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A2125">
      <w:pPr>
        <w:spacing w:line="360" w:lineRule="auto"/>
        <w:ind w:left="210" w:leftChars="100"/>
        <w:jc w:val="center"/>
        <w:rPr>
          <w:rFonts w:ascii="宋体" w:hAnsi="宋体"/>
          <w:b/>
          <w:sz w:val="48"/>
          <w:szCs w:val="44"/>
        </w:rPr>
      </w:pPr>
    </w:p>
    <w:p w14:paraId="16766A32">
      <w:pPr>
        <w:autoSpaceDE w:val="0"/>
        <w:autoSpaceDN w:val="0"/>
        <w:adjustRightInd w:val="0"/>
        <w:spacing w:line="360" w:lineRule="auto"/>
        <w:jc w:val="center"/>
        <w:rPr>
          <w:rFonts w:ascii="宋体" w:hAnsi="宋体" w:cs="宋体"/>
          <w:b/>
          <w:bCs/>
          <w:sz w:val="52"/>
          <w:szCs w:val="52"/>
        </w:rPr>
      </w:pPr>
    </w:p>
    <w:p w14:paraId="71FA869B">
      <w:pPr>
        <w:autoSpaceDE w:val="0"/>
        <w:autoSpaceDN w:val="0"/>
        <w:adjustRightInd w:val="0"/>
        <w:spacing w:line="360" w:lineRule="auto"/>
        <w:jc w:val="center"/>
        <w:rPr>
          <w:rFonts w:ascii="宋体" w:hAnsi="宋体" w:cs="宋体"/>
          <w:b/>
          <w:bCs/>
          <w:sz w:val="52"/>
          <w:szCs w:val="52"/>
        </w:rPr>
      </w:pPr>
    </w:p>
    <w:p w14:paraId="129159D3">
      <w:pPr>
        <w:autoSpaceDE w:val="0"/>
        <w:autoSpaceDN w:val="0"/>
        <w:adjustRightInd w:val="0"/>
        <w:spacing w:line="360" w:lineRule="auto"/>
        <w:jc w:val="center"/>
        <w:rPr>
          <w:rFonts w:ascii="宋体" w:hAnsi="宋体" w:cs="宋体"/>
          <w:b/>
          <w:bCs/>
          <w:sz w:val="52"/>
          <w:szCs w:val="52"/>
        </w:rPr>
      </w:pPr>
      <w:r>
        <w:rPr>
          <w:rFonts w:hint="eastAsia" w:ascii="宋体" w:hAnsi="宋体" w:cs="宋体"/>
          <w:b/>
          <w:bCs/>
          <w:sz w:val="52"/>
          <w:szCs w:val="52"/>
        </w:rPr>
        <w:t>广州白云山何济公制药厂易地改造项目水蓄冷系统及机房采购项目</w:t>
      </w:r>
    </w:p>
    <w:p w14:paraId="332B6A62">
      <w:pPr>
        <w:spacing w:line="360" w:lineRule="auto"/>
        <w:jc w:val="left"/>
        <w:rPr>
          <w:rFonts w:ascii="宋体" w:hAnsi="宋体"/>
        </w:rPr>
      </w:pPr>
    </w:p>
    <w:p w14:paraId="0447EDDB">
      <w:pPr>
        <w:spacing w:line="360" w:lineRule="auto"/>
        <w:jc w:val="center"/>
        <w:rPr>
          <w:rFonts w:ascii="宋体" w:hAnsi="宋体"/>
          <w:b/>
          <w:sz w:val="52"/>
          <w:szCs w:val="52"/>
        </w:rPr>
      </w:pPr>
    </w:p>
    <w:p w14:paraId="3C48E9CC">
      <w:pPr>
        <w:autoSpaceDE w:val="0"/>
        <w:autoSpaceDN w:val="0"/>
        <w:adjustRightInd w:val="0"/>
        <w:spacing w:line="360" w:lineRule="auto"/>
        <w:jc w:val="center"/>
        <w:rPr>
          <w:rFonts w:ascii="宋体" w:hAnsi="宋体" w:cs="宋体"/>
          <w:b/>
          <w:bCs/>
          <w:spacing w:val="26"/>
          <w:sz w:val="110"/>
          <w:szCs w:val="110"/>
        </w:rPr>
      </w:pPr>
      <w:r>
        <w:rPr>
          <w:rFonts w:hint="eastAsia" w:ascii="宋体" w:hAnsi="宋体" w:cs="宋体"/>
          <w:b/>
          <w:bCs/>
          <w:spacing w:val="26"/>
          <w:sz w:val="110"/>
          <w:szCs w:val="110"/>
        </w:rPr>
        <w:t>招标文件</w:t>
      </w:r>
    </w:p>
    <w:p w14:paraId="3F110460">
      <w:pPr>
        <w:spacing w:line="360" w:lineRule="auto"/>
        <w:jc w:val="left"/>
        <w:rPr>
          <w:rFonts w:ascii="宋体" w:hAnsi="宋体"/>
        </w:rPr>
      </w:pPr>
    </w:p>
    <w:p w14:paraId="71EC972E">
      <w:pPr>
        <w:spacing w:line="360" w:lineRule="auto"/>
        <w:jc w:val="left"/>
        <w:rPr>
          <w:rFonts w:ascii="宋体" w:hAnsi="宋体"/>
        </w:rPr>
      </w:pPr>
    </w:p>
    <w:p w14:paraId="1F07AD56">
      <w:pPr>
        <w:spacing w:line="360" w:lineRule="auto"/>
        <w:jc w:val="left"/>
        <w:rPr>
          <w:rFonts w:ascii="宋体" w:hAnsi="宋体"/>
        </w:rPr>
      </w:pPr>
    </w:p>
    <w:p w14:paraId="70775E57">
      <w:pPr>
        <w:spacing w:line="360" w:lineRule="auto"/>
        <w:jc w:val="left"/>
        <w:rPr>
          <w:rFonts w:ascii="宋体" w:hAnsi="宋体"/>
        </w:rPr>
      </w:pPr>
    </w:p>
    <w:p w14:paraId="7118D2B6">
      <w:pPr>
        <w:spacing w:line="360" w:lineRule="auto"/>
        <w:jc w:val="left"/>
        <w:rPr>
          <w:rFonts w:ascii="宋体" w:hAnsi="宋体"/>
        </w:rPr>
      </w:pPr>
    </w:p>
    <w:p w14:paraId="211A7029">
      <w:pPr>
        <w:ind w:left="420" w:firstLine="420"/>
        <w:rPr>
          <w:rFonts w:ascii="宋体" w:hAnsi="宋体"/>
        </w:rPr>
      </w:pPr>
    </w:p>
    <w:p w14:paraId="050E7802">
      <w:pPr>
        <w:spacing w:line="360" w:lineRule="auto"/>
        <w:jc w:val="left"/>
        <w:rPr>
          <w:rFonts w:ascii="宋体" w:hAnsi="宋体" w:cs="宋体"/>
          <w:b/>
          <w:bCs/>
          <w:spacing w:val="225"/>
          <w:sz w:val="30"/>
          <w:szCs w:val="30"/>
        </w:rPr>
      </w:pPr>
    </w:p>
    <w:p w14:paraId="0B678C6D">
      <w:pPr>
        <w:spacing w:line="360" w:lineRule="auto"/>
        <w:ind w:left="420" w:leftChars="200" w:firstLine="301" w:firstLineChars="100"/>
        <w:jc w:val="left"/>
        <w:rPr>
          <w:rFonts w:ascii="宋体" w:hAnsi="宋体" w:cs="宋体"/>
          <w:b/>
          <w:bCs/>
          <w:sz w:val="30"/>
          <w:szCs w:val="30"/>
        </w:rPr>
      </w:pPr>
    </w:p>
    <w:p w14:paraId="24616561">
      <w:pPr>
        <w:spacing w:line="360" w:lineRule="auto"/>
        <w:ind w:left="420" w:leftChars="200" w:firstLine="297" w:firstLineChars="100"/>
        <w:jc w:val="left"/>
        <w:rPr>
          <w:rFonts w:ascii="宋体" w:hAnsi="宋体" w:cs="宋体"/>
          <w:b/>
          <w:bCs/>
          <w:spacing w:val="-2"/>
          <w:sz w:val="30"/>
          <w:szCs w:val="30"/>
        </w:rPr>
      </w:pPr>
      <w:r>
        <w:rPr>
          <w:rFonts w:hint="eastAsia" w:ascii="宋体" w:hAnsi="宋体" w:cs="宋体"/>
          <w:b/>
          <w:bCs/>
          <w:spacing w:val="-2"/>
          <w:sz w:val="30"/>
          <w:szCs w:val="30"/>
        </w:rPr>
        <w:t>招标人：广州白云山医药集团股份有限公司白云山何济公制药厂</w:t>
      </w:r>
    </w:p>
    <w:p w14:paraId="47E25CBD">
      <w:pPr>
        <w:spacing w:line="360" w:lineRule="auto"/>
        <w:ind w:left="420" w:leftChars="200" w:firstLine="297" w:firstLineChars="100"/>
        <w:jc w:val="left"/>
        <w:rPr>
          <w:rFonts w:ascii="宋体" w:hAnsi="宋体" w:cs="宋体"/>
          <w:b/>
          <w:bCs/>
          <w:spacing w:val="-2"/>
          <w:sz w:val="30"/>
          <w:szCs w:val="30"/>
        </w:rPr>
      </w:pPr>
      <w:r>
        <w:rPr>
          <w:rFonts w:hint="eastAsia" w:ascii="宋体" w:hAnsi="宋体" w:cs="宋体"/>
          <w:b/>
          <w:bCs/>
          <w:spacing w:val="-2"/>
          <w:sz w:val="30"/>
          <w:szCs w:val="30"/>
        </w:rPr>
        <w:t>招标代理机构：广东省机电设备招标中心有限公司</w:t>
      </w:r>
    </w:p>
    <w:p w14:paraId="6DC707AF">
      <w:pPr>
        <w:spacing w:line="360" w:lineRule="auto"/>
        <w:ind w:firstLine="3269" w:firstLineChars="1100"/>
        <w:rPr>
          <w:rFonts w:ascii="宋体" w:hAnsi="宋体"/>
          <w:b/>
          <w:sz w:val="32"/>
          <w:szCs w:val="32"/>
        </w:rPr>
      </w:pPr>
      <w:r>
        <w:rPr>
          <w:rFonts w:hint="eastAsia" w:ascii="宋体" w:hAnsi="宋体" w:cs="宋体"/>
          <w:b/>
          <w:bCs/>
          <w:spacing w:val="-2"/>
          <w:sz w:val="30"/>
          <w:szCs w:val="30"/>
        </w:rPr>
        <w:t xml:space="preserve">日期： </w:t>
      </w:r>
      <w:r>
        <w:rPr>
          <w:rFonts w:ascii="宋体" w:hAnsi="宋体" w:cs="宋体"/>
          <w:b/>
          <w:bCs/>
          <w:spacing w:val="-2"/>
          <w:sz w:val="30"/>
          <w:szCs w:val="30"/>
        </w:rPr>
        <w:t>202</w:t>
      </w:r>
      <w:r>
        <w:rPr>
          <w:rFonts w:hint="eastAsia" w:ascii="宋体" w:hAnsi="宋体" w:cs="宋体"/>
          <w:b/>
          <w:bCs/>
          <w:spacing w:val="-2"/>
          <w:sz w:val="30"/>
          <w:szCs w:val="30"/>
        </w:rPr>
        <w:t>5</w:t>
      </w:r>
      <w:r>
        <w:rPr>
          <w:rFonts w:ascii="宋体" w:hAnsi="宋体" w:cs="宋体"/>
          <w:b/>
          <w:bCs/>
          <w:spacing w:val="-2"/>
          <w:sz w:val="30"/>
          <w:szCs w:val="30"/>
        </w:rPr>
        <w:t>年</w:t>
      </w:r>
      <w:r>
        <w:rPr>
          <w:rFonts w:hint="eastAsia" w:ascii="宋体" w:hAnsi="宋体" w:cs="宋体"/>
          <w:b/>
          <w:bCs/>
          <w:spacing w:val="-2"/>
          <w:sz w:val="30"/>
          <w:szCs w:val="30"/>
          <w:lang w:val="en-US" w:eastAsia="zh-CN"/>
        </w:rPr>
        <w:t>5</w:t>
      </w:r>
      <w:r>
        <w:rPr>
          <w:rFonts w:hint="eastAsia" w:ascii="宋体" w:hAnsi="宋体" w:cs="宋体"/>
          <w:b/>
          <w:bCs/>
          <w:spacing w:val="-2"/>
          <w:sz w:val="30"/>
          <w:szCs w:val="30"/>
        </w:rPr>
        <w:t>月</w:t>
      </w:r>
    </w:p>
    <w:p w14:paraId="48AA443D">
      <w:pPr>
        <w:ind w:left="420" w:firstLine="643"/>
        <w:rPr>
          <w:rFonts w:ascii="宋体" w:hAnsi="宋体"/>
          <w:b/>
          <w:sz w:val="32"/>
          <w:szCs w:val="32"/>
        </w:rPr>
      </w:pPr>
    </w:p>
    <w:p w14:paraId="0AE9C7D3">
      <w:pPr>
        <w:ind w:left="420" w:firstLine="643"/>
        <w:rPr>
          <w:rFonts w:ascii="宋体" w:hAnsi="宋体"/>
          <w:b/>
          <w:sz w:val="32"/>
          <w:szCs w:val="32"/>
        </w:rPr>
        <w:sectPr>
          <w:footerReference r:id="rId3" w:type="default"/>
          <w:pgSz w:w="11906" w:h="16838"/>
          <w:pgMar w:top="1247" w:right="1274" w:bottom="1134" w:left="1418" w:header="851" w:footer="379" w:gutter="0"/>
          <w:pgNumType w:fmt="decimal"/>
          <w:cols w:space="720" w:num="1"/>
          <w:docGrid w:linePitch="312" w:charSpace="0"/>
        </w:sectPr>
      </w:pPr>
    </w:p>
    <w:p w14:paraId="7D1A4B1A">
      <w:pPr>
        <w:spacing w:line="360" w:lineRule="auto"/>
        <w:jc w:val="center"/>
        <w:rPr>
          <w:rFonts w:ascii="宋体" w:hAnsi="宋体"/>
          <w:b/>
          <w:sz w:val="44"/>
        </w:rPr>
      </w:pPr>
      <w:r>
        <w:rPr>
          <w:rFonts w:hint="eastAsia" w:ascii="宋体" w:hAnsi="宋体"/>
          <w:b/>
          <w:sz w:val="44"/>
        </w:rPr>
        <w:t>重要提示</w:t>
      </w:r>
    </w:p>
    <w:p w14:paraId="51664F44">
      <w:pPr>
        <w:spacing w:line="360" w:lineRule="auto"/>
        <w:ind w:firstLine="537" w:firstLineChars="224"/>
        <w:jc w:val="center"/>
        <w:rPr>
          <w:rFonts w:ascii="宋体"/>
          <w:bCs/>
          <w:sz w:val="24"/>
        </w:rPr>
      </w:pPr>
    </w:p>
    <w:p w14:paraId="276F118E">
      <w:pPr>
        <w:spacing w:line="360" w:lineRule="auto"/>
        <w:ind w:firstLine="480" w:firstLineChars="200"/>
        <w:rPr>
          <w:b/>
          <w:sz w:val="24"/>
          <w:szCs w:val="24"/>
        </w:rPr>
      </w:pPr>
      <w:r>
        <w:rPr>
          <w:rFonts w:hint="eastAsia"/>
          <w:sz w:val="24"/>
          <w:szCs w:val="24"/>
        </w:rPr>
        <w:t>本项目实施电子招投标，投标人应先认真阅读《房屋建筑和市政基础设施工程全流程电子化项目专章》。</w:t>
      </w:r>
    </w:p>
    <w:p w14:paraId="28722665">
      <w:pPr>
        <w:spacing w:line="360" w:lineRule="auto"/>
        <w:jc w:val="center"/>
        <w:rPr>
          <w:rFonts w:ascii="宋体" w:hAnsi="宋体"/>
        </w:rPr>
      </w:pPr>
      <w:r>
        <w:rPr>
          <w:rFonts w:ascii="宋体" w:hAnsi="宋体"/>
          <w:b/>
          <w:sz w:val="32"/>
          <w:szCs w:val="32"/>
        </w:rPr>
        <w:br w:type="page"/>
      </w:r>
    </w:p>
    <w:p w14:paraId="153809A9">
      <w:pPr>
        <w:keepNext/>
        <w:keepLines/>
        <w:widowControl/>
        <w:spacing w:line="360" w:lineRule="auto"/>
        <w:jc w:val="center"/>
        <w:rPr>
          <w:rFonts w:ascii="Cambria" w:hAnsi="Cambria"/>
          <w:b/>
          <w:bCs/>
          <w:sz w:val="40"/>
          <w:szCs w:val="40"/>
        </w:rPr>
      </w:pPr>
      <w:r>
        <w:rPr>
          <w:rFonts w:ascii="Cambria" w:hAnsi="Cambria"/>
          <w:b/>
          <w:bCs/>
          <w:sz w:val="40"/>
          <w:szCs w:val="40"/>
          <w:lang w:val="zh-CN"/>
        </w:rPr>
        <w:t>目录</w:t>
      </w:r>
    </w:p>
    <w:p w14:paraId="178F60E1">
      <w:pPr>
        <w:jc w:val="center"/>
        <w:rPr>
          <w:rFonts w:hint="eastAsia" w:asciiTheme="minorEastAsia" w:hAnsiTheme="minorEastAsia" w:eastAsiaTheme="minorEastAsia" w:cstheme="minorEastAsia"/>
          <w:sz w:val="28"/>
          <w:szCs w:val="28"/>
        </w:rPr>
      </w:pPr>
    </w:p>
    <w:p w14:paraId="7AB3DC16">
      <w:pPr>
        <w:pStyle w:val="14"/>
        <w:tabs>
          <w:tab w:val="right" w:leader="dot" w:pos="902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_Toc10421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val="0"/>
          <w:sz w:val="28"/>
          <w:szCs w:val="28"/>
        </w:rPr>
        <w:t>第一章  招标公告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_Toc10421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C788D7B">
      <w:pPr>
        <w:pStyle w:val="14"/>
        <w:tabs>
          <w:tab w:val="right" w:leader="dot" w:pos="902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_Toc23336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第二章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投标人须知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_Toc23336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B5A2C90">
      <w:pPr>
        <w:pStyle w:val="14"/>
        <w:tabs>
          <w:tab w:val="right" w:leader="dot" w:pos="902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_Toc10237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第三章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评标办法（综合评估法）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_Toc10237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2DC7FCA">
      <w:pPr>
        <w:pStyle w:val="14"/>
        <w:tabs>
          <w:tab w:val="right" w:leader="dot" w:pos="902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_Toc5667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第四章  合同条款及格式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_Toc5667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ED065E1">
      <w:pPr>
        <w:pStyle w:val="14"/>
        <w:tabs>
          <w:tab w:val="right" w:leader="dot" w:pos="902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_Toc2612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第五章  用户需求书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_Toc2612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3693F4D">
      <w:pPr>
        <w:pStyle w:val="14"/>
        <w:tabs>
          <w:tab w:val="right" w:leader="dot" w:pos="902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_Toc32040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第六章  投标文件格式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_Toc32040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1DE90EE">
      <w:pPr>
        <w:spacing w:line="480" w:lineRule="auto"/>
        <w:jc w:val="center"/>
        <w:rPr>
          <w:rFonts w:ascii="宋体" w:hAnsi="宋体"/>
        </w:rPr>
      </w:pPr>
      <w:r>
        <w:rPr>
          <w:rFonts w:hint="eastAsia" w:asciiTheme="minorEastAsia" w:hAnsiTheme="minorEastAsia" w:eastAsiaTheme="minorEastAsia" w:cstheme="minorEastAsia"/>
          <w:sz w:val="28"/>
          <w:szCs w:val="28"/>
        </w:rPr>
        <w:fldChar w:fldCharType="end"/>
      </w:r>
    </w:p>
    <w:p w14:paraId="3C08860E">
      <w:pPr>
        <w:widowControl/>
        <w:spacing w:line="360" w:lineRule="auto"/>
        <w:jc w:val="center"/>
        <w:rPr>
          <w:rFonts w:ascii="宋体" w:hAnsi="宋体"/>
          <w:b/>
          <w:kern w:val="44"/>
          <w:sz w:val="44"/>
          <w:szCs w:val="20"/>
          <w:lang w:val="zh-CN"/>
        </w:rPr>
      </w:pPr>
      <w:r>
        <w:rPr>
          <w:rFonts w:ascii="宋体" w:hAnsi="宋体"/>
          <w:b/>
          <w:sz w:val="44"/>
        </w:rPr>
        <w:br w:type="page"/>
      </w:r>
    </w:p>
    <w:p w14:paraId="30C497A9">
      <w:pPr>
        <w:widowControl/>
        <w:spacing w:line="502" w:lineRule="exact"/>
        <w:ind w:right="220"/>
        <w:jc w:val="center"/>
        <w:outlineLvl w:val="0"/>
        <w:rPr>
          <w:rFonts w:hint="default" w:ascii="宋体" w:hAnsi="宋体"/>
          <w:b/>
          <w:bCs w:val="0"/>
          <w:sz w:val="44"/>
          <w:szCs w:val="22"/>
        </w:rPr>
      </w:pPr>
      <w:bookmarkStart w:id="0" w:name="_Toc10421"/>
      <w:r>
        <w:rPr>
          <w:rFonts w:ascii="宋体" w:hAnsi="宋体"/>
          <w:b/>
          <w:bCs w:val="0"/>
          <w:sz w:val="44"/>
          <w:szCs w:val="22"/>
        </w:rPr>
        <w:t>第一章</w:t>
      </w:r>
      <w:r>
        <w:rPr>
          <w:rFonts w:hint="default" w:ascii="宋体" w:hAnsi="宋体"/>
          <w:b/>
          <w:bCs w:val="0"/>
          <w:sz w:val="44"/>
          <w:szCs w:val="22"/>
        </w:rPr>
        <w:t xml:space="preserve">  招标公告</w:t>
      </w:r>
      <w:bookmarkEnd w:id="0"/>
    </w:p>
    <w:p w14:paraId="25114F8D">
      <w:pPr>
        <w:spacing w:line="360" w:lineRule="auto"/>
        <w:ind w:firstLine="602" w:firstLineChars="200"/>
        <w:jc w:val="center"/>
        <w:rPr>
          <w:rFonts w:cs="宋体"/>
          <w:b/>
          <w:bCs/>
          <w:sz w:val="30"/>
          <w:szCs w:val="30"/>
        </w:rPr>
      </w:pPr>
    </w:p>
    <w:p w14:paraId="78742CC4">
      <w:pPr>
        <w:kinsoku w:val="0"/>
        <w:overflowPunct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1.招标条件</w:t>
      </w:r>
    </w:p>
    <w:p w14:paraId="5183174F">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本招标项目广州白云山何济公制药厂易地改造项目水蓄冷系统及机房采购项目已获批准（</w:t>
      </w:r>
      <w:r>
        <w:rPr>
          <w:rFonts w:hint="eastAsia" w:asciiTheme="minorEastAsia" w:hAnsiTheme="minorEastAsia" w:eastAsiaTheme="minorEastAsia" w:cstheme="minorEastAsia"/>
          <w:color w:val="000000"/>
          <w:szCs w:val="21"/>
          <w:u w:val="single"/>
        </w:rPr>
        <w:t>项目代码:2501-440112-04-01-679490），</w:t>
      </w:r>
      <w:r>
        <w:rPr>
          <w:rFonts w:hint="eastAsia" w:asciiTheme="minorEastAsia" w:hAnsiTheme="minorEastAsia" w:eastAsiaTheme="minorEastAsia" w:cstheme="minorEastAsia"/>
          <w:szCs w:val="21"/>
          <w:highlight w:val="none"/>
        </w:rPr>
        <w:t>建设资金来自</w:t>
      </w:r>
      <w:r>
        <w:rPr>
          <w:rFonts w:hint="eastAsia" w:asciiTheme="minorEastAsia" w:hAnsiTheme="minorEastAsia" w:eastAsiaTheme="minorEastAsia" w:cstheme="minorEastAsia"/>
          <w:szCs w:val="21"/>
          <w:highlight w:val="none"/>
          <w:u w:val="single"/>
        </w:rPr>
        <w:t>国有资金</w:t>
      </w:r>
      <w:r>
        <w:rPr>
          <w:rFonts w:hint="eastAsia" w:asciiTheme="minorEastAsia" w:hAnsiTheme="minorEastAsia" w:eastAsiaTheme="minorEastAsia" w:cstheme="minorEastAsia"/>
          <w:szCs w:val="21"/>
          <w:highlight w:val="none"/>
        </w:rPr>
        <w:t>，出资比例为</w:t>
      </w:r>
      <w:r>
        <w:rPr>
          <w:rFonts w:hint="eastAsia" w:asciiTheme="minorEastAsia" w:hAnsiTheme="minorEastAsia" w:eastAsiaTheme="minorEastAsia" w:cstheme="minorEastAsia"/>
          <w:szCs w:val="21"/>
          <w:highlight w:val="none"/>
          <w:u w:val="single"/>
        </w:rPr>
        <w:t>100%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szCs w:val="21"/>
          <w:u w:val="single"/>
        </w:rPr>
        <w:t>招标人为广州白云山医药集团股份有限公司白云山何济公制药厂，招标代理机构为广东省机电设备招标中心有限公司，</w:t>
      </w:r>
      <w:r>
        <w:rPr>
          <w:rFonts w:hint="eastAsia" w:asciiTheme="minorEastAsia" w:hAnsiTheme="minorEastAsia" w:eastAsiaTheme="minorEastAsia" w:cstheme="minorEastAsia"/>
          <w:szCs w:val="21"/>
        </w:rPr>
        <w:t>项目已具备招标条件，现在对该项目的水蓄冷系统及机房采购项目进行公开招标。</w:t>
      </w:r>
    </w:p>
    <w:p w14:paraId="3CBF3BC3">
      <w:pPr>
        <w:kinsoku w:val="0"/>
        <w:overflowPunct w:val="0"/>
        <w:spacing w:line="360" w:lineRule="auto"/>
        <w:ind w:firstLine="240" w:firstLineChars="200"/>
        <w:rPr>
          <w:rFonts w:hint="eastAsia" w:asciiTheme="minorEastAsia" w:hAnsiTheme="minorEastAsia" w:eastAsiaTheme="minorEastAsia" w:cstheme="minorEastAsia"/>
          <w:sz w:val="12"/>
        </w:rPr>
      </w:pPr>
    </w:p>
    <w:p w14:paraId="51C37BBA">
      <w:pPr>
        <w:kinsoku w:val="0"/>
        <w:overflowPunct w:val="0"/>
        <w:spacing w:line="360" w:lineRule="auto"/>
        <w:rPr>
          <w:rFonts w:hint="eastAsia" w:asciiTheme="minorEastAsia" w:hAnsiTheme="minorEastAsia" w:eastAsiaTheme="minorEastAsia" w:cstheme="minorEastAsia"/>
        </w:rPr>
      </w:pPr>
      <w:bookmarkStart w:id="1" w:name="bookmark3"/>
      <w:bookmarkEnd w:id="1"/>
      <w:r>
        <w:rPr>
          <w:rFonts w:hint="eastAsia" w:asciiTheme="minorEastAsia" w:hAnsiTheme="minorEastAsia" w:eastAsiaTheme="minorEastAsia" w:cstheme="minorEastAsia"/>
        </w:rPr>
        <w:t>2.项目概况与招标范围</w:t>
      </w:r>
    </w:p>
    <w:p w14:paraId="51F5C0DD">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招标项目概况</w:t>
      </w:r>
    </w:p>
    <w:p w14:paraId="603FAC47">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2.1.1 招标项目名称：</w:t>
      </w:r>
      <w:r>
        <w:rPr>
          <w:rFonts w:hint="eastAsia" w:asciiTheme="minorEastAsia" w:hAnsiTheme="minorEastAsia" w:eastAsiaTheme="minorEastAsia" w:cstheme="minorEastAsia"/>
          <w:szCs w:val="21"/>
          <w:u w:val="single"/>
        </w:rPr>
        <w:t>广州白云山何济公制药厂易地改造项目水蓄冷系统及机房采购项目</w:t>
      </w:r>
    </w:p>
    <w:p w14:paraId="0152486C">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2.1.2 招标项目建设地点：广州市白云区钟落潭镇</w:t>
      </w:r>
      <w:r>
        <w:rPr>
          <w:rFonts w:hint="eastAsia" w:asciiTheme="minorEastAsia" w:hAnsiTheme="minorEastAsia" w:eastAsiaTheme="minorEastAsia" w:cstheme="minorEastAsia"/>
          <w:spacing w:val="-8"/>
          <w:szCs w:val="21"/>
        </w:rPr>
        <w:t>何济公易地改造场地</w:t>
      </w:r>
      <w:r>
        <w:rPr>
          <w:rFonts w:hint="eastAsia" w:asciiTheme="minorEastAsia" w:hAnsiTheme="minorEastAsia" w:eastAsiaTheme="minorEastAsia" w:cstheme="minorEastAsia"/>
          <w:szCs w:val="21"/>
          <w:u w:val="single"/>
        </w:rPr>
        <w:t>。</w:t>
      </w:r>
    </w:p>
    <w:p w14:paraId="269C4619">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招标范围：</w:t>
      </w:r>
    </w:p>
    <w:p w14:paraId="7FECAFFE">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2.2.1 标段划分：</w:t>
      </w:r>
      <w:r>
        <w:rPr>
          <w:rFonts w:hint="eastAsia" w:asciiTheme="minorEastAsia" w:hAnsiTheme="minorEastAsia" w:eastAsiaTheme="minorEastAsia" w:cstheme="minorEastAsia"/>
          <w:szCs w:val="21"/>
          <w:u w:val="single"/>
        </w:rPr>
        <w:t>本次招标分为1个标段。</w:t>
      </w:r>
    </w:p>
    <w:p w14:paraId="6ED9A67B">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cstheme="minorEastAsia"/>
          <w:szCs w:val="21"/>
          <w:u w:val="single"/>
        </w:rPr>
      </w:pPr>
      <w:r>
        <w:rPr>
          <w:rFonts w:hint="eastAsia" w:asciiTheme="minorEastAsia" w:hAnsiTheme="minorEastAsia" w:eastAsiaTheme="minorEastAsia" w:cstheme="minorEastAsia"/>
          <w:szCs w:val="21"/>
        </w:rPr>
        <w:t>2.2.2 招标内容(包括但不限于)：</w:t>
      </w:r>
      <w:bookmarkStart w:id="2" w:name="OLE_LINK73"/>
      <w:r>
        <w:rPr>
          <w:rFonts w:hint="eastAsia" w:asciiTheme="minorEastAsia" w:hAnsiTheme="minorEastAsia" w:eastAsiaTheme="minorEastAsia" w:cstheme="minorEastAsia"/>
          <w:szCs w:val="21"/>
          <w:u w:val="single"/>
          <w:lang w:val="zh-CN"/>
        </w:rPr>
        <w:t>本项目包含</w:t>
      </w:r>
      <w:bookmarkStart w:id="3" w:name="OLE_LINK72"/>
      <w:r>
        <w:rPr>
          <w:rFonts w:hint="eastAsia" w:asciiTheme="minorEastAsia" w:hAnsiTheme="minorEastAsia" w:cstheme="minorEastAsia"/>
          <w:szCs w:val="21"/>
          <w:u w:val="single"/>
          <w:lang w:val="en-US" w:eastAsia="zh-CN"/>
        </w:rPr>
        <w:t>但不限于</w:t>
      </w:r>
      <w:r>
        <w:rPr>
          <w:rFonts w:hint="eastAsia" w:asciiTheme="minorEastAsia" w:hAnsiTheme="minorEastAsia" w:eastAsiaTheme="minorEastAsia" w:cstheme="minorEastAsia"/>
          <w:szCs w:val="21"/>
          <w:u w:val="single"/>
          <w:lang w:val="zh-CN"/>
        </w:rPr>
        <w:t>生产大楼水蓄冷</w:t>
      </w:r>
      <w:bookmarkEnd w:id="3"/>
      <w:r>
        <w:rPr>
          <w:rFonts w:hint="eastAsia" w:asciiTheme="minorEastAsia" w:hAnsiTheme="minorEastAsia" w:eastAsiaTheme="minorEastAsia" w:cstheme="minorEastAsia"/>
          <w:szCs w:val="21"/>
          <w:u w:val="single"/>
        </w:rPr>
        <w:t>设备及管路系统供货及安装(包含蓄冷系统管路，</w:t>
      </w:r>
      <w:r>
        <w:rPr>
          <w:rFonts w:hint="eastAsia" w:asciiTheme="minorEastAsia" w:hAnsiTheme="minorEastAsia" w:cstheme="minorEastAsia"/>
          <w:sz w:val="21"/>
          <w:szCs w:val="21"/>
          <w:u w:val="single"/>
        </w:rPr>
        <w:t>冷却系统管路及冷冻系统管道至集分水器各管道阀门</w:t>
      </w:r>
      <w:r>
        <w:rPr>
          <w:rFonts w:hint="eastAsia" w:asciiTheme="minorEastAsia" w:hAnsiTheme="minorEastAsia" w:eastAsiaTheme="minorEastAsia" w:cstheme="minorEastAsia"/>
          <w:szCs w:val="21"/>
          <w:u w:val="single"/>
        </w:rPr>
        <w:t>)；</w:t>
      </w:r>
      <w:r>
        <w:rPr>
          <w:rFonts w:hint="eastAsia" w:asciiTheme="minorEastAsia" w:hAnsiTheme="minorEastAsia" w:cstheme="minorEastAsia"/>
          <w:szCs w:val="21"/>
          <w:u w:val="single"/>
          <w:lang w:val="en-US"/>
        </w:rPr>
        <w:t>水蓄冷</w:t>
      </w:r>
      <w:r>
        <w:rPr>
          <w:rFonts w:hint="eastAsia" w:asciiTheme="minorEastAsia" w:hAnsiTheme="minorEastAsia" w:cstheme="minorEastAsia"/>
          <w:sz w:val="21"/>
          <w:szCs w:val="21"/>
          <w:u w:val="single"/>
        </w:rPr>
        <w:t>设备配电系统设计、供货安装；蓄冷水池防水、保温及布水器供货及安装</w:t>
      </w:r>
      <w:r>
        <w:rPr>
          <w:rFonts w:hint="eastAsia" w:asciiTheme="minorEastAsia" w:hAnsiTheme="minorEastAsia" w:cstheme="minorEastAsia"/>
          <w:szCs w:val="21"/>
          <w:u w:val="single"/>
          <w:lang w:val="en-US"/>
        </w:rPr>
        <w:t>和机房</w:t>
      </w:r>
      <w:r>
        <w:rPr>
          <w:rFonts w:hint="eastAsia" w:asciiTheme="minorEastAsia" w:hAnsiTheme="minorEastAsia" w:eastAsiaTheme="minorEastAsia" w:cstheme="minorEastAsia"/>
          <w:szCs w:val="21"/>
        </w:rPr>
        <w:t>自动</w:t>
      </w:r>
      <w:r>
        <w:rPr>
          <w:rFonts w:hint="eastAsia" w:asciiTheme="minorEastAsia" w:hAnsiTheme="minorEastAsia" w:eastAsiaTheme="minorEastAsia" w:cstheme="minorEastAsia"/>
          <w:szCs w:val="21"/>
          <w:u w:val="single"/>
        </w:rPr>
        <w:t>自控系统设计、供货及安装。</w:t>
      </w:r>
      <w:bookmarkEnd w:id="2"/>
    </w:p>
    <w:p w14:paraId="268D3448">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2.2.3 主要货物的名称、数量、技术规格：</w:t>
      </w:r>
    </w:p>
    <w:tbl>
      <w:tblPr>
        <w:tblStyle w:val="18"/>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417"/>
        <w:gridCol w:w="992"/>
        <w:gridCol w:w="2694"/>
        <w:gridCol w:w="3177"/>
      </w:tblGrid>
      <w:tr w14:paraId="2A73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shd w:val="clear" w:color="auto" w:fill="D9D9D9"/>
            <w:vAlign w:val="center"/>
          </w:tcPr>
          <w:p w14:paraId="2E698744">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设备设施名称</w:t>
            </w:r>
          </w:p>
        </w:tc>
        <w:tc>
          <w:tcPr>
            <w:tcW w:w="1417" w:type="dxa"/>
            <w:shd w:val="clear" w:color="auto" w:fill="D9D9D9"/>
          </w:tcPr>
          <w:p w14:paraId="5982B32B">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位置</w:t>
            </w:r>
          </w:p>
        </w:tc>
        <w:tc>
          <w:tcPr>
            <w:tcW w:w="992" w:type="dxa"/>
            <w:shd w:val="clear" w:color="auto" w:fill="D9D9D9"/>
            <w:vAlign w:val="center"/>
          </w:tcPr>
          <w:p w14:paraId="6B6DF753">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2694" w:type="dxa"/>
            <w:shd w:val="clear" w:color="auto" w:fill="D9D9D9"/>
            <w:vAlign w:val="center"/>
          </w:tcPr>
          <w:p w14:paraId="7FC05A40">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主要参数</w:t>
            </w:r>
          </w:p>
        </w:tc>
        <w:tc>
          <w:tcPr>
            <w:tcW w:w="3177" w:type="dxa"/>
            <w:shd w:val="clear" w:color="auto" w:fill="D9D9D9"/>
            <w:vAlign w:val="center"/>
          </w:tcPr>
          <w:p w14:paraId="4AD8EA35">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需求</w:t>
            </w:r>
          </w:p>
        </w:tc>
      </w:tr>
      <w:tr w14:paraId="5BB0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844" w:type="dxa"/>
            <w:shd w:val="clear" w:color="auto" w:fill="auto"/>
            <w:vAlign w:val="center"/>
          </w:tcPr>
          <w:p w14:paraId="19C21A5C">
            <w:pPr>
              <w:pStyle w:val="31"/>
              <w:spacing w:line="360" w:lineRule="auto"/>
              <w:jc w:val="center"/>
              <w:rPr>
                <w:rFonts w:hint="eastAsia" w:asciiTheme="minorEastAsia" w:hAnsiTheme="minorEastAsia" w:eastAsiaTheme="minorEastAsia" w:cstheme="minorEastAsia"/>
                <w:color w:val="auto"/>
                <w:sz w:val="21"/>
                <w:lang w:val="en-GB" w:eastAsia="zh-CN"/>
              </w:rPr>
            </w:pPr>
            <w:r>
              <w:rPr>
                <w:rFonts w:hint="eastAsia" w:asciiTheme="minorEastAsia" w:hAnsiTheme="minorEastAsia" w:eastAsiaTheme="minorEastAsia" w:cstheme="minorEastAsia"/>
                <w:color w:val="auto"/>
                <w:sz w:val="21"/>
                <w:lang w:val="en-GB" w:eastAsia="zh-CN"/>
              </w:rPr>
              <w:t>水蓄冷系统</w:t>
            </w:r>
          </w:p>
          <w:p w14:paraId="4D1BFBC2">
            <w:pPr>
              <w:pStyle w:val="31"/>
              <w:spacing w:line="360" w:lineRule="auto"/>
              <w:jc w:val="center"/>
              <w:rPr>
                <w:rFonts w:hint="eastAsia" w:asciiTheme="minorEastAsia" w:hAnsiTheme="minorEastAsia" w:eastAsiaTheme="minorEastAsia" w:cstheme="minorEastAsia"/>
                <w:sz w:val="21"/>
                <w:szCs w:val="21"/>
                <w:lang w:val="en-GB" w:eastAsia="zh-CN" w:bidi="ar-SA"/>
              </w:rPr>
            </w:pPr>
            <w:r>
              <w:rPr>
                <w:rFonts w:hint="eastAsia" w:asciiTheme="minorEastAsia" w:hAnsiTheme="minorEastAsia" w:eastAsiaTheme="minorEastAsia" w:cstheme="minorEastAsia"/>
                <w:color w:val="auto"/>
                <w:sz w:val="21"/>
                <w:lang w:val="en-GB" w:eastAsia="zh-CN"/>
              </w:rPr>
              <w:t>（</w:t>
            </w:r>
            <w:r>
              <w:rPr>
                <w:rFonts w:hint="eastAsia" w:asciiTheme="minorEastAsia" w:hAnsiTheme="minorEastAsia" w:eastAsiaTheme="minorEastAsia" w:cstheme="minorEastAsia"/>
                <w:color w:val="auto"/>
                <w:sz w:val="21"/>
                <w:lang w:val="en-US" w:eastAsia="zh-CN"/>
              </w:rPr>
              <w:t>含冷水机组）</w:t>
            </w:r>
          </w:p>
        </w:tc>
        <w:tc>
          <w:tcPr>
            <w:tcW w:w="1417" w:type="dxa"/>
            <w:shd w:val="clear" w:color="auto" w:fill="auto"/>
            <w:vAlign w:val="center"/>
          </w:tcPr>
          <w:p w14:paraId="18254ADC">
            <w:pPr>
              <w:pStyle w:val="31"/>
              <w:spacing w:line="360" w:lineRule="auto"/>
              <w:jc w:val="center"/>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rPr>
              <w:t>生产大楼</w:t>
            </w:r>
          </w:p>
          <w:p w14:paraId="39D9DE19">
            <w:pPr>
              <w:pStyle w:val="31"/>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pacing w:val="-11"/>
                <w:sz w:val="21"/>
                <w:szCs w:val="21"/>
              </w:rPr>
              <w:t>冷冻站</w:t>
            </w:r>
          </w:p>
        </w:tc>
        <w:tc>
          <w:tcPr>
            <w:tcW w:w="992" w:type="dxa"/>
            <w:shd w:val="clear" w:color="auto" w:fill="auto"/>
            <w:vAlign w:val="center"/>
          </w:tcPr>
          <w:p w14:paraId="6CFF8749">
            <w:pPr>
              <w:pStyle w:val="31"/>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lang w:eastAsia="zh-CN"/>
              </w:rPr>
              <w:t>一套</w:t>
            </w:r>
          </w:p>
        </w:tc>
        <w:tc>
          <w:tcPr>
            <w:tcW w:w="2694" w:type="dxa"/>
            <w:shd w:val="clear" w:color="auto" w:fill="auto"/>
            <w:vAlign w:val="center"/>
          </w:tcPr>
          <w:p w14:paraId="2E0B1F70">
            <w:pPr>
              <w:pStyle w:val="31"/>
              <w:spacing w:line="360" w:lineRule="auto"/>
              <w:jc w:val="center"/>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lang w:eastAsia="zh-CN"/>
              </w:rPr>
              <w:t>制冷量：≥1600RT  2台（系统按3台设计,本次采购2台，施工时预留1台安装位置备用）</w:t>
            </w:r>
          </w:p>
          <w:p w14:paraId="7EC88926">
            <w:pPr>
              <w:pStyle w:val="31"/>
              <w:spacing w:line="360" w:lineRule="auto"/>
              <w:jc w:val="center"/>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lang w:eastAsia="zh-CN"/>
              </w:rPr>
              <w:t xml:space="preserve">        ≥ 800RT  1台</w:t>
            </w:r>
          </w:p>
          <w:p w14:paraId="0055E73F">
            <w:pPr>
              <w:pStyle w:val="31"/>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pacing w:val="-11"/>
                <w:sz w:val="21"/>
                <w:szCs w:val="21"/>
                <w:lang w:eastAsia="zh-CN"/>
              </w:rPr>
              <w:t xml:space="preserve">        ≥ 400RT  1台</w:t>
            </w:r>
          </w:p>
        </w:tc>
        <w:tc>
          <w:tcPr>
            <w:tcW w:w="3177" w:type="dxa"/>
            <w:shd w:val="clear" w:color="auto" w:fill="auto"/>
            <w:vAlign w:val="center"/>
          </w:tcPr>
          <w:p w14:paraId="6719A59B">
            <w:pPr>
              <w:pStyle w:val="31"/>
              <w:numPr>
                <w:ilvl w:val="0"/>
                <w:numId w:val="1"/>
              </w:numPr>
              <w:spacing w:line="360" w:lineRule="auto"/>
              <w:rPr>
                <w:rFonts w:hint="eastAsia" w:asciiTheme="minorEastAsia" w:hAnsiTheme="minorEastAsia" w:eastAsiaTheme="minorEastAsia" w:cstheme="minorEastAsia"/>
                <w:color w:val="auto"/>
                <w:sz w:val="21"/>
                <w:lang w:val="en-GB" w:eastAsia="zh-CN"/>
              </w:rPr>
            </w:pPr>
            <w:r>
              <w:rPr>
                <w:rFonts w:hint="eastAsia" w:asciiTheme="minorEastAsia" w:hAnsiTheme="minorEastAsia" w:eastAsiaTheme="minorEastAsia" w:cstheme="minorEastAsia"/>
                <w:color w:val="auto"/>
                <w:sz w:val="21"/>
                <w:lang w:val="en-GB" w:eastAsia="zh-CN"/>
              </w:rPr>
              <w:t>水蓄冷系统需有多个运行策略以满足日间或夜间在不同末端冷负荷的情况下的蓄放冷需求。</w:t>
            </w:r>
          </w:p>
          <w:p w14:paraId="137B7854">
            <w:pPr>
              <w:pStyle w:val="31"/>
              <w:numPr>
                <w:ilvl w:val="0"/>
                <w:numId w:val="1"/>
              </w:numPr>
              <w:spacing w:line="360" w:lineRule="auto"/>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lang w:eastAsia="zh-CN"/>
              </w:rPr>
              <w:t>蓄冷工况：冷冻水供回水温度为4/12℃，冷却水供回水温度31/36℃</w:t>
            </w:r>
          </w:p>
          <w:p w14:paraId="45CD4D7F">
            <w:pPr>
              <w:pStyle w:val="31"/>
              <w:numPr>
                <w:ilvl w:val="0"/>
                <w:numId w:val="1"/>
              </w:numPr>
              <w:spacing w:line="360" w:lineRule="auto"/>
              <w:ind w:left="360" w:leftChars="0" w:hanging="360" w:firstLineChars="0"/>
              <w:rPr>
                <w:rFonts w:hint="eastAsia" w:asciiTheme="minorEastAsia" w:hAnsiTheme="minorEastAsia" w:eastAsiaTheme="minorEastAsia" w:cstheme="minorEastAsia"/>
                <w:spacing w:val="-11"/>
                <w:sz w:val="21"/>
                <w:szCs w:val="21"/>
                <w:lang w:val="en-US" w:eastAsia="zh-CN" w:bidi="ar-SA"/>
              </w:rPr>
            </w:pPr>
            <w:r>
              <w:rPr>
                <w:rFonts w:hint="eastAsia" w:asciiTheme="minorEastAsia" w:hAnsiTheme="minorEastAsia" w:eastAsiaTheme="minorEastAsia" w:cstheme="minorEastAsia"/>
                <w:color w:val="auto"/>
                <w:spacing w:val="-11"/>
                <w:sz w:val="21"/>
                <w:szCs w:val="21"/>
                <w:lang w:val="en-US" w:eastAsia="zh-CN"/>
              </w:rPr>
              <w:t>设计</w:t>
            </w:r>
            <w:r>
              <w:rPr>
                <w:rFonts w:hint="eastAsia" w:asciiTheme="minorEastAsia" w:hAnsiTheme="minorEastAsia" w:eastAsiaTheme="minorEastAsia" w:cstheme="minorEastAsia"/>
                <w:color w:val="auto"/>
                <w:spacing w:val="-11"/>
                <w:sz w:val="21"/>
                <w:szCs w:val="21"/>
                <w:lang w:eastAsia="zh-CN"/>
              </w:rPr>
              <w:t>工况：冷冻水供回水温度6/13℃，冷却水供回水温度3</w:t>
            </w:r>
            <w:r>
              <w:rPr>
                <w:rFonts w:hint="eastAsia" w:asciiTheme="minorEastAsia" w:hAnsiTheme="minorEastAsia" w:eastAsiaTheme="minorEastAsia" w:cstheme="minorEastAsia"/>
                <w:color w:val="auto"/>
                <w:spacing w:val="-11"/>
                <w:sz w:val="21"/>
                <w:szCs w:val="21"/>
                <w:lang w:val="en-US" w:eastAsia="zh-CN"/>
              </w:rPr>
              <w:t>2</w:t>
            </w:r>
            <w:r>
              <w:rPr>
                <w:rFonts w:hint="eastAsia" w:asciiTheme="minorEastAsia" w:hAnsiTheme="minorEastAsia" w:eastAsiaTheme="minorEastAsia" w:cstheme="minorEastAsia"/>
                <w:color w:val="auto"/>
                <w:spacing w:val="-11"/>
                <w:sz w:val="21"/>
                <w:szCs w:val="21"/>
                <w:lang w:eastAsia="zh-CN"/>
              </w:rPr>
              <w:t>/3</w:t>
            </w:r>
            <w:r>
              <w:rPr>
                <w:rFonts w:hint="eastAsia" w:asciiTheme="minorEastAsia" w:hAnsiTheme="minorEastAsia" w:eastAsiaTheme="minorEastAsia" w:cstheme="minorEastAsia"/>
                <w:color w:val="auto"/>
                <w:spacing w:val="-11"/>
                <w:sz w:val="21"/>
                <w:szCs w:val="21"/>
                <w:lang w:val="en-US" w:eastAsia="zh-CN"/>
              </w:rPr>
              <w:t>7</w:t>
            </w:r>
            <w:r>
              <w:rPr>
                <w:rFonts w:hint="eastAsia" w:asciiTheme="minorEastAsia" w:hAnsiTheme="minorEastAsia" w:eastAsiaTheme="minorEastAsia" w:cstheme="minorEastAsia"/>
                <w:color w:val="auto"/>
                <w:spacing w:val="-11"/>
                <w:sz w:val="21"/>
                <w:szCs w:val="21"/>
                <w:lang w:eastAsia="zh-CN"/>
              </w:rPr>
              <w:t>℃</w:t>
            </w:r>
          </w:p>
        </w:tc>
      </w:tr>
      <w:tr w14:paraId="2976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844" w:type="dxa"/>
            <w:vAlign w:val="center"/>
          </w:tcPr>
          <w:p w14:paraId="2DF97FA5">
            <w:pPr>
              <w:pStyle w:val="31"/>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lang w:val="en-GB" w:eastAsia="zh-CN"/>
              </w:rPr>
              <w:t>蓄冷水池</w:t>
            </w:r>
          </w:p>
        </w:tc>
        <w:tc>
          <w:tcPr>
            <w:tcW w:w="1417" w:type="dxa"/>
            <w:vAlign w:val="center"/>
          </w:tcPr>
          <w:p w14:paraId="76CE08C3">
            <w:pPr>
              <w:pStyle w:val="31"/>
              <w:spacing w:line="360" w:lineRule="auto"/>
              <w:jc w:val="center"/>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rPr>
              <w:t>生产大楼</w:t>
            </w:r>
          </w:p>
          <w:p w14:paraId="613AEE0D">
            <w:pPr>
              <w:pStyle w:val="31"/>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pacing w:val="-11"/>
                <w:sz w:val="21"/>
                <w:szCs w:val="21"/>
              </w:rPr>
              <w:t>地下水池</w:t>
            </w:r>
          </w:p>
        </w:tc>
        <w:tc>
          <w:tcPr>
            <w:tcW w:w="992" w:type="dxa"/>
            <w:vAlign w:val="center"/>
          </w:tcPr>
          <w:p w14:paraId="48AEE6C8">
            <w:pPr>
              <w:pStyle w:val="31"/>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lang w:eastAsia="zh-CN"/>
              </w:rPr>
              <w:t>两个</w:t>
            </w:r>
          </w:p>
        </w:tc>
        <w:tc>
          <w:tcPr>
            <w:tcW w:w="2694" w:type="dxa"/>
            <w:vAlign w:val="center"/>
          </w:tcPr>
          <w:p w14:paraId="524D12DC">
            <w:pPr>
              <w:pStyle w:val="15"/>
              <w:spacing w:before="60" w:beforeAutospacing="0" w:after="60" w:afterAutospacing="0" w:line="360" w:lineRule="exact"/>
              <w:jc w:val="both"/>
              <w:rPr>
                <w:rFonts w:hint="eastAsia" w:asciiTheme="minorEastAsia" w:hAnsiTheme="minorEastAsia" w:cstheme="minorEastAsia"/>
                <w:sz w:val="21"/>
                <w:szCs w:val="21"/>
              </w:rPr>
            </w:pPr>
            <w:r>
              <w:rPr>
                <w:rFonts w:hint="eastAsia" w:asciiTheme="minorEastAsia" w:hAnsiTheme="minorEastAsia" w:cstheme="minorEastAsia"/>
                <w:sz w:val="21"/>
                <w:szCs w:val="21"/>
              </w:rPr>
              <w:t xml:space="preserve">蓄冷水池1：尺寸（LxBxH）：49.7 x 23.4 x 6.3 m  </w:t>
            </w:r>
          </w:p>
          <w:p w14:paraId="2AB0C868">
            <w:pPr>
              <w:pStyle w:val="15"/>
              <w:spacing w:before="60" w:beforeAutospacing="0" w:after="60" w:afterAutospacing="0" w:line="360" w:lineRule="exact"/>
              <w:jc w:val="both"/>
              <w:rPr>
                <w:rFonts w:hint="eastAsia" w:asciiTheme="minorEastAsia" w:hAnsiTheme="minorEastAsia" w:cstheme="minorEastAsia"/>
                <w:sz w:val="21"/>
                <w:szCs w:val="21"/>
              </w:rPr>
            </w:pPr>
            <w:r>
              <w:rPr>
                <w:rFonts w:hint="eastAsia" w:asciiTheme="minorEastAsia" w:hAnsiTheme="minorEastAsia" w:cstheme="minorEastAsia"/>
                <w:sz w:val="21"/>
                <w:szCs w:val="21"/>
              </w:rPr>
              <w:t>有效液位高度：4.8m</w:t>
            </w:r>
          </w:p>
          <w:p w14:paraId="20F025C9">
            <w:pPr>
              <w:pStyle w:val="15"/>
              <w:spacing w:before="60" w:beforeAutospacing="0" w:after="60" w:afterAutospacing="0" w:line="360" w:lineRule="exact"/>
              <w:jc w:val="both"/>
              <w:rPr>
                <w:rFonts w:hint="eastAsia" w:asciiTheme="minorEastAsia" w:hAnsiTheme="minorEastAsia" w:cstheme="minorEastAsia"/>
                <w:sz w:val="21"/>
                <w:szCs w:val="21"/>
              </w:rPr>
            </w:pPr>
            <w:r>
              <w:rPr>
                <w:rFonts w:hint="eastAsia" w:asciiTheme="minorEastAsia" w:hAnsiTheme="minorEastAsia" w:cstheme="minorEastAsia"/>
                <w:sz w:val="21"/>
                <w:szCs w:val="21"/>
              </w:rPr>
              <w:t xml:space="preserve">蓄冷水池2：尺寸（LxBxH）：57.2 x 31.4 x 6.3 m  </w:t>
            </w:r>
          </w:p>
          <w:p w14:paraId="3D2AAEF4">
            <w:pPr>
              <w:pStyle w:val="15"/>
              <w:spacing w:before="60" w:beforeAutospacing="0" w:after="60" w:afterAutospacing="0" w:line="360" w:lineRule="exact"/>
              <w:jc w:val="both"/>
              <w:rPr>
                <w:rFonts w:hint="eastAsia" w:asciiTheme="minorEastAsia" w:hAnsiTheme="minorEastAsia" w:cstheme="minorEastAsia"/>
                <w:sz w:val="21"/>
                <w:szCs w:val="21"/>
              </w:rPr>
            </w:pPr>
            <w:r>
              <w:rPr>
                <w:rFonts w:hint="eastAsia" w:asciiTheme="minorEastAsia" w:hAnsiTheme="minorEastAsia" w:cstheme="minorEastAsia"/>
                <w:sz w:val="21"/>
                <w:szCs w:val="21"/>
              </w:rPr>
              <w:t>有效液位高度：4.8m</w:t>
            </w:r>
          </w:p>
          <w:p w14:paraId="08F5EC0B">
            <w:pPr>
              <w:pStyle w:val="31"/>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pacing w:val="-11"/>
                <w:sz w:val="21"/>
                <w:szCs w:val="21"/>
                <w:lang w:eastAsia="zh-CN"/>
              </w:rPr>
              <w:t>总蓄冷量约45000kW.h</w:t>
            </w:r>
          </w:p>
        </w:tc>
        <w:tc>
          <w:tcPr>
            <w:tcW w:w="3177" w:type="dxa"/>
            <w:vAlign w:val="center"/>
          </w:tcPr>
          <w:p w14:paraId="090BF18E">
            <w:pPr>
              <w:pStyle w:val="31"/>
              <w:spacing w:line="360" w:lineRule="auto"/>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color w:val="auto"/>
                <w:spacing w:val="-11"/>
                <w:sz w:val="21"/>
                <w:szCs w:val="21"/>
                <w:lang w:eastAsia="zh-CN"/>
              </w:rPr>
              <w:t>包括蓄冷水池防水保温、布水器、蓄冷水池内部温度液位监控系统及其他附属配件等设计、安装、调试。</w:t>
            </w:r>
          </w:p>
        </w:tc>
      </w:tr>
      <w:tr w14:paraId="195E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vAlign w:val="center"/>
          </w:tcPr>
          <w:p w14:paraId="07B41599">
            <w:pPr>
              <w:pStyle w:val="31"/>
              <w:spacing w:line="360" w:lineRule="auto"/>
              <w:jc w:val="center"/>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color w:val="auto"/>
                <w:sz w:val="21"/>
                <w:lang w:val="en-GB" w:eastAsia="zh-CN"/>
              </w:rPr>
              <w:t>机房控制系统</w:t>
            </w:r>
          </w:p>
        </w:tc>
        <w:tc>
          <w:tcPr>
            <w:tcW w:w="1417" w:type="dxa"/>
            <w:tcBorders>
              <w:top w:val="single" w:color="auto" w:sz="4" w:space="0"/>
              <w:left w:val="single" w:color="auto" w:sz="4" w:space="0"/>
              <w:bottom w:val="single" w:color="auto" w:sz="4" w:space="0"/>
              <w:right w:val="single" w:color="auto" w:sz="4" w:space="0"/>
            </w:tcBorders>
            <w:vAlign w:val="center"/>
          </w:tcPr>
          <w:p w14:paraId="51C670F4">
            <w:pPr>
              <w:pStyle w:val="31"/>
              <w:spacing w:line="360" w:lineRule="auto"/>
              <w:jc w:val="center"/>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rPr>
              <w:t>生产大楼</w:t>
            </w:r>
          </w:p>
          <w:p w14:paraId="7CA921F4">
            <w:pPr>
              <w:pStyle w:val="31"/>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pacing w:val="-11"/>
                <w:sz w:val="21"/>
                <w:szCs w:val="21"/>
              </w:rPr>
              <w:t>控制间</w:t>
            </w:r>
          </w:p>
        </w:tc>
        <w:tc>
          <w:tcPr>
            <w:tcW w:w="992" w:type="dxa"/>
            <w:tcBorders>
              <w:top w:val="single" w:color="auto" w:sz="4" w:space="0"/>
              <w:left w:val="single" w:color="auto" w:sz="4" w:space="0"/>
              <w:bottom w:val="single" w:color="auto" w:sz="4" w:space="0"/>
              <w:right w:val="single" w:color="auto" w:sz="4" w:space="0"/>
            </w:tcBorders>
            <w:vAlign w:val="center"/>
          </w:tcPr>
          <w:p w14:paraId="3EE9BB49">
            <w:pPr>
              <w:pStyle w:val="31"/>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lang w:eastAsia="zh-CN"/>
              </w:rPr>
              <w:t>一套</w:t>
            </w:r>
          </w:p>
        </w:tc>
        <w:tc>
          <w:tcPr>
            <w:tcW w:w="2694" w:type="dxa"/>
            <w:tcBorders>
              <w:top w:val="single" w:color="auto" w:sz="4" w:space="0"/>
              <w:left w:val="single" w:color="auto" w:sz="4" w:space="0"/>
              <w:bottom w:val="single" w:color="auto" w:sz="4" w:space="0"/>
              <w:right w:val="single" w:color="auto" w:sz="4" w:space="0"/>
            </w:tcBorders>
            <w:vAlign w:val="center"/>
          </w:tcPr>
          <w:p w14:paraId="4D0CFA8A">
            <w:pPr>
              <w:pStyle w:val="31"/>
              <w:spacing w:line="360" w:lineRule="auto"/>
              <w:jc w:val="center"/>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color w:val="auto"/>
                <w:spacing w:val="-11"/>
                <w:sz w:val="21"/>
                <w:szCs w:val="21"/>
                <w:lang w:eastAsia="zh-CN"/>
              </w:rPr>
              <w:t>配置制计算机及网络附件，高效智慧软件平台、高效智慧控制柜等</w:t>
            </w:r>
          </w:p>
        </w:tc>
        <w:tc>
          <w:tcPr>
            <w:tcW w:w="3177" w:type="dxa"/>
            <w:tcBorders>
              <w:top w:val="single" w:color="auto" w:sz="4" w:space="0"/>
              <w:left w:val="single" w:color="auto" w:sz="4" w:space="0"/>
              <w:bottom w:val="single" w:color="auto" w:sz="4" w:space="0"/>
              <w:right w:val="single" w:color="auto" w:sz="4" w:space="0"/>
            </w:tcBorders>
            <w:vAlign w:val="center"/>
          </w:tcPr>
          <w:p w14:paraId="1870BA83">
            <w:pPr>
              <w:pStyle w:val="31"/>
              <w:numPr>
                <w:ilvl w:val="0"/>
                <w:numId w:val="2"/>
              </w:numPr>
              <w:spacing w:line="360" w:lineRule="auto"/>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lang w:eastAsia="zh-CN"/>
              </w:rPr>
              <w:t>供应商应采用先进、智能、成熟的自动化管理系统及设备，必须保证各种设备在设计要求的参数下安全可靠地运行，并能达到降低能耗及经济运行的目的。</w:t>
            </w:r>
          </w:p>
          <w:p w14:paraId="7026F231">
            <w:pPr>
              <w:pStyle w:val="31"/>
              <w:numPr>
                <w:ilvl w:val="0"/>
                <w:numId w:val="2"/>
              </w:numPr>
              <w:spacing w:line="360" w:lineRule="auto"/>
              <w:rPr>
                <w:rFonts w:hint="eastAsia" w:asciiTheme="minorEastAsia" w:hAnsiTheme="minorEastAsia" w:eastAsiaTheme="minorEastAsia" w:cstheme="minorEastAsia"/>
                <w:color w:val="auto"/>
                <w:spacing w:val="-11"/>
                <w:sz w:val="21"/>
                <w:szCs w:val="21"/>
                <w:lang w:eastAsia="zh-CN"/>
              </w:rPr>
            </w:pPr>
            <w:r>
              <w:rPr>
                <w:rFonts w:hint="eastAsia" w:asciiTheme="minorEastAsia" w:hAnsiTheme="minorEastAsia" w:eastAsiaTheme="minorEastAsia" w:cstheme="minorEastAsia"/>
                <w:color w:val="auto"/>
                <w:spacing w:val="-11"/>
                <w:sz w:val="21"/>
                <w:szCs w:val="21"/>
                <w:lang w:eastAsia="zh-CN"/>
              </w:rPr>
              <w:t>供应商应结合所承包范围内的产品选型进行深化设计</w:t>
            </w:r>
          </w:p>
          <w:p w14:paraId="72F16D09">
            <w:pPr>
              <w:pStyle w:val="31"/>
              <w:numPr>
                <w:ilvl w:val="0"/>
                <w:numId w:val="2"/>
              </w:numPr>
              <w:spacing w:line="360" w:lineRule="auto"/>
              <w:ind w:left="360" w:leftChars="0" w:hanging="360" w:firstLineChars="0"/>
              <w:rPr>
                <w:rFonts w:hint="eastAsia" w:asciiTheme="minorEastAsia" w:hAnsiTheme="minorEastAsia" w:eastAsiaTheme="minorEastAsia" w:cstheme="minorEastAsia"/>
                <w:spacing w:val="-11"/>
                <w:sz w:val="21"/>
                <w:szCs w:val="21"/>
              </w:rPr>
            </w:pPr>
            <w:r>
              <w:rPr>
                <w:rFonts w:hint="eastAsia" w:asciiTheme="minorEastAsia" w:hAnsiTheme="minorEastAsia" w:eastAsiaTheme="minorEastAsia" w:cstheme="minorEastAsia"/>
                <w:color w:val="auto"/>
                <w:spacing w:val="-11"/>
                <w:sz w:val="21"/>
                <w:szCs w:val="21"/>
                <w:lang w:eastAsia="zh-CN"/>
              </w:rPr>
              <w:t>供应商负责机房群控系统软硬件的供应及安装，并提供相关符合要求的接口及开放所有 BA 集成所需的协议，配合接入招标人的智慧管理平台；</w:t>
            </w:r>
          </w:p>
        </w:tc>
      </w:tr>
    </w:tbl>
    <w:p w14:paraId="4A4E47E2">
      <w:pPr>
        <w:rPr>
          <w:rFonts w:hint="eastAsia" w:asciiTheme="minorEastAsia" w:hAnsiTheme="minorEastAsia" w:eastAsiaTheme="minorEastAsia" w:cstheme="minorEastAsia"/>
          <w:szCs w:val="21"/>
        </w:rPr>
      </w:pPr>
    </w:p>
    <w:p w14:paraId="1984FC0B">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具体详见第五章《用户需求书》。</w:t>
      </w:r>
    </w:p>
    <w:p w14:paraId="5ACF3CE6">
      <w:pPr>
        <w:tabs>
          <w:tab w:val="left" w:pos="2388"/>
          <w:tab w:val="left" w:pos="2832"/>
          <w:tab w:val="left" w:pos="3472"/>
          <w:tab w:val="left" w:pos="6667"/>
          <w:tab w:val="left" w:pos="7270"/>
        </w:tabs>
        <w:kinsoku w:val="0"/>
        <w:overflowPunct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2.2.4 </w:t>
      </w:r>
      <w:bookmarkStart w:id="4" w:name="OLE_LINK53"/>
      <w:r>
        <w:rPr>
          <w:rFonts w:hint="eastAsia" w:asciiTheme="minorEastAsia" w:hAnsiTheme="minorEastAsia" w:eastAsiaTheme="minorEastAsia" w:cstheme="minorEastAsia"/>
          <w:szCs w:val="21"/>
        </w:rPr>
        <w:t>最高投标限价：人民币27</w:t>
      </w:r>
      <w:r>
        <w:rPr>
          <w:rFonts w:hint="eastAsia" w:asciiTheme="minorEastAsia" w:hAnsiTheme="minorEastAsia" w:cstheme="minorEastAsia"/>
          <w:szCs w:val="21"/>
          <w:lang w:val="en-US" w:eastAsia="zh-CN"/>
        </w:rPr>
        <w:t>0</w:t>
      </w:r>
      <w:r>
        <w:rPr>
          <w:rFonts w:hint="eastAsia" w:asciiTheme="minorEastAsia" w:hAnsiTheme="minorEastAsia" w:eastAsiaTheme="minorEastAsia" w:cstheme="minorEastAsia"/>
          <w:szCs w:val="21"/>
        </w:rPr>
        <w:t>0.00万元</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含</w:t>
      </w:r>
      <w:bookmarkStart w:id="5" w:name="OLE_LINK159"/>
      <w:r>
        <w:rPr>
          <w:rFonts w:hint="eastAsia" w:asciiTheme="minorEastAsia" w:hAnsiTheme="minorEastAsia" w:cstheme="minorEastAsia"/>
          <w:szCs w:val="21"/>
          <w:lang w:val="en-US" w:eastAsia="zh-CN"/>
        </w:rPr>
        <w:t>暂列金额64.420611万元，绿</w:t>
      </w:r>
      <w:bookmarkStart w:id="6" w:name="OLE_LINK60"/>
      <w:r>
        <w:rPr>
          <w:rFonts w:hint="eastAsia" w:asciiTheme="minorEastAsia" w:hAnsiTheme="minorEastAsia" w:cstheme="minorEastAsia"/>
          <w:szCs w:val="21"/>
          <w:lang w:val="en-US" w:eastAsia="zh-CN"/>
        </w:rPr>
        <w:t>色施工安全防护措施费</w:t>
      </w:r>
      <w:bookmarkEnd w:id="5"/>
      <w:bookmarkEnd w:id="6"/>
      <w:r>
        <w:rPr>
          <w:rFonts w:hint="eastAsia" w:asciiTheme="minorEastAsia" w:hAnsiTheme="minorEastAsia" w:cstheme="minorEastAsia"/>
          <w:szCs w:val="21"/>
          <w:lang w:val="en-US" w:eastAsia="zh-CN"/>
        </w:rPr>
        <w:t>45.814094元。</w:t>
      </w:r>
      <w:bookmarkEnd w:id="4"/>
      <w:r>
        <w:rPr>
          <w:rFonts w:hint="eastAsia" w:asciiTheme="minorEastAsia" w:hAnsiTheme="minorEastAsia" w:cstheme="minorEastAsia"/>
          <w:szCs w:val="21"/>
          <w:lang w:val="en-US" w:eastAsia="zh-CN"/>
        </w:rPr>
        <w:t xml:space="preserve"> </w:t>
      </w:r>
    </w:p>
    <w:p w14:paraId="73637BEF">
      <w:pPr>
        <w:spacing w:line="360" w:lineRule="auto"/>
        <w:ind w:firstLine="420" w:firstLineChars="200"/>
        <w:rPr>
          <w:rFonts w:hint="eastAsia"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 xml:space="preserve">2.2.5 </w:t>
      </w:r>
      <w:r>
        <w:rPr>
          <w:rFonts w:hint="eastAsia" w:asciiTheme="minorEastAsia" w:hAnsiTheme="minorEastAsia" w:eastAsiaTheme="minorEastAsia" w:cstheme="minorEastAsia"/>
          <w:bCs/>
        </w:rPr>
        <w:t>交货地点</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rPr>
        <w:t>广东省广州市白云区钟落潭何济公易地改造场地</w:t>
      </w:r>
      <w:r>
        <w:rPr>
          <w:rFonts w:hint="eastAsia" w:asciiTheme="minorEastAsia" w:hAnsiTheme="minorEastAsia" w:eastAsiaTheme="minorEastAsia" w:cstheme="minorEastAsia"/>
          <w:szCs w:val="24"/>
        </w:rPr>
        <w:t>。</w:t>
      </w:r>
    </w:p>
    <w:p w14:paraId="0CDF899A">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2.2.6 </w:t>
      </w:r>
      <w:r>
        <w:rPr>
          <w:rFonts w:hint="eastAsia" w:asciiTheme="minorEastAsia" w:hAnsiTheme="minorEastAsia" w:eastAsiaTheme="minorEastAsia" w:cstheme="minorEastAsia"/>
          <w:bCs/>
        </w:rPr>
        <w:t>交货期</w:t>
      </w:r>
      <w:r>
        <w:rPr>
          <w:rFonts w:hint="eastAsia" w:asciiTheme="minorEastAsia" w:hAnsiTheme="minorEastAsia" w:eastAsiaTheme="minorEastAsia" w:cstheme="minorEastAsia"/>
          <w:szCs w:val="24"/>
        </w:rPr>
        <w:t>：100天内完成项目全部安装，系统运行调试时间为60天（以甲方通知开始运行调试时间起计。</w:t>
      </w:r>
    </w:p>
    <w:p w14:paraId="47EF7E5C">
      <w:pPr>
        <w:kinsoku w:val="0"/>
        <w:overflowPunct w:val="0"/>
        <w:spacing w:line="360" w:lineRule="auto"/>
        <w:rPr>
          <w:rFonts w:hint="eastAsia" w:asciiTheme="minorEastAsia" w:hAnsiTheme="minorEastAsia" w:eastAsiaTheme="minorEastAsia" w:cstheme="minorEastAsia"/>
          <w:sz w:val="19"/>
        </w:rPr>
      </w:pPr>
      <w:bookmarkStart w:id="7" w:name="bookmark4"/>
      <w:bookmarkEnd w:id="7"/>
      <w:bookmarkStart w:id="8" w:name="OLE_LINK4"/>
      <w:r>
        <w:rPr>
          <w:rFonts w:hint="eastAsia" w:asciiTheme="minorEastAsia" w:hAnsiTheme="minorEastAsia" w:eastAsiaTheme="minorEastAsia" w:cstheme="minorEastAsia"/>
        </w:rPr>
        <w:t>3.投标人资格要求</w:t>
      </w:r>
    </w:p>
    <w:bookmarkEnd w:id="8"/>
    <w:p w14:paraId="22D94456">
      <w:pPr>
        <w:spacing w:line="360" w:lineRule="auto"/>
        <w:ind w:firstLine="420" w:firstLineChars="200"/>
        <w:rPr>
          <w:rFonts w:hint="eastAsia" w:asciiTheme="minorEastAsia" w:hAnsiTheme="minorEastAsia" w:eastAsiaTheme="minorEastAsia" w:cstheme="minorEastAsia"/>
          <w:szCs w:val="24"/>
        </w:rPr>
      </w:pPr>
      <w:bookmarkStart w:id="9" w:name="_Toc345147273"/>
      <w:bookmarkStart w:id="10" w:name="_Toc345147757"/>
      <w:bookmarkStart w:id="11" w:name="_Hlk35596556"/>
      <w:r>
        <w:rPr>
          <w:rFonts w:hint="eastAsia" w:asciiTheme="minorEastAsia" w:hAnsiTheme="minorEastAsia" w:eastAsiaTheme="minorEastAsia" w:cstheme="minorEastAsia"/>
          <w:szCs w:val="24"/>
        </w:rPr>
        <w:t>3.1</w:t>
      </w:r>
      <w:bookmarkEnd w:id="9"/>
      <w:bookmarkEnd w:id="10"/>
      <w:r>
        <w:rPr>
          <w:rFonts w:hint="eastAsia" w:asciiTheme="minorEastAsia" w:hAnsiTheme="minorEastAsia" w:eastAsiaTheme="minorEastAsia" w:cstheme="minorEastAsia"/>
          <w:szCs w:val="24"/>
        </w:rPr>
        <w:t>本次招标要求投标人具备相应的资质，并具有与本招标项目相应的供货能力，具体要求如下：</w:t>
      </w:r>
    </w:p>
    <w:p w14:paraId="7EB38981">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投标人须在中华人民共和国境内注册的独立法人机构（提供营业执照</w:t>
      </w:r>
      <w:bookmarkStart w:id="12" w:name="OLE_LINK91"/>
      <w:r>
        <w:rPr>
          <w:rFonts w:hint="eastAsia" w:asciiTheme="minorEastAsia" w:hAnsiTheme="minorEastAsia" w:cstheme="minorEastAsia"/>
          <w:szCs w:val="24"/>
          <w:lang w:val="en-US" w:eastAsia="zh-CN"/>
        </w:rPr>
        <w:t>或其它合法的主体资格相关证照</w:t>
      </w:r>
      <w:r>
        <w:rPr>
          <w:rFonts w:hint="eastAsia" w:asciiTheme="minorEastAsia" w:hAnsiTheme="minorEastAsia" w:eastAsiaTheme="minorEastAsia" w:cstheme="minorEastAsia"/>
          <w:szCs w:val="24"/>
          <w:lang w:val="en-US" w:eastAsia="zh-CN"/>
        </w:rPr>
        <w:t>扫描件或电子证书</w:t>
      </w:r>
      <w:bookmarkEnd w:id="12"/>
      <w:r>
        <w:rPr>
          <w:rFonts w:hint="eastAsia" w:asciiTheme="minorEastAsia" w:hAnsiTheme="minorEastAsia" w:eastAsiaTheme="minorEastAsia" w:cstheme="minorEastAsia"/>
          <w:szCs w:val="24"/>
        </w:rPr>
        <w:t>），按国家法律经营；法定代表人为同一人的两个及两个以上法人，母公司、全资子公司或存在控股管理关系的不同单位，</w:t>
      </w:r>
      <w:bookmarkStart w:id="13" w:name="OLE_LINK33"/>
      <w:r>
        <w:rPr>
          <w:rFonts w:hint="eastAsia" w:asciiTheme="minorEastAsia" w:hAnsiTheme="minorEastAsia" w:eastAsiaTheme="minorEastAsia" w:cstheme="minorEastAsia"/>
          <w:szCs w:val="24"/>
        </w:rPr>
        <w:t>都不得在同一设备招标中同时投标</w:t>
      </w:r>
      <w:bookmarkEnd w:id="13"/>
      <w:r>
        <w:rPr>
          <w:rFonts w:hint="eastAsia" w:asciiTheme="minorEastAsia" w:hAnsiTheme="minorEastAsia" w:eastAsiaTheme="minorEastAsia" w:cstheme="minorEastAsia"/>
          <w:szCs w:val="24"/>
        </w:rPr>
        <w:t>。</w:t>
      </w:r>
    </w:p>
    <w:p w14:paraId="27C772FC">
      <w:pPr>
        <w:spacing w:line="360" w:lineRule="auto"/>
        <w:ind w:firstLine="420" w:firstLineChars="200"/>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2）</w:t>
      </w:r>
      <w:r>
        <w:rPr>
          <w:rFonts w:hint="eastAsia" w:asciiTheme="minorEastAsia" w:hAnsiTheme="minorEastAsia" w:eastAsiaTheme="minorEastAsia" w:cstheme="minorEastAsia"/>
          <w:szCs w:val="21"/>
        </w:rPr>
        <w:t>投标人必须是所投标设备</w:t>
      </w:r>
      <w:bookmarkStart w:id="14" w:name="OLE_LINK41"/>
      <w:r>
        <w:rPr>
          <w:rFonts w:hint="eastAsia" w:asciiTheme="minorEastAsia" w:hAnsiTheme="minorEastAsia" w:eastAsiaTheme="minorEastAsia" w:cstheme="minorEastAsia"/>
          <w:szCs w:val="21"/>
        </w:rPr>
        <w:t>（冷水机组）</w:t>
      </w:r>
      <w:bookmarkEnd w:id="14"/>
      <w:r>
        <w:rPr>
          <w:rFonts w:hint="eastAsia" w:asciiTheme="minorEastAsia" w:hAnsiTheme="minorEastAsia" w:eastAsiaTheme="minorEastAsia" w:cstheme="minorEastAsia"/>
          <w:szCs w:val="21"/>
        </w:rPr>
        <w:t>的制造商或授权代理商。如为授权代理商的，应出具制造商针对本项目的唯一授权书。</w:t>
      </w:r>
      <w:bookmarkStart w:id="15" w:name="OLE_LINK39"/>
      <w:r>
        <w:rPr>
          <w:rFonts w:hint="eastAsia" w:asciiTheme="minorEastAsia" w:hAnsiTheme="minorEastAsia" w:eastAsiaTheme="minorEastAsia" w:cstheme="minorEastAsia"/>
          <w:szCs w:val="21"/>
        </w:rPr>
        <w:t>同一品牌制造商</w:t>
      </w:r>
      <w:bookmarkEnd w:id="15"/>
      <w:r>
        <w:rPr>
          <w:rFonts w:hint="eastAsia" w:asciiTheme="minorEastAsia" w:hAnsiTheme="minorEastAsia" w:eastAsiaTheme="minorEastAsia" w:cstheme="minorEastAsia"/>
          <w:szCs w:val="21"/>
        </w:rPr>
        <w:t>和授权代理商不得同时参与本项目的投标。</w:t>
      </w:r>
    </w:p>
    <w:p w14:paraId="015757D5">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4"/>
        </w:rPr>
        <w:t>3.2业绩要求：</w:t>
      </w:r>
      <w:bookmarkStart w:id="16" w:name="OLE_LINK40"/>
      <w:r>
        <w:rPr>
          <w:rFonts w:hint="eastAsia" w:asciiTheme="minorEastAsia" w:hAnsiTheme="minorEastAsia" w:eastAsiaTheme="minorEastAsia" w:cstheme="minorEastAsia"/>
        </w:rPr>
        <w:t>在2022年1月1日至今</w:t>
      </w:r>
      <w:r>
        <w:rPr>
          <w:rFonts w:hint="eastAsia" w:asciiTheme="minorEastAsia" w:hAnsiTheme="minorEastAsia" w:eastAsiaTheme="minorEastAsia" w:cstheme="minorEastAsia"/>
          <w:szCs w:val="21"/>
        </w:rPr>
        <w:t>（以合同签订时间为准）</w:t>
      </w:r>
      <w:r>
        <w:rPr>
          <w:rFonts w:hint="eastAsia" w:asciiTheme="minorEastAsia" w:hAnsiTheme="minorEastAsia" w:cstheme="minorEastAsia"/>
          <w:lang w:eastAsia="zh-CN"/>
        </w:rPr>
        <w:t>，</w:t>
      </w:r>
      <w:r>
        <w:rPr>
          <w:rFonts w:hint="eastAsia" w:asciiTheme="minorEastAsia" w:hAnsiTheme="minorEastAsia" w:eastAsiaTheme="minorEastAsia" w:cstheme="minorEastAsia"/>
        </w:rPr>
        <w:t>投标人必须有合同金额大于1000万及以上水蓄冷项</w:t>
      </w:r>
      <w:r>
        <w:rPr>
          <w:rFonts w:hint="eastAsia" w:asciiTheme="minorEastAsia" w:hAnsiTheme="minorEastAsia" w:eastAsiaTheme="minorEastAsia" w:cstheme="minorEastAsia"/>
          <w:highlight w:val="none"/>
        </w:rPr>
        <w:t>目业绩</w:t>
      </w:r>
      <w:r>
        <w:rPr>
          <w:rFonts w:hint="eastAsia" w:asciiTheme="minorEastAsia" w:hAnsiTheme="minorEastAsia" w:cstheme="minorEastAsia"/>
          <w:highlight w:val="none"/>
          <w:lang w:eastAsia="zh-CN"/>
        </w:rPr>
        <w:t>（</w:t>
      </w:r>
      <w:bookmarkStart w:id="17" w:name="OLE_LINK45"/>
      <w:r>
        <w:rPr>
          <w:rFonts w:hint="eastAsia"/>
          <w:highlight w:val="none"/>
        </w:rPr>
        <w:t>投标人需提供合同关键页</w:t>
      </w:r>
      <w:r>
        <w:rPr>
          <w:rFonts w:hint="eastAsia"/>
          <w:highlight w:val="none"/>
          <w:lang w:eastAsia="zh-CN"/>
        </w:rPr>
        <w:t>，</w:t>
      </w:r>
      <w:r>
        <w:rPr>
          <w:rFonts w:hint="eastAsia"/>
          <w:highlight w:val="none"/>
        </w:rPr>
        <w:t>包括</w:t>
      </w:r>
      <w:r>
        <w:rPr>
          <w:rFonts w:hint="eastAsia"/>
          <w:highlight w:val="none"/>
          <w:lang w:val="en-US" w:eastAsia="zh-CN"/>
        </w:rPr>
        <w:t>可显示项目</w:t>
      </w:r>
      <w:r>
        <w:rPr>
          <w:rFonts w:hint="eastAsia"/>
          <w:highlight w:val="none"/>
        </w:rPr>
        <w:t>内容</w:t>
      </w:r>
      <w:r>
        <w:rPr>
          <w:rFonts w:hint="eastAsia"/>
          <w:highlight w:val="none"/>
          <w:lang w:val="en-US" w:eastAsia="zh-CN"/>
        </w:rPr>
        <w:t>的</w:t>
      </w:r>
      <w:r>
        <w:rPr>
          <w:rFonts w:hint="eastAsia"/>
          <w:highlight w:val="none"/>
        </w:rPr>
        <w:t>页</w:t>
      </w:r>
      <w:r>
        <w:rPr>
          <w:rFonts w:hint="eastAsia"/>
          <w:highlight w:val="none"/>
          <w:lang w:val="en-US" w:eastAsia="zh-CN"/>
        </w:rPr>
        <w:t>面</w:t>
      </w:r>
      <w:r>
        <w:rPr>
          <w:rFonts w:hint="eastAsia"/>
          <w:highlight w:val="none"/>
        </w:rPr>
        <w:t>、</w:t>
      </w:r>
      <w:r>
        <w:rPr>
          <w:rFonts w:hint="eastAsia"/>
          <w:highlight w:val="none"/>
          <w:lang w:val="en-US" w:eastAsia="zh-CN"/>
        </w:rPr>
        <w:t>合同双方</w:t>
      </w:r>
      <w:r>
        <w:rPr>
          <w:rFonts w:hint="eastAsia"/>
          <w:highlight w:val="none"/>
        </w:rPr>
        <w:t>签章页、合同签订日期页等</w:t>
      </w:r>
      <w:bookmarkEnd w:id="17"/>
      <w:r>
        <w:rPr>
          <w:rFonts w:hint="eastAsia"/>
          <w:highlight w:val="none"/>
        </w:rPr>
        <w:t>）</w:t>
      </w:r>
      <w:r>
        <w:rPr>
          <w:rFonts w:hint="eastAsia" w:asciiTheme="minorEastAsia" w:hAnsiTheme="minorEastAsia" w:eastAsiaTheme="minorEastAsia" w:cstheme="minorEastAsia"/>
          <w:highlight w:val="none"/>
        </w:rPr>
        <w:t>。</w:t>
      </w:r>
      <w:bookmarkEnd w:id="16"/>
    </w:p>
    <w:p w14:paraId="23C2E055">
      <w:pPr>
        <w:spacing w:line="360" w:lineRule="auto"/>
        <w:ind w:firstLine="42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3.3 </w:t>
      </w:r>
      <w:bookmarkStart w:id="18" w:name="OLE_LINK43"/>
      <w:r>
        <w:rPr>
          <w:rFonts w:hint="eastAsia" w:asciiTheme="minorEastAsia" w:hAnsiTheme="minorEastAsia" w:eastAsiaTheme="minorEastAsia" w:cstheme="minorEastAsia"/>
          <w:szCs w:val="24"/>
          <w:highlight w:val="none"/>
        </w:rPr>
        <w:t>本次招标</w:t>
      </w:r>
      <w:r>
        <w:rPr>
          <w:rFonts w:hint="eastAsia" w:asciiTheme="minorEastAsia" w:hAnsiTheme="minorEastAsia" w:cstheme="minorEastAsia"/>
          <w:szCs w:val="24"/>
          <w:highlight w:val="none"/>
          <w:lang w:val="en-US" w:eastAsia="zh-CN"/>
        </w:rPr>
        <w:t>不</w:t>
      </w:r>
      <w:r>
        <w:rPr>
          <w:rFonts w:hint="eastAsia" w:asciiTheme="minorEastAsia" w:hAnsiTheme="minorEastAsia" w:eastAsiaTheme="minorEastAsia" w:cstheme="minorEastAsia"/>
          <w:szCs w:val="24"/>
          <w:highlight w:val="none"/>
          <w:u w:val="single"/>
        </w:rPr>
        <w:t>接受</w:t>
      </w:r>
      <w:r>
        <w:rPr>
          <w:rFonts w:hint="eastAsia" w:asciiTheme="minorEastAsia" w:hAnsiTheme="minorEastAsia" w:eastAsiaTheme="minorEastAsia" w:cstheme="minorEastAsia"/>
          <w:szCs w:val="24"/>
          <w:highlight w:val="none"/>
        </w:rPr>
        <w:t>联合体投标。</w:t>
      </w:r>
      <w:bookmarkEnd w:id="18"/>
    </w:p>
    <w:p w14:paraId="3184B44C">
      <w:pPr>
        <w:spacing w:line="360" w:lineRule="auto"/>
        <w:ind w:firstLine="42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3.4 投标人已按照规定格式和内容签署盖章</w:t>
      </w:r>
      <w:bookmarkStart w:id="19" w:name="OLE_LINK62"/>
      <w:r>
        <w:rPr>
          <w:rFonts w:hint="eastAsia" w:asciiTheme="minorEastAsia" w:hAnsiTheme="minorEastAsia" w:eastAsiaTheme="minorEastAsia" w:cstheme="minorEastAsia"/>
          <w:szCs w:val="24"/>
          <w:highlight w:val="none"/>
        </w:rPr>
        <w:t>《投标人声明》</w:t>
      </w:r>
      <w:bookmarkEnd w:id="19"/>
      <w:r>
        <w:rPr>
          <w:rFonts w:hint="eastAsia" w:asciiTheme="minorEastAsia" w:hAnsiTheme="minorEastAsia" w:eastAsiaTheme="minorEastAsia" w:cstheme="minorEastAsia"/>
          <w:szCs w:val="24"/>
          <w:highlight w:val="none"/>
        </w:rPr>
        <w:t>（格式详见招标文件第六章 投标文件格式）。</w:t>
      </w:r>
    </w:p>
    <w:p w14:paraId="14796D58">
      <w:pPr>
        <w:spacing w:line="360" w:lineRule="auto"/>
        <w:ind w:firstLine="420" w:firstLineChars="200"/>
        <w:rPr>
          <w:rFonts w:hint="eastAsia" w:asciiTheme="minorEastAsia" w:hAnsiTheme="minorEastAsia" w:cstheme="minorEastAsia"/>
          <w:szCs w:val="24"/>
          <w:highlight w:val="none"/>
          <w:lang w:val="en-US" w:eastAsia="zh-CN"/>
        </w:rPr>
      </w:pPr>
      <w:r>
        <w:rPr>
          <w:rFonts w:hint="eastAsia" w:asciiTheme="minorEastAsia" w:hAnsiTheme="minorEastAsia" w:cstheme="minorEastAsia"/>
          <w:szCs w:val="24"/>
          <w:highlight w:val="none"/>
          <w:lang w:val="en-US" w:eastAsia="zh-CN"/>
        </w:rPr>
        <w:t>3.5．投标人未被列入拖欠农民工工资失信联合惩戒对象名</w:t>
      </w:r>
      <w:bookmarkStart w:id="312" w:name="_GoBack"/>
      <w:bookmarkEnd w:id="312"/>
      <w:r>
        <w:rPr>
          <w:rFonts w:hint="eastAsia" w:asciiTheme="minorEastAsia" w:hAnsiTheme="minorEastAsia" w:cstheme="minorEastAsia"/>
          <w:szCs w:val="24"/>
          <w:highlight w:val="none"/>
          <w:lang w:val="en-US" w:eastAsia="zh-CN"/>
        </w:rPr>
        <w:t>单（投标人无需提供资料，按交易系统比对的结果进行评审）。</w:t>
      </w:r>
    </w:p>
    <w:p w14:paraId="65595524">
      <w:pPr>
        <w:spacing w:line="360" w:lineRule="auto"/>
        <w:ind w:firstLine="420" w:firstLineChars="200"/>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注：未在招标公告第3条单列的资审合格条件，不作为资审不合格的依据。</w:t>
      </w:r>
    </w:p>
    <w:bookmarkEnd w:id="11"/>
    <w:p w14:paraId="74304A67">
      <w:pPr>
        <w:kinsoku w:val="0"/>
        <w:overflowPunct w:val="0"/>
        <w:spacing w:line="360" w:lineRule="auto"/>
        <w:rPr>
          <w:rFonts w:hint="eastAsia" w:asciiTheme="minorEastAsia" w:hAnsiTheme="minorEastAsia" w:eastAsiaTheme="minorEastAsia" w:cstheme="minorEastAsia"/>
          <w:color w:val="000000" w:themeColor="text1"/>
          <w:szCs w:val="24"/>
          <w14:textFill>
            <w14:solidFill>
              <w14:schemeClr w14:val="tx1"/>
            </w14:solidFill>
          </w14:textFill>
        </w:rPr>
      </w:pPr>
      <w:bookmarkStart w:id="20" w:name="bookmark5"/>
      <w:bookmarkEnd w:id="20"/>
      <w:r>
        <w:rPr>
          <w:rFonts w:hint="eastAsia" w:asciiTheme="minorEastAsia" w:hAnsiTheme="minorEastAsia" w:eastAsiaTheme="minorEastAsia" w:cstheme="minorEastAsia"/>
        </w:rPr>
        <w:t>4.招标文件的获取及招标</w:t>
      </w:r>
      <w:r>
        <w:rPr>
          <w:rFonts w:hint="eastAsia" w:asciiTheme="minorEastAsia" w:hAnsiTheme="minorEastAsia" w:eastAsiaTheme="minorEastAsia" w:cstheme="minorEastAsia"/>
          <w:color w:val="000000" w:themeColor="text1"/>
          <w14:textFill>
            <w14:solidFill>
              <w14:schemeClr w14:val="tx1"/>
            </w14:solidFill>
          </w14:textFill>
        </w:rPr>
        <w:t>公告发布</w:t>
      </w:r>
    </w:p>
    <w:p w14:paraId="5C871ADC">
      <w:pPr>
        <w:spacing w:line="360" w:lineRule="auto"/>
        <w:ind w:firstLine="420" w:firstLineChars="20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4.1 凡有意参加投标者，请于</w:t>
      </w:r>
      <w:r>
        <w:rPr>
          <w:rFonts w:hint="eastAsia" w:asciiTheme="minorEastAsia" w:hAnsiTheme="minorEastAsia" w:eastAsiaTheme="minorEastAsia" w:cstheme="minorEastAsia"/>
          <w:b/>
          <w:color w:val="000000" w:themeColor="text1"/>
          <w:szCs w:val="24"/>
          <w:u w:val="single"/>
          <w14:textFill>
            <w14:solidFill>
              <w14:schemeClr w14:val="tx1"/>
            </w14:solidFill>
          </w14:textFill>
        </w:rPr>
        <w:t>2025年  月  日00时00分至2025年  月  日  时  分</w:t>
      </w:r>
      <w:r>
        <w:rPr>
          <w:rFonts w:hint="eastAsia" w:asciiTheme="minorEastAsia" w:hAnsiTheme="minorEastAsia" w:eastAsiaTheme="minorEastAsia" w:cstheme="minorEastAsia"/>
          <w:color w:val="000000" w:themeColor="text1"/>
          <w:szCs w:val="24"/>
          <w14:textFill>
            <w14:solidFill>
              <w14:schemeClr w14:val="tx1"/>
            </w14:solidFill>
          </w14:textFill>
        </w:rPr>
        <w:t>(北京时间，下同)，登录</w:t>
      </w:r>
      <w:r>
        <w:rPr>
          <w:rFonts w:hint="eastAsia" w:asciiTheme="minorEastAsia" w:hAnsiTheme="minorEastAsia" w:eastAsiaTheme="minorEastAsia" w:cstheme="minorEastAsia"/>
          <w:color w:val="000000" w:themeColor="text1"/>
          <w:szCs w:val="24"/>
          <w:u w:val="single"/>
          <w14:textFill>
            <w14:solidFill>
              <w14:schemeClr w14:val="tx1"/>
            </w14:solidFill>
          </w14:textFill>
        </w:rPr>
        <w:t>广州公共资源交易中心网站（http//www.gzggzy.cn）</w:t>
      </w:r>
      <w:r>
        <w:rPr>
          <w:rFonts w:hint="eastAsia" w:asciiTheme="minorEastAsia" w:hAnsiTheme="minorEastAsia" w:eastAsiaTheme="minorEastAsia" w:cstheme="minorEastAsia"/>
          <w:color w:val="000000" w:themeColor="text1"/>
          <w:szCs w:val="24"/>
          <w14:textFill>
            <w14:solidFill>
              <w14:schemeClr w14:val="tx1"/>
            </w14:solidFill>
          </w14:textFill>
        </w:rPr>
        <w:t>下载电子招标文件。</w:t>
      </w:r>
    </w:p>
    <w:p w14:paraId="2DAB5893">
      <w:pPr>
        <w:spacing w:line="360" w:lineRule="auto"/>
        <w:ind w:firstLine="420" w:firstLineChars="200"/>
        <w:rPr>
          <w:rFonts w:hint="eastAsia" w:asciiTheme="minorEastAsia" w:hAnsiTheme="minorEastAsia" w:eastAsiaTheme="minorEastAsia" w:cstheme="minorEastAsia"/>
          <w:color w:val="000000" w:themeColor="text1"/>
          <w:szCs w:val="24"/>
          <w:u w:val="single"/>
          <w14:textFill>
            <w14:solidFill>
              <w14:schemeClr w14:val="tx1"/>
            </w14:solidFill>
          </w14:textFill>
        </w:rPr>
      </w:pPr>
      <w:r>
        <w:rPr>
          <w:rFonts w:hint="eastAsia" w:asciiTheme="minorEastAsia" w:hAnsiTheme="minorEastAsia" w:eastAsiaTheme="minorEastAsia" w:cstheme="minorEastAsia"/>
          <w:color w:val="000000" w:themeColor="text1"/>
          <w:szCs w:val="24"/>
          <w:u w:val="single"/>
          <w14:textFill>
            <w14:solidFill>
              <w14:schemeClr w14:val="tx1"/>
            </w14:solidFill>
          </w14:textFill>
        </w:rPr>
        <w:t>本项目招标文件随招标公告一并在广州公共资源交易中心网站发布，投标人可自行在广州市公共资源交易中心网站下载。招标文件一经在广州公共资源交易中心发布，视为送达给投标人。</w:t>
      </w:r>
    </w:p>
    <w:p w14:paraId="7B08E26B">
      <w:pPr>
        <w:spacing w:line="360" w:lineRule="auto"/>
        <w:ind w:firstLine="420" w:firstLineChars="200"/>
        <w:rPr>
          <w:rFonts w:hint="eastAsia" w:asciiTheme="minorEastAsia" w:hAnsiTheme="minorEastAsia" w:eastAsiaTheme="minorEastAsia" w:cstheme="minorEastAsia"/>
          <w:color w:val="000000" w:themeColor="text1"/>
          <w:szCs w:val="24"/>
          <w:u w:val="single"/>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4.2 本项目采用</w:t>
      </w:r>
      <w:r>
        <w:rPr>
          <w:rFonts w:hint="eastAsia" w:asciiTheme="minorEastAsia" w:hAnsiTheme="minorEastAsia" w:eastAsiaTheme="minorEastAsia" w:cstheme="minorEastAsia"/>
          <w:color w:val="000000" w:themeColor="text1"/>
          <w:szCs w:val="24"/>
          <w:u w:val="single"/>
          <w14:textFill>
            <w14:solidFill>
              <w14:schemeClr w14:val="tx1"/>
            </w14:solidFill>
          </w14:textFill>
        </w:rPr>
        <w:t>资格后审</w:t>
      </w:r>
      <w:r>
        <w:rPr>
          <w:rFonts w:hint="eastAsia" w:asciiTheme="minorEastAsia" w:hAnsiTheme="minorEastAsia" w:eastAsiaTheme="minorEastAsia" w:cstheme="minorEastAsia"/>
          <w:color w:val="000000" w:themeColor="text1"/>
          <w:szCs w:val="24"/>
          <w14:textFill>
            <w14:solidFill>
              <w14:schemeClr w14:val="tx1"/>
            </w14:solidFill>
          </w14:textFill>
        </w:rPr>
        <w:t>方式。</w:t>
      </w:r>
      <w:r>
        <w:rPr>
          <w:rFonts w:hint="eastAsia" w:asciiTheme="minorEastAsia" w:hAnsiTheme="minorEastAsia" w:eastAsiaTheme="minorEastAsia" w:cstheme="minorEastAsia"/>
          <w:color w:val="000000" w:themeColor="text1"/>
          <w:szCs w:val="24"/>
          <w:u w:val="single"/>
          <w14:textFill>
            <w14:solidFill>
              <w14:schemeClr w14:val="tx1"/>
            </w14:solidFill>
          </w14:textFill>
        </w:rPr>
        <w:t>投标申请人不足3名或通过形式评审、资格评审、响应性评审的投标申请人不足3名时为招标失败。招标人分析招标失败原因，修正招标方案，重新组织招标。</w:t>
      </w:r>
    </w:p>
    <w:p w14:paraId="4B81A0F4">
      <w:pPr>
        <w:spacing w:line="360" w:lineRule="auto"/>
        <w:ind w:firstLine="420" w:firstLineChars="200"/>
        <w:rPr>
          <w:rFonts w:hint="eastAsia"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 xml:space="preserve">4.3 </w:t>
      </w:r>
      <w:r>
        <w:rPr>
          <w:rFonts w:hint="eastAsia" w:asciiTheme="minorEastAsia" w:hAnsiTheme="minorEastAsia" w:eastAsiaTheme="minorEastAsia" w:cstheme="minorEastAsia"/>
          <w:color w:val="000000" w:themeColor="text1"/>
          <w:szCs w:val="21"/>
          <w14:textFill>
            <w14:solidFill>
              <w14:schemeClr w14:val="tx1"/>
            </w14:solidFill>
          </w14:textFill>
        </w:rPr>
        <w:t>发布招标公告时间（含本日）：</w:t>
      </w:r>
      <w:r>
        <w:rPr>
          <w:rFonts w:hint="eastAsia" w:asciiTheme="minorEastAsia" w:hAnsiTheme="minorEastAsia" w:eastAsiaTheme="minorEastAsia" w:cstheme="minorEastAsia"/>
          <w:b/>
          <w:color w:val="000000" w:themeColor="text1"/>
          <w:szCs w:val="24"/>
          <w14:textFill>
            <w14:solidFill>
              <w14:schemeClr w14:val="tx1"/>
            </w14:solidFill>
          </w14:textFill>
        </w:rPr>
        <w:t>2025年  月  日00时00分至2025年  月  日  时  分</w:t>
      </w:r>
      <w:r>
        <w:rPr>
          <w:rFonts w:hint="eastAsia" w:asciiTheme="minorEastAsia" w:hAnsiTheme="minorEastAsia" w:eastAsiaTheme="minorEastAsia" w:cstheme="minorEastAsia"/>
          <w:color w:val="000000" w:themeColor="text1"/>
          <w:szCs w:val="21"/>
          <w14:textFill>
            <w14:solidFill>
              <w14:schemeClr w14:val="tx1"/>
            </w14:solidFill>
          </w14:textFill>
        </w:rPr>
        <w:t>；</w:t>
      </w:r>
    </w:p>
    <w:p w14:paraId="2E7629B8">
      <w:pPr>
        <w:spacing w:line="360" w:lineRule="auto"/>
        <w:ind w:firstLine="420" w:firstLineChars="200"/>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color w:val="000000" w:themeColor="text1"/>
          <w:szCs w:val="24"/>
          <w:u w:val="single"/>
          <w14:textFill>
            <w14:solidFill>
              <w14:schemeClr w14:val="tx1"/>
            </w14:solidFill>
          </w14:textFill>
        </w:rPr>
        <w:t>注：发布招标公告的时间为招标公告发出之日起至投标截止时间止。招标公告发</w:t>
      </w:r>
      <w:r>
        <w:rPr>
          <w:rFonts w:hint="eastAsia" w:asciiTheme="minorEastAsia" w:hAnsiTheme="minorEastAsia" w:eastAsiaTheme="minorEastAsia" w:cstheme="minorEastAsia"/>
          <w:szCs w:val="24"/>
          <w:u w:val="single"/>
        </w:rPr>
        <w:t>布之日起计算编制投标文件时间，编制投标文件的时间不得少于20天。电子招投标操作流程详见广州公共资源交易中心网站发布的最新版操作指引</w:t>
      </w:r>
      <w:r>
        <w:rPr>
          <w:rFonts w:hint="eastAsia" w:asciiTheme="minorEastAsia" w:hAnsiTheme="minorEastAsia" w:eastAsiaTheme="minorEastAsia" w:cstheme="minorEastAsia"/>
          <w:szCs w:val="24"/>
        </w:rPr>
        <w:t>。</w:t>
      </w:r>
    </w:p>
    <w:p w14:paraId="60529320">
      <w:pPr>
        <w:kinsoku w:val="0"/>
        <w:overflowPunct w:val="0"/>
        <w:spacing w:line="360" w:lineRule="auto"/>
        <w:rPr>
          <w:rFonts w:hint="eastAsia" w:asciiTheme="minorEastAsia" w:hAnsiTheme="minorEastAsia" w:eastAsiaTheme="minorEastAsia" w:cstheme="minorEastAsia"/>
          <w:szCs w:val="24"/>
        </w:rPr>
      </w:pPr>
      <w:bookmarkStart w:id="21" w:name="bookmark6"/>
      <w:bookmarkEnd w:id="21"/>
      <w:r>
        <w:rPr>
          <w:rFonts w:hint="eastAsia" w:asciiTheme="minorEastAsia" w:hAnsiTheme="minorEastAsia" w:eastAsiaTheme="minorEastAsia" w:cstheme="minorEastAsia"/>
        </w:rPr>
        <w:t>5.投标文件的递交</w:t>
      </w:r>
      <w:bookmarkStart w:id="22" w:name="bookmark7"/>
      <w:bookmarkEnd w:id="22"/>
    </w:p>
    <w:p w14:paraId="29B0AAE2">
      <w:pPr>
        <w:widowControl/>
        <w:tabs>
          <w:tab w:val="left" w:pos="360"/>
        </w:tabs>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5.1 投标文件递交的截止时间（投标截止时间，下同）为</w:t>
      </w:r>
      <w:r>
        <w:rPr>
          <w:rFonts w:hint="eastAsia" w:asciiTheme="minorEastAsia" w:hAnsiTheme="minorEastAsia" w:eastAsiaTheme="minorEastAsia" w:cstheme="minorEastAsia"/>
          <w:szCs w:val="24"/>
          <w:u w:val="single"/>
        </w:rPr>
        <w:t>2025年  月  日  时  分</w:t>
      </w:r>
      <w:r>
        <w:rPr>
          <w:rFonts w:hint="eastAsia" w:asciiTheme="minorEastAsia" w:hAnsiTheme="minorEastAsia" w:eastAsiaTheme="minorEastAsia" w:cstheme="minorEastAsia"/>
          <w:szCs w:val="24"/>
        </w:rPr>
        <w:t>，投标人应在截止时间前通过</w:t>
      </w:r>
      <w:r>
        <w:rPr>
          <w:rFonts w:hint="eastAsia" w:asciiTheme="minorEastAsia" w:hAnsiTheme="minorEastAsia" w:eastAsiaTheme="minorEastAsia" w:cstheme="minorEastAsia"/>
          <w:szCs w:val="24"/>
          <w:u w:val="single"/>
        </w:rPr>
        <w:t>广州公共资源交易中心数字交易平台（http//www.gzggzy.cn）</w:t>
      </w:r>
      <w:r>
        <w:rPr>
          <w:rFonts w:hint="eastAsia" w:asciiTheme="minorEastAsia" w:hAnsiTheme="minorEastAsia" w:eastAsiaTheme="minorEastAsia" w:cstheme="minorEastAsia"/>
          <w:szCs w:val="24"/>
        </w:rPr>
        <w:t>递交电子投标文件。</w:t>
      </w:r>
    </w:p>
    <w:p w14:paraId="7649FA5F">
      <w:pPr>
        <w:tabs>
          <w:tab w:val="left" w:pos="360"/>
        </w:tabs>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5.2 </w:t>
      </w:r>
      <w:bookmarkStart w:id="23" w:name="OLE_LINK3"/>
      <w:r>
        <w:rPr>
          <w:rFonts w:hint="eastAsia" w:asciiTheme="minorEastAsia" w:hAnsiTheme="minorEastAsia" w:eastAsiaTheme="minorEastAsia" w:cstheme="minorEastAsia"/>
          <w:szCs w:val="24"/>
        </w:rPr>
        <w:t>投标文件U盘（备用）递交时间</w:t>
      </w:r>
      <w:bookmarkEnd w:id="23"/>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u w:val="single"/>
        </w:rPr>
        <w:t>2025年  月  日  时  分至2025年  月  日  时 分</w:t>
      </w:r>
      <w:r>
        <w:rPr>
          <w:rFonts w:hint="eastAsia" w:asciiTheme="minorEastAsia" w:hAnsiTheme="minorEastAsia" w:eastAsiaTheme="minorEastAsia" w:cstheme="minorEastAsia"/>
          <w:szCs w:val="24"/>
        </w:rPr>
        <w:t>；地点：</w:t>
      </w:r>
      <w:r>
        <w:rPr>
          <w:rFonts w:hint="eastAsia" w:asciiTheme="minorEastAsia" w:hAnsiTheme="minorEastAsia" w:eastAsiaTheme="minorEastAsia" w:cstheme="minorEastAsia"/>
          <w:szCs w:val="24"/>
          <w:u w:val="single"/>
        </w:rPr>
        <w:t>广州公共资源交易中心第  开标室</w:t>
      </w:r>
      <w:r>
        <w:rPr>
          <w:rFonts w:hint="eastAsia" w:asciiTheme="minorEastAsia" w:hAnsiTheme="minorEastAsia" w:eastAsiaTheme="minorEastAsia" w:cstheme="minorEastAsia"/>
          <w:szCs w:val="24"/>
        </w:rPr>
        <w:t>。（备用U盘需按规定</w:t>
      </w:r>
      <w:bookmarkStart w:id="24" w:name="OLE_LINK56"/>
      <w:r>
        <w:rPr>
          <w:rFonts w:hint="eastAsia" w:ascii="宋体" w:hAnsi="宋体" w:cs="宋体"/>
          <w:szCs w:val="24"/>
          <w:lang w:val="en-US" w:eastAsia="zh-CN"/>
        </w:rPr>
        <w:t>密</w:t>
      </w:r>
      <w:bookmarkEnd w:id="24"/>
      <w:r>
        <w:rPr>
          <w:rFonts w:hint="eastAsia" w:asciiTheme="minorEastAsia" w:hAnsiTheme="minorEastAsia" w:eastAsiaTheme="minorEastAsia" w:cstheme="minorEastAsia"/>
          <w:szCs w:val="24"/>
        </w:rPr>
        <w:t>封</w:t>
      </w:r>
      <w:r>
        <w:rPr>
          <w:rFonts w:hint="eastAsia" w:asciiTheme="minorEastAsia" w:hAnsiTheme="minorEastAsia" w:cstheme="minorEastAsia"/>
          <w:szCs w:val="24"/>
          <w:lang w:val="en-US" w:eastAsia="zh-CN"/>
        </w:rPr>
        <w:t>递交</w:t>
      </w:r>
      <w:r>
        <w:rPr>
          <w:rFonts w:hint="eastAsia" w:asciiTheme="minorEastAsia" w:hAnsiTheme="minorEastAsia" w:eastAsiaTheme="minorEastAsia" w:cstheme="minorEastAsia"/>
          <w:szCs w:val="24"/>
        </w:rPr>
        <w:t>。投标人将数据刻录到U盘之后，投标前自行检查文件是否可以读取</w:t>
      </w:r>
      <w:r>
        <w:rPr>
          <w:rFonts w:hint="eastAsia" w:asciiTheme="minorEastAsia" w:hAnsiTheme="minorEastAsia" w:cstheme="minorEastAsia"/>
          <w:szCs w:val="24"/>
          <w:lang w:eastAsia="zh-CN"/>
        </w:rPr>
        <w:t>，</w:t>
      </w:r>
      <w:r>
        <w:rPr>
          <w:rFonts w:hint="eastAsia" w:ascii="宋体" w:hAnsi="宋体" w:cs="宋体"/>
          <w:szCs w:val="24"/>
          <w:lang w:val="en-US" w:eastAsia="zh-CN"/>
        </w:rPr>
        <w:t>因无法读取的后果概由投标人自行承担</w:t>
      </w:r>
      <w:r>
        <w:rPr>
          <w:rFonts w:hint="eastAsia" w:asciiTheme="minorEastAsia" w:hAnsiTheme="minorEastAsia" w:eastAsiaTheme="minorEastAsia" w:cstheme="minorEastAsia"/>
          <w:szCs w:val="24"/>
        </w:rPr>
        <w:t>）。</w:t>
      </w:r>
    </w:p>
    <w:p w14:paraId="229C0948">
      <w:pPr>
        <w:tabs>
          <w:tab w:val="left" w:pos="360"/>
        </w:tabs>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投标人完成电子投标上传后，电子招标投标交易平台即时向投标人发出递交回执通知。递交时间以递交回执通知载明的传输时间为准。</w:t>
      </w:r>
    </w:p>
    <w:p w14:paraId="27BFF421">
      <w:pPr>
        <w:widowControl/>
        <w:tabs>
          <w:tab w:val="left" w:pos="360"/>
        </w:tabs>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5.3 逾期送达的投标文件，电子招标投标交易平台将予以拒收。</w:t>
      </w:r>
    </w:p>
    <w:p w14:paraId="4C695258">
      <w:pPr>
        <w:widowControl/>
        <w:tabs>
          <w:tab w:val="left" w:pos="360"/>
        </w:tabs>
        <w:spacing w:line="360" w:lineRule="auto"/>
        <w:ind w:firstLine="420" w:firstLineChars="200"/>
        <w:rPr>
          <w:rFonts w:hint="eastAsia" w:asciiTheme="minorEastAsia" w:hAnsiTheme="minorEastAsia" w:eastAsiaTheme="minorEastAsia" w:cstheme="minorEastAsia"/>
          <w:szCs w:val="24"/>
          <w:u w:val="single"/>
        </w:rPr>
      </w:pPr>
      <w:r>
        <w:rPr>
          <w:rFonts w:hint="eastAsia" w:asciiTheme="minorEastAsia" w:hAnsiTheme="minorEastAsia" w:eastAsiaTheme="minorEastAsia" w:cstheme="minorEastAsia"/>
          <w:szCs w:val="24"/>
        </w:rPr>
        <w:t>5.4开标开始时间：</w:t>
      </w:r>
      <w:r>
        <w:rPr>
          <w:rFonts w:hint="eastAsia" w:asciiTheme="minorEastAsia" w:hAnsiTheme="minorEastAsia" w:eastAsiaTheme="minorEastAsia" w:cstheme="minorEastAsia"/>
          <w:szCs w:val="24"/>
          <w:u w:val="none"/>
        </w:rPr>
        <w:t>同上</w:t>
      </w:r>
      <w:r>
        <w:rPr>
          <w:rFonts w:hint="eastAsia" w:asciiTheme="minorEastAsia" w:hAnsiTheme="minorEastAsia" w:eastAsiaTheme="minorEastAsia" w:cstheme="minorEastAsia"/>
          <w:szCs w:val="24"/>
        </w:rPr>
        <w:t>投标截止时间</w:t>
      </w:r>
      <w:r>
        <w:rPr>
          <w:rFonts w:hint="eastAsia" w:asciiTheme="minorEastAsia" w:hAnsiTheme="minorEastAsia" w:eastAsiaTheme="minorEastAsia" w:cstheme="minorEastAsia"/>
          <w:szCs w:val="24"/>
          <w:u w:val="none"/>
        </w:rPr>
        <w:t>。</w:t>
      </w:r>
    </w:p>
    <w:p w14:paraId="672CCF6C">
      <w:pPr>
        <w:widowControl/>
        <w:tabs>
          <w:tab w:val="left" w:pos="360"/>
        </w:tabs>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5.5 递交投标文件截止时间、开标时间等是否有变化，请密切留意招标答疑中的相关信息。</w:t>
      </w:r>
    </w:p>
    <w:p w14:paraId="399B637D">
      <w:pPr>
        <w:spacing w:line="360" w:lineRule="auto"/>
        <w:ind w:firstLine="420" w:firstLineChars="200"/>
        <w:rPr>
          <w:rFonts w:hint="eastAsia" w:asciiTheme="minorEastAsia" w:hAnsiTheme="minorEastAsia" w:eastAsiaTheme="minorEastAsia" w:cstheme="minorEastAsia"/>
          <w:bCs/>
          <w:szCs w:val="24"/>
          <w:u w:val="single"/>
        </w:rPr>
      </w:pPr>
      <w:r>
        <w:rPr>
          <w:rFonts w:hint="eastAsia" w:asciiTheme="minorEastAsia" w:hAnsiTheme="minorEastAsia" w:eastAsiaTheme="minorEastAsia" w:cstheme="minorEastAsia"/>
          <w:bCs/>
          <w:szCs w:val="24"/>
        </w:rPr>
        <w:t>5.6 投标人在递交电子投标文件前，必须在广州公共资源交易中心办理企业信息登记。投标人通过</w:t>
      </w:r>
      <w:r>
        <w:rPr>
          <w:rFonts w:hint="eastAsia" w:asciiTheme="minorEastAsia" w:hAnsiTheme="minorEastAsia" w:eastAsiaTheme="minorEastAsia" w:cstheme="minorEastAsia"/>
          <w:bCs/>
          <w:szCs w:val="24"/>
          <w:u w:val="single"/>
        </w:rPr>
        <w:t>广州公共资源交易中心数字交易平台</w:t>
      </w:r>
      <w:r>
        <w:rPr>
          <w:rFonts w:hint="eastAsia" w:asciiTheme="minorEastAsia" w:hAnsiTheme="minorEastAsia" w:eastAsiaTheme="minorEastAsia" w:cstheme="minorEastAsia"/>
          <w:bCs/>
          <w:szCs w:val="24"/>
        </w:rPr>
        <w:t>递交电子投标文件。投标人应在递交投标文件截止时间前,登录</w:t>
      </w:r>
      <w:r>
        <w:rPr>
          <w:rFonts w:hint="eastAsia" w:asciiTheme="minorEastAsia" w:hAnsiTheme="minorEastAsia" w:eastAsiaTheme="minorEastAsia" w:cstheme="minorEastAsia"/>
          <w:bCs/>
          <w:szCs w:val="24"/>
          <w:u w:val="single"/>
        </w:rPr>
        <w:t>广州公共资源交易中心数字交易平台</w:t>
      </w:r>
      <w:r>
        <w:rPr>
          <w:rFonts w:hint="eastAsia" w:asciiTheme="minorEastAsia" w:hAnsiTheme="minorEastAsia" w:eastAsiaTheme="minorEastAsia" w:cstheme="minorEastAsia"/>
          <w:bCs/>
          <w:szCs w:val="24"/>
        </w:rPr>
        <w:t>办理网上投标登记手续。按照交易平台关于全流程电子化项目的相关指南进行操作。详见:</w:t>
      </w:r>
      <w:r>
        <w:rPr>
          <w:rFonts w:hint="eastAsia" w:asciiTheme="minorEastAsia" w:hAnsiTheme="minorEastAsia" w:eastAsiaTheme="minorEastAsia" w:cstheme="minorEastAsia"/>
          <w:bCs/>
          <w:szCs w:val="24"/>
          <w:u w:val="single"/>
        </w:rPr>
        <w:t>广州公共资源交易中心网站</w:t>
      </w:r>
      <w:r>
        <w:rPr>
          <w:rFonts w:hint="eastAsia" w:asciiTheme="minorEastAsia" w:hAnsiTheme="minorEastAsia" w:eastAsiaTheme="minorEastAsia" w:cstheme="minorEastAsia"/>
          <w:bCs/>
          <w:szCs w:val="24"/>
        </w:rPr>
        <w:t>发布的最新版操作指引。</w:t>
      </w:r>
    </w:p>
    <w:p w14:paraId="2AF36BB5">
      <w:pPr>
        <w:kinsoku w:val="0"/>
        <w:overflowPunct w:val="0"/>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6.发布公告的媒介</w:t>
      </w:r>
    </w:p>
    <w:p w14:paraId="46F3C84A">
      <w:pPr>
        <w:spacing w:line="360" w:lineRule="auto"/>
        <w:ind w:firstLine="420" w:firstLineChars="200"/>
        <w:rPr>
          <w:rFonts w:hint="eastAsia" w:asciiTheme="minorEastAsia" w:hAnsiTheme="minorEastAsia" w:cstheme="minorEastAsia"/>
          <w:szCs w:val="24"/>
        </w:rPr>
      </w:pPr>
      <w:r>
        <w:rPr>
          <w:rFonts w:hint="eastAsia" w:asciiTheme="minorEastAsia" w:hAnsiTheme="minorEastAsia" w:eastAsiaTheme="minorEastAsia" w:cstheme="minorEastAsia"/>
          <w:kern w:val="0"/>
          <w:sz w:val="21"/>
          <w:szCs w:val="24"/>
        </w:rPr>
        <w:t>本公告在</w:t>
      </w:r>
      <w:r>
        <w:rPr>
          <w:rFonts w:hint="eastAsia" w:asciiTheme="minorEastAsia" w:hAnsiTheme="minorEastAsia" w:eastAsiaTheme="minorEastAsia" w:cstheme="minorEastAsia"/>
          <w:b w:val="0"/>
          <w:bCs w:val="0"/>
          <w:kern w:val="0"/>
          <w:sz w:val="21"/>
          <w:szCs w:val="24"/>
        </w:rPr>
        <w:t>广州交易集团有限公司</w:t>
      </w:r>
      <w:r>
        <w:rPr>
          <w:rFonts w:hint="eastAsia" w:asciiTheme="minorEastAsia" w:hAnsiTheme="minorEastAsia" w:eastAsiaTheme="minorEastAsia" w:cstheme="minorEastAsia"/>
          <w:kern w:val="0"/>
          <w:sz w:val="21"/>
          <w:szCs w:val="24"/>
        </w:rPr>
        <w:t>（广州公共资源交易中心）官网（网址：http://www.gzggzy.cn）、广东省招标投标监管网（网址：</w:t>
      </w:r>
      <w:r>
        <w:rPr>
          <w:rFonts w:hint="eastAsia" w:asciiTheme="minorEastAsia" w:hAnsiTheme="minorEastAsia" w:eastAsiaTheme="minorEastAsia" w:cstheme="minorEastAsia"/>
          <w:b w:val="0"/>
          <w:kern w:val="0"/>
          <w:sz w:val="21"/>
          <w:szCs w:val="24"/>
        </w:rPr>
        <w:t>https://zbtb.gd.gov.cn/</w:t>
      </w:r>
      <w:r>
        <w:rPr>
          <w:rFonts w:hint="eastAsia" w:asciiTheme="minorEastAsia" w:hAnsiTheme="minorEastAsia" w:eastAsiaTheme="minorEastAsia" w:cstheme="minorEastAsia"/>
          <w:kern w:val="0"/>
          <w:sz w:val="21"/>
          <w:szCs w:val="24"/>
        </w:rPr>
        <w:t>）和中国招标投标公共服务平台（网址：http://www.cebpubservice.com/）发布，本公告的修改、补充，</w:t>
      </w:r>
      <w:r>
        <w:rPr>
          <w:rFonts w:hint="eastAsia" w:asciiTheme="minorEastAsia" w:hAnsiTheme="minorEastAsia" w:eastAsiaTheme="minorEastAsia" w:cstheme="minorEastAsia"/>
          <w:b w:val="0"/>
          <w:kern w:val="0"/>
          <w:sz w:val="21"/>
          <w:szCs w:val="24"/>
        </w:rPr>
        <w:t>在广州交易集团有限公司</w:t>
      </w:r>
      <w:r>
        <w:rPr>
          <w:rFonts w:hint="eastAsia" w:asciiTheme="minorEastAsia" w:hAnsiTheme="minorEastAsia" w:eastAsiaTheme="minorEastAsia" w:cstheme="minorEastAsia"/>
          <w:kern w:val="0"/>
          <w:sz w:val="21"/>
          <w:szCs w:val="24"/>
        </w:rPr>
        <w:t>（广州公共资源交易中心）官网发布。</w:t>
      </w:r>
    </w:p>
    <w:p w14:paraId="3B2BC763">
      <w:pPr>
        <w:kinsoku w:val="0"/>
        <w:overflowPunct w:val="0"/>
        <w:spacing w:line="360" w:lineRule="auto"/>
        <w:rPr>
          <w:rFonts w:hint="eastAsia" w:asciiTheme="minorEastAsia" w:hAnsiTheme="minorEastAsia" w:eastAsiaTheme="minorEastAsia" w:cstheme="minorEastAsia"/>
        </w:rPr>
      </w:pPr>
      <w:bookmarkStart w:id="25" w:name="bookmark8"/>
      <w:bookmarkEnd w:id="25"/>
      <w:r>
        <w:rPr>
          <w:rFonts w:hint="eastAsia" w:asciiTheme="minorEastAsia" w:hAnsiTheme="minorEastAsia" w:eastAsiaTheme="minorEastAsia" w:cstheme="minorEastAsia"/>
        </w:rPr>
        <w:t>7.其他事项</w:t>
      </w:r>
    </w:p>
    <w:p w14:paraId="1FB4855A">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潜在投标人或利害关系人对本招标公告及招标文件有异议的，应当在投标截止时间10日前向招标人书面提出。</w:t>
      </w:r>
    </w:p>
    <w:p w14:paraId="3DAEAB0A">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异议受理部门：广州白云山医药集团股份有限公司白云山何济公制药厂</w:t>
      </w:r>
    </w:p>
    <w:p w14:paraId="09C0CF67">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电话：020-62355139</w:t>
      </w:r>
    </w:p>
    <w:p w14:paraId="08516B2B">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地址：</w:t>
      </w:r>
      <w:r>
        <w:rPr>
          <w:rFonts w:hint="eastAsia" w:asciiTheme="minorEastAsia" w:hAnsiTheme="minorEastAsia" w:eastAsiaTheme="minorEastAsia" w:cstheme="minorEastAsia"/>
        </w:rPr>
        <w:t>广州市白云区新市街萧岗大马路52号</w:t>
      </w:r>
      <w:r>
        <w:rPr>
          <w:rFonts w:hint="eastAsia" w:asciiTheme="minorEastAsia" w:hAnsiTheme="minorEastAsia" w:eastAsiaTheme="minorEastAsia" w:cstheme="minorEastAsia"/>
          <w:szCs w:val="24"/>
        </w:rPr>
        <w:t xml:space="preserve"> </w:t>
      </w:r>
    </w:p>
    <w:p w14:paraId="0B7F0DA6">
      <w:pPr>
        <w:spacing w:line="360" w:lineRule="auto"/>
        <w:ind w:firstLine="42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2DECA80">
      <w:pPr>
        <w:kinsoku w:val="0"/>
        <w:overflowPunct w:val="0"/>
        <w:spacing w:line="360" w:lineRule="auto"/>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rPr>
        <w:t>8.联系方式</w:t>
      </w:r>
    </w:p>
    <w:p w14:paraId="05FEB8AC">
      <w:pPr>
        <w:spacing w:line="360" w:lineRule="auto"/>
        <w:ind w:firstLine="420" w:firstLineChars="200"/>
        <w:rPr>
          <w:rFonts w:hint="eastAsia" w:asciiTheme="minorEastAsia" w:hAnsiTheme="minorEastAsia" w:eastAsiaTheme="minorEastAsia" w:cstheme="minorEastAsia"/>
        </w:rPr>
      </w:pPr>
      <w:bookmarkStart w:id="26" w:name="_Toc152042290"/>
      <w:bookmarkStart w:id="27" w:name="_Toc352691457"/>
      <w:bookmarkStart w:id="28" w:name="_Toc369531499"/>
      <w:bookmarkStart w:id="29" w:name="_Toc152045514"/>
      <w:bookmarkStart w:id="30" w:name="_Toc384308189"/>
      <w:bookmarkStart w:id="31" w:name="_Toc247513936"/>
      <w:bookmarkStart w:id="32" w:name="_Toc2312"/>
      <w:bookmarkStart w:id="33" w:name="_Toc300834931"/>
      <w:bookmarkStart w:id="34" w:name="_Toc361508564"/>
      <w:bookmarkStart w:id="35" w:name="_Toc247527537"/>
      <w:bookmarkStart w:id="36" w:name="_Toc144974482"/>
      <w:r>
        <w:rPr>
          <w:rFonts w:hint="eastAsia" w:asciiTheme="minorEastAsia" w:hAnsiTheme="minorEastAsia" w:eastAsiaTheme="minorEastAsia" w:cstheme="minorEastAsia"/>
        </w:rPr>
        <w:t>招  标  人：</w:t>
      </w:r>
      <w:bookmarkStart w:id="37" w:name="OLE_LINK31"/>
      <w:r>
        <w:rPr>
          <w:rFonts w:hint="eastAsia" w:asciiTheme="minorEastAsia" w:hAnsiTheme="minorEastAsia" w:eastAsiaTheme="minorEastAsia" w:cstheme="minorEastAsia"/>
          <w:u w:val="single"/>
        </w:rPr>
        <w:t>广州白云山医药集团股份有限公司白云山何济公制药厂</w:t>
      </w:r>
      <w:bookmarkEnd w:id="37"/>
    </w:p>
    <w:p w14:paraId="240C586F">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cstheme="minorEastAsia"/>
          <w:highlight w:val="none"/>
        </w:rPr>
        <w:t>地      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广州市白云区新市街萧岗大马路52号</w:t>
      </w:r>
    </w:p>
    <w:p w14:paraId="180AC412">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  系  人：</w:t>
      </w:r>
      <w:r>
        <w:rPr>
          <w:rFonts w:hint="eastAsia" w:asciiTheme="minorEastAsia" w:hAnsiTheme="minorEastAsia" w:eastAsiaTheme="minorEastAsia" w:cstheme="minorEastAsia"/>
          <w:szCs w:val="24"/>
          <w:u w:val="single"/>
        </w:rPr>
        <w:t>岑宇翔</w:t>
      </w:r>
    </w:p>
    <w:p w14:paraId="42C7F19F">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020-62355139</w:t>
      </w:r>
    </w:p>
    <w:p w14:paraId="398C9C80">
      <w:pPr>
        <w:spacing w:line="360" w:lineRule="auto"/>
        <w:rPr>
          <w:rFonts w:hint="eastAsia" w:asciiTheme="minorEastAsia" w:hAnsiTheme="minorEastAsia" w:eastAsiaTheme="minorEastAsia" w:cstheme="minorEastAsia"/>
        </w:rPr>
      </w:pPr>
    </w:p>
    <w:p w14:paraId="79D884C6">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招标代理机构：</w:t>
      </w:r>
      <w:r>
        <w:rPr>
          <w:rFonts w:hint="eastAsia" w:asciiTheme="minorEastAsia" w:hAnsiTheme="minorEastAsia" w:eastAsiaTheme="minorEastAsia" w:cstheme="minorEastAsia"/>
          <w:u w:val="single"/>
        </w:rPr>
        <w:t>广东省机电设备招标中心有限公司</w:t>
      </w:r>
    </w:p>
    <w:p w14:paraId="778579CE">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4"/>
          <w:u w:val="single"/>
        </w:rPr>
        <w:t>广州市越秀区东风中路515号东照大厦5楼</w:t>
      </w:r>
    </w:p>
    <w:p w14:paraId="02DC2106">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邮        编：</w:t>
      </w:r>
      <w:r>
        <w:rPr>
          <w:rFonts w:hint="eastAsia" w:asciiTheme="minorEastAsia" w:hAnsiTheme="minorEastAsia" w:eastAsiaTheme="minorEastAsia" w:cstheme="minorEastAsia"/>
          <w:u w:val="single"/>
        </w:rPr>
        <w:t>510045</w:t>
      </w:r>
    </w:p>
    <w:p w14:paraId="21467FD1">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   系   人：</w:t>
      </w:r>
      <w:r>
        <w:rPr>
          <w:rFonts w:hint="eastAsia" w:asciiTheme="minorEastAsia" w:hAnsiTheme="minorEastAsia" w:eastAsiaTheme="minorEastAsia" w:cstheme="minorEastAsia"/>
          <w:u w:val="single"/>
        </w:rPr>
        <w:t>余金兰、</w:t>
      </w:r>
      <w:r>
        <w:rPr>
          <w:rFonts w:hint="eastAsia" w:asciiTheme="minorEastAsia" w:hAnsiTheme="minorEastAsia" w:cstheme="minorEastAsia"/>
          <w:u w:val="single"/>
          <w:lang w:val="en-US" w:eastAsia="zh-CN"/>
        </w:rPr>
        <w:t>杨弘德</w:t>
      </w:r>
      <w:r>
        <w:rPr>
          <w:rFonts w:hint="eastAsia" w:asciiTheme="minorEastAsia" w:hAnsiTheme="minorEastAsia" w:cstheme="minorEastAsia"/>
          <w:u w:val="single"/>
          <w:lang w:eastAsia="zh-CN"/>
        </w:rPr>
        <w:t>、</w:t>
      </w:r>
      <w:r>
        <w:rPr>
          <w:rFonts w:hint="eastAsia" w:asciiTheme="minorEastAsia" w:hAnsiTheme="minorEastAsia" w:eastAsiaTheme="minorEastAsia" w:cstheme="minorEastAsia"/>
          <w:u w:val="single"/>
        </w:rPr>
        <w:t>钟宇鹏</w:t>
      </w:r>
    </w:p>
    <w:p w14:paraId="77591D5B">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020-66341657、</w:t>
      </w:r>
      <w:r>
        <w:rPr>
          <w:rFonts w:hint="eastAsia" w:asciiTheme="minorEastAsia" w:hAnsiTheme="minorEastAsia" w:cstheme="minorEastAsia"/>
          <w:u w:val="single"/>
          <w:lang w:val="en-US" w:eastAsia="zh-CN"/>
        </w:rPr>
        <w:t>020-66341734</w:t>
      </w:r>
      <w:r>
        <w:rPr>
          <w:rFonts w:hint="eastAsia" w:asciiTheme="minorEastAsia" w:hAnsiTheme="minorEastAsia" w:cstheme="minorEastAsia"/>
          <w:u w:val="single"/>
          <w:lang w:eastAsia="zh-CN"/>
        </w:rPr>
        <w:t>、</w:t>
      </w:r>
      <w:r>
        <w:rPr>
          <w:rFonts w:hint="eastAsia" w:asciiTheme="minorEastAsia" w:hAnsiTheme="minorEastAsia" w:eastAsiaTheme="minorEastAsia" w:cstheme="minorEastAsia"/>
          <w:u w:val="single"/>
        </w:rPr>
        <w:t>020-66341787</w:t>
      </w:r>
    </w:p>
    <w:bookmarkEnd w:id="26"/>
    <w:bookmarkEnd w:id="27"/>
    <w:bookmarkEnd w:id="28"/>
    <w:bookmarkEnd w:id="29"/>
    <w:bookmarkEnd w:id="30"/>
    <w:bookmarkEnd w:id="31"/>
    <w:bookmarkEnd w:id="32"/>
    <w:bookmarkEnd w:id="33"/>
    <w:bookmarkEnd w:id="34"/>
    <w:bookmarkEnd w:id="35"/>
    <w:bookmarkEnd w:id="36"/>
    <w:p w14:paraId="4D4A6DDC">
      <w:pPr>
        <w:spacing w:line="360" w:lineRule="auto"/>
        <w:ind w:firstLine="420" w:firstLineChars="200"/>
        <w:rPr>
          <w:rFonts w:hint="eastAsia" w:asciiTheme="minorEastAsia" w:hAnsiTheme="minorEastAsia" w:eastAsiaTheme="minorEastAsia" w:cstheme="minorEastAsia"/>
        </w:rPr>
      </w:pPr>
    </w:p>
    <w:p w14:paraId="08894905">
      <w:pPr>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项目监督单位名称：</w:t>
      </w:r>
      <w:bookmarkStart w:id="38" w:name="OLE_LINK32"/>
      <w:r>
        <w:rPr>
          <w:rFonts w:hint="eastAsia" w:asciiTheme="minorEastAsia" w:hAnsiTheme="minorEastAsia" w:eastAsiaTheme="minorEastAsia" w:cstheme="minorEastAsia"/>
          <w:u w:val="single"/>
        </w:rPr>
        <w:t>广州市白云区建设工程研究和招投标管理中心</w:t>
      </w:r>
      <w:bookmarkEnd w:id="38"/>
    </w:p>
    <w:p w14:paraId="388A60BE">
      <w:pPr>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邮政编码、地址：</w:t>
      </w:r>
      <w:r>
        <w:rPr>
          <w:rFonts w:hint="eastAsia" w:asciiTheme="minorEastAsia" w:hAnsiTheme="minorEastAsia" w:eastAsiaTheme="minorEastAsia" w:cstheme="minorEastAsia"/>
          <w:u w:val="single"/>
        </w:rPr>
        <w:t>510405、广州市白云区大金钟路 23 号白云区住房和建设交通局二楼</w:t>
      </w:r>
    </w:p>
    <w:p w14:paraId="682CAE8E">
      <w:pPr>
        <w:spacing w:line="360" w:lineRule="auto"/>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020-86210407、020-86212546</w:t>
      </w:r>
    </w:p>
    <w:p w14:paraId="1B88096B">
      <w:pPr>
        <w:spacing w:line="360" w:lineRule="auto"/>
        <w:ind w:firstLine="420" w:firstLineChars="200"/>
      </w:pPr>
    </w:p>
    <w:p w14:paraId="76DDD35B">
      <w:pPr>
        <w:rPr>
          <w:rFonts w:hint="eastAsia" w:ascii="宋体" w:hAnsi="宋体" w:cs="宋体"/>
          <w:sz w:val="32"/>
          <w:szCs w:val="32"/>
        </w:rPr>
      </w:pPr>
      <w:r>
        <w:rPr>
          <w:rFonts w:hint="eastAsia" w:ascii="宋体" w:hAnsi="宋体" w:cs="宋体"/>
          <w:sz w:val="32"/>
          <w:szCs w:val="32"/>
        </w:rPr>
        <w:br w:type="page"/>
      </w:r>
    </w:p>
    <w:p w14:paraId="0A16DD57">
      <w:pPr>
        <w:widowControl/>
        <w:spacing w:line="259" w:lineRule="auto"/>
        <w:ind w:right="1604"/>
        <w:jc w:val="center"/>
        <w:rPr>
          <w:rFonts w:ascii="宋体" w:hAnsi="宋体"/>
          <w:sz w:val="22"/>
        </w:rPr>
      </w:pPr>
    </w:p>
    <w:p w14:paraId="466B9592">
      <w:pPr>
        <w:spacing w:line="502" w:lineRule="exact"/>
        <w:ind w:right="220"/>
        <w:jc w:val="center"/>
        <w:outlineLvl w:val="0"/>
        <w:rPr>
          <w:rFonts w:ascii="宋体" w:hAnsi="宋体"/>
          <w:b/>
          <w:sz w:val="44"/>
        </w:rPr>
      </w:pPr>
      <w:bookmarkStart w:id="39" w:name="_Toc23336"/>
      <w:r>
        <w:rPr>
          <w:rFonts w:ascii="宋体" w:hAnsi="宋体"/>
          <w:b/>
          <w:sz w:val="44"/>
        </w:rPr>
        <w:t>第</w:t>
      </w:r>
      <w:r>
        <w:rPr>
          <w:rFonts w:hint="eastAsia" w:ascii="宋体" w:hAnsi="宋体"/>
          <w:b/>
          <w:sz w:val="44"/>
        </w:rPr>
        <w:t>二</w:t>
      </w:r>
      <w:r>
        <w:rPr>
          <w:rFonts w:ascii="宋体" w:hAnsi="宋体"/>
          <w:b/>
          <w:sz w:val="44"/>
        </w:rPr>
        <w:t>章投标人须知</w:t>
      </w:r>
      <w:bookmarkEnd w:id="39"/>
    </w:p>
    <w:p w14:paraId="692E4A5E">
      <w:pPr>
        <w:spacing w:line="201" w:lineRule="exact"/>
        <w:rPr>
          <w:rFonts w:ascii="宋体" w:hAnsi="宋体"/>
        </w:rPr>
      </w:pPr>
    </w:p>
    <w:p w14:paraId="25B1E637">
      <w:pPr>
        <w:keepNext/>
        <w:keepLines/>
        <w:spacing w:line="360" w:lineRule="auto"/>
        <w:jc w:val="center"/>
        <w:outlineLvl w:val="1"/>
        <w:rPr>
          <w:rFonts w:hint="eastAsia" w:ascii="宋体" w:hAnsi="宋体" w:cs="宋体"/>
          <w:b/>
          <w:bCs/>
          <w:kern w:val="44"/>
          <w:sz w:val="32"/>
          <w:szCs w:val="32"/>
        </w:rPr>
      </w:pPr>
      <w:r>
        <w:rPr>
          <w:rFonts w:hint="eastAsia" w:ascii="宋体" w:hAnsi="宋体" w:cs="宋体"/>
          <w:b/>
          <w:bCs/>
          <w:kern w:val="44"/>
          <w:sz w:val="32"/>
          <w:szCs w:val="32"/>
          <w:lang w:val="en-US" w:eastAsia="zh-CN"/>
        </w:rPr>
        <w:t>一、</w:t>
      </w:r>
      <w:r>
        <w:rPr>
          <w:rFonts w:hint="eastAsia" w:ascii="宋体" w:hAnsi="宋体" w:cs="宋体"/>
          <w:b/>
          <w:bCs/>
          <w:kern w:val="44"/>
          <w:sz w:val="32"/>
          <w:szCs w:val="32"/>
        </w:rPr>
        <w:t>投标人须知前附表</w:t>
      </w:r>
    </w:p>
    <w:tbl>
      <w:tblPr>
        <w:tblStyle w:val="18"/>
        <w:tblW w:w="9117" w:type="dxa"/>
        <w:tblInd w:w="0" w:type="dxa"/>
        <w:tblLayout w:type="fixed"/>
        <w:tblCellMar>
          <w:top w:w="0" w:type="dxa"/>
          <w:left w:w="108" w:type="dxa"/>
          <w:bottom w:w="0" w:type="dxa"/>
          <w:right w:w="108" w:type="dxa"/>
        </w:tblCellMar>
      </w:tblPr>
      <w:tblGrid>
        <w:gridCol w:w="1154"/>
        <w:gridCol w:w="2114"/>
        <w:gridCol w:w="5849"/>
      </w:tblGrid>
      <w:tr w14:paraId="4DB28171">
        <w:tblPrEx>
          <w:tblCellMar>
            <w:top w:w="0" w:type="dxa"/>
            <w:left w:w="108" w:type="dxa"/>
            <w:bottom w:w="0" w:type="dxa"/>
            <w:right w:w="108" w:type="dxa"/>
          </w:tblCellMar>
        </w:tblPrEx>
        <w:trPr>
          <w:trHeight w:val="475" w:hRule="atLeast"/>
          <w:tblHeader/>
        </w:trPr>
        <w:tc>
          <w:tcPr>
            <w:tcW w:w="1154" w:type="dxa"/>
            <w:tcBorders>
              <w:top w:val="single" w:color="auto" w:sz="4" w:space="0"/>
              <w:left w:val="single" w:color="auto" w:sz="4" w:space="0"/>
              <w:bottom w:val="single" w:color="auto" w:sz="4" w:space="0"/>
              <w:right w:val="single" w:color="auto" w:sz="4" w:space="0"/>
            </w:tcBorders>
            <w:noWrap/>
            <w:vAlign w:val="center"/>
          </w:tcPr>
          <w:p w14:paraId="3601AC1B">
            <w:pPr>
              <w:jc w:val="center"/>
              <w:rPr>
                <w:rFonts w:ascii="宋体" w:hAnsi="宋体"/>
                <w:b/>
                <w:szCs w:val="21"/>
              </w:rPr>
            </w:pPr>
            <w:r>
              <w:rPr>
                <w:rFonts w:hint="eastAsia" w:ascii="宋体" w:hAnsi="宋体"/>
                <w:b/>
                <w:szCs w:val="21"/>
              </w:rPr>
              <w:t>条款号</w:t>
            </w:r>
          </w:p>
        </w:tc>
        <w:tc>
          <w:tcPr>
            <w:tcW w:w="2114" w:type="dxa"/>
            <w:tcBorders>
              <w:top w:val="single" w:color="auto" w:sz="4" w:space="0"/>
              <w:left w:val="single" w:color="auto" w:sz="4" w:space="0"/>
              <w:bottom w:val="single" w:color="auto" w:sz="4" w:space="0"/>
              <w:right w:val="single" w:color="auto" w:sz="4" w:space="0"/>
            </w:tcBorders>
            <w:noWrap/>
            <w:vAlign w:val="center"/>
          </w:tcPr>
          <w:p w14:paraId="5BD4D7E2">
            <w:pPr>
              <w:jc w:val="center"/>
              <w:rPr>
                <w:rFonts w:ascii="宋体" w:hAnsi="宋体"/>
                <w:b/>
                <w:szCs w:val="21"/>
              </w:rPr>
            </w:pPr>
            <w:r>
              <w:rPr>
                <w:rFonts w:hint="eastAsia" w:ascii="宋体" w:hAnsi="宋体"/>
                <w:b/>
                <w:szCs w:val="21"/>
              </w:rPr>
              <w:t>条款名称</w:t>
            </w:r>
          </w:p>
        </w:tc>
        <w:tc>
          <w:tcPr>
            <w:tcW w:w="5849" w:type="dxa"/>
            <w:tcBorders>
              <w:top w:val="single" w:color="auto" w:sz="4" w:space="0"/>
              <w:left w:val="single" w:color="auto" w:sz="4" w:space="0"/>
              <w:bottom w:val="single" w:color="auto" w:sz="4" w:space="0"/>
              <w:right w:val="single" w:color="auto" w:sz="4" w:space="0"/>
            </w:tcBorders>
            <w:noWrap/>
            <w:vAlign w:val="center"/>
          </w:tcPr>
          <w:p w14:paraId="781BA1C1">
            <w:pPr>
              <w:jc w:val="center"/>
              <w:rPr>
                <w:rFonts w:ascii="宋体" w:hAnsi="宋体"/>
                <w:b/>
                <w:szCs w:val="21"/>
              </w:rPr>
            </w:pPr>
            <w:r>
              <w:rPr>
                <w:rFonts w:hint="eastAsia" w:ascii="宋体" w:hAnsi="宋体"/>
                <w:b/>
                <w:szCs w:val="21"/>
              </w:rPr>
              <w:t>编列内容</w:t>
            </w:r>
          </w:p>
        </w:tc>
      </w:tr>
      <w:tr w14:paraId="1EC7F301">
        <w:tblPrEx>
          <w:tblCellMar>
            <w:top w:w="0" w:type="dxa"/>
            <w:left w:w="108" w:type="dxa"/>
            <w:bottom w:w="0" w:type="dxa"/>
            <w:right w:w="108" w:type="dxa"/>
          </w:tblCellMar>
        </w:tblPrEx>
        <w:trPr>
          <w:trHeight w:val="427"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0D25B7FF">
            <w:pPr>
              <w:jc w:val="center"/>
              <w:rPr>
                <w:rFonts w:ascii="宋体" w:hAnsi="宋体"/>
                <w:szCs w:val="21"/>
              </w:rPr>
            </w:pPr>
            <w:r>
              <w:rPr>
                <w:rFonts w:ascii="宋体" w:hAnsi="宋体"/>
                <w:szCs w:val="21"/>
              </w:rPr>
              <w:t>1.1.2</w:t>
            </w:r>
          </w:p>
        </w:tc>
        <w:tc>
          <w:tcPr>
            <w:tcW w:w="2114" w:type="dxa"/>
            <w:tcBorders>
              <w:top w:val="single" w:color="auto" w:sz="4" w:space="0"/>
              <w:left w:val="single" w:color="auto" w:sz="4" w:space="0"/>
              <w:bottom w:val="single" w:color="auto" w:sz="4" w:space="0"/>
              <w:right w:val="single" w:color="auto" w:sz="4" w:space="0"/>
            </w:tcBorders>
            <w:noWrap/>
            <w:vAlign w:val="center"/>
          </w:tcPr>
          <w:p w14:paraId="17B023F9">
            <w:pPr>
              <w:jc w:val="center"/>
              <w:rPr>
                <w:rFonts w:ascii="宋体" w:hAnsi="宋体"/>
                <w:szCs w:val="21"/>
              </w:rPr>
            </w:pPr>
            <w:r>
              <w:rPr>
                <w:rFonts w:hint="eastAsia" w:ascii="宋体" w:hAnsi="宋体"/>
                <w:szCs w:val="21"/>
              </w:rPr>
              <w:t>招标人</w:t>
            </w:r>
          </w:p>
        </w:tc>
        <w:tc>
          <w:tcPr>
            <w:tcW w:w="5849" w:type="dxa"/>
            <w:tcBorders>
              <w:top w:val="single" w:color="auto" w:sz="4" w:space="0"/>
              <w:left w:val="single" w:color="auto" w:sz="4" w:space="0"/>
              <w:bottom w:val="single" w:color="auto" w:sz="4" w:space="0"/>
              <w:right w:val="single" w:color="auto" w:sz="4" w:space="0"/>
            </w:tcBorders>
            <w:noWrap/>
            <w:vAlign w:val="center"/>
          </w:tcPr>
          <w:p w14:paraId="32B6B61C">
            <w:pPr>
              <w:jc w:val="left"/>
              <w:rPr>
                <w:rFonts w:ascii="宋体" w:hAnsi="宋体"/>
                <w:szCs w:val="21"/>
              </w:rPr>
            </w:pPr>
            <w:r>
              <w:rPr>
                <w:rFonts w:hint="eastAsia" w:ascii="宋体" w:hAnsi="宋体" w:cs="宋体"/>
                <w:szCs w:val="18"/>
              </w:rPr>
              <w:t>名称：</w:t>
            </w:r>
            <w:r>
              <w:rPr>
                <w:rFonts w:hint="eastAsia" w:ascii="宋体" w:hAnsi="宋体"/>
                <w:szCs w:val="21"/>
              </w:rPr>
              <w:t>广州白云山医药集团股份有限公司白云山何济公制药厂</w:t>
            </w:r>
          </w:p>
          <w:p w14:paraId="75EB04DB">
            <w:pPr>
              <w:jc w:val="left"/>
              <w:rPr>
                <w:rFonts w:ascii="宋体" w:hAnsi="宋体"/>
                <w:szCs w:val="21"/>
              </w:rPr>
            </w:pPr>
            <w:r>
              <w:rPr>
                <w:rFonts w:hint="eastAsia" w:ascii="宋体" w:hAnsi="宋体" w:cs="宋体"/>
                <w:szCs w:val="18"/>
                <w:highlight w:val="none"/>
              </w:rPr>
              <w:t xml:space="preserve">地址： </w:t>
            </w:r>
            <w:r>
              <w:rPr>
                <w:rFonts w:hint="eastAsia"/>
              </w:rPr>
              <w:t>广州市白云区新市街萧岗大马路52号</w:t>
            </w:r>
          </w:p>
          <w:p w14:paraId="340B702A">
            <w:pPr>
              <w:jc w:val="left"/>
              <w:rPr>
                <w:rFonts w:ascii="宋体" w:hAnsi="宋体"/>
                <w:szCs w:val="21"/>
              </w:rPr>
            </w:pPr>
            <w:r>
              <w:rPr>
                <w:rFonts w:hint="eastAsia" w:ascii="宋体" w:hAnsi="宋体"/>
                <w:szCs w:val="21"/>
              </w:rPr>
              <w:t>联系人：</w:t>
            </w:r>
            <w:r>
              <w:rPr>
                <w:rFonts w:hint="eastAsia" w:ascii="宋体" w:hAnsi="宋体"/>
                <w:szCs w:val="24"/>
                <w:u w:val="single"/>
              </w:rPr>
              <w:t>岑宇翔</w:t>
            </w:r>
          </w:p>
          <w:p w14:paraId="08DBC028">
            <w:pPr>
              <w:jc w:val="left"/>
              <w:rPr>
                <w:rFonts w:ascii="宋体" w:hAnsi="宋体"/>
                <w:szCs w:val="21"/>
              </w:rPr>
            </w:pPr>
            <w:r>
              <w:rPr>
                <w:rFonts w:hint="eastAsia" w:ascii="宋体" w:hAnsi="宋体"/>
                <w:szCs w:val="21"/>
              </w:rPr>
              <w:t>联系电话：</w:t>
            </w:r>
            <w:r>
              <w:rPr>
                <w:rFonts w:ascii="宋体" w:hAnsi="宋体" w:cs="宋体"/>
                <w:u w:val="single"/>
              </w:rPr>
              <w:t>020-62355139</w:t>
            </w:r>
          </w:p>
        </w:tc>
      </w:tr>
      <w:tr w14:paraId="08732812">
        <w:tblPrEx>
          <w:tblCellMar>
            <w:top w:w="0" w:type="dxa"/>
            <w:left w:w="108" w:type="dxa"/>
            <w:bottom w:w="0" w:type="dxa"/>
            <w:right w:w="108" w:type="dxa"/>
          </w:tblCellMar>
        </w:tblPrEx>
        <w:trPr>
          <w:trHeight w:val="427"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6A6F3419">
            <w:pPr>
              <w:jc w:val="center"/>
              <w:rPr>
                <w:rFonts w:ascii="宋体" w:hAnsi="宋体"/>
                <w:szCs w:val="21"/>
              </w:rPr>
            </w:pPr>
            <w:r>
              <w:rPr>
                <w:rFonts w:ascii="宋体" w:hAnsi="宋体"/>
                <w:szCs w:val="21"/>
              </w:rPr>
              <w:t>1.1.3</w:t>
            </w:r>
          </w:p>
        </w:tc>
        <w:tc>
          <w:tcPr>
            <w:tcW w:w="2114" w:type="dxa"/>
            <w:tcBorders>
              <w:top w:val="single" w:color="auto" w:sz="4" w:space="0"/>
              <w:left w:val="single" w:color="auto" w:sz="4" w:space="0"/>
              <w:bottom w:val="single" w:color="auto" w:sz="4" w:space="0"/>
              <w:right w:val="single" w:color="auto" w:sz="4" w:space="0"/>
            </w:tcBorders>
            <w:noWrap/>
            <w:vAlign w:val="center"/>
          </w:tcPr>
          <w:p w14:paraId="60FFBFA5">
            <w:pPr>
              <w:jc w:val="center"/>
              <w:rPr>
                <w:rFonts w:ascii="宋体" w:hAnsi="宋体"/>
                <w:szCs w:val="21"/>
              </w:rPr>
            </w:pPr>
            <w:r>
              <w:rPr>
                <w:rFonts w:hint="eastAsia" w:ascii="宋体" w:hAnsi="宋体"/>
                <w:szCs w:val="21"/>
              </w:rPr>
              <w:t>招标代理机构</w:t>
            </w:r>
          </w:p>
        </w:tc>
        <w:tc>
          <w:tcPr>
            <w:tcW w:w="5849" w:type="dxa"/>
            <w:tcBorders>
              <w:top w:val="single" w:color="auto" w:sz="4" w:space="0"/>
              <w:left w:val="single" w:color="auto" w:sz="4" w:space="0"/>
              <w:bottom w:val="single" w:color="auto" w:sz="4" w:space="0"/>
              <w:right w:val="single" w:color="auto" w:sz="4" w:space="0"/>
            </w:tcBorders>
            <w:noWrap/>
            <w:vAlign w:val="center"/>
          </w:tcPr>
          <w:p w14:paraId="626F92B5">
            <w:pPr>
              <w:jc w:val="left"/>
              <w:rPr>
                <w:rFonts w:ascii="宋体" w:hAnsi="宋体"/>
                <w:szCs w:val="21"/>
              </w:rPr>
            </w:pPr>
            <w:r>
              <w:rPr>
                <w:rFonts w:hint="eastAsia" w:ascii="宋体" w:hAnsi="宋体"/>
                <w:szCs w:val="21"/>
              </w:rPr>
              <w:t>名称：广东省机电设备招标中心有限公司</w:t>
            </w:r>
          </w:p>
          <w:p w14:paraId="35B58A3F">
            <w:pPr>
              <w:jc w:val="left"/>
              <w:rPr>
                <w:rFonts w:ascii="宋体" w:hAnsi="宋体"/>
                <w:szCs w:val="21"/>
              </w:rPr>
            </w:pPr>
            <w:r>
              <w:rPr>
                <w:rFonts w:hint="eastAsia" w:ascii="宋体" w:hAnsi="宋体"/>
                <w:szCs w:val="21"/>
              </w:rPr>
              <w:t>地址：广州市越秀区东风中路515号东照大厦5楼</w:t>
            </w:r>
          </w:p>
          <w:p w14:paraId="51D19F88">
            <w:pPr>
              <w:jc w:val="left"/>
              <w:rPr>
                <w:rFonts w:ascii="宋体" w:hAnsi="宋体"/>
                <w:szCs w:val="21"/>
              </w:rPr>
            </w:pPr>
            <w:r>
              <w:rPr>
                <w:rFonts w:hint="eastAsia" w:ascii="宋体" w:hAnsi="宋体"/>
                <w:szCs w:val="21"/>
              </w:rPr>
              <w:t>联系人：余金兰、钟宇鹏</w:t>
            </w:r>
          </w:p>
          <w:p w14:paraId="3829CD9E">
            <w:pPr>
              <w:jc w:val="left"/>
              <w:rPr>
                <w:rFonts w:ascii="宋体" w:hAnsi="宋体"/>
                <w:szCs w:val="21"/>
              </w:rPr>
            </w:pPr>
            <w:r>
              <w:rPr>
                <w:rFonts w:hint="eastAsia" w:ascii="宋体" w:hAnsi="宋体"/>
                <w:szCs w:val="21"/>
              </w:rPr>
              <w:t>电话：020-66341657</w:t>
            </w:r>
            <w:r>
              <w:rPr>
                <w:rFonts w:hint="eastAsia" w:ascii="宋体" w:hAnsi="宋体" w:cs="宋体"/>
                <w:u w:val="single"/>
              </w:rPr>
              <w:t>、020-66341787</w:t>
            </w:r>
          </w:p>
        </w:tc>
      </w:tr>
      <w:tr w14:paraId="19F25102">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6F449F76">
            <w:pPr>
              <w:jc w:val="center"/>
              <w:rPr>
                <w:rFonts w:ascii="宋体" w:hAnsi="宋体"/>
                <w:szCs w:val="21"/>
              </w:rPr>
            </w:pPr>
            <w:r>
              <w:rPr>
                <w:rFonts w:ascii="宋体" w:hAnsi="宋体"/>
                <w:szCs w:val="21"/>
              </w:rPr>
              <w:t>1.1.4</w:t>
            </w:r>
          </w:p>
        </w:tc>
        <w:tc>
          <w:tcPr>
            <w:tcW w:w="2114" w:type="dxa"/>
            <w:tcBorders>
              <w:top w:val="single" w:color="auto" w:sz="4" w:space="0"/>
              <w:left w:val="single" w:color="auto" w:sz="4" w:space="0"/>
              <w:bottom w:val="single" w:color="auto" w:sz="4" w:space="0"/>
              <w:right w:val="single" w:color="auto" w:sz="4" w:space="0"/>
            </w:tcBorders>
            <w:noWrap/>
            <w:vAlign w:val="center"/>
          </w:tcPr>
          <w:p w14:paraId="5308EE45">
            <w:pPr>
              <w:jc w:val="center"/>
              <w:rPr>
                <w:rFonts w:ascii="宋体" w:hAnsi="宋体"/>
                <w:szCs w:val="21"/>
              </w:rPr>
            </w:pPr>
            <w:r>
              <w:rPr>
                <w:rFonts w:hint="eastAsia" w:ascii="宋体" w:hAnsi="宋体"/>
                <w:szCs w:val="21"/>
              </w:rPr>
              <w:t>招标项目名称</w:t>
            </w:r>
          </w:p>
        </w:tc>
        <w:tc>
          <w:tcPr>
            <w:tcW w:w="5849" w:type="dxa"/>
            <w:tcBorders>
              <w:top w:val="single" w:color="auto" w:sz="4" w:space="0"/>
              <w:left w:val="single" w:color="auto" w:sz="4" w:space="0"/>
              <w:bottom w:val="single" w:color="auto" w:sz="4" w:space="0"/>
              <w:right w:val="single" w:color="auto" w:sz="4" w:space="0"/>
            </w:tcBorders>
            <w:noWrap/>
            <w:vAlign w:val="center"/>
          </w:tcPr>
          <w:p w14:paraId="427B2630">
            <w:pPr>
              <w:jc w:val="left"/>
              <w:rPr>
                <w:rFonts w:ascii="宋体" w:hAnsi="宋体"/>
                <w:szCs w:val="21"/>
              </w:rPr>
            </w:pPr>
            <w:r>
              <w:rPr>
                <w:rFonts w:hint="eastAsia" w:ascii="宋体" w:hAnsi="宋体"/>
                <w:szCs w:val="21"/>
              </w:rPr>
              <w:t>广州白云山何济公制药厂易地改造项目水蓄冷系统及机房采购项目</w:t>
            </w:r>
          </w:p>
        </w:tc>
      </w:tr>
      <w:tr w14:paraId="53384114">
        <w:tblPrEx>
          <w:tblCellMar>
            <w:top w:w="0" w:type="dxa"/>
            <w:left w:w="108" w:type="dxa"/>
            <w:bottom w:w="0" w:type="dxa"/>
            <w:right w:w="108" w:type="dxa"/>
          </w:tblCellMar>
        </w:tblPrEx>
        <w:trPr>
          <w:trHeight w:val="218"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1DCCFD35">
            <w:pPr>
              <w:jc w:val="center"/>
              <w:rPr>
                <w:rFonts w:ascii="宋体" w:hAnsi="宋体"/>
                <w:strike/>
                <w:szCs w:val="21"/>
              </w:rPr>
            </w:pPr>
            <w:r>
              <w:rPr>
                <w:rFonts w:hint="eastAsia" w:ascii="宋体" w:hAnsi="宋体"/>
                <w:szCs w:val="21"/>
              </w:rPr>
              <w:t>1.1.5</w:t>
            </w:r>
          </w:p>
        </w:tc>
        <w:tc>
          <w:tcPr>
            <w:tcW w:w="2114" w:type="dxa"/>
            <w:tcBorders>
              <w:top w:val="single" w:color="auto" w:sz="4" w:space="0"/>
              <w:left w:val="single" w:color="auto" w:sz="4" w:space="0"/>
              <w:bottom w:val="single" w:color="auto" w:sz="4" w:space="0"/>
              <w:right w:val="single" w:color="auto" w:sz="4" w:space="0"/>
            </w:tcBorders>
            <w:noWrap/>
            <w:vAlign w:val="center"/>
          </w:tcPr>
          <w:p w14:paraId="7CFDF641">
            <w:pPr>
              <w:jc w:val="center"/>
              <w:rPr>
                <w:rFonts w:ascii="宋体" w:hAnsi="宋体"/>
                <w:szCs w:val="21"/>
              </w:rPr>
            </w:pPr>
            <w:r>
              <w:rPr>
                <w:rFonts w:hint="eastAsia" w:ascii="宋体" w:hAnsi="宋体"/>
                <w:szCs w:val="21"/>
              </w:rPr>
              <w:t>项目建设地点</w:t>
            </w:r>
          </w:p>
        </w:tc>
        <w:tc>
          <w:tcPr>
            <w:tcW w:w="5849" w:type="dxa"/>
            <w:tcBorders>
              <w:top w:val="single" w:color="auto" w:sz="4" w:space="0"/>
              <w:left w:val="single" w:color="auto" w:sz="4" w:space="0"/>
              <w:bottom w:val="single" w:color="auto" w:sz="4" w:space="0"/>
              <w:right w:val="single" w:color="auto" w:sz="4" w:space="0"/>
            </w:tcBorders>
            <w:noWrap/>
            <w:vAlign w:val="center"/>
          </w:tcPr>
          <w:p w14:paraId="2FD26ACD">
            <w:pPr>
              <w:jc w:val="left"/>
              <w:rPr>
                <w:rFonts w:ascii="宋体" w:hAnsi="宋体"/>
                <w:szCs w:val="21"/>
              </w:rPr>
            </w:pPr>
            <w:r>
              <w:rPr>
                <w:rFonts w:hint="eastAsia" w:ascii="宋体" w:hAnsi="宋体"/>
                <w:szCs w:val="21"/>
              </w:rPr>
              <w:t>详见招标公告。</w:t>
            </w:r>
          </w:p>
        </w:tc>
      </w:tr>
      <w:tr w14:paraId="23F85CE4">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0CA2BB07">
            <w:pPr>
              <w:jc w:val="center"/>
              <w:rPr>
                <w:rFonts w:ascii="宋体" w:hAnsi="宋体"/>
                <w:szCs w:val="21"/>
              </w:rPr>
            </w:pPr>
            <w:r>
              <w:rPr>
                <w:rFonts w:ascii="宋体" w:hAnsi="宋体"/>
                <w:szCs w:val="21"/>
              </w:rPr>
              <w:t>1.2.1</w:t>
            </w:r>
          </w:p>
        </w:tc>
        <w:tc>
          <w:tcPr>
            <w:tcW w:w="2114" w:type="dxa"/>
            <w:tcBorders>
              <w:top w:val="single" w:color="auto" w:sz="4" w:space="0"/>
              <w:left w:val="single" w:color="auto" w:sz="4" w:space="0"/>
              <w:bottom w:val="single" w:color="auto" w:sz="4" w:space="0"/>
              <w:right w:val="single" w:color="auto" w:sz="4" w:space="0"/>
            </w:tcBorders>
            <w:noWrap/>
            <w:vAlign w:val="center"/>
          </w:tcPr>
          <w:p w14:paraId="32BDBE77">
            <w:pPr>
              <w:jc w:val="center"/>
              <w:rPr>
                <w:rFonts w:ascii="宋体" w:hAnsi="宋体"/>
                <w:szCs w:val="21"/>
              </w:rPr>
            </w:pPr>
            <w:r>
              <w:rPr>
                <w:rFonts w:hint="eastAsia" w:ascii="宋体" w:hAnsi="宋体"/>
                <w:szCs w:val="21"/>
              </w:rPr>
              <w:t>资金来源及比例</w:t>
            </w:r>
          </w:p>
        </w:tc>
        <w:tc>
          <w:tcPr>
            <w:tcW w:w="5849" w:type="dxa"/>
            <w:tcBorders>
              <w:top w:val="single" w:color="auto" w:sz="4" w:space="0"/>
              <w:left w:val="single" w:color="auto" w:sz="4" w:space="0"/>
              <w:bottom w:val="single" w:color="auto" w:sz="4" w:space="0"/>
              <w:right w:val="single" w:color="auto" w:sz="4" w:space="0"/>
            </w:tcBorders>
            <w:noWrap/>
            <w:vAlign w:val="center"/>
          </w:tcPr>
          <w:p w14:paraId="6A8A61DB">
            <w:pPr>
              <w:jc w:val="left"/>
              <w:rPr>
                <w:rFonts w:ascii="宋体" w:hAnsi="宋体"/>
                <w:szCs w:val="21"/>
              </w:rPr>
            </w:pPr>
            <w:r>
              <w:rPr>
                <w:rFonts w:hint="eastAsia" w:ascii="宋体" w:hAnsi="宋体"/>
                <w:szCs w:val="21"/>
              </w:rPr>
              <w:t>详见招标公告。</w:t>
            </w:r>
          </w:p>
        </w:tc>
      </w:tr>
      <w:tr w14:paraId="7D98747E">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2E711C5D">
            <w:pPr>
              <w:jc w:val="center"/>
              <w:rPr>
                <w:rFonts w:ascii="宋体" w:hAnsi="宋体"/>
                <w:szCs w:val="21"/>
              </w:rPr>
            </w:pPr>
            <w:r>
              <w:rPr>
                <w:rFonts w:ascii="宋体" w:hAnsi="宋体"/>
                <w:szCs w:val="21"/>
              </w:rPr>
              <w:t>1.2.2</w:t>
            </w:r>
          </w:p>
        </w:tc>
        <w:tc>
          <w:tcPr>
            <w:tcW w:w="2114" w:type="dxa"/>
            <w:tcBorders>
              <w:top w:val="single" w:color="auto" w:sz="4" w:space="0"/>
              <w:left w:val="single" w:color="auto" w:sz="4" w:space="0"/>
              <w:bottom w:val="single" w:color="auto" w:sz="4" w:space="0"/>
              <w:right w:val="single" w:color="auto" w:sz="4" w:space="0"/>
            </w:tcBorders>
            <w:noWrap/>
            <w:vAlign w:val="center"/>
          </w:tcPr>
          <w:p w14:paraId="163CBD85">
            <w:pPr>
              <w:jc w:val="center"/>
              <w:rPr>
                <w:rFonts w:ascii="宋体" w:hAnsi="宋体"/>
                <w:szCs w:val="21"/>
              </w:rPr>
            </w:pPr>
            <w:r>
              <w:rPr>
                <w:rFonts w:hint="eastAsia" w:ascii="宋体" w:hAnsi="宋体"/>
                <w:szCs w:val="21"/>
              </w:rPr>
              <w:t>资金落实情况</w:t>
            </w:r>
          </w:p>
        </w:tc>
        <w:tc>
          <w:tcPr>
            <w:tcW w:w="5849" w:type="dxa"/>
            <w:tcBorders>
              <w:top w:val="single" w:color="auto" w:sz="4" w:space="0"/>
              <w:left w:val="single" w:color="auto" w:sz="4" w:space="0"/>
              <w:bottom w:val="single" w:color="auto" w:sz="4" w:space="0"/>
              <w:right w:val="single" w:color="auto" w:sz="4" w:space="0"/>
            </w:tcBorders>
            <w:noWrap/>
            <w:vAlign w:val="center"/>
          </w:tcPr>
          <w:p w14:paraId="5FF30395">
            <w:pPr>
              <w:jc w:val="left"/>
              <w:rPr>
                <w:rFonts w:ascii="宋体" w:hAnsi="宋体"/>
                <w:szCs w:val="21"/>
              </w:rPr>
            </w:pPr>
            <w:r>
              <w:rPr>
                <w:rFonts w:hint="eastAsia" w:ascii="宋体" w:hAnsi="宋体"/>
                <w:szCs w:val="21"/>
              </w:rPr>
              <w:t>已落实。</w:t>
            </w:r>
          </w:p>
        </w:tc>
      </w:tr>
      <w:tr w14:paraId="476D0948">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064C0894">
            <w:pPr>
              <w:jc w:val="center"/>
              <w:rPr>
                <w:rFonts w:ascii="宋体" w:hAnsi="宋体"/>
                <w:szCs w:val="21"/>
              </w:rPr>
            </w:pPr>
            <w:r>
              <w:rPr>
                <w:rFonts w:ascii="宋体" w:hAnsi="宋体"/>
                <w:szCs w:val="21"/>
              </w:rPr>
              <w:t>1.3.1</w:t>
            </w:r>
          </w:p>
        </w:tc>
        <w:tc>
          <w:tcPr>
            <w:tcW w:w="2114" w:type="dxa"/>
            <w:tcBorders>
              <w:top w:val="single" w:color="auto" w:sz="4" w:space="0"/>
              <w:left w:val="single" w:color="auto" w:sz="4" w:space="0"/>
              <w:bottom w:val="single" w:color="auto" w:sz="4" w:space="0"/>
              <w:right w:val="single" w:color="auto" w:sz="4" w:space="0"/>
            </w:tcBorders>
            <w:noWrap/>
            <w:vAlign w:val="center"/>
          </w:tcPr>
          <w:p w14:paraId="1DA4B012">
            <w:pPr>
              <w:jc w:val="center"/>
              <w:rPr>
                <w:rFonts w:ascii="宋体" w:hAnsi="宋体"/>
                <w:szCs w:val="21"/>
              </w:rPr>
            </w:pPr>
            <w:r>
              <w:rPr>
                <w:rFonts w:hint="eastAsia" w:ascii="宋体" w:hAnsi="宋体"/>
                <w:szCs w:val="21"/>
              </w:rPr>
              <w:t>招标范围</w:t>
            </w:r>
          </w:p>
        </w:tc>
        <w:tc>
          <w:tcPr>
            <w:tcW w:w="5849" w:type="dxa"/>
            <w:tcBorders>
              <w:top w:val="single" w:color="auto" w:sz="4" w:space="0"/>
              <w:left w:val="single" w:color="auto" w:sz="4" w:space="0"/>
              <w:bottom w:val="single" w:color="auto" w:sz="4" w:space="0"/>
              <w:right w:val="single" w:color="auto" w:sz="4" w:space="0"/>
            </w:tcBorders>
            <w:noWrap/>
            <w:vAlign w:val="center"/>
          </w:tcPr>
          <w:p w14:paraId="3566B46D">
            <w:pPr>
              <w:jc w:val="left"/>
              <w:rPr>
                <w:rFonts w:ascii="宋体" w:hAnsi="宋体"/>
                <w:szCs w:val="21"/>
              </w:rPr>
            </w:pPr>
            <w:r>
              <w:rPr>
                <w:rFonts w:hint="eastAsia" w:ascii="宋体" w:hAnsi="宋体"/>
                <w:szCs w:val="21"/>
              </w:rPr>
              <w:t>详见招标公告。</w:t>
            </w:r>
          </w:p>
        </w:tc>
      </w:tr>
      <w:tr w14:paraId="68404128">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17F68251">
            <w:pPr>
              <w:jc w:val="center"/>
              <w:rPr>
                <w:rFonts w:ascii="宋体" w:hAnsi="宋体"/>
                <w:szCs w:val="21"/>
              </w:rPr>
            </w:pPr>
            <w:r>
              <w:rPr>
                <w:rFonts w:ascii="宋体" w:hAnsi="宋体"/>
                <w:szCs w:val="21"/>
              </w:rPr>
              <w:t>1.3.2</w:t>
            </w:r>
          </w:p>
        </w:tc>
        <w:tc>
          <w:tcPr>
            <w:tcW w:w="2114" w:type="dxa"/>
            <w:tcBorders>
              <w:top w:val="single" w:color="auto" w:sz="4" w:space="0"/>
              <w:left w:val="single" w:color="auto" w:sz="4" w:space="0"/>
              <w:bottom w:val="single" w:color="auto" w:sz="4" w:space="0"/>
              <w:right w:val="single" w:color="auto" w:sz="4" w:space="0"/>
            </w:tcBorders>
            <w:noWrap/>
            <w:vAlign w:val="center"/>
          </w:tcPr>
          <w:p w14:paraId="788140F0">
            <w:pPr>
              <w:jc w:val="center"/>
              <w:rPr>
                <w:rFonts w:ascii="宋体" w:hAnsi="宋体"/>
                <w:szCs w:val="21"/>
              </w:rPr>
            </w:pPr>
            <w:r>
              <w:rPr>
                <w:rFonts w:hint="eastAsia" w:ascii="宋体" w:hAnsi="宋体"/>
                <w:szCs w:val="21"/>
              </w:rPr>
              <w:t>交货期</w:t>
            </w:r>
          </w:p>
        </w:tc>
        <w:tc>
          <w:tcPr>
            <w:tcW w:w="5849" w:type="dxa"/>
            <w:tcBorders>
              <w:top w:val="single" w:color="auto" w:sz="4" w:space="0"/>
              <w:left w:val="single" w:color="auto" w:sz="4" w:space="0"/>
              <w:bottom w:val="single" w:color="auto" w:sz="4" w:space="0"/>
              <w:right w:val="single" w:color="auto" w:sz="4" w:space="0"/>
            </w:tcBorders>
            <w:noWrap/>
            <w:vAlign w:val="center"/>
          </w:tcPr>
          <w:p w14:paraId="774BEDEA">
            <w:pPr>
              <w:jc w:val="left"/>
              <w:rPr>
                <w:rFonts w:ascii="宋体" w:hAnsi="宋体"/>
                <w:szCs w:val="21"/>
              </w:rPr>
            </w:pPr>
            <w:r>
              <w:rPr>
                <w:rFonts w:hint="eastAsia" w:ascii="宋体" w:hAnsi="宋体"/>
                <w:szCs w:val="21"/>
              </w:rPr>
              <w:t>详见招标公告。</w:t>
            </w:r>
          </w:p>
        </w:tc>
      </w:tr>
      <w:tr w14:paraId="629881D6">
        <w:tblPrEx>
          <w:tblCellMar>
            <w:top w:w="0" w:type="dxa"/>
            <w:left w:w="108" w:type="dxa"/>
            <w:bottom w:w="0" w:type="dxa"/>
            <w:right w:w="108" w:type="dxa"/>
          </w:tblCellMar>
        </w:tblPrEx>
        <w:trPr>
          <w:trHeight w:val="467"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7F276492">
            <w:pPr>
              <w:jc w:val="center"/>
              <w:rPr>
                <w:rFonts w:ascii="宋体" w:hAnsi="宋体"/>
                <w:szCs w:val="21"/>
              </w:rPr>
            </w:pPr>
            <w:r>
              <w:rPr>
                <w:rFonts w:ascii="宋体" w:hAnsi="宋体"/>
                <w:szCs w:val="21"/>
              </w:rPr>
              <w:t>1.3.3</w:t>
            </w:r>
          </w:p>
        </w:tc>
        <w:tc>
          <w:tcPr>
            <w:tcW w:w="2114" w:type="dxa"/>
            <w:tcBorders>
              <w:top w:val="single" w:color="auto" w:sz="4" w:space="0"/>
              <w:left w:val="single" w:color="auto" w:sz="4" w:space="0"/>
              <w:bottom w:val="single" w:color="auto" w:sz="4" w:space="0"/>
              <w:right w:val="single" w:color="auto" w:sz="4" w:space="0"/>
            </w:tcBorders>
            <w:noWrap/>
            <w:vAlign w:val="center"/>
          </w:tcPr>
          <w:p w14:paraId="697D036D">
            <w:pPr>
              <w:jc w:val="center"/>
              <w:rPr>
                <w:rFonts w:ascii="宋体" w:hAnsi="宋体"/>
                <w:szCs w:val="21"/>
              </w:rPr>
            </w:pPr>
            <w:r>
              <w:rPr>
                <w:rFonts w:hint="eastAsia" w:ascii="宋体" w:hAnsi="宋体"/>
                <w:szCs w:val="21"/>
              </w:rPr>
              <w:t>交货地点</w:t>
            </w:r>
          </w:p>
        </w:tc>
        <w:tc>
          <w:tcPr>
            <w:tcW w:w="5849" w:type="dxa"/>
            <w:tcBorders>
              <w:top w:val="single" w:color="auto" w:sz="4" w:space="0"/>
              <w:left w:val="single" w:color="auto" w:sz="4" w:space="0"/>
              <w:bottom w:val="single" w:color="auto" w:sz="4" w:space="0"/>
              <w:right w:val="single" w:color="auto" w:sz="4" w:space="0"/>
            </w:tcBorders>
            <w:noWrap/>
            <w:vAlign w:val="center"/>
          </w:tcPr>
          <w:p w14:paraId="5443CFB8">
            <w:pPr>
              <w:jc w:val="left"/>
              <w:rPr>
                <w:rFonts w:ascii="宋体" w:hAnsi="宋体"/>
                <w:szCs w:val="21"/>
              </w:rPr>
            </w:pPr>
            <w:r>
              <w:rPr>
                <w:rFonts w:hint="eastAsia" w:ascii="宋体" w:hAnsi="宋体"/>
                <w:szCs w:val="21"/>
              </w:rPr>
              <w:t>详见招标公告。</w:t>
            </w:r>
          </w:p>
        </w:tc>
      </w:tr>
      <w:tr w14:paraId="7BF54DAA">
        <w:tblPrEx>
          <w:tblCellMar>
            <w:top w:w="0" w:type="dxa"/>
            <w:left w:w="108" w:type="dxa"/>
            <w:bottom w:w="0" w:type="dxa"/>
            <w:right w:w="108" w:type="dxa"/>
          </w:tblCellMar>
        </w:tblPrEx>
        <w:trPr>
          <w:trHeight w:val="92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3A1176BB">
            <w:pPr>
              <w:jc w:val="center"/>
              <w:rPr>
                <w:rFonts w:ascii="宋体" w:hAnsi="宋体"/>
                <w:szCs w:val="21"/>
              </w:rPr>
            </w:pPr>
            <w:r>
              <w:rPr>
                <w:rFonts w:ascii="宋体" w:hAnsi="宋体"/>
                <w:szCs w:val="21"/>
              </w:rPr>
              <w:t>1.4.1</w:t>
            </w:r>
          </w:p>
        </w:tc>
        <w:tc>
          <w:tcPr>
            <w:tcW w:w="2114" w:type="dxa"/>
            <w:tcBorders>
              <w:top w:val="single" w:color="auto" w:sz="4" w:space="0"/>
              <w:left w:val="single" w:color="auto" w:sz="4" w:space="0"/>
              <w:bottom w:val="single" w:color="auto" w:sz="4" w:space="0"/>
              <w:right w:val="single" w:color="auto" w:sz="4" w:space="0"/>
            </w:tcBorders>
            <w:noWrap/>
            <w:vAlign w:val="center"/>
          </w:tcPr>
          <w:p w14:paraId="6C3D9293">
            <w:pPr>
              <w:jc w:val="center"/>
              <w:rPr>
                <w:rFonts w:ascii="宋体" w:hAnsi="宋体"/>
                <w:szCs w:val="21"/>
              </w:rPr>
            </w:pPr>
            <w:r>
              <w:rPr>
                <w:rFonts w:hint="eastAsia" w:ascii="宋体" w:hAnsi="宋体"/>
                <w:szCs w:val="21"/>
              </w:rPr>
              <w:t>投标人资质条件、能力、信誉</w:t>
            </w:r>
          </w:p>
        </w:tc>
        <w:tc>
          <w:tcPr>
            <w:tcW w:w="5849" w:type="dxa"/>
            <w:tcBorders>
              <w:top w:val="single" w:color="auto" w:sz="4" w:space="0"/>
              <w:left w:val="single" w:color="auto" w:sz="4" w:space="0"/>
              <w:bottom w:val="single" w:color="auto" w:sz="4" w:space="0"/>
              <w:right w:val="single" w:color="auto" w:sz="4" w:space="0"/>
            </w:tcBorders>
            <w:noWrap/>
            <w:vAlign w:val="center"/>
          </w:tcPr>
          <w:p w14:paraId="3961127E">
            <w:pPr>
              <w:snapToGrid w:val="0"/>
              <w:ind w:right="141" w:rightChars="67"/>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）资质要求：</w:t>
            </w:r>
            <w:r>
              <w:rPr>
                <w:rFonts w:hint="eastAsia" w:ascii="宋体" w:hAnsi="宋体"/>
                <w:szCs w:val="21"/>
                <w:u w:val="single"/>
              </w:rPr>
              <w:t>详见招标公告“3.投标人资格要求”</w:t>
            </w:r>
          </w:p>
          <w:p w14:paraId="479AF765">
            <w:pPr>
              <w:snapToGrid w:val="0"/>
              <w:ind w:right="141" w:rightChars="67"/>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）财务要求：/</w:t>
            </w:r>
          </w:p>
          <w:p w14:paraId="644251DA">
            <w:pPr>
              <w:snapToGrid w:val="0"/>
              <w:ind w:right="141" w:rightChars="67"/>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）投标人业绩：</w:t>
            </w:r>
            <w:r>
              <w:rPr>
                <w:rFonts w:hint="eastAsia" w:ascii="宋体" w:hAnsi="宋体"/>
                <w:szCs w:val="21"/>
                <w:u w:val="single"/>
              </w:rPr>
              <w:t>详见招标公告“3.投标人资格要求”</w:t>
            </w:r>
          </w:p>
          <w:p w14:paraId="2479BB3F">
            <w:pPr>
              <w:snapToGrid w:val="0"/>
              <w:ind w:right="141" w:rightChars="67"/>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）信誉要求：/</w:t>
            </w:r>
          </w:p>
          <w:p w14:paraId="4C34C2B3">
            <w:pPr>
              <w:jc w:val="left"/>
              <w:rPr>
                <w:rFonts w:ascii="宋体" w:hAnsi="宋体"/>
                <w:szCs w:val="21"/>
                <w:u w:val="single"/>
              </w:rPr>
            </w:pPr>
            <w:r>
              <w:rPr>
                <w:rFonts w:hint="eastAsia" w:ascii="宋体" w:hAnsi="宋体"/>
                <w:szCs w:val="21"/>
              </w:rPr>
              <w:t>（</w:t>
            </w:r>
            <w:r>
              <w:rPr>
                <w:rFonts w:ascii="宋体" w:hAnsi="宋体"/>
                <w:szCs w:val="21"/>
              </w:rPr>
              <w:t>5</w:t>
            </w:r>
            <w:r>
              <w:rPr>
                <w:rFonts w:hint="eastAsia" w:ascii="宋体" w:hAnsi="宋体"/>
                <w:szCs w:val="21"/>
              </w:rPr>
              <w:t>）其他要求：</w:t>
            </w:r>
            <w:r>
              <w:rPr>
                <w:rFonts w:hint="eastAsia" w:ascii="宋体" w:hAnsi="宋体"/>
                <w:szCs w:val="21"/>
                <w:u w:val="single"/>
              </w:rPr>
              <w:t>详见招标公告“3.投标人资格要求”</w:t>
            </w:r>
          </w:p>
        </w:tc>
      </w:tr>
      <w:tr w14:paraId="6C84C562">
        <w:tblPrEx>
          <w:tblCellMar>
            <w:top w:w="0" w:type="dxa"/>
            <w:left w:w="108" w:type="dxa"/>
            <w:bottom w:w="0" w:type="dxa"/>
            <w:right w:w="108" w:type="dxa"/>
          </w:tblCellMar>
        </w:tblPrEx>
        <w:trPr>
          <w:trHeight w:val="21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7764E1A2">
            <w:pPr>
              <w:jc w:val="center"/>
              <w:rPr>
                <w:rFonts w:ascii="宋体" w:hAnsi="宋体"/>
                <w:szCs w:val="21"/>
              </w:rPr>
            </w:pPr>
            <w:r>
              <w:rPr>
                <w:rFonts w:ascii="宋体" w:hAnsi="宋体"/>
                <w:szCs w:val="21"/>
              </w:rPr>
              <w:t>1.4.2</w:t>
            </w:r>
          </w:p>
        </w:tc>
        <w:tc>
          <w:tcPr>
            <w:tcW w:w="2114" w:type="dxa"/>
            <w:tcBorders>
              <w:top w:val="single" w:color="auto" w:sz="4" w:space="0"/>
              <w:left w:val="single" w:color="auto" w:sz="4" w:space="0"/>
              <w:bottom w:val="single" w:color="auto" w:sz="4" w:space="0"/>
              <w:right w:val="single" w:color="auto" w:sz="4" w:space="0"/>
            </w:tcBorders>
            <w:noWrap/>
            <w:vAlign w:val="center"/>
          </w:tcPr>
          <w:p w14:paraId="0F29F20D">
            <w:pPr>
              <w:jc w:val="center"/>
              <w:rPr>
                <w:rFonts w:ascii="宋体" w:hAnsi="宋体"/>
                <w:szCs w:val="21"/>
              </w:rPr>
            </w:pPr>
            <w:r>
              <w:rPr>
                <w:rFonts w:hint="eastAsia" w:ascii="宋体" w:hAnsi="宋体"/>
                <w:szCs w:val="21"/>
              </w:rPr>
              <w:t>是否接受联合体投标</w:t>
            </w:r>
          </w:p>
        </w:tc>
        <w:tc>
          <w:tcPr>
            <w:tcW w:w="5849" w:type="dxa"/>
            <w:tcBorders>
              <w:top w:val="single" w:color="auto" w:sz="4" w:space="0"/>
              <w:left w:val="single" w:color="auto" w:sz="4" w:space="0"/>
              <w:bottom w:val="single" w:color="auto" w:sz="4" w:space="0"/>
              <w:right w:val="single" w:color="auto" w:sz="4" w:space="0"/>
            </w:tcBorders>
            <w:noWrap/>
            <w:vAlign w:val="center"/>
          </w:tcPr>
          <w:p w14:paraId="06C76286">
            <w:pPr>
              <w:topLinePunct/>
              <w:jc w:val="left"/>
              <w:rPr>
                <w:rFonts w:ascii="宋体" w:hAnsi="宋体"/>
                <w:szCs w:val="21"/>
              </w:rPr>
            </w:pPr>
            <w:r>
              <w:rPr>
                <w:rFonts w:hint="eastAsia" w:ascii="宋体" w:hAnsi="宋体" w:cs="宋体"/>
                <w:szCs w:val="21"/>
              </w:rPr>
              <w:sym w:font="Wingdings 2" w:char="0052"/>
            </w:r>
            <w:r>
              <w:rPr>
                <w:rFonts w:hint="eastAsia" w:ascii="宋体" w:hAnsi="宋体"/>
                <w:szCs w:val="21"/>
              </w:rPr>
              <w:t>不接受</w:t>
            </w:r>
          </w:p>
          <w:p w14:paraId="0395A2DC">
            <w:pPr>
              <w:jc w:val="left"/>
              <w:rPr>
                <w:rFonts w:ascii="宋体" w:hAnsi="宋体"/>
                <w:szCs w:val="21"/>
              </w:rPr>
            </w:pPr>
            <w:r>
              <w:rPr>
                <w:rFonts w:hint="eastAsia" w:ascii="宋体" w:hAnsi="宋体"/>
                <w:szCs w:val="21"/>
                <w:lang w:eastAsia="zh-CN"/>
              </w:rPr>
              <w:t>□</w:t>
            </w:r>
            <w:r>
              <w:rPr>
                <w:rFonts w:hint="eastAsia" w:ascii="宋体" w:hAnsi="宋体"/>
                <w:szCs w:val="21"/>
              </w:rPr>
              <w:t>接受，应满足下列要求：</w:t>
            </w:r>
          </w:p>
        </w:tc>
      </w:tr>
      <w:tr w14:paraId="164AF937">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6F37B773">
            <w:pPr>
              <w:jc w:val="center"/>
              <w:rPr>
                <w:rFonts w:ascii="宋体" w:hAnsi="宋体"/>
                <w:szCs w:val="21"/>
              </w:rPr>
            </w:pPr>
            <w:bookmarkStart w:id="40" w:name="OLE_LINK54" w:colFirst="0" w:colLast="1"/>
            <w:r>
              <w:rPr>
                <w:rFonts w:ascii="宋体" w:hAnsi="宋体"/>
                <w:szCs w:val="21"/>
              </w:rPr>
              <w:t>1.4.3</w:t>
            </w:r>
          </w:p>
        </w:tc>
        <w:tc>
          <w:tcPr>
            <w:tcW w:w="2114" w:type="dxa"/>
            <w:tcBorders>
              <w:top w:val="single" w:color="auto" w:sz="4" w:space="0"/>
              <w:left w:val="single" w:color="auto" w:sz="4" w:space="0"/>
              <w:bottom w:val="single" w:color="auto" w:sz="4" w:space="0"/>
              <w:right w:val="single" w:color="auto" w:sz="4" w:space="0"/>
            </w:tcBorders>
            <w:noWrap/>
            <w:vAlign w:val="center"/>
          </w:tcPr>
          <w:p w14:paraId="3B08194E">
            <w:pPr>
              <w:jc w:val="center"/>
              <w:rPr>
                <w:rFonts w:ascii="宋体" w:hAnsi="宋体"/>
                <w:szCs w:val="21"/>
              </w:rPr>
            </w:pPr>
            <w:r>
              <w:rPr>
                <w:rFonts w:hint="eastAsia" w:ascii="宋体" w:hAnsi="宋体"/>
                <w:szCs w:val="21"/>
              </w:rPr>
              <w:t>投标人不得存在的其他情形</w:t>
            </w:r>
          </w:p>
        </w:tc>
        <w:tc>
          <w:tcPr>
            <w:tcW w:w="5849" w:type="dxa"/>
            <w:tcBorders>
              <w:top w:val="single" w:color="auto" w:sz="4" w:space="0"/>
              <w:left w:val="single" w:color="auto" w:sz="4" w:space="0"/>
              <w:bottom w:val="single" w:color="auto" w:sz="4" w:space="0"/>
              <w:right w:val="single" w:color="auto" w:sz="4" w:space="0"/>
            </w:tcBorders>
            <w:noWrap/>
            <w:vAlign w:val="center"/>
          </w:tcPr>
          <w:p w14:paraId="017CE251">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（1）与招标人存在利害关系且可能影响招标公正性；</w:t>
            </w:r>
          </w:p>
          <w:p w14:paraId="5F2980E3">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（2）与本招标项目的其他投标人为同一个单位负责人；</w:t>
            </w:r>
          </w:p>
          <w:p w14:paraId="4650EE82">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（3）与本招标项目的其他投标人存在控股、管理关系；</w:t>
            </w:r>
          </w:p>
          <w:p w14:paraId="782154EA">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（4）为本招标项目提供过设计、编制技术规范和其他文件的咨询服务；</w:t>
            </w:r>
          </w:p>
          <w:p w14:paraId="1F09BDCD">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（5）为本标段的相关监理人，或者与本工程项目的相关监理人存在隶属关系或者其他利害关系；</w:t>
            </w:r>
          </w:p>
          <w:p w14:paraId="5AC3622A">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（6）为本招标项目的代建人；</w:t>
            </w:r>
          </w:p>
          <w:p w14:paraId="4C0F1B5B">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（7）为本招标项目的招标代理机构；</w:t>
            </w:r>
          </w:p>
          <w:p w14:paraId="23128D8E">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（8）与本招标项目的监理人或代建人或招标代理机构同为一个法定代表人；</w:t>
            </w:r>
          </w:p>
          <w:p w14:paraId="62CBE074">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（9）与本招标项目的监理人或代建人或招标代理机构存在控股或参股关系；</w:t>
            </w:r>
          </w:p>
          <w:p w14:paraId="04951E66">
            <w:pPr>
              <w:kinsoku w:val="0"/>
              <w:overflowPunct w:val="0"/>
              <w:autoSpaceDE w:val="0"/>
              <w:autoSpaceDN w:val="0"/>
              <w:adjustRightInd w:val="0"/>
              <w:snapToGrid w:val="0"/>
              <w:spacing w:line="360" w:lineRule="auto"/>
              <w:ind w:firstLine="388" w:firstLineChars="200"/>
              <w:rPr>
                <w:rFonts w:ascii="宋体" w:hAnsi="宋体" w:cs="宋体"/>
                <w:spacing w:val="-8"/>
                <w:szCs w:val="21"/>
                <w:u w:val="single"/>
              </w:rPr>
            </w:pPr>
            <w:r>
              <w:rPr>
                <w:rFonts w:hint="eastAsia" w:ascii="宋体" w:hAnsi="宋体" w:cs="宋体"/>
                <w:spacing w:val="-8"/>
                <w:szCs w:val="21"/>
              </w:rPr>
              <w:t>（10）被依法暂停或者取消投标资格；</w:t>
            </w:r>
            <w:r>
              <w:rPr>
                <w:rFonts w:hint="eastAsia" w:ascii="宋体" w:hAnsi="宋体" w:cs="宋体"/>
                <w:spacing w:val="-8"/>
                <w:szCs w:val="21"/>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8441514">
            <w:pPr>
              <w:kinsoku w:val="0"/>
              <w:overflowPunct w:val="0"/>
              <w:autoSpaceDE w:val="0"/>
              <w:autoSpaceDN w:val="0"/>
              <w:adjustRightInd w:val="0"/>
              <w:snapToGrid w:val="0"/>
              <w:spacing w:line="360" w:lineRule="auto"/>
              <w:ind w:firstLine="388" w:firstLineChars="200"/>
              <w:rPr>
                <w:rFonts w:ascii="宋体" w:hAnsi="宋体" w:cs="宋体"/>
                <w:spacing w:val="-8"/>
                <w:szCs w:val="21"/>
                <w:u w:val="single"/>
              </w:rPr>
            </w:pPr>
            <w:r>
              <w:rPr>
                <w:rFonts w:hint="eastAsia" w:ascii="宋体" w:hAnsi="宋体" w:cs="宋体"/>
                <w:spacing w:val="-8"/>
                <w:szCs w:val="21"/>
              </w:rPr>
              <w:t>（11）被责令停产停业、暂扣或者吊销许可证、暂扣或者吊销执照；</w:t>
            </w:r>
            <w:r>
              <w:rPr>
                <w:rFonts w:hint="eastAsia" w:ascii="宋体" w:hAnsi="宋体" w:cs="宋体"/>
                <w:spacing w:val="-8"/>
                <w:szCs w:val="21"/>
                <w:u w:val="single"/>
              </w:rPr>
              <w:t>（本项事实应当以根据《中华人民共和国行政处罚法》依法作出并已经生效的行政处罚决定为认定依据）</w:t>
            </w:r>
          </w:p>
          <w:p w14:paraId="4D673FA1">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（12）进入清算程序，或被宣告破产，或其他丧失履约能力的情形；</w:t>
            </w:r>
          </w:p>
          <w:p w14:paraId="2C948F8E">
            <w:pPr>
              <w:kinsoku w:val="0"/>
              <w:overflowPunct w:val="0"/>
              <w:autoSpaceDE w:val="0"/>
              <w:autoSpaceDN w:val="0"/>
              <w:adjustRightInd w:val="0"/>
              <w:snapToGrid w:val="0"/>
              <w:spacing w:line="360" w:lineRule="auto"/>
              <w:ind w:firstLine="388" w:firstLineChars="200"/>
              <w:rPr>
                <w:rFonts w:ascii="宋体" w:hAnsi="宋体" w:cs="宋体"/>
                <w:spacing w:val="-8"/>
                <w:szCs w:val="21"/>
                <w:u w:val="single"/>
              </w:rPr>
            </w:pPr>
            <w:bookmarkStart w:id="41" w:name="OLE_LINK57"/>
            <w:r>
              <w:rPr>
                <w:rFonts w:hint="eastAsia" w:ascii="宋体" w:hAnsi="宋体" w:cs="宋体"/>
                <w:spacing w:val="-8"/>
                <w:szCs w:val="21"/>
                <w:u w:val="single"/>
              </w:rPr>
              <w:t>（13）</w:t>
            </w:r>
            <w:bookmarkEnd w:id="41"/>
            <w:r>
              <w:rPr>
                <w:rFonts w:hint="eastAsia" w:ascii="宋体" w:hAnsi="宋体" w:cs="宋体"/>
                <w:spacing w:val="-8"/>
                <w:szCs w:val="21"/>
                <w:u w:val="singl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633962C">
            <w:pPr>
              <w:spacing w:line="360" w:lineRule="auto"/>
              <w:ind w:firstLine="420" w:firstLineChars="200"/>
              <w:jc w:val="left"/>
              <w:rPr>
                <w:rFonts w:ascii="宋体" w:hAnsi="宋体" w:cs="宋体"/>
                <w:spacing w:val="-8"/>
                <w:szCs w:val="21"/>
                <w:highlight w:val="none"/>
              </w:rPr>
            </w:pPr>
            <w:r>
              <w:rPr>
                <w:rFonts w:hint="eastAsia" w:ascii="宋体" w:hAnsi="宋体" w:cs="宋体"/>
                <w:szCs w:val="21"/>
                <w:highlight w:val="none"/>
              </w:rPr>
              <w:t>（14）为本招标项目其他投标人代理同一制造商同一品牌同一型号的设备（冷水机组）投标；</w:t>
            </w:r>
          </w:p>
          <w:p w14:paraId="71F7FA7E">
            <w:pPr>
              <w:topLinePunct/>
              <w:jc w:val="left"/>
              <w:rPr>
                <w:rFonts w:ascii="宋体" w:hAnsi="宋体"/>
                <w:szCs w:val="21"/>
              </w:rPr>
            </w:pPr>
            <w:r>
              <w:rPr>
                <w:rFonts w:hint="eastAsia" w:ascii="宋体" w:hAnsi="宋体" w:cs="宋体"/>
                <w:spacing w:val="-8"/>
                <w:szCs w:val="21"/>
              </w:rPr>
              <w:t>（15）法律法规或投标人须知前附表规定的其他情形。</w:t>
            </w:r>
            <w:r>
              <w:rPr>
                <w:rFonts w:hint="eastAsia" w:ascii="宋体" w:hAnsi="宋体" w:cs="宋体"/>
                <w:szCs w:val="21"/>
              </w:rPr>
              <w:t>。</w:t>
            </w:r>
          </w:p>
        </w:tc>
      </w:tr>
      <w:bookmarkEnd w:id="40"/>
      <w:tr w14:paraId="5BA388BD">
        <w:tblPrEx>
          <w:tblCellMar>
            <w:top w:w="0" w:type="dxa"/>
            <w:left w:w="108" w:type="dxa"/>
            <w:bottom w:w="0" w:type="dxa"/>
            <w:right w:w="108" w:type="dxa"/>
          </w:tblCellMar>
        </w:tblPrEx>
        <w:trPr>
          <w:trHeight w:val="23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13A10A26">
            <w:pPr>
              <w:jc w:val="center"/>
              <w:rPr>
                <w:rFonts w:ascii="宋体" w:hAnsi="宋体"/>
                <w:szCs w:val="21"/>
              </w:rPr>
            </w:pPr>
            <w:r>
              <w:rPr>
                <w:rFonts w:ascii="宋体" w:hAnsi="宋体"/>
                <w:szCs w:val="21"/>
              </w:rPr>
              <w:t>1.9.1</w:t>
            </w:r>
          </w:p>
        </w:tc>
        <w:tc>
          <w:tcPr>
            <w:tcW w:w="2114" w:type="dxa"/>
            <w:tcBorders>
              <w:top w:val="single" w:color="auto" w:sz="4" w:space="0"/>
              <w:left w:val="single" w:color="auto" w:sz="4" w:space="0"/>
              <w:bottom w:val="single" w:color="auto" w:sz="4" w:space="0"/>
              <w:right w:val="single" w:color="auto" w:sz="4" w:space="0"/>
            </w:tcBorders>
            <w:noWrap/>
            <w:vAlign w:val="center"/>
          </w:tcPr>
          <w:p w14:paraId="6E2B9827">
            <w:pPr>
              <w:jc w:val="center"/>
              <w:rPr>
                <w:rFonts w:ascii="宋体" w:hAnsi="宋体"/>
                <w:szCs w:val="21"/>
              </w:rPr>
            </w:pPr>
            <w:r>
              <w:rPr>
                <w:rFonts w:hint="eastAsia" w:ascii="宋体" w:hAnsi="宋体"/>
                <w:szCs w:val="21"/>
              </w:rPr>
              <w:t>投标预备会</w:t>
            </w:r>
          </w:p>
        </w:tc>
        <w:tc>
          <w:tcPr>
            <w:tcW w:w="5849" w:type="dxa"/>
            <w:tcBorders>
              <w:top w:val="single" w:color="auto" w:sz="4" w:space="0"/>
              <w:left w:val="single" w:color="auto" w:sz="4" w:space="0"/>
              <w:bottom w:val="single" w:color="auto" w:sz="4" w:space="0"/>
              <w:right w:val="single" w:color="auto" w:sz="4" w:space="0"/>
            </w:tcBorders>
            <w:noWrap/>
            <w:vAlign w:val="center"/>
          </w:tcPr>
          <w:p w14:paraId="3F563AD6">
            <w:pPr>
              <w:topLinePunct/>
              <w:jc w:val="left"/>
              <w:rPr>
                <w:rFonts w:ascii="宋体" w:hAnsi="宋体"/>
                <w:szCs w:val="21"/>
              </w:rPr>
            </w:pPr>
            <w:r>
              <w:rPr>
                <w:rFonts w:hint="eastAsia" w:ascii="宋体" w:hAnsi="宋体" w:cs="宋体"/>
                <w:szCs w:val="21"/>
              </w:rPr>
              <w:t>☑</w:t>
            </w:r>
            <w:r>
              <w:rPr>
                <w:rFonts w:hint="eastAsia" w:ascii="宋体" w:hAnsi="宋体"/>
                <w:szCs w:val="21"/>
              </w:rPr>
              <w:t>不召开，由投标人自行现场考察。丙方应在投标前查勘施工现场，并根据工程规模及技术参数合理预见工程施工所需的进出施工现场的方式、路径等。</w:t>
            </w:r>
          </w:p>
          <w:p w14:paraId="2D574F1A">
            <w:pPr>
              <w:jc w:val="left"/>
              <w:rPr>
                <w:rFonts w:ascii="宋体" w:hAnsi="宋体"/>
                <w:szCs w:val="21"/>
              </w:rPr>
            </w:pPr>
            <w:r>
              <w:rPr>
                <w:rFonts w:ascii="宋体" w:hAnsi="宋体"/>
                <w:szCs w:val="21"/>
              </w:rPr>
              <w:t>□</w:t>
            </w:r>
            <w:r>
              <w:rPr>
                <w:rFonts w:hint="eastAsia" w:ascii="宋体" w:hAnsi="宋体"/>
                <w:szCs w:val="21"/>
              </w:rPr>
              <w:t>召开，召开时间：</w:t>
            </w:r>
          </w:p>
          <w:p w14:paraId="3B08AE77">
            <w:pPr>
              <w:topLinePunct/>
              <w:ind w:firstLine="840" w:firstLineChars="400"/>
              <w:jc w:val="left"/>
              <w:rPr>
                <w:rFonts w:ascii="宋体" w:hAnsi="宋体"/>
                <w:szCs w:val="21"/>
              </w:rPr>
            </w:pPr>
            <w:r>
              <w:rPr>
                <w:rFonts w:hint="eastAsia" w:ascii="宋体" w:hAnsi="宋体"/>
                <w:szCs w:val="21"/>
              </w:rPr>
              <w:t>召开地点：</w:t>
            </w:r>
          </w:p>
        </w:tc>
      </w:tr>
      <w:tr w14:paraId="7219BA26">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bottom w:val="single" w:color="auto" w:sz="4" w:space="0"/>
              <w:right w:val="single" w:color="auto" w:sz="4" w:space="0"/>
            </w:tcBorders>
            <w:noWrap/>
            <w:vAlign w:val="center"/>
          </w:tcPr>
          <w:p w14:paraId="6541E00F">
            <w:pPr>
              <w:jc w:val="center"/>
              <w:rPr>
                <w:rFonts w:ascii="宋体" w:hAnsi="宋体"/>
                <w:szCs w:val="21"/>
              </w:rPr>
            </w:pPr>
            <w:r>
              <w:rPr>
                <w:rFonts w:hint="eastAsia" w:ascii="宋体" w:hAnsi="宋体"/>
                <w:szCs w:val="21"/>
              </w:rPr>
              <w:t>1.9.2</w:t>
            </w:r>
          </w:p>
        </w:tc>
        <w:tc>
          <w:tcPr>
            <w:tcW w:w="2114" w:type="dxa"/>
            <w:vMerge w:val="restart"/>
            <w:tcBorders>
              <w:top w:val="single" w:color="auto" w:sz="4" w:space="0"/>
              <w:left w:val="single" w:color="auto" w:sz="4" w:space="0"/>
              <w:bottom w:val="single" w:color="auto" w:sz="4" w:space="0"/>
              <w:right w:val="single" w:color="auto" w:sz="4" w:space="0"/>
            </w:tcBorders>
            <w:noWrap/>
            <w:vAlign w:val="center"/>
          </w:tcPr>
          <w:p w14:paraId="7CDF6CAF">
            <w:pPr>
              <w:jc w:val="center"/>
              <w:rPr>
                <w:rFonts w:ascii="宋体" w:hAnsi="宋体"/>
                <w:szCs w:val="21"/>
              </w:rPr>
            </w:pPr>
            <w:r>
              <w:rPr>
                <w:rFonts w:hint="eastAsia" w:ascii="宋体" w:hAnsi="宋体"/>
                <w:szCs w:val="21"/>
              </w:rPr>
              <w:t>投标人在投标预备会前提出问题</w:t>
            </w:r>
          </w:p>
        </w:tc>
        <w:tc>
          <w:tcPr>
            <w:tcW w:w="5849" w:type="dxa"/>
            <w:tcBorders>
              <w:top w:val="single" w:color="auto" w:sz="4" w:space="0"/>
              <w:left w:val="single" w:color="auto" w:sz="4" w:space="0"/>
              <w:bottom w:val="single" w:color="auto" w:sz="4" w:space="0"/>
              <w:right w:val="single" w:color="auto" w:sz="4" w:space="0"/>
            </w:tcBorders>
            <w:noWrap/>
            <w:vAlign w:val="center"/>
          </w:tcPr>
          <w:p w14:paraId="3C0CE54C">
            <w:pPr>
              <w:jc w:val="left"/>
              <w:rPr>
                <w:rFonts w:ascii="宋体" w:hAnsi="宋体"/>
                <w:szCs w:val="21"/>
              </w:rPr>
            </w:pPr>
            <w:r>
              <w:rPr>
                <w:rFonts w:hint="eastAsia" w:ascii="宋体" w:hAnsi="宋体"/>
                <w:szCs w:val="21"/>
              </w:rPr>
              <w:t>时间：/。</w:t>
            </w:r>
          </w:p>
        </w:tc>
      </w:tr>
      <w:tr w14:paraId="52E051B1">
        <w:tblPrEx>
          <w:tblCellMar>
            <w:top w:w="0" w:type="dxa"/>
            <w:left w:w="108" w:type="dxa"/>
            <w:bottom w:w="0" w:type="dxa"/>
            <w:right w:w="108" w:type="dxa"/>
          </w:tblCellMar>
        </w:tblPrEx>
        <w:trPr>
          <w:trHeight w:val="35" w:hRule="atLeast"/>
        </w:trPr>
        <w:tc>
          <w:tcPr>
            <w:tcW w:w="1154" w:type="dxa"/>
            <w:vMerge w:val="continue"/>
            <w:tcBorders>
              <w:top w:val="single" w:color="auto" w:sz="4" w:space="0"/>
              <w:left w:val="single" w:color="auto" w:sz="4" w:space="0"/>
              <w:bottom w:val="single" w:color="auto" w:sz="4" w:space="0"/>
              <w:right w:val="single" w:color="auto" w:sz="4" w:space="0"/>
            </w:tcBorders>
            <w:noWrap/>
            <w:vAlign w:val="center"/>
          </w:tcPr>
          <w:p w14:paraId="143A2617">
            <w:pPr>
              <w:jc w:val="center"/>
              <w:rPr>
                <w:rFonts w:ascii="宋体" w:hAnsi="宋体"/>
                <w:szCs w:val="21"/>
              </w:rPr>
            </w:pPr>
          </w:p>
        </w:tc>
        <w:tc>
          <w:tcPr>
            <w:tcW w:w="2114" w:type="dxa"/>
            <w:vMerge w:val="continue"/>
            <w:tcBorders>
              <w:top w:val="single" w:color="auto" w:sz="4" w:space="0"/>
              <w:left w:val="single" w:color="auto" w:sz="4" w:space="0"/>
              <w:bottom w:val="single" w:color="auto" w:sz="4" w:space="0"/>
              <w:right w:val="single" w:color="auto" w:sz="4" w:space="0"/>
            </w:tcBorders>
            <w:noWrap/>
            <w:vAlign w:val="center"/>
          </w:tcPr>
          <w:p w14:paraId="5A85700C">
            <w:pPr>
              <w:jc w:val="center"/>
              <w:rPr>
                <w:rFonts w:ascii="宋体" w:hAnsi="宋体"/>
                <w:szCs w:val="21"/>
              </w:rPr>
            </w:pPr>
          </w:p>
        </w:tc>
        <w:tc>
          <w:tcPr>
            <w:tcW w:w="5849" w:type="dxa"/>
            <w:tcBorders>
              <w:top w:val="single" w:color="auto" w:sz="4" w:space="0"/>
              <w:left w:val="single" w:color="auto" w:sz="4" w:space="0"/>
              <w:bottom w:val="single" w:color="auto" w:sz="4" w:space="0"/>
              <w:right w:val="single" w:color="auto" w:sz="4" w:space="0"/>
            </w:tcBorders>
            <w:noWrap/>
            <w:vAlign w:val="center"/>
          </w:tcPr>
          <w:p w14:paraId="1A56D6ED">
            <w:pPr>
              <w:jc w:val="left"/>
              <w:rPr>
                <w:rFonts w:ascii="宋体" w:hAnsi="宋体"/>
                <w:szCs w:val="21"/>
              </w:rPr>
            </w:pPr>
            <w:r>
              <w:rPr>
                <w:rFonts w:hint="eastAsia" w:ascii="宋体" w:hAnsi="宋体"/>
                <w:szCs w:val="21"/>
              </w:rPr>
              <w:t>形式：/。</w:t>
            </w:r>
          </w:p>
        </w:tc>
      </w:tr>
      <w:tr w14:paraId="7A4C6675">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14:paraId="7C529644">
            <w:pPr>
              <w:jc w:val="center"/>
              <w:rPr>
                <w:rFonts w:ascii="宋体" w:hAnsi="宋体"/>
                <w:szCs w:val="21"/>
              </w:rPr>
            </w:pPr>
            <w:r>
              <w:rPr>
                <w:rFonts w:hint="eastAsia" w:ascii="宋体" w:hAnsi="宋体"/>
                <w:szCs w:val="21"/>
              </w:rPr>
              <w:t>1.9.3</w:t>
            </w:r>
          </w:p>
        </w:tc>
        <w:tc>
          <w:tcPr>
            <w:tcW w:w="2114" w:type="dxa"/>
            <w:tcBorders>
              <w:left w:val="single" w:color="auto" w:sz="4" w:space="0"/>
              <w:bottom w:val="single" w:color="auto" w:sz="4" w:space="0"/>
              <w:right w:val="single" w:color="auto" w:sz="4" w:space="0"/>
            </w:tcBorders>
            <w:noWrap/>
            <w:vAlign w:val="center"/>
          </w:tcPr>
          <w:p w14:paraId="3B9C451A">
            <w:pPr>
              <w:jc w:val="center"/>
              <w:rPr>
                <w:rFonts w:ascii="宋体" w:hAnsi="宋体"/>
                <w:szCs w:val="21"/>
              </w:rPr>
            </w:pPr>
            <w:r>
              <w:rPr>
                <w:rFonts w:hint="eastAsia" w:ascii="宋体" w:hAnsi="宋体"/>
                <w:szCs w:val="21"/>
              </w:rPr>
              <w:t>招标文件澄清发出的形式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14:paraId="3F3037AF">
            <w:pPr>
              <w:jc w:val="left"/>
              <w:rPr>
                <w:rFonts w:ascii="宋体" w:hAnsi="宋体"/>
                <w:szCs w:val="21"/>
              </w:rPr>
            </w:pPr>
            <w:r>
              <w:rPr>
                <w:rFonts w:hint="eastAsia" w:ascii="宋体" w:hAnsi="宋体"/>
                <w:szCs w:val="21"/>
                <w:u w:val="single"/>
              </w:rPr>
              <w:t>以电子文件形式通过广州公共资源交易中心数字交易平台发布。</w:t>
            </w:r>
          </w:p>
        </w:tc>
      </w:tr>
      <w:tr w14:paraId="593CB6F9">
        <w:tblPrEx>
          <w:tblCellMar>
            <w:top w:w="0" w:type="dxa"/>
            <w:left w:w="108" w:type="dxa"/>
            <w:bottom w:w="0" w:type="dxa"/>
            <w:right w:w="108" w:type="dxa"/>
          </w:tblCellMar>
        </w:tblPrEx>
        <w:trPr>
          <w:trHeight w:val="427" w:hRule="atLeast"/>
        </w:trPr>
        <w:tc>
          <w:tcPr>
            <w:tcW w:w="1154" w:type="dxa"/>
            <w:tcBorders>
              <w:left w:val="single" w:color="auto" w:sz="4" w:space="0"/>
              <w:bottom w:val="single" w:color="auto" w:sz="4" w:space="0"/>
              <w:right w:val="single" w:color="auto" w:sz="4" w:space="0"/>
            </w:tcBorders>
            <w:noWrap/>
            <w:vAlign w:val="center"/>
          </w:tcPr>
          <w:p w14:paraId="5796E1DE">
            <w:pPr>
              <w:jc w:val="center"/>
              <w:rPr>
                <w:rFonts w:ascii="宋体" w:hAnsi="宋体"/>
                <w:szCs w:val="21"/>
              </w:rPr>
            </w:pPr>
            <w:r>
              <w:rPr>
                <w:rFonts w:hint="eastAsia" w:ascii="宋体" w:hAnsi="宋体"/>
                <w:szCs w:val="21"/>
              </w:rPr>
              <w:t>1.10.1</w:t>
            </w:r>
          </w:p>
        </w:tc>
        <w:tc>
          <w:tcPr>
            <w:tcW w:w="2114" w:type="dxa"/>
            <w:tcBorders>
              <w:left w:val="single" w:color="auto" w:sz="4" w:space="0"/>
              <w:bottom w:val="single" w:color="auto" w:sz="4" w:space="0"/>
              <w:right w:val="single" w:color="auto" w:sz="4" w:space="0"/>
            </w:tcBorders>
            <w:noWrap/>
            <w:vAlign w:val="center"/>
          </w:tcPr>
          <w:p w14:paraId="1133F515">
            <w:pPr>
              <w:jc w:val="center"/>
              <w:rPr>
                <w:rFonts w:ascii="宋体" w:hAnsi="宋体"/>
                <w:szCs w:val="21"/>
              </w:rPr>
            </w:pPr>
            <w:r>
              <w:rPr>
                <w:rFonts w:ascii="宋体" w:hAnsi="宋体"/>
                <w:szCs w:val="21"/>
              </w:rPr>
              <w:t>分包</w:t>
            </w:r>
          </w:p>
        </w:tc>
        <w:tc>
          <w:tcPr>
            <w:tcW w:w="5849" w:type="dxa"/>
            <w:tcBorders>
              <w:top w:val="single" w:color="auto" w:sz="4" w:space="0"/>
              <w:left w:val="single" w:color="auto" w:sz="4" w:space="0"/>
              <w:bottom w:val="single" w:color="auto" w:sz="4" w:space="0"/>
              <w:right w:val="single" w:color="auto" w:sz="4" w:space="0"/>
            </w:tcBorders>
            <w:noWrap/>
            <w:vAlign w:val="center"/>
          </w:tcPr>
          <w:p w14:paraId="4A71B42B">
            <w:pPr>
              <w:jc w:val="left"/>
              <w:rPr>
                <w:rFonts w:ascii="宋体" w:hAnsi="宋体"/>
                <w:szCs w:val="21"/>
              </w:rPr>
            </w:pPr>
            <w:r>
              <w:rPr>
                <w:rFonts w:hint="eastAsia" w:ascii="宋体" w:hAnsi="宋体" w:cs="宋体"/>
                <w:szCs w:val="21"/>
              </w:rPr>
              <w:t>□</w:t>
            </w:r>
            <w:r>
              <w:rPr>
                <w:rFonts w:ascii="宋体" w:hAnsi="宋体"/>
                <w:szCs w:val="21"/>
              </w:rPr>
              <w:t>不允许</w:t>
            </w:r>
          </w:p>
          <w:p w14:paraId="7FDD3AE5">
            <w:pPr>
              <w:jc w:val="left"/>
              <w:rPr>
                <w:rFonts w:ascii="宋体" w:hAnsi="宋体"/>
                <w:szCs w:val="21"/>
              </w:rPr>
            </w:pPr>
            <w:r>
              <w:rPr>
                <w:rFonts w:ascii="宋体" w:hAnsi="宋体"/>
                <w:szCs w:val="21"/>
              </w:rPr>
              <w:sym w:font="Wingdings 2" w:char="0052"/>
            </w:r>
            <w:r>
              <w:rPr>
                <w:rFonts w:ascii="宋体" w:hAnsi="宋体"/>
                <w:szCs w:val="21"/>
              </w:rPr>
              <w:t>允许，分包内容要求：</w:t>
            </w:r>
          </w:p>
          <w:p w14:paraId="5BBF867C">
            <w:pPr>
              <w:jc w:val="left"/>
              <w:rPr>
                <w:rFonts w:hint="eastAsia" w:ascii="宋体" w:hAnsi="宋体" w:eastAsiaTheme="minorEastAsia"/>
                <w:szCs w:val="21"/>
                <w:lang w:eastAsia="zh-CN"/>
              </w:rPr>
            </w:pPr>
            <w:r>
              <w:rPr>
                <w:rFonts w:ascii="宋体" w:hAnsi="宋体"/>
                <w:szCs w:val="21"/>
              </w:rPr>
              <w:t>分包金额要求：</w:t>
            </w:r>
            <w:r>
              <w:rPr>
                <w:rFonts w:hint="eastAsia" w:ascii="宋体" w:hAnsi="宋体"/>
                <w:szCs w:val="21"/>
                <w:lang w:val="en-US" w:eastAsia="zh-CN"/>
              </w:rPr>
              <w:t>经招标人同意，将</w:t>
            </w:r>
            <w:r>
              <w:rPr>
                <w:rFonts w:hint="eastAsia"/>
                <w:sz w:val="21"/>
                <w:szCs w:val="21"/>
              </w:rPr>
              <w:t>非主体、非关键性工作</w:t>
            </w:r>
            <w:r>
              <w:rPr>
                <w:rFonts w:hint="eastAsia"/>
                <w:sz w:val="21"/>
                <w:szCs w:val="21"/>
                <w:lang w:val="en-US" w:eastAsia="zh-CN"/>
              </w:rPr>
              <w:t>可分包给具备相应资质的单位承担</w:t>
            </w:r>
            <w:r>
              <w:rPr>
                <w:rFonts w:hint="eastAsia"/>
                <w:lang w:eastAsia="zh-CN"/>
              </w:rPr>
              <w:t>。</w:t>
            </w:r>
          </w:p>
          <w:p w14:paraId="213A5646">
            <w:pPr>
              <w:jc w:val="left"/>
              <w:rPr>
                <w:rFonts w:hint="eastAsia" w:ascii="宋体" w:hAnsi="宋体" w:eastAsia="宋体"/>
                <w:szCs w:val="21"/>
                <w:lang w:eastAsia="zh-CN"/>
              </w:rPr>
            </w:pPr>
            <w:bookmarkStart w:id="42" w:name="OLE_LINK158"/>
            <w:r>
              <w:rPr>
                <w:rFonts w:ascii="宋体" w:hAnsi="宋体" w:eastAsia="宋体" w:cs="Times New Roman"/>
                <w:szCs w:val="21"/>
                <w:highlight w:val="none"/>
              </w:rPr>
              <w:t>对分包人的资质要求</w:t>
            </w:r>
            <w:bookmarkEnd w:id="42"/>
            <w:r>
              <w:rPr>
                <w:rFonts w:ascii="宋体" w:hAnsi="宋体" w:eastAsia="宋体" w:cs="Times New Roman"/>
                <w:szCs w:val="21"/>
                <w:highlight w:val="none"/>
              </w:rPr>
              <w:t>：</w:t>
            </w:r>
            <w:r>
              <w:rPr>
                <w:rFonts w:hint="eastAsia"/>
                <w:sz w:val="21"/>
                <w:szCs w:val="21"/>
                <w:highlight w:val="none"/>
                <w:lang w:val="en-US" w:eastAsia="zh-CN"/>
              </w:rPr>
              <w:t>具</w:t>
            </w:r>
            <w:r>
              <w:rPr>
                <w:rFonts w:hint="eastAsia"/>
                <w:sz w:val="21"/>
                <w:szCs w:val="21"/>
                <w:lang w:val="en-US" w:eastAsia="zh-CN"/>
              </w:rPr>
              <w:t>备相应专业承包资质的单位</w:t>
            </w:r>
          </w:p>
        </w:tc>
      </w:tr>
      <w:tr w14:paraId="24846E36">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14:paraId="5EBFEB6F">
            <w:pPr>
              <w:jc w:val="center"/>
              <w:rPr>
                <w:rFonts w:ascii="宋体" w:hAnsi="宋体"/>
                <w:szCs w:val="21"/>
              </w:rPr>
            </w:pPr>
            <w:r>
              <w:rPr>
                <w:rFonts w:ascii="宋体" w:hAnsi="宋体"/>
                <w:szCs w:val="21"/>
              </w:rPr>
              <w:t>1.</w:t>
            </w:r>
            <w:r>
              <w:rPr>
                <w:rFonts w:hint="eastAsia" w:ascii="宋体" w:hAnsi="宋体"/>
                <w:szCs w:val="21"/>
              </w:rPr>
              <w:t>11</w:t>
            </w:r>
            <w:r>
              <w:rPr>
                <w:rFonts w:ascii="宋体" w:hAnsi="宋体"/>
                <w:szCs w:val="21"/>
              </w:rPr>
              <w:t>.</w:t>
            </w:r>
            <w:r>
              <w:rPr>
                <w:rFonts w:hint="eastAsia" w:ascii="宋体" w:hAnsi="宋体"/>
                <w:szCs w:val="21"/>
              </w:rPr>
              <w:t>1</w:t>
            </w:r>
          </w:p>
        </w:tc>
        <w:tc>
          <w:tcPr>
            <w:tcW w:w="2114" w:type="dxa"/>
            <w:tcBorders>
              <w:left w:val="single" w:color="auto" w:sz="4" w:space="0"/>
              <w:bottom w:val="single" w:color="auto" w:sz="4" w:space="0"/>
              <w:right w:val="single" w:color="auto" w:sz="4" w:space="0"/>
            </w:tcBorders>
            <w:noWrap/>
            <w:vAlign w:val="center"/>
          </w:tcPr>
          <w:p w14:paraId="38F5984C">
            <w:pPr>
              <w:jc w:val="center"/>
              <w:rPr>
                <w:rFonts w:ascii="宋体" w:hAnsi="宋体"/>
                <w:szCs w:val="21"/>
              </w:rPr>
            </w:pPr>
            <w:r>
              <w:rPr>
                <w:rFonts w:hint="eastAsia" w:ascii="宋体" w:hAnsi="宋体"/>
                <w:szCs w:val="21"/>
              </w:rPr>
              <w:t>实质性要求和条件</w:t>
            </w:r>
          </w:p>
        </w:tc>
        <w:tc>
          <w:tcPr>
            <w:tcW w:w="5849" w:type="dxa"/>
            <w:tcBorders>
              <w:top w:val="single" w:color="auto" w:sz="4" w:space="0"/>
              <w:left w:val="single" w:color="auto" w:sz="4" w:space="0"/>
              <w:bottom w:val="single" w:color="auto" w:sz="4" w:space="0"/>
              <w:right w:val="single" w:color="auto" w:sz="4" w:space="0"/>
            </w:tcBorders>
            <w:noWrap/>
            <w:vAlign w:val="center"/>
          </w:tcPr>
          <w:p w14:paraId="59648669">
            <w:pPr>
              <w:jc w:val="left"/>
              <w:rPr>
                <w:rFonts w:ascii="宋体" w:hAnsi="宋体"/>
                <w:szCs w:val="21"/>
              </w:rPr>
            </w:pPr>
            <w:r>
              <w:rPr>
                <w:rFonts w:hint="eastAsia" w:hAnsi="宋体"/>
                <w:szCs w:val="21"/>
                <w:u w:val="single"/>
              </w:rPr>
              <w:t>需符合第三章评标办法前附表</w:t>
            </w:r>
            <w:r>
              <w:rPr>
                <w:rFonts w:hint="eastAsia" w:asciiTheme="minorEastAsia" w:hAnsiTheme="minorEastAsia" w:cstheme="minorEastAsia"/>
                <w:szCs w:val="21"/>
                <w:u w:val="single"/>
              </w:rPr>
              <w:t>第2.1.1、2.1.2及2.1.3条要求</w:t>
            </w:r>
            <w:r>
              <w:rPr>
                <w:rFonts w:hint="eastAsia" w:asciiTheme="minorEastAsia" w:hAnsiTheme="minorEastAsia" w:cstheme="minorEastAsia"/>
                <w:szCs w:val="21"/>
              </w:rPr>
              <w:t>。</w:t>
            </w:r>
          </w:p>
        </w:tc>
      </w:tr>
      <w:tr w14:paraId="555BBCCB">
        <w:tblPrEx>
          <w:tblCellMar>
            <w:top w:w="0" w:type="dxa"/>
            <w:left w:w="108" w:type="dxa"/>
            <w:bottom w:w="0" w:type="dxa"/>
            <w:right w:w="108" w:type="dxa"/>
          </w:tblCellMar>
        </w:tblPrEx>
        <w:trPr>
          <w:trHeight w:val="12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34BBB1BC">
            <w:pPr>
              <w:jc w:val="center"/>
              <w:rPr>
                <w:rFonts w:ascii="宋体" w:hAnsi="宋体"/>
                <w:szCs w:val="21"/>
              </w:rPr>
            </w:pPr>
            <w:r>
              <w:rPr>
                <w:rFonts w:ascii="宋体" w:hAnsi="宋体"/>
                <w:szCs w:val="21"/>
              </w:rPr>
              <w:t>1.</w:t>
            </w:r>
            <w:r>
              <w:rPr>
                <w:rFonts w:hint="eastAsia" w:ascii="宋体" w:hAnsi="宋体"/>
                <w:szCs w:val="21"/>
              </w:rPr>
              <w:t>11.3</w:t>
            </w:r>
          </w:p>
        </w:tc>
        <w:tc>
          <w:tcPr>
            <w:tcW w:w="2114" w:type="dxa"/>
            <w:tcBorders>
              <w:top w:val="single" w:color="auto" w:sz="4" w:space="0"/>
              <w:left w:val="single" w:color="auto" w:sz="4" w:space="0"/>
              <w:bottom w:val="single" w:color="auto" w:sz="4" w:space="0"/>
              <w:right w:val="single" w:color="auto" w:sz="4" w:space="0"/>
            </w:tcBorders>
            <w:noWrap/>
            <w:vAlign w:val="center"/>
          </w:tcPr>
          <w:p w14:paraId="2F7FB6CA">
            <w:pPr>
              <w:jc w:val="center"/>
              <w:rPr>
                <w:rFonts w:ascii="宋体" w:hAnsi="宋体"/>
                <w:szCs w:val="21"/>
              </w:rPr>
            </w:pPr>
            <w:r>
              <w:rPr>
                <w:rFonts w:ascii="宋体" w:hAnsi="宋体"/>
                <w:szCs w:val="21"/>
              </w:rPr>
              <w:t>其他可以被接受的技术支持资料</w:t>
            </w:r>
          </w:p>
        </w:tc>
        <w:tc>
          <w:tcPr>
            <w:tcW w:w="5849" w:type="dxa"/>
            <w:tcBorders>
              <w:top w:val="single" w:color="auto" w:sz="4" w:space="0"/>
              <w:left w:val="single" w:color="auto" w:sz="4" w:space="0"/>
              <w:bottom w:val="single" w:color="auto" w:sz="4" w:space="0"/>
              <w:right w:val="single" w:color="auto" w:sz="4" w:space="0"/>
            </w:tcBorders>
            <w:noWrap/>
            <w:vAlign w:val="center"/>
          </w:tcPr>
          <w:p w14:paraId="3314DBBD">
            <w:pPr>
              <w:topLinePunct/>
              <w:jc w:val="left"/>
              <w:rPr>
                <w:rFonts w:ascii="宋体" w:hAnsi="宋体"/>
                <w:szCs w:val="21"/>
              </w:rPr>
            </w:pPr>
            <w:r>
              <w:rPr>
                <w:rFonts w:ascii="宋体" w:hAnsi="宋体"/>
                <w:szCs w:val="21"/>
              </w:rPr>
              <w:t>/。</w:t>
            </w:r>
          </w:p>
        </w:tc>
      </w:tr>
      <w:tr w14:paraId="7D81DC6F">
        <w:tblPrEx>
          <w:tblCellMar>
            <w:top w:w="0" w:type="dxa"/>
            <w:left w:w="108" w:type="dxa"/>
            <w:bottom w:w="0" w:type="dxa"/>
            <w:right w:w="108" w:type="dxa"/>
          </w:tblCellMar>
        </w:tblPrEx>
        <w:trPr>
          <w:trHeight w:val="36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4438471D">
            <w:pPr>
              <w:jc w:val="center"/>
              <w:rPr>
                <w:rFonts w:ascii="宋体" w:hAnsi="宋体"/>
                <w:szCs w:val="21"/>
              </w:rPr>
            </w:pPr>
            <w:r>
              <w:rPr>
                <w:rFonts w:ascii="宋体" w:hAnsi="宋体"/>
                <w:szCs w:val="21"/>
              </w:rPr>
              <w:t>1.1</w:t>
            </w:r>
            <w:r>
              <w:rPr>
                <w:rFonts w:hint="eastAsia" w:ascii="宋体" w:hAnsi="宋体"/>
                <w:szCs w:val="21"/>
              </w:rPr>
              <w:t>1.4</w:t>
            </w:r>
          </w:p>
        </w:tc>
        <w:tc>
          <w:tcPr>
            <w:tcW w:w="2114" w:type="dxa"/>
            <w:tcBorders>
              <w:top w:val="single" w:color="auto" w:sz="4" w:space="0"/>
              <w:left w:val="single" w:color="auto" w:sz="4" w:space="0"/>
              <w:bottom w:val="single" w:color="auto" w:sz="4" w:space="0"/>
              <w:right w:val="single" w:color="auto" w:sz="4" w:space="0"/>
            </w:tcBorders>
            <w:noWrap/>
            <w:vAlign w:val="center"/>
          </w:tcPr>
          <w:p w14:paraId="1927E351">
            <w:pPr>
              <w:jc w:val="center"/>
              <w:rPr>
                <w:rFonts w:ascii="宋体" w:hAnsi="宋体"/>
                <w:szCs w:val="21"/>
              </w:rPr>
            </w:pPr>
            <w:r>
              <w:rPr>
                <w:rFonts w:hint="eastAsia" w:ascii="宋体" w:hAnsi="宋体"/>
                <w:szCs w:val="21"/>
              </w:rPr>
              <w:t>偏差</w:t>
            </w:r>
          </w:p>
        </w:tc>
        <w:tc>
          <w:tcPr>
            <w:tcW w:w="5849" w:type="dxa"/>
            <w:tcBorders>
              <w:top w:val="single" w:color="auto" w:sz="4" w:space="0"/>
              <w:left w:val="single" w:color="auto" w:sz="4" w:space="0"/>
              <w:bottom w:val="single" w:color="auto" w:sz="4" w:space="0"/>
              <w:right w:val="single" w:color="auto" w:sz="4" w:space="0"/>
            </w:tcBorders>
            <w:noWrap/>
          </w:tcPr>
          <w:p w14:paraId="71AC0509">
            <w:pPr>
              <w:jc w:val="left"/>
              <w:rPr>
                <w:rFonts w:ascii="宋体" w:hAnsi="宋体"/>
                <w:szCs w:val="21"/>
              </w:rPr>
            </w:pPr>
            <w:r>
              <w:rPr>
                <w:rFonts w:hint="eastAsia" w:ascii="宋体" w:hAnsi="宋体" w:cs="宋体"/>
                <w:szCs w:val="21"/>
              </w:rPr>
              <w:t>□</w:t>
            </w:r>
            <w:r>
              <w:rPr>
                <w:rFonts w:hint="eastAsia" w:ascii="宋体" w:hAnsi="宋体"/>
                <w:szCs w:val="21"/>
              </w:rPr>
              <w:t>不允许</w:t>
            </w:r>
          </w:p>
          <w:p w14:paraId="68F3D168">
            <w:pPr>
              <w:topLinePunct/>
              <w:jc w:val="left"/>
              <w:rPr>
                <w:rFonts w:ascii="宋体" w:hAnsi="宋体"/>
                <w:szCs w:val="21"/>
              </w:rPr>
            </w:pPr>
            <w:r>
              <w:rPr>
                <w:rFonts w:hint="eastAsia" w:ascii="宋体" w:hAnsi="宋体"/>
                <w:szCs w:val="21"/>
              </w:rPr>
              <w:t>☑允许，偏差范围：</w:t>
            </w:r>
            <w:bookmarkStart w:id="43" w:name="OLE_LINK104"/>
            <w:r>
              <w:rPr>
                <w:rFonts w:hint="eastAsia" w:ascii="宋体" w:hAnsi="宋体"/>
                <w:szCs w:val="21"/>
              </w:rPr>
              <w:t>详见招标文件</w:t>
            </w:r>
            <w:bookmarkStart w:id="44" w:name="OLE_LINK146"/>
            <w:r>
              <w:rPr>
                <w:rFonts w:hint="eastAsia" w:ascii="宋体" w:hAnsi="宋体"/>
                <w:szCs w:val="21"/>
                <w:lang w:val="en-US" w:eastAsia="zh-CN"/>
              </w:rPr>
              <w:t>评标办法</w:t>
            </w:r>
            <w:bookmarkEnd w:id="44"/>
            <w:r>
              <w:rPr>
                <w:rFonts w:hint="eastAsia" w:ascii="宋体" w:hAnsi="宋体"/>
                <w:szCs w:val="21"/>
              </w:rPr>
              <w:t>。</w:t>
            </w:r>
            <w:bookmarkEnd w:id="43"/>
          </w:p>
          <w:p w14:paraId="3F870144">
            <w:pPr>
              <w:topLinePunct/>
              <w:ind w:firstLine="840" w:firstLineChars="400"/>
              <w:jc w:val="left"/>
              <w:rPr>
                <w:rFonts w:ascii="宋体" w:hAnsi="宋体"/>
                <w:szCs w:val="21"/>
              </w:rPr>
            </w:pPr>
            <w:r>
              <w:rPr>
                <w:rFonts w:hint="eastAsia" w:ascii="宋体" w:hAnsi="宋体"/>
                <w:szCs w:val="21"/>
              </w:rPr>
              <w:t>最高项数：详见招标文件</w:t>
            </w:r>
            <w:r>
              <w:rPr>
                <w:rFonts w:hint="eastAsia" w:ascii="宋体" w:hAnsi="宋体"/>
                <w:szCs w:val="21"/>
                <w:lang w:val="en-US" w:eastAsia="zh-CN"/>
              </w:rPr>
              <w:t>评标办法</w:t>
            </w:r>
            <w:r>
              <w:rPr>
                <w:rFonts w:hint="eastAsia" w:ascii="宋体" w:hAnsi="宋体"/>
                <w:szCs w:val="21"/>
              </w:rPr>
              <w:t>。</w:t>
            </w:r>
          </w:p>
        </w:tc>
      </w:tr>
      <w:tr w14:paraId="3D5DE704">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6E128F78">
            <w:pPr>
              <w:jc w:val="center"/>
              <w:rPr>
                <w:rFonts w:ascii="宋体" w:hAnsi="宋体"/>
                <w:szCs w:val="21"/>
              </w:rPr>
            </w:pPr>
            <w:r>
              <w:rPr>
                <w:rFonts w:ascii="宋体" w:hAnsi="宋体"/>
                <w:szCs w:val="21"/>
              </w:rPr>
              <w:t>2.1</w:t>
            </w:r>
          </w:p>
        </w:tc>
        <w:tc>
          <w:tcPr>
            <w:tcW w:w="2114" w:type="dxa"/>
            <w:tcBorders>
              <w:top w:val="single" w:color="auto" w:sz="4" w:space="0"/>
              <w:left w:val="single" w:color="auto" w:sz="4" w:space="0"/>
              <w:bottom w:val="single" w:color="auto" w:sz="4" w:space="0"/>
              <w:right w:val="single" w:color="auto" w:sz="4" w:space="0"/>
            </w:tcBorders>
            <w:noWrap/>
            <w:vAlign w:val="center"/>
          </w:tcPr>
          <w:p w14:paraId="74821AB2">
            <w:pPr>
              <w:jc w:val="center"/>
              <w:rPr>
                <w:rFonts w:ascii="宋体" w:hAnsi="宋体"/>
                <w:szCs w:val="21"/>
              </w:rPr>
            </w:pPr>
            <w:r>
              <w:rPr>
                <w:rFonts w:hint="eastAsia" w:ascii="宋体" w:hAnsi="宋体"/>
                <w:szCs w:val="21"/>
              </w:rPr>
              <w:t>构成招标文件的其他资料</w:t>
            </w:r>
          </w:p>
        </w:tc>
        <w:tc>
          <w:tcPr>
            <w:tcW w:w="5849" w:type="dxa"/>
            <w:tcBorders>
              <w:top w:val="single" w:color="auto" w:sz="4" w:space="0"/>
              <w:left w:val="single" w:color="auto" w:sz="4" w:space="0"/>
              <w:bottom w:val="single" w:color="auto" w:sz="4" w:space="0"/>
              <w:right w:val="single" w:color="auto" w:sz="4" w:space="0"/>
            </w:tcBorders>
            <w:noWrap/>
            <w:vAlign w:val="center"/>
          </w:tcPr>
          <w:p w14:paraId="167EF52B">
            <w:pPr>
              <w:jc w:val="left"/>
              <w:rPr>
                <w:rFonts w:ascii="宋体" w:hAnsi="宋体"/>
                <w:szCs w:val="21"/>
              </w:rPr>
            </w:pPr>
            <w:r>
              <w:rPr>
                <w:rFonts w:hint="eastAsia" w:ascii="宋体" w:hAnsi="宋体"/>
                <w:szCs w:val="21"/>
                <w:u w:val="single"/>
              </w:rPr>
              <w:t>招标文件的澄清、修改、补充通知等</w:t>
            </w:r>
          </w:p>
        </w:tc>
      </w:tr>
      <w:tr w14:paraId="0DA46E94">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right w:val="single" w:color="auto" w:sz="4" w:space="0"/>
            </w:tcBorders>
            <w:noWrap/>
            <w:vAlign w:val="center"/>
          </w:tcPr>
          <w:p w14:paraId="0F46DF29">
            <w:pPr>
              <w:jc w:val="center"/>
              <w:rPr>
                <w:rFonts w:ascii="宋体" w:hAnsi="宋体"/>
                <w:szCs w:val="21"/>
              </w:rPr>
            </w:pPr>
            <w:r>
              <w:rPr>
                <w:rFonts w:ascii="宋体" w:hAnsi="宋体"/>
                <w:szCs w:val="21"/>
              </w:rPr>
              <w:t>2.2.1</w:t>
            </w:r>
          </w:p>
        </w:tc>
        <w:tc>
          <w:tcPr>
            <w:tcW w:w="2114" w:type="dxa"/>
            <w:vMerge w:val="restart"/>
            <w:tcBorders>
              <w:top w:val="single" w:color="auto" w:sz="4" w:space="0"/>
              <w:left w:val="single" w:color="auto" w:sz="4" w:space="0"/>
              <w:right w:val="single" w:color="auto" w:sz="4" w:space="0"/>
            </w:tcBorders>
            <w:noWrap/>
            <w:vAlign w:val="center"/>
          </w:tcPr>
          <w:p w14:paraId="56F5EA38">
            <w:pPr>
              <w:jc w:val="center"/>
              <w:rPr>
                <w:rFonts w:ascii="宋体" w:hAnsi="宋体"/>
                <w:szCs w:val="21"/>
              </w:rPr>
            </w:pPr>
            <w:r>
              <w:rPr>
                <w:rFonts w:hint="eastAsia" w:ascii="宋体" w:hAnsi="宋体"/>
                <w:szCs w:val="21"/>
              </w:rPr>
              <w:t>投标人要求澄清招标文件</w:t>
            </w:r>
          </w:p>
        </w:tc>
        <w:tc>
          <w:tcPr>
            <w:tcW w:w="5849" w:type="dxa"/>
            <w:tcBorders>
              <w:top w:val="single" w:color="auto" w:sz="4" w:space="0"/>
              <w:left w:val="single" w:color="auto" w:sz="4" w:space="0"/>
              <w:bottom w:val="single" w:color="auto" w:sz="4" w:space="0"/>
              <w:right w:val="single" w:color="auto" w:sz="4" w:space="0"/>
            </w:tcBorders>
            <w:noWrap/>
            <w:vAlign w:val="center"/>
          </w:tcPr>
          <w:p w14:paraId="084944D6">
            <w:pPr>
              <w:snapToGrid w:val="0"/>
              <w:spacing w:line="0" w:lineRule="atLeast"/>
              <w:rPr>
                <w:rFonts w:ascii="宋体" w:hAnsi="宋体" w:cs="宋体"/>
                <w:szCs w:val="21"/>
                <w:highlight w:val="none"/>
              </w:rPr>
            </w:pPr>
            <w:r>
              <w:rPr>
                <w:rFonts w:hint="eastAsia" w:ascii="宋体" w:hAnsi="宋体" w:cs="宋体"/>
                <w:szCs w:val="21"/>
                <w:highlight w:val="none"/>
              </w:rPr>
              <w:t>时间：在提交投标文件截止时间18天前提出。</w:t>
            </w:r>
          </w:p>
        </w:tc>
      </w:tr>
      <w:tr w14:paraId="4C139B49">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14:paraId="39A54583">
            <w:pPr>
              <w:jc w:val="center"/>
              <w:rPr>
                <w:rFonts w:ascii="宋体" w:hAnsi="宋体"/>
                <w:szCs w:val="21"/>
              </w:rPr>
            </w:pPr>
          </w:p>
        </w:tc>
        <w:tc>
          <w:tcPr>
            <w:tcW w:w="2114" w:type="dxa"/>
            <w:vMerge w:val="continue"/>
            <w:tcBorders>
              <w:left w:val="single" w:color="auto" w:sz="4" w:space="0"/>
              <w:bottom w:val="single" w:color="auto" w:sz="4" w:space="0"/>
              <w:right w:val="single" w:color="auto" w:sz="4" w:space="0"/>
            </w:tcBorders>
            <w:noWrap/>
            <w:vAlign w:val="center"/>
          </w:tcPr>
          <w:p w14:paraId="7856D267">
            <w:pPr>
              <w:jc w:val="center"/>
              <w:rPr>
                <w:rFonts w:ascii="宋体" w:hAnsi="宋体"/>
                <w:szCs w:val="21"/>
              </w:rPr>
            </w:pPr>
          </w:p>
        </w:tc>
        <w:tc>
          <w:tcPr>
            <w:tcW w:w="5849" w:type="dxa"/>
            <w:tcBorders>
              <w:top w:val="single" w:color="auto" w:sz="4" w:space="0"/>
              <w:left w:val="single" w:color="auto" w:sz="4" w:space="0"/>
              <w:bottom w:val="single" w:color="auto" w:sz="4" w:space="0"/>
              <w:right w:val="single" w:color="auto" w:sz="4" w:space="0"/>
            </w:tcBorders>
            <w:noWrap/>
            <w:vAlign w:val="center"/>
          </w:tcPr>
          <w:p w14:paraId="7C9615D9">
            <w:pPr>
              <w:snapToGrid w:val="0"/>
              <w:spacing w:line="0" w:lineRule="atLeast"/>
              <w:rPr>
                <w:rFonts w:ascii="宋体" w:hAnsi="宋体" w:cs="宋体"/>
                <w:szCs w:val="21"/>
                <w:highlight w:val="none"/>
              </w:rPr>
            </w:pPr>
            <w:r>
              <w:rPr>
                <w:rFonts w:hint="eastAsia" w:ascii="宋体" w:hAnsi="宋体" w:cs="宋体"/>
                <w:szCs w:val="21"/>
                <w:highlight w:val="none"/>
              </w:rPr>
              <w:t>形式：在广州公共资源交易中心网站通过项目网上答疑</w:t>
            </w:r>
          </w:p>
          <w:p w14:paraId="65FF2B01">
            <w:pPr>
              <w:snapToGrid w:val="0"/>
              <w:spacing w:line="0" w:lineRule="atLeast"/>
              <w:rPr>
                <w:rFonts w:ascii="宋体" w:hAnsi="宋体" w:cs="宋体"/>
                <w:szCs w:val="21"/>
                <w:highlight w:val="none"/>
              </w:rPr>
            </w:pPr>
            <w:r>
              <w:rPr>
                <w:rFonts w:hint="eastAsia" w:ascii="宋体" w:hAnsi="宋体" w:cs="宋体"/>
                <w:szCs w:val="21"/>
                <w:highlight w:val="none"/>
              </w:rPr>
              <w:t>（1）投标人的疑问通过广州公共资源交易中心数字交易平台提交。</w:t>
            </w:r>
            <w:bookmarkStart w:id="45" w:name="OLE_LINK105"/>
            <w:r>
              <w:rPr>
                <w:rFonts w:hint="eastAsia" w:ascii="宋体" w:hAnsi="宋体" w:cs="宋体"/>
                <w:szCs w:val="21"/>
                <w:highlight w:val="none"/>
              </w:rPr>
              <w:t>具体要求：详见广州公共资源交易中心网站发布的最新版操作指引。提交问题时一律不得署名。</w:t>
            </w:r>
          </w:p>
          <w:bookmarkEnd w:id="45"/>
          <w:p w14:paraId="52A6F2BB">
            <w:pPr>
              <w:snapToGrid w:val="0"/>
              <w:spacing w:line="0" w:lineRule="atLeast"/>
              <w:rPr>
                <w:rFonts w:ascii="宋体" w:hAnsi="宋体" w:cs="宋体"/>
                <w:szCs w:val="21"/>
                <w:highlight w:val="none"/>
              </w:rPr>
            </w:pPr>
            <w:bookmarkStart w:id="46" w:name="OLE_LINK106"/>
            <w:r>
              <w:rPr>
                <w:rFonts w:hint="eastAsia" w:ascii="宋体" w:hAnsi="宋体" w:cs="宋体"/>
                <w:szCs w:val="21"/>
                <w:highlight w:val="none"/>
              </w:rPr>
              <w:t>（2）招标答疑采用网上答疑方式进行。投标人若对招标文件有疑问的，可在规定的时间内通过广州公共资源交易中心网站进入“招标答疑提问”页面将问题提交给招标人或招标代理人，提交问题时一律不得署名。</w:t>
            </w:r>
          </w:p>
          <w:p w14:paraId="4F112B30">
            <w:pPr>
              <w:snapToGrid w:val="0"/>
              <w:spacing w:line="0" w:lineRule="atLeast"/>
              <w:rPr>
                <w:rFonts w:ascii="宋体" w:hAnsi="宋体" w:cs="宋体"/>
                <w:szCs w:val="21"/>
                <w:highlight w:val="none"/>
              </w:rPr>
            </w:pPr>
            <w:r>
              <w:rPr>
                <w:rFonts w:hint="eastAsia" w:ascii="宋体" w:hAnsi="宋体" w:cs="宋体"/>
                <w:szCs w:val="21"/>
                <w:highlight w:val="none"/>
              </w:rPr>
              <w:t>网上答疑的操作指南为：登录广州公共资源交易中心数字交易平台→进入“我的投标”页面→进入“招标答疑提问”页面→通过项目编号或名称找到所需的项目→在上述的答疑时间内点击“答疑提问”→无记名或匿名提出问题。</w:t>
            </w:r>
          </w:p>
          <w:p w14:paraId="6B5B0D4B">
            <w:pPr>
              <w:snapToGrid w:val="0"/>
              <w:spacing w:line="0" w:lineRule="atLeast"/>
              <w:rPr>
                <w:rFonts w:ascii="宋体" w:hAnsi="宋体" w:cs="宋体"/>
                <w:szCs w:val="21"/>
                <w:highlight w:val="none"/>
              </w:rPr>
            </w:pPr>
            <w:r>
              <w:rPr>
                <w:rFonts w:hint="eastAsia" w:ascii="宋体" w:hAnsi="宋体" w:cs="宋体"/>
                <w:szCs w:val="21"/>
                <w:highlight w:val="none"/>
              </w:rPr>
              <w:t>（3）投标人应在投标截止时间18日前停止提问。招标人应在投标截止时间15日前解答投标人对招标文件提出的疑问，形成答疑文件，在广州公共资源交易中心网站项目答疑专区发布。</w:t>
            </w:r>
          </w:p>
          <w:p w14:paraId="1CA68F9A">
            <w:pPr>
              <w:snapToGrid w:val="0"/>
              <w:spacing w:line="0" w:lineRule="atLeast"/>
              <w:rPr>
                <w:rFonts w:ascii="宋体" w:hAnsi="宋体" w:cs="宋体"/>
                <w:szCs w:val="21"/>
                <w:highlight w:val="none"/>
              </w:rPr>
            </w:pPr>
            <w:r>
              <w:rPr>
                <w:rFonts w:hint="eastAsia" w:ascii="宋体" w:hAnsi="宋体" w:cs="宋体"/>
                <w:szCs w:val="21"/>
                <w:highlight w:val="none"/>
              </w:rPr>
              <w:t>（4）招标答疑文件一经在广州公共资源交易中心网站发布，视作已发放给所有投标人。</w:t>
            </w:r>
          </w:p>
          <w:p w14:paraId="7EA3B887">
            <w:pPr>
              <w:snapToGrid w:val="0"/>
              <w:spacing w:line="0" w:lineRule="atLeast"/>
              <w:rPr>
                <w:rFonts w:ascii="宋体" w:hAnsi="宋体" w:cs="宋体"/>
                <w:szCs w:val="21"/>
                <w:highlight w:val="none"/>
              </w:rPr>
            </w:pPr>
            <w:r>
              <w:rPr>
                <w:rFonts w:hint="eastAsia" w:ascii="宋体" w:hAnsi="宋体" w:cs="宋体"/>
                <w:szCs w:val="21"/>
                <w:highlight w:val="none"/>
              </w:rPr>
              <w:t>（5）招标答疑文件为招标文件的一部分。投标人可在广州公共资源交易中心网站浏览、下载招标答疑文件。</w:t>
            </w:r>
          </w:p>
          <w:p w14:paraId="3D485D24">
            <w:pPr>
              <w:snapToGrid w:val="0"/>
              <w:spacing w:line="0" w:lineRule="atLeast"/>
              <w:rPr>
                <w:rFonts w:ascii="宋体" w:hAnsi="宋体"/>
                <w:b/>
                <w:szCs w:val="21"/>
                <w:highlight w:val="none"/>
                <w:u w:val="single"/>
              </w:rPr>
            </w:pPr>
            <w:r>
              <w:rPr>
                <w:rFonts w:hint="eastAsia" w:ascii="宋体" w:hAnsi="宋体" w:cs="宋体"/>
                <w:szCs w:val="21"/>
                <w:highlight w:val="none"/>
              </w:rPr>
              <w:t>具体操作详见广州公共资源交易中心网站发布的最新版操作指引。</w:t>
            </w:r>
            <w:bookmarkEnd w:id="46"/>
          </w:p>
        </w:tc>
      </w:tr>
      <w:tr w14:paraId="358AC623">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14:paraId="4AECE8A2">
            <w:pPr>
              <w:jc w:val="center"/>
              <w:rPr>
                <w:rFonts w:ascii="宋体" w:hAnsi="宋体"/>
                <w:szCs w:val="21"/>
              </w:rPr>
            </w:pPr>
            <w:r>
              <w:rPr>
                <w:rFonts w:ascii="宋体" w:hAnsi="宋体"/>
                <w:szCs w:val="21"/>
              </w:rPr>
              <w:t>2.2.2</w:t>
            </w:r>
          </w:p>
        </w:tc>
        <w:tc>
          <w:tcPr>
            <w:tcW w:w="2114" w:type="dxa"/>
            <w:tcBorders>
              <w:left w:val="single" w:color="auto" w:sz="4" w:space="0"/>
              <w:bottom w:val="single" w:color="auto" w:sz="4" w:space="0"/>
              <w:right w:val="single" w:color="auto" w:sz="4" w:space="0"/>
            </w:tcBorders>
            <w:noWrap/>
            <w:vAlign w:val="center"/>
          </w:tcPr>
          <w:p w14:paraId="5FC4EC13">
            <w:pPr>
              <w:jc w:val="center"/>
              <w:rPr>
                <w:rFonts w:ascii="宋体" w:hAnsi="宋体"/>
                <w:szCs w:val="21"/>
              </w:rPr>
            </w:pPr>
            <w:r>
              <w:rPr>
                <w:rFonts w:hint="eastAsia" w:ascii="宋体" w:hAnsi="宋体"/>
                <w:szCs w:val="21"/>
              </w:rPr>
              <w:t>招标文件澄清发出的形式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14:paraId="294FDB3F">
            <w:pPr>
              <w:jc w:val="left"/>
              <w:rPr>
                <w:rFonts w:ascii="宋体" w:hAnsi="宋体"/>
                <w:szCs w:val="21"/>
                <w:u w:val="single"/>
              </w:rPr>
            </w:pPr>
            <w:bookmarkStart w:id="47" w:name="OLE_LINK107"/>
            <w:r>
              <w:rPr>
                <w:rFonts w:hint="eastAsia" w:ascii="宋体" w:hAnsi="宋体"/>
                <w:szCs w:val="21"/>
              </w:rPr>
              <w:t>发出时间：</w:t>
            </w:r>
            <w:r>
              <w:rPr>
                <w:rFonts w:hint="eastAsia" w:ascii="宋体" w:hAnsi="宋体"/>
                <w:szCs w:val="21"/>
                <w:u w:val="single"/>
              </w:rPr>
              <w:t>投标截止时间15日前</w:t>
            </w:r>
          </w:p>
          <w:p w14:paraId="18F238CD">
            <w:pPr>
              <w:jc w:val="left"/>
              <w:rPr>
                <w:rFonts w:ascii="宋体" w:hAnsi="宋体"/>
                <w:szCs w:val="21"/>
              </w:rPr>
            </w:pPr>
            <w:r>
              <w:rPr>
                <w:rFonts w:hint="eastAsia" w:ascii="宋体" w:hAnsi="宋体" w:cs="宋体"/>
                <w:szCs w:val="21"/>
              </w:rPr>
              <w:t>发出形式：</w:t>
            </w:r>
            <w:r>
              <w:rPr>
                <w:rFonts w:hint="eastAsia" w:ascii="宋体" w:hAnsi="宋体" w:cs="宋体"/>
                <w:szCs w:val="21"/>
                <w:u w:val="single"/>
              </w:rPr>
              <w:t>在广州公共资源交易中心网站通过项目答疑专区网上公开发布。本项目的招标文件澄清及答疑文件将在广州公共资源交易中心网上发布，投标人自行下载。从招标文件澄清及答疑文件发布之日起即视为投标人已确认收到。</w:t>
            </w:r>
            <w:bookmarkEnd w:id="47"/>
          </w:p>
        </w:tc>
      </w:tr>
      <w:tr w14:paraId="22A6FB80">
        <w:tblPrEx>
          <w:tblCellMar>
            <w:top w:w="0" w:type="dxa"/>
            <w:left w:w="108" w:type="dxa"/>
            <w:bottom w:w="0" w:type="dxa"/>
            <w:right w:w="108" w:type="dxa"/>
          </w:tblCellMar>
        </w:tblPrEx>
        <w:trPr>
          <w:trHeight w:val="106" w:hRule="atLeast"/>
        </w:trPr>
        <w:tc>
          <w:tcPr>
            <w:tcW w:w="1154" w:type="dxa"/>
            <w:vMerge w:val="restart"/>
            <w:tcBorders>
              <w:top w:val="single" w:color="auto" w:sz="4" w:space="0"/>
              <w:left w:val="single" w:color="auto" w:sz="4" w:space="0"/>
              <w:right w:val="single" w:color="auto" w:sz="4" w:space="0"/>
            </w:tcBorders>
            <w:noWrap/>
            <w:vAlign w:val="center"/>
          </w:tcPr>
          <w:p w14:paraId="59B8FBC1">
            <w:pPr>
              <w:jc w:val="center"/>
              <w:rPr>
                <w:rFonts w:ascii="宋体" w:hAnsi="宋体"/>
                <w:szCs w:val="21"/>
              </w:rPr>
            </w:pPr>
            <w:bookmarkStart w:id="48" w:name="OLE_LINK109" w:colFirst="2" w:colLast="2"/>
            <w:r>
              <w:rPr>
                <w:rFonts w:ascii="宋体" w:hAnsi="宋体"/>
                <w:szCs w:val="21"/>
              </w:rPr>
              <w:t>2.2.3</w:t>
            </w:r>
          </w:p>
        </w:tc>
        <w:tc>
          <w:tcPr>
            <w:tcW w:w="2114" w:type="dxa"/>
            <w:vMerge w:val="restart"/>
            <w:tcBorders>
              <w:top w:val="single" w:color="auto" w:sz="4" w:space="0"/>
              <w:left w:val="single" w:color="auto" w:sz="4" w:space="0"/>
              <w:right w:val="single" w:color="auto" w:sz="4" w:space="0"/>
            </w:tcBorders>
            <w:noWrap/>
            <w:vAlign w:val="center"/>
          </w:tcPr>
          <w:p w14:paraId="771AFD87">
            <w:pPr>
              <w:jc w:val="center"/>
              <w:rPr>
                <w:rFonts w:ascii="宋体" w:hAnsi="宋体"/>
                <w:szCs w:val="21"/>
              </w:rPr>
            </w:pPr>
            <w:r>
              <w:rPr>
                <w:rFonts w:hint="eastAsia" w:ascii="宋体" w:hAnsi="宋体"/>
                <w:szCs w:val="21"/>
              </w:rPr>
              <w:t>投标人确认收到招标文件澄清</w:t>
            </w:r>
          </w:p>
        </w:tc>
        <w:tc>
          <w:tcPr>
            <w:tcW w:w="5849" w:type="dxa"/>
            <w:tcBorders>
              <w:top w:val="single" w:color="auto" w:sz="4" w:space="0"/>
              <w:left w:val="single" w:color="auto" w:sz="4" w:space="0"/>
              <w:bottom w:val="single" w:color="auto" w:sz="4" w:space="0"/>
              <w:right w:val="single" w:color="auto" w:sz="4" w:space="0"/>
            </w:tcBorders>
            <w:noWrap/>
            <w:vAlign w:val="center"/>
          </w:tcPr>
          <w:p w14:paraId="680C82C4">
            <w:pPr>
              <w:jc w:val="left"/>
              <w:rPr>
                <w:rFonts w:ascii="宋体" w:hAnsi="宋体"/>
                <w:szCs w:val="21"/>
              </w:rPr>
            </w:pPr>
            <w:r>
              <w:rPr>
                <w:rFonts w:hint="eastAsia" w:ascii="宋体" w:hAnsi="宋体"/>
                <w:szCs w:val="21"/>
              </w:rPr>
              <w:t>时间：</w:t>
            </w:r>
            <w:r>
              <w:rPr>
                <w:rFonts w:hint="eastAsia" w:ascii="宋体" w:hAnsi="宋体"/>
                <w:szCs w:val="21"/>
                <w:u w:val="single"/>
              </w:rPr>
              <w:t>从招标文件澄清及答疑文件发布之日起即视为投标人已确认收到。</w:t>
            </w:r>
          </w:p>
        </w:tc>
      </w:tr>
      <w:tr w14:paraId="43BD441D">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14:paraId="74C7EE31">
            <w:pPr>
              <w:jc w:val="center"/>
              <w:rPr>
                <w:rFonts w:ascii="宋体" w:hAnsi="宋体"/>
                <w:szCs w:val="21"/>
              </w:rPr>
            </w:pPr>
          </w:p>
        </w:tc>
        <w:tc>
          <w:tcPr>
            <w:tcW w:w="2114" w:type="dxa"/>
            <w:vMerge w:val="continue"/>
            <w:tcBorders>
              <w:left w:val="single" w:color="auto" w:sz="4" w:space="0"/>
              <w:bottom w:val="single" w:color="auto" w:sz="4" w:space="0"/>
              <w:right w:val="single" w:color="auto" w:sz="4" w:space="0"/>
            </w:tcBorders>
            <w:noWrap/>
            <w:vAlign w:val="center"/>
          </w:tcPr>
          <w:p w14:paraId="2BF29B9E">
            <w:pPr>
              <w:jc w:val="center"/>
              <w:rPr>
                <w:rFonts w:ascii="宋体" w:hAnsi="宋体"/>
                <w:szCs w:val="21"/>
              </w:rPr>
            </w:pPr>
          </w:p>
        </w:tc>
        <w:tc>
          <w:tcPr>
            <w:tcW w:w="5849" w:type="dxa"/>
            <w:tcBorders>
              <w:top w:val="single" w:color="auto" w:sz="4" w:space="0"/>
              <w:left w:val="single" w:color="auto" w:sz="4" w:space="0"/>
              <w:bottom w:val="single" w:color="auto" w:sz="4" w:space="0"/>
              <w:right w:val="single" w:color="auto" w:sz="4" w:space="0"/>
            </w:tcBorders>
            <w:noWrap/>
            <w:vAlign w:val="center"/>
          </w:tcPr>
          <w:p w14:paraId="1FE1D382">
            <w:pPr>
              <w:jc w:val="left"/>
              <w:rPr>
                <w:rFonts w:ascii="宋体" w:hAnsi="宋体"/>
                <w:szCs w:val="21"/>
              </w:rPr>
            </w:pPr>
            <w:r>
              <w:rPr>
                <w:rFonts w:hint="eastAsia" w:ascii="宋体" w:hAnsi="宋体"/>
                <w:szCs w:val="21"/>
              </w:rPr>
              <w:t>形式：</w:t>
            </w:r>
            <w:bookmarkStart w:id="49" w:name="OLE_LINK108"/>
            <w:r>
              <w:rPr>
                <w:rFonts w:hint="eastAsia" w:ascii="宋体" w:hAnsi="宋体"/>
                <w:szCs w:val="21"/>
                <w:u w:val="single"/>
              </w:rPr>
              <w:t>本项目的招标文件澄清及答疑文件将在广州公共资源交易中心网</w:t>
            </w:r>
            <w:r>
              <w:rPr>
                <w:rFonts w:hint="eastAsia" w:ascii="宋体" w:hAnsi="宋体"/>
                <w:szCs w:val="21"/>
              </w:rPr>
              <w:t>站</w:t>
            </w:r>
            <w:r>
              <w:rPr>
                <w:rFonts w:hint="eastAsia" w:ascii="宋体" w:hAnsi="宋体"/>
                <w:szCs w:val="21"/>
                <w:u w:val="single"/>
              </w:rPr>
              <w:t>发布，投标人自行下载。</w:t>
            </w:r>
            <w:bookmarkEnd w:id="49"/>
          </w:p>
        </w:tc>
      </w:tr>
      <w:bookmarkEnd w:id="48"/>
      <w:tr w14:paraId="1C7AA307">
        <w:tblPrEx>
          <w:tblCellMar>
            <w:top w:w="0" w:type="dxa"/>
            <w:left w:w="108" w:type="dxa"/>
            <w:bottom w:w="0" w:type="dxa"/>
            <w:right w:w="108" w:type="dxa"/>
          </w:tblCellMar>
        </w:tblPrEx>
        <w:trPr>
          <w:trHeight w:val="106" w:hRule="atLeast"/>
        </w:trPr>
        <w:tc>
          <w:tcPr>
            <w:tcW w:w="1154" w:type="dxa"/>
            <w:tcBorders>
              <w:left w:val="single" w:color="auto" w:sz="4" w:space="0"/>
              <w:bottom w:val="single" w:color="auto" w:sz="4" w:space="0"/>
              <w:right w:val="single" w:color="auto" w:sz="4" w:space="0"/>
            </w:tcBorders>
            <w:noWrap/>
            <w:vAlign w:val="center"/>
          </w:tcPr>
          <w:p w14:paraId="4771DE10">
            <w:pPr>
              <w:jc w:val="center"/>
              <w:rPr>
                <w:rFonts w:ascii="宋体" w:hAnsi="宋体"/>
                <w:szCs w:val="21"/>
              </w:rPr>
            </w:pPr>
            <w:r>
              <w:rPr>
                <w:rFonts w:ascii="宋体" w:hAnsi="宋体"/>
                <w:szCs w:val="21"/>
              </w:rPr>
              <w:t>2.3.1</w:t>
            </w:r>
          </w:p>
        </w:tc>
        <w:tc>
          <w:tcPr>
            <w:tcW w:w="2114" w:type="dxa"/>
            <w:tcBorders>
              <w:left w:val="single" w:color="auto" w:sz="4" w:space="0"/>
              <w:bottom w:val="single" w:color="auto" w:sz="4" w:space="0"/>
              <w:right w:val="single" w:color="auto" w:sz="4" w:space="0"/>
            </w:tcBorders>
            <w:noWrap/>
            <w:vAlign w:val="center"/>
          </w:tcPr>
          <w:p w14:paraId="24D45CD4">
            <w:pPr>
              <w:jc w:val="center"/>
              <w:rPr>
                <w:rFonts w:ascii="宋体" w:hAnsi="宋体"/>
                <w:szCs w:val="21"/>
              </w:rPr>
            </w:pPr>
            <w:r>
              <w:rPr>
                <w:rFonts w:hint="eastAsia" w:ascii="宋体" w:hAnsi="宋体"/>
                <w:szCs w:val="21"/>
              </w:rPr>
              <w:t>招标文件修改发出的形式</w:t>
            </w:r>
          </w:p>
        </w:tc>
        <w:tc>
          <w:tcPr>
            <w:tcW w:w="5849" w:type="dxa"/>
            <w:tcBorders>
              <w:top w:val="single" w:color="auto" w:sz="4" w:space="0"/>
              <w:left w:val="single" w:color="auto" w:sz="4" w:space="0"/>
              <w:bottom w:val="single" w:color="auto" w:sz="4" w:space="0"/>
              <w:right w:val="single" w:color="auto" w:sz="4" w:space="0"/>
            </w:tcBorders>
            <w:noWrap/>
            <w:vAlign w:val="center"/>
          </w:tcPr>
          <w:p w14:paraId="3F1796F5">
            <w:pPr>
              <w:jc w:val="left"/>
              <w:rPr>
                <w:rFonts w:ascii="宋体" w:hAnsi="宋体"/>
                <w:szCs w:val="21"/>
              </w:rPr>
            </w:pPr>
            <w:bookmarkStart w:id="50" w:name="OLE_LINK110"/>
            <w:r>
              <w:rPr>
                <w:rFonts w:hint="eastAsia" w:ascii="宋体" w:hAnsi="宋体" w:cs="宋体"/>
                <w:szCs w:val="21"/>
                <w:u w:val="single"/>
              </w:rPr>
              <w:t>在广州公共资源交易中心网站项目答疑专区或以补充公告形式发布。</w:t>
            </w:r>
            <w:bookmarkEnd w:id="50"/>
          </w:p>
        </w:tc>
      </w:tr>
      <w:tr w14:paraId="6C4CF2E0">
        <w:tblPrEx>
          <w:tblCellMar>
            <w:top w:w="0" w:type="dxa"/>
            <w:left w:w="108" w:type="dxa"/>
            <w:bottom w:w="0" w:type="dxa"/>
            <w:right w:w="108" w:type="dxa"/>
          </w:tblCellMar>
        </w:tblPrEx>
        <w:trPr>
          <w:trHeight w:val="624" w:hRule="atLeast"/>
        </w:trPr>
        <w:tc>
          <w:tcPr>
            <w:tcW w:w="1154" w:type="dxa"/>
            <w:vMerge w:val="restart"/>
            <w:tcBorders>
              <w:top w:val="single" w:color="auto" w:sz="4" w:space="0"/>
              <w:left w:val="single" w:color="auto" w:sz="4" w:space="0"/>
              <w:right w:val="single" w:color="auto" w:sz="4" w:space="0"/>
            </w:tcBorders>
            <w:noWrap/>
            <w:vAlign w:val="center"/>
          </w:tcPr>
          <w:p w14:paraId="36AF467F">
            <w:pPr>
              <w:jc w:val="center"/>
              <w:rPr>
                <w:rFonts w:ascii="宋体" w:hAnsi="宋体"/>
                <w:szCs w:val="21"/>
              </w:rPr>
            </w:pPr>
            <w:bookmarkStart w:id="51" w:name="OLE_LINK111" w:colFirst="2" w:colLast="2"/>
            <w:r>
              <w:rPr>
                <w:rFonts w:ascii="宋体" w:hAnsi="宋体"/>
                <w:szCs w:val="21"/>
              </w:rPr>
              <w:t>2.3.2</w:t>
            </w:r>
          </w:p>
        </w:tc>
        <w:tc>
          <w:tcPr>
            <w:tcW w:w="2114" w:type="dxa"/>
            <w:vMerge w:val="restart"/>
            <w:tcBorders>
              <w:top w:val="single" w:color="auto" w:sz="4" w:space="0"/>
              <w:left w:val="single" w:color="auto" w:sz="4" w:space="0"/>
              <w:right w:val="single" w:color="auto" w:sz="4" w:space="0"/>
            </w:tcBorders>
            <w:noWrap/>
            <w:vAlign w:val="center"/>
          </w:tcPr>
          <w:p w14:paraId="700223B0">
            <w:pPr>
              <w:jc w:val="center"/>
              <w:rPr>
                <w:rFonts w:ascii="宋体" w:hAnsi="宋体"/>
                <w:szCs w:val="21"/>
              </w:rPr>
            </w:pPr>
            <w:r>
              <w:rPr>
                <w:rFonts w:hint="eastAsia" w:ascii="宋体" w:hAnsi="宋体"/>
                <w:szCs w:val="21"/>
              </w:rPr>
              <w:t>投标人确认收到招标文件修改</w:t>
            </w:r>
          </w:p>
        </w:tc>
        <w:tc>
          <w:tcPr>
            <w:tcW w:w="5849" w:type="dxa"/>
            <w:tcBorders>
              <w:top w:val="single" w:color="auto" w:sz="4" w:space="0"/>
              <w:left w:val="single" w:color="auto" w:sz="4" w:space="0"/>
              <w:bottom w:val="single" w:color="auto" w:sz="4" w:space="0"/>
              <w:right w:val="single" w:color="auto" w:sz="4" w:space="0"/>
            </w:tcBorders>
            <w:noWrap/>
            <w:vAlign w:val="center"/>
          </w:tcPr>
          <w:p w14:paraId="26344A9A">
            <w:pPr>
              <w:rPr>
                <w:rFonts w:ascii="宋体" w:hAnsi="宋体" w:cs="宋体"/>
                <w:szCs w:val="21"/>
              </w:rPr>
            </w:pPr>
            <w:bookmarkStart w:id="52" w:name="OLE_LINK112"/>
            <w:r>
              <w:rPr>
                <w:rFonts w:hint="eastAsia" w:ascii="宋体" w:hAnsi="宋体" w:cs="宋体"/>
                <w:szCs w:val="21"/>
              </w:rPr>
              <w:t>时间：</w:t>
            </w:r>
            <w:bookmarkStart w:id="53" w:name="OLE_LINK113"/>
            <w:r>
              <w:rPr>
                <w:rFonts w:hint="eastAsia" w:ascii="宋体" w:hAnsi="宋体" w:cs="宋体"/>
                <w:szCs w:val="21"/>
                <w:u w:val="single"/>
              </w:rPr>
              <w:t>从招标文件修改文件发布之日起即视为投标人已确认收到。</w:t>
            </w:r>
            <w:bookmarkEnd w:id="52"/>
            <w:bookmarkEnd w:id="53"/>
          </w:p>
        </w:tc>
      </w:tr>
      <w:tr w14:paraId="5DBB7C2A">
        <w:tblPrEx>
          <w:tblCellMar>
            <w:top w:w="0" w:type="dxa"/>
            <w:left w:w="108" w:type="dxa"/>
            <w:bottom w:w="0" w:type="dxa"/>
            <w:right w:w="108" w:type="dxa"/>
          </w:tblCellMar>
        </w:tblPrEx>
        <w:trPr>
          <w:trHeight w:val="35" w:hRule="atLeast"/>
        </w:trPr>
        <w:tc>
          <w:tcPr>
            <w:tcW w:w="1154" w:type="dxa"/>
            <w:vMerge w:val="continue"/>
            <w:tcBorders>
              <w:left w:val="single" w:color="auto" w:sz="4" w:space="0"/>
              <w:bottom w:val="single" w:color="auto" w:sz="4" w:space="0"/>
              <w:right w:val="single" w:color="auto" w:sz="4" w:space="0"/>
            </w:tcBorders>
            <w:noWrap/>
            <w:vAlign w:val="center"/>
          </w:tcPr>
          <w:p w14:paraId="69F94D12">
            <w:pPr>
              <w:jc w:val="center"/>
              <w:rPr>
                <w:rFonts w:ascii="宋体" w:hAnsi="宋体"/>
                <w:szCs w:val="21"/>
              </w:rPr>
            </w:pPr>
          </w:p>
        </w:tc>
        <w:tc>
          <w:tcPr>
            <w:tcW w:w="2114" w:type="dxa"/>
            <w:vMerge w:val="continue"/>
            <w:tcBorders>
              <w:left w:val="single" w:color="auto" w:sz="4" w:space="0"/>
              <w:bottom w:val="single" w:color="auto" w:sz="4" w:space="0"/>
              <w:right w:val="single" w:color="auto" w:sz="4" w:space="0"/>
            </w:tcBorders>
            <w:noWrap/>
            <w:vAlign w:val="center"/>
          </w:tcPr>
          <w:p w14:paraId="6BC9F57B">
            <w:pPr>
              <w:jc w:val="center"/>
              <w:rPr>
                <w:rFonts w:ascii="宋体" w:hAnsi="宋体"/>
                <w:szCs w:val="21"/>
              </w:rPr>
            </w:pPr>
          </w:p>
        </w:tc>
        <w:tc>
          <w:tcPr>
            <w:tcW w:w="5849" w:type="dxa"/>
            <w:tcBorders>
              <w:top w:val="single" w:color="auto" w:sz="4" w:space="0"/>
              <w:left w:val="single" w:color="auto" w:sz="4" w:space="0"/>
              <w:bottom w:val="single" w:color="auto" w:sz="4" w:space="0"/>
              <w:right w:val="single" w:color="auto" w:sz="4" w:space="0"/>
            </w:tcBorders>
            <w:noWrap/>
            <w:vAlign w:val="center"/>
          </w:tcPr>
          <w:p w14:paraId="4CA05FC8">
            <w:pPr>
              <w:rPr>
                <w:rFonts w:ascii="宋体" w:hAnsi="宋体" w:cs="宋体"/>
                <w:szCs w:val="21"/>
              </w:rPr>
            </w:pPr>
            <w:r>
              <w:rPr>
                <w:rFonts w:hint="eastAsia" w:ascii="宋体" w:hAnsi="宋体" w:cs="宋体"/>
                <w:szCs w:val="21"/>
              </w:rPr>
              <w:t>形式：</w:t>
            </w:r>
            <w:bookmarkStart w:id="54" w:name="OLE_LINK114"/>
            <w:r>
              <w:rPr>
                <w:rFonts w:hint="eastAsia" w:ascii="宋体" w:hAnsi="宋体" w:cs="宋体"/>
                <w:szCs w:val="21"/>
                <w:u w:val="single"/>
              </w:rPr>
              <w:t>招标文件修改一经在广州公共资源交易中心网站发布，视作已发放给所有投标人，无需确认。潜在投标人应自行关注广州公共资源交易中心的网站公告，招标人不再一一通知。投标人因自身贻误行为导致投标失败的，责任自负。</w:t>
            </w:r>
            <w:bookmarkEnd w:id="54"/>
          </w:p>
        </w:tc>
      </w:tr>
      <w:bookmarkEnd w:id="51"/>
      <w:tr w14:paraId="75A98B09">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7DF4F9EF">
            <w:pPr>
              <w:jc w:val="center"/>
              <w:rPr>
                <w:rFonts w:ascii="宋体" w:hAnsi="宋体"/>
                <w:szCs w:val="21"/>
              </w:rPr>
            </w:pPr>
            <w:r>
              <w:rPr>
                <w:rFonts w:ascii="宋体" w:hAnsi="宋体"/>
                <w:szCs w:val="21"/>
              </w:rPr>
              <w:t>3.1.1</w:t>
            </w:r>
          </w:p>
        </w:tc>
        <w:tc>
          <w:tcPr>
            <w:tcW w:w="2114" w:type="dxa"/>
            <w:tcBorders>
              <w:top w:val="single" w:color="auto" w:sz="4" w:space="0"/>
              <w:left w:val="single" w:color="auto" w:sz="4" w:space="0"/>
              <w:bottom w:val="single" w:color="auto" w:sz="4" w:space="0"/>
              <w:right w:val="single" w:color="auto" w:sz="4" w:space="0"/>
            </w:tcBorders>
            <w:noWrap/>
            <w:vAlign w:val="center"/>
          </w:tcPr>
          <w:p w14:paraId="598E0541">
            <w:pPr>
              <w:jc w:val="center"/>
              <w:rPr>
                <w:rFonts w:ascii="宋体" w:hAnsi="宋体"/>
                <w:szCs w:val="21"/>
              </w:rPr>
            </w:pPr>
            <w:r>
              <w:rPr>
                <w:rFonts w:hint="eastAsia" w:ascii="宋体" w:hAnsi="宋体"/>
                <w:szCs w:val="21"/>
              </w:rPr>
              <w:t>构成投标文件的其他资料</w:t>
            </w:r>
          </w:p>
        </w:tc>
        <w:tc>
          <w:tcPr>
            <w:tcW w:w="5849" w:type="dxa"/>
            <w:tcBorders>
              <w:top w:val="single" w:color="auto" w:sz="4" w:space="0"/>
              <w:left w:val="single" w:color="auto" w:sz="4" w:space="0"/>
              <w:bottom w:val="single" w:color="auto" w:sz="4" w:space="0"/>
              <w:right w:val="single" w:color="auto" w:sz="4" w:space="0"/>
            </w:tcBorders>
            <w:noWrap/>
            <w:vAlign w:val="center"/>
          </w:tcPr>
          <w:p w14:paraId="1AEB1231">
            <w:pPr>
              <w:snapToGrid w:val="0"/>
              <w:rPr>
                <w:rFonts w:ascii="宋体" w:hAnsi="宋体" w:cs="宋体"/>
                <w:szCs w:val="21"/>
              </w:rPr>
            </w:pPr>
            <w:r>
              <w:rPr>
                <w:rFonts w:hint="eastAsia" w:ascii="宋体" w:hAnsi="宋体"/>
                <w:szCs w:val="21"/>
                <w:u w:val="single"/>
              </w:rPr>
              <w:t>满足本项目评审要求的其他资料</w:t>
            </w:r>
            <w:r>
              <w:rPr>
                <w:rFonts w:hint="eastAsia" w:ascii="宋体" w:hAnsi="宋体" w:cs="宋体"/>
                <w:szCs w:val="21"/>
                <w:u w:val="single"/>
              </w:rPr>
              <w:t>及投标人认为需要提交的其他证明材料</w:t>
            </w:r>
            <w:r>
              <w:rPr>
                <w:rFonts w:hint="eastAsia" w:ascii="宋体" w:hAnsi="宋体"/>
                <w:szCs w:val="21"/>
                <w:u w:val="single"/>
              </w:rPr>
              <w:t>。</w:t>
            </w:r>
          </w:p>
        </w:tc>
      </w:tr>
      <w:tr w14:paraId="11372EBE">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222C7E12">
            <w:pPr>
              <w:jc w:val="center"/>
              <w:rPr>
                <w:rFonts w:ascii="宋体" w:hAnsi="宋体"/>
                <w:szCs w:val="21"/>
              </w:rPr>
            </w:pPr>
            <w:r>
              <w:rPr>
                <w:rFonts w:ascii="宋体" w:hAnsi="宋体"/>
                <w:szCs w:val="21"/>
              </w:rPr>
              <w:t>3.2.1</w:t>
            </w:r>
          </w:p>
        </w:tc>
        <w:tc>
          <w:tcPr>
            <w:tcW w:w="2114" w:type="dxa"/>
            <w:tcBorders>
              <w:top w:val="single" w:color="auto" w:sz="4" w:space="0"/>
              <w:left w:val="single" w:color="auto" w:sz="4" w:space="0"/>
              <w:bottom w:val="single" w:color="auto" w:sz="4" w:space="0"/>
              <w:right w:val="single" w:color="auto" w:sz="4" w:space="0"/>
            </w:tcBorders>
            <w:noWrap/>
            <w:vAlign w:val="center"/>
          </w:tcPr>
          <w:p w14:paraId="09083A48">
            <w:pPr>
              <w:jc w:val="center"/>
              <w:rPr>
                <w:rFonts w:ascii="宋体" w:hAnsi="宋体"/>
                <w:szCs w:val="21"/>
              </w:rPr>
            </w:pPr>
            <w:r>
              <w:rPr>
                <w:rFonts w:hint="eastAsia" w:ascii="宋体" w:hAnsi="宋体"/>
                <w:szCs w:val="21"/>
              </w:rPr>
              <w:t>增值税税金的计算方法</w:t>
            </w:r>
          </w:p>
        </w:tc>
        <w:tc>
          <w:tcPr>
            <w:tcW w:w="5849" w:type="dxa"/>
            <w:tcBorders>
              <w:top w:val="single" w:color="auto" w:sz="4" w:space="0"/>
              <w:left w:val="single" w:color="auto" w:sz="4" w:space="0"/>
              <w:bottom w:val="single" w:color="auto" w:sz="4" w:space="0"/>
              <w:right w:val="single" w:color="auto" w:sz="4" w:space="0"/>
            </w:tcBorders>
            <w:noWrap/>
            <w:vAlign w:val="center"/>
          </w:tcPr>
          <w:p w14:paraId="3C5AC012">
            <w:pPr>
              <w:snapToGrid w:val="0"/>
              <w:rPr>
                <w:rFonts w:ascii="宋体" w:hAnsi="宋体" w:cs="宋体"/>
                <w:szCs w:val="21"/>
              </w:rPr>
            </w:pPr>
            <w:r>
              <w:rPr>
                <w:rFonts w:hint="eastAsia" w:ascii="宋体" w:hAnsi="宋体" w:cs="宋体"/>
                <w:szCs w:val="21"/>
              </w:rPr>
              <w:t>按国家税务机关的规定执行。</w:t>
            </w:r>
          </w:p>
        </w:tc>
      </w:tr>
      <w:tr w14:paraId="39D55DC2">
        <w:tblPrEx>
          <w:tblCellMar>
            <w:top w:w="0" w:type="dxa"/>
            <w:left w:w="108" w:type="dxa"/>
            <w:bottom w:w="0" w:type="dxa"/>
            <w:right w:w="108" w:type="dxa"/>
          </w:tblCellMar>
        </w:tblPrEx>
        <w:trPr>
          <w:trHeight w:val="21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68C78831">
            <w:pPr>
              <w:jc w:val="center"/>
              <w:rPr>
                <w:rFonts w:ascii="宋体" w:hAnsi="宋体"/>
                <w:szCs w:val="21"/>
              </w:rPr>
            </w:pPr>
            <w:r>
              <w:rPr>
                <w:rFonts w:ascii="宋体" w:hAnsi="宋体"/>
                <w:szCs w:val="21"/>
              </w:rPr>
              <w:t>3.2.4</w:t>
            </w:r>
          </w:p>
        </w:tc>
        <w:tc>
          <w:tcPr>
            <w:tcW w:w="2114" w:type="dxa"/>
            <w:tcBorders>
              <w:top w:val="single" w:color="auto" w:sz="4" w:space="0"/>
              <w:left w:val="single" w:color="auto" w:sz="4" w:space="0"/>
              <w:bottom w:val="single" w:color="auto" w:sz="4" w:space="0"/>
              <w:right w:val="single" w:color="auto" w:sz="4" w:space="0"/>
            </w:tcBorders>
            <w:noWrap/>
            <w:vAlign w:val="center"/>
          </w:tcPr>
          <w:p w14:paraId="20F5127A">
            <w:pPr>
              <w:jc w:val="center"/>
              <w:rPr>
                <w:rFonts w:ascii="宋体" w:hAnsi="宋体"/>
                <w:szCs w:val="21"/>
              </w:rPr>
            </w:pPr>
            <w:r>
              <w:rPr>
                <w:rFonts w:hint="eastAsia" w:ascii="宋体" w:hAnsi="宋体"/>
                <w:szCs w:val="21"/>
              </w:rPr>
              <w:t>最高投标限价</w:t>
            </w:r>
          </w:p>
        </w:tc>
        <w:tc>
          <w:tcPr>
            <w:tcW w:w="5849" w:type="dxa"/>
            <w:tcBorders>
              <w:top w:val="single" w:color="auto" w:sz="4" w:space="0"/>
              <w:left w:val="single" w:color="auto" w:sz="4" w:space="0"/>
              <w:bottom w:val="single" w:color="auto" w:sz="4" w:space="0"/>
              <w:right w:val="single" w:color="auto" w:sz="4" w:space="0"/>
            </w:tcBorders>
            <w:noWrap/>
            <w:vAlign w:val="center"/>
          </w:tcPr>
          <w:p w14:paraId="11C846B2">
            <w:pPr>
              <w:jc w:val="left"/>
              <w:rPr>
                <w:rFonts w:ascii="宋体" w:hAnsi="宋体"/>
                <w:szCs w:val="21"/>
              </w:rPr>
            </w:pPr>
            <w:r>
              <w:rPr>
                <w:rFonts w:ascii="宋体" w:hAnsi="宋体"/>
                <w:szCs w:val="21"/>
              </w:rPr>
              <w:t>□</w:t>
            </w:r>
            <w:r>
              <w:rPr>
                <w:rFonts w:hint="eastAsia" w:ascii="宋体" w:hAnsi="宋体"/>
                <w:szCs w:val="21"/>
              </w:rPr>
              <w:t>无</w:t>
            </w:r>
          </w:p>
          <w:p w14:paraId="56776466">
            <w:pPr>
              <w:jc w:val="left"/>
              <w:rPr>
                <w:rFonts w:ascii="宋体" w:hAnsi="宋体"/>
                <w:b/>
                <w:szCs w:val="21"/>
              </w:rPr>
            </w:pPr>
            <w:r>
              <w:rPr>
                <w:rFonts w:hint="eastAsia" w:ascii="宋体" w:hAnsi="宋体" w:cs="宋体"/>
                <w:szCs w:val="21"/>
              </w:rPr>
              <w:t>☑</w:t>
            </w:r>
            <w:r>
              <w:rPr>
                <w:rFonts w:hint="eastAsia" w:ascii="宋体" w:hAnsi="宋体"/>
                <w:szCs w:val="21"/>
              </w:rPr>
              <w:t>有，</w:t>
            </w:r>
            <w:r>
              <w:rPr>
                <w:rFonts w:hint="eastAsia" w:asciiTheme="minorEastAsia" w:hAnsiTheme="minorEastAsia" w:eastAsiaTheme="minorEastAsia" w:cstheme="minorEastAsia"/>
                <w:szCs w:val="21"/>
              </w:rPr>
              <w:t>最高投标限价：人民币27</w:t>
            </w:r>
            <w:r>
              <w:rPr>
                <w:rFonts w:hint="eastAsia" w:asciiTheme="minorEastAsia" w:hAnsiTheme="minorEastAsia" w:cstheme="minorEastAsia"/>
                <w:szCs w:val="21"/>
                <w:lang w:val="en-US" w:eastAsia="zh-CN"/>
              </w:rPr>
              <w:t>0</w:t>
            </w:r>
            <w:r>
              <w:rPr>
                <w:rFonts w:hint="eastAsia" w:asciiTheme="minorEastAsia" w:hAnsiTheme="minorEastAsia" w:eastAsiaTheme="minorEastAsia" w:cstheme="minorEastAsia"/>
                <w:szCs w:val="21"/>
              </w:rPr>
              <w:t>0.00万元</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含暂列金额64.420611万元，绿色施工安全防护措施费45.814094元。</w:t>
            </w:r>
          </w:p>
          <w:p w14:paraId="1B16210B">
            <w:pPr>
              <w:jc w:val="left"/>
              <w:rPr>
                <w:rFonts w:ascii="宋体" w:hAnsi="宋体"/>
                <w:szCs w:val="21"/>
              </w:rPr>
            </w:pPr>
            <w:bookmarkStart w:id="55" w:name="OLE_LINK13"/>
            <w:r>
              <w:rPr>
                <w:rFonts w:hint="eastAsia" w:ascii="宋体" w:hAnsi="宋体"/>
                <w:b/>
                <w:szCs w:val="21"/>
              </w:rPr>
              <w:t>投标人报价不得高于最高投标限价，否则做无效标处理</w:t>
            </w:r>
            <w:bookmarkEnd w:id="55"/>
            <w:r>
              <w:rPr>
                <w:rFonts w:hint="eastAsia" w:ascii="宋体" w:hAnsi="宋体"/>
                <w:b/>
                <w:szCs w:val="21"/>
              </w:rPr>
              <w:t>。</w:t>
            </w:r>
          </w:p>
        </w:tc>
      </w:tr>
      <w:tr w14:paraId="35CEEC1B">
        <w:tblPrEx>
          <w:tblCellMar>
            <w:top w:w="0" w:type="dxa"/>
            <w:left w:w="108" w:type="dxa"/>
            <w:bottom w:w="0" w:type="dxa"/>
            <w:right w:w="108" w:type="dxa"/>
          </w:tblCellMar>
        </w:tblPrEx>
        <w:trPr>
          <w:trHeight w:val="106"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28156451">
            <w:pPr>
              <w:jc w:val="center"/>
              <w:rPr>
                <w:rFonts w:ascii="宋体" w:hAnsi="宋体"/>
                <w:szCs w:val="21"/>
              </w:rPr>
            </w:pPr>
            <w:r>
              <w:rPr>
                <w:rFonts w:ascii="宋体" w:hAnsi="宋体"/>
                <w:szCs w:val="21"/>
              </w:rPr>
              <w:t>3.2.5</w:t>
            </w:r>
          </w:p>
        </w:tc>
        <w:tc>
          <w:tcPr>
            <w:tcW w:w="2114" w:type="dxa"/>
            <w:tcBorders>
              <w:top w:val="single" w:color="auto" w:sz="4" w:space="0"/>
              <w:left w:val="single" w:color="auto" w:sz="4" w:space="0"/>
              <w:bottom w:val="single" w:color="auto" w:sz="4" w:space="0"/>
              <w:right w:val="single" w:color="auto" w:sz="4" w:space="0"/>
            </w:tcBorders>
            <w:noWrap/>
            <w:vAlign w:val="center"/>
          </w:tcPr>
          <w:p w14:paraId="1155F607">
            <w:pPr>
              <w:jc w:val="center"/>
              <w:rPr>
                <w:rFonts w:ascii="宋体" w:hAnsi="宋体"/>
                <w:szCs w:val="21"/>
              </w:rPr>
            </w:pPr>
            <w:r>
              <w:rPr>
                <w:rFonts w:hint="eastAsia" w:ascii="宋体" w:hAnsi="宋体"/>
                <w:szCs w:val="21"/>
              </w:rPr>
              <w:t>投标报价的其他要求</w:t>
            </w:r>
          </w:p>
        </w:tc>
        <w:tc>
          <w:tcPr>
            <w:tcW w:w="5849" w:type="dxa"/>
            <w:tcBorders>
              <w:top w:val="single" w:color="auto" w:sz="4" w:space="0"/>
              <w:left w:val="single" w:color="auto" w:sz="4" w:space="0"/>
              <w:bottom w:val="single" w:color="auto" w:sz="4" w:space="0"/>
              <w:right w:val="single" w:color="auto" w:sz="4" w:space="0"/>
            </w:tcBorders>
            <w:noWrap/>
            <w:vAlign w:val="center"/>
          </w:tcPr>
          <w:p w14:paraId="1CAA3FA9">
            <w:pPr>
              <w:snapToGrid w:val="0"/>
              <w:spacing w:line="0" w:lineRule="atLeast"/>
              <w:rPr>
                <w:rFonts w:ascii="宋体" w:hAnsi="宋体" w:cs="宋体"/>
                <w:szCs w:val="21"/>
                <w:highlight w:val="none"/>
              </w:rPr>
            </w:pPr>
            <w:r>
              <w:rPr>
                <w:rFonts w:hint="eastAsia" w:ascii="宋体" w:hAnsi="宋体" w:cs="宋体"/>
                <w:szCs w:val="21"/>
                <w:highlight w:val="none"/>
              </w:rPr>
              <w:t>1、各投标单位在</w:t>
            </w:r>
            <w:r>
              <w:rPr>
                <w:rFonts w:hint="eastAsia" w:ascii="宋体" w:hAnsi="宋体"/>
                <w:szCs w:val="21"/>
                <w:highlight w:val="none"/>
              </w:rPr>
              <w:t>最高投标限价</w:t>
            </w:r>
            <w:r>
              <w:rPr>
                <w:rFonts w:hint="eastAsia" w:ascii="宋体" w:hAnsi="宋体" w:cs="宋体"/>
                <w:szCs w:val="21"/>
                <w:highlight w:val="none"/>
              </w:rPr>
              <w:t>内根据企业自身实力进行总价报价（以元为单位，保留两位小数，第三位小数四舍五入）。</w:t>
            </w:r>
          </w:p>
          <w:p w14:paraId="324C5997">
            <w:pPr>
              <w:snapToGrid w:val="0"/>
              <w:spacing w:line="0" w:lineRule="atLeast"/>
              <w:rPr>
                <w:rFonts w:ascii="宋体" w:hAnsi="宋体" w:cs="宋体"/>
                <w:szCs w:val="21"/>
                <w:highlight w:val="none"/>
              </w:rPr>
            </w:pPr>
            <w:r>
              <w:rPr>
                <w:rFonts w:hint="eastAsia" w:ascii="宋体" w:hAnsi="宋体" w:cs="宋体"/>
                <w:szCs w:val="21"/>
                <w:highlight w:val="none"/>
              </w:rPr>
              <w:t>2、投标人应根据招标文件的要求，参照分项报价表格式规定的填报内容在分项报价表上标明投标内容的单价、数量、金额和投标总报价</w:t>
            </w:r>
            <w:r>
              <w:rPr>
                <w:rFonts w:hint="eastAsia" w:ascii="宋体" w:hAnsi="宋体" w:cs="宋体"/>
                <w:szCs w:val="21"/>
                <w:highlight w:val="none"/>
                <w:lang w:val="en-US" w:eastAsia="zh-CN"/>
              </w:rPr>
              <w:t>等</w:t>
            </w:r>
            <w:r>
              <w:rPr>
                <w:rFonts w:hint="eastAsia" w:ascii="宋体" w:hAnsi="宋体" w:cs="宋体"/>
                <w:szCs w:val="21"/>
                <w:highlight w:val="none"/>
              </w:rPr>
              <w:t>。</w:t>
            </w:r>
          </w:p>
          <w:p w14:paraId="382D1110">
            <w:pPr>
              <w:snapToGrid w:val="0"/>
              <w:spacing w:line="0" w:lineRule="atLeast"/>
              <w:rPr>
                <w:rFonts w:ascii="宋体" w:hAnsi="宋体" w:cs="宋体"/>
                <w:szCs w:val="21"/>
                <w:highlight w:val="none"/>
              </w:rPr>
            </w:pPr>
            <w:r>
              <w:rPr>
                <w:rFonts w:hint="eastAsia" w:ascii="宋体" w:hAnsi="宋体" w:cs="宋体"/>
                <w:szCs w:val="21"/>
                <w:highlight w:val="none"/>
              </w:rPr>
              <w:t>3、投标人的报价，应是其按第五章“用户需求书”</w:t>
            </w:r>
            <w:r>
              <w:rPr>
                <w:rFonts w:hint="eastAsia" w:ascii="宋体" w:hAnsi="宋体" w:cs="宋体"/>
                <w:szCs w:val="21"/>
                <w:highlight w:val="none"/>
                <w:lang w:val="en-US" w:eastAsia="zh-CN"/>
              </w:rPr>
              <w:t>完成的包括但不限于货物的设计、制造、包装、仓储、运输、保险以及乙方进行的安装、调试、试运行、验收、培训、技术服务（包括技术资料、图纸的提供）、质保期保障服务等的全部含税费用及暂列金</w:t>
            </w:r>
            <w:r>
              <w:rPr>
                <w:rFonts w:hint="eastAsia" w:ascii="宋体" w:hAnsi="宋体" w:cs="宋体"/>
                <w:szCs w:val="21"/>
                <w:highlight w:val="none"/>
              </w:rPr>
              <w:t>的所有</w:t>
            </w:r>
            <w:r>
              <w:rPr>
                <w:rFonts w:hint="eastAsia" w:ascii="宋体" w:hAnsi="宋体" w:cs="宋体"/>
                <w:szCs w:val="21"/>
                <w:highlight w:val="none"/>
                <w:lang w:val="en-US" w:eastAsia="zh-CN"/>
              </w:rPr>
              <w:t>相关</w:t>
            </w:r>
            <w:r>
              <w:rPr>
                <w:rFonts w:hint="eastAsia" w:ascii="宋体" w:hAnsi="宋体" w:cs="宋体"/>
                <w:szCs w:val="21"/>
                <w:highlight w:val="none"/>
              </w:rPr>
              <w:t>费用。</w:t>
            </w:r>
          </w:p>
          <w:p w14:paraId="0E15B791">
            <w:pPr>
              <w:jc w:val="left"/>
              <w:rPr>
                <w:highlight w:val="none"/>
              </w:rPr>
            </w:pPr>
            <w:r>
              <w:rPr>
                <w:rFonts w:hint="eastAsia" w:ascii="宋体" w:hAnsi="宋体" w:cs="宋体"/>
                <w:szCs w:val="21"/>
                <w:highlight w:val="none"/>
                <w:u w:val="single"/>
              </w:rPr>
              <w:t>4、本项目承包方式为总价包干，具体详见合同条款约定。</w:t>
            </w:r>
          </w:p>
        </w:tc>
      </w:tr>
      <w:tr w14:paraId="1431F2B4">
        <w:tblPrEx>
          <w:tblCellMar>
            <w:top w:w="0" w:type="dxa"/>
            <w:left w:w="108" w:type="dxa"/>
            <w:bottom w:w="0" w:type="dxa"/>
            <w:right w:w="108" w:type="dxa"/>
          </w:tblCellMar>
        </w:tblPrEx>
        <w:trPr>
          <w:trHeight w:val="110"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602CFDE7">
            <w:pPr>
              <w:jc w:val="center"/>
              <w:rPr>
                <w:rFonts w:ascii="宋体" w:hAnsi="宋体"/>
                <w:szCs w:val="21"/>
              </w:rPr>
            </w:pPr>
            <w:r>
              <w:rPr>
                <w:rFonts w:ascii="宋体" w:hAnsi="宋体"/>
                <w:szCs w:val="21"/>
              </w:rPr>
              <w:t>3.3.1</w:t>
            </w:r>
          </w:p>
        </w:tc>
        <w:tc>
          <w:tcPr>
            <w:tcW w:w="2114" w:type="dxa"/>
            <w:tcBorders>
              <w:top w:val="single" w:color="auto" w:sz="4" w:space="0"/>
              <w:left w:val="single" w:color="auto" w:sz="4" w:space="0"/>
              <w:bottom w:val="single" w:color="auto" w:sz="4" w:space="0"/>
              <w:right w:val="single" w:color="auto" w:sz="4" w:space="0"/>
            </w:tcBorders>
            <w:noWrap/>
            <w:vAlign w:val="center"/>
          </w:tcPr>
          <w:p w14:paraId="6034E093">
            <w:pPr>
              <w:jc w:val="center"/>
              <w:rPr>
                <w:rFonts w:ascii="宋体" w:hAnsi="宋体"/>
                <w:szCs w:val="21"/>
              </w:rPr>
            </w:pPr>
            <w:r>
              <w:rPr>
                <w:rFonts w:hint="eastAsia" w:ascii="宋体" w:hAnsi="宋体"/>
                <w:szCs w:val="21"/>
              </w:rPr>
              <w:t>投标有效期</w:t>
            </w:r>
          </w:p>
        </w:tc>
        <w:tc>
          <w:tcPr>
            <w:tcW w:w="5849" w:type="dxa"/>
            <w:tcBorders>
              <w:top w:val="single" w:color="auto" w:sz="4" w:space="0"/>
              <w:left w:val="single" w:color="auto" w:sz="4" w:space="0"/>
              <w:bottom w:val="single" w:color="auto" w:sz="4" w:space="0"/>
              <w:right w:val="single" w:color="auto" w:sz="4" w:space="0"/>
            </w:tcBorders>
            <w:noWrap/>
            <w:vAlign w:val="center"/>
          </w:tcPr>
          <w:p w14:paraId="3CDB722A">
            <w:pPr>
              <w:jc w:val="left"/>
              <w:rPr>
                <w:rFonts w:ascii="宋体" w:hAnsi="宋体"/>
                <w:b/>
                <w:szCs w:val="21"/>
                <w:u w:val="single"/>
              </w:rPr>
            </w:pPr>
            <w:bookmarkStart w:id="56" w:name="OLE_LINK20"/>
            <w:r>
              <w:rPr>
                <w:rFonts w:hint="eastAsia" w:ascii="宋体" w:hAnsi="宋体"/>
                <w:szCs w:val="21"/>
              </w:rPr>
              <w:t>180日历天（从投标截止之日算起）</w:t>
            </w:r>
            <w:bookmarkEnd w:id="56"/>
          </w:p>
        </w:tc>
      </w:tr>
      <w:tr w14:paraId="339648C0">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50B42351">
            <w:pPr>
              <w:jc w:val="center"/>
              <w:rPr>
                <w:rFonts w:ascii="宋体" w:hAnsi="宋体"/>
                <w:szCs w:val="21"/>
              </w:rPr>
            </w:pPr>
            <w:r>
              <w:rPr>
                <w:rFonts w:ascii="宋体" w:hAnsi="宋体"/>
                <w:szCs w:val="21"/>
              </w:rPr>
              <w:t>3.4.1</w:t>
            </w:r>
          </w:p>
        </w:tc>
        <w:tc>
          <w:tcPr>
            <w:tcW w:w="2114" w:type="dxa"/>
            <w:tcBorders>
              <w:top w:val="single" w:color="auto" w:sz="4" w:space="0"/>
              <w:left w:val="single" w:color="auto" w:sz="4" w:space="0"/>
              <w:bottom w:val="single" w:color="auto" w:sz="4" w:space="0"/>
              <w:right w:val="single" w:color="auto" w:sz="4" w:space="0"/>
            </w:tcBorders>
            <w:noWrap/>
            <w:vAlign w:val="center"/>
          </w:tcPr>
          <w:p w14:paraId="337B9F09">
            <w:pPr>
              <w:jc w:val="center"/>
              <w:rPr>
                <w:rFonts w:ascii="宋体" w:hAnsi="宋体"/>
                <w:szCs w:val="21"/>
              </w:rPr>
            </w:pPr>
            <w:bookmarkStart w:id="57" w:name="OLE_LINK5"/>
            <w:r>
              <w:rPr>
                <w:rFonts w:hint="eastAsia" w:ascii="宋体" w:hAnsi="宋体"/>
                <w:szCs w:val="21"/>
              </w:rPr>
              <w:t>投标保证金</w:t>
            </w:r>
            <w:bookmarkEnd w:id="57"/>
          </w:p>
        </w:tc>
        <w:tc>
          <w:tcPr>
            <w:tcW w:w="5849" w:type="dxa"/>
            <w:tcBorders>
              <w:top w:val="single" w:color="auto" w:sz="4" w:space="0"/>
              <w:left w:val="single" w:color="auto" w:sz="4" w:space="0"/>
              <w:bottom w:val="single" w:color="auto" w:sz="4" w:space="0"/>
              <w:right w:val="single" w:color="auto" w:sz="4" w:space="0"/>
            </w:tcBorders>
            <w:noWrap/>
            <w:vAlign w:val="center"/>
          </w:tcPr>
          <w:p w14:paraId="456DC0A6">
            <w:pPr>
              <w:spacing w:line="320" w:lineRule="exact"/>
              <w:rPr>
                <w:rFonts w:ascii="宋体" w:hAnsi="宋体" w:cs="宋体"/>
                <w:szCs w:val="21"/>
                <w:highlight w:val="none"/>
              </w:rPr>
            </w:pPr>
            <w:r>
              <w:rPr>
                <w:rFonts w:hint="eastAsia" w:ascii="宋体" w:hAnsi="宋体" w:cs="宋体"/>
                <w:szCs w:val="21"/>
                <w:highlight w:val="none"/>
              </w:rPr>
              <w:t>1、投标保证金的金额：</w:t>
            </w:r>
            <w:r>
              <w:rPr>
                <w:rFonts w:hint="eastAsia" w:ascii="宋体" w:hAnsi="宋体" w:cs="宋体"/>
                <w:szCs w:val="21"/>
                <w:highlight w:val="none"/>
                <w:u w:val="single"/>
              </w:rPr>
              <w:t>50</w:t>
            </w:r>
            <w:r>
              <w:rPr>
                <w:rFonts w:hint="eastAsia" w:ascii="宋体" w:hAnsi="宋体" w:cs="宋体"/>
                <w:szCs w:val="21"/>
                <w:highlight w:val="none"/>
              </w:rPr>
              <w:t xml:space="preserve">万元 </w:t>
            </w:r>
          </w:p>
          <w:p w14:paraId="4ECC6B5E">
            <w:pPr>
              <w:spacing w:line="276" w:lineRule="auto"/>
              <w:rPr>
                <w:rFonts w:ascii="宋体" w:hAnsi="宋体" w:cs="宋体"/>
                <w:szCs w:val="21"/>
                <w:highlight w:val="none"/>
              </w:rPr>
            </w:pPr>
            <w:r>
              <w:rPr>
                <w:rFonts w:hint="eastAsia" w:ascii="宋体" w:hAnsi="宋体" w:cs="宋体"/>
                <w:szCs w:val="21"/>
                <w:highlight w:val="none"/>
              </w:rPr>
              <w:t>投标保证金可采用现金、支票、投标保函、投标保证保险的形式，须在递交投标文件截止时间前完成缴纳。</w:t>
            </w:r>
          </w:p>
          <w:p w14:paraId="26340F89">
            <w:pPr>
              <w:spacing w:line="276" w:lineRule="auto"/>
              <w:rPr>
                <w:rFonts w:ascii="宋体" w:hAnsi="宋体" w:cs="宋体"/>
                <w:szCs w:val="21"/>
                <w:highlight w:val="none"/>
              </w:rPr>
            </w:pPr>
            <w:r>
              <w:rPr>
                <w:rFonts w:hint="eastAsia" w:ascii="宋体" w:hAnsi="宋体" w:cs="宋体"/>
                <w:szCs w:val="21"/>
                <w:highlight w:val="none"/>
              </w:rPr>
              <w:t>（1）如采用现金、支票或汇票形式提交的，由</w:t>
            </w:r>
            <w:bookmarkStart w:id="58" w:name="OLE_LINK115"/>
            <w:r>
              <w:rPr>
                <w:rFonts w:hint="eastAsia" w:ascii="宋体" w:hAnsi="宋体" w:cs="宋体"/>
                <w:szCs w:val="21"/>
                <w:highlight w:val="none"/>
              </w:rPr>
              <w:t>广州交易集团有限公司</w:t>
            </w:r>
            <w:bookmarkEnd w:id="58"/>
            <w:r>
              <w:rPr>
                <w:rFonts w:hint="eastAsia" w:ascii="宋体" w:hAnsi="宋体" w:cs="宋体"/>
                <w:szCs w:val="21"/>
                <w:highlight w:val="none"/>
              </w:rPr>
              <w:t>（广州公共资源交易中心）代收（</w:t>
            </w:r>
            <w:bookmarkStart w:id="59" w:name="OLE_LINK116"/>
            <w:r>
              <w:rPr>
                <w:rFonts w:hint="eastAsia" w:ascii="宋体" w:hAnsi="宋体" w:cs="宋体"/>
                <w:szCs w:val="21"/>
                <w:highlight w:val="none"/>
              </w:rPr>
              <w:t>保证金从投标人基本账户转账</w:t>
            </w:r>
            <w:bookmarkEnd w:id="59"/>
            <w:r>
              <w:rPr>
                <w:rFonts w:hint="eastAsia" w:ascii="宋体" w:hAnsi="宋体" w:cs="宋体"/>
                <w:szCs w:val="21"/>
                <w:highlight w:val="none"/>
              </w:rPr>
              <w:t>至广州交易集团有限公司（广州公共资源交易中心））。具体操作要求详见广州交易集团有限公司（广州公共资源交易中心）最新的投标保证金缴纳操作流程及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2712962A">
            <w:pPr>
              <w:spacing w:line="276" w:lineRule="auto"/>
              <w:rPr>
                <w:rFonts w:ascii="宋体" w:hAnsi="宋体" w:cs="宋体"/>
                <w:szCs w:val="21"/>
                <w:highlight w:val="none"/>
              </w:rPr>
            </w:pPr>
            <w:r>
              <w:rPr>
                <w:rFonts w:hint="eastAsia" w:ascii="宋体" w:hAnsi="宋体" w:cs="宋体"/>
                <w:szCs w:val="21"/>
                <w:highlight w:val="none"/>
              </w:rPr>
              <w:t>（2）</w:t>
            </w:r>
            <w:bookmarkStart w:id="60" w:name="OLE_LINK117"/>
            <w:r>
              <w:rPr>
                <w:rFonts w:hint="eastAsia" w:ascii="宋体" w:hAnsi="宋体" w:cs="宋体"/>
                <w:szCs w:val="21"/>
                <w:highlight w:val="none"/>
              </w:rPr>
              <w:t>如采用投标保函、投标保证保险等形式提交投标保证金的，投标保函或投标保证保险需开具给招标人（保险受益人须为招标人）。投标人应在开标前提交纸质，在投标截止时间前单独密封递交至开标室（递交时间和地点详见</w:t>
            </w:r>
            <w:r>
              <w:rPr>
                <w:rFonts w:hint="eastAsia" w:ascii="宋体" w:hAnsi="宋体"/>
                <w:szCs w:val="24"/>
                <w:highlight w:val="none"/>
              </w:rPr>
              <w:t>投标文件U盘（备用）递交时间和地点</w:t>
            </w:r>
            <w:r>
              <w:rPr>
                <w:rFonts w:hint="eastAsia" w:ascii="宋体" w:hAnsi="宋体" w:cs="宋体"/>
                <w:szCs w:val="21"/>
                <w:highlight w:val="none"/>
              </w:rPr>
              <w:t>），密封袋上应写明“[项目名称]投标保证金凭证原件”。若以交易系统支持的电子保函或电子投标保证保险递交的，到账情况以开标时广州交易集团有限公司（广州公共资源交易中心）数据库查询信息为准。</w:t>
            </w:r>
            <w:bookmarkEnd w:id="60"/>
          </w:p>
          <w:p w14:paraId="2354B19F">
            <w:pPr>
              <w:spacing w:line="276" w:lineRule="auto"/>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shd w:val="clear" w:color="auto" w:fill="FFFFFF"/>
              </w:rPr>
              <w:t>若以交易系统支持的电子形式递交的（具体操作要求详见广州交易集团有限公司（广州公共资源交易中心）有关指引，递交事宜请自行咨询交易中心），到账情况</w:t>
            </w:r>
            <w:r>
              <w:rPr>
                <w:rFonts w:hint="eastAsia" w:ascii="宋体" w:hAnsi="宋体" w:cs="宋体"/>
                <w:szCs w:val="21"/>
                <w:highlight w:val="none"/>
              </w:rPr>
              <w:t>以开标时广州交易集团有限公司（广州公共资源交易中心）数据库查询的信息为准。</w:t>
            </w:r>
          </w:p>
          <w:p w14:paraId="436185C4">
            <w:pPr>
              <w:topLinePunct/>
              <w:jc w:val="left"/>
              <w:rPr>
                <w:rFonts w:ascii="宋体" w:hAnsi="宋体"/>
                <w:szCs w:val="21"/>
                <w:highlight w:val="none"/>
              </w:rPr>
            </w:pPr>
            <w:r>
              <w:rPr>
                <w:rFonts w:hint="eastAsia" w:ascii="宋体" w:hAnsi="宋体" w:cs="宋体"/>
                <w:szCs w:val="21"/>
                <w:highlight w:val="none"/>
              </w:rPr>
              <w:t>2、缴纳时间：必须在投标截止时间前缴纳。</w:t>
            </w:r>
          </w:p>
        </w:tc>
      </w:tr>
      <w:tr w14:paraId="58CE1128">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1B8EB534">
            <w:pPr>
              <w:kinsoku w:val="0"/>
              <w:overflowPunct w:val="0"/>
              <w:spacing w:before="150"/>
              <w:jc w:val="center"/>
              <w:rPr>
                <w:rFonts w:ascii="宋体" w:hAnsi="宋体"/>
                <w:szCs w:val="21"/>
              </w:rPr>
            </w:pPr>
            <w:r>
              <w:rPr>
                <w:rFonts w:hint="eastAsia" w:ascii="宋体" w:hAnsi="宋体" w:cs="宋体"/>
                <w:szCs w:val="21"/>
              </w:rPr>
              <w:t>3.4.4</w:t>
            </w:r>
          </w:p>
        </w:tc>
        <w:tc>
          <w:tcPr>
            <w:tcW w:w="2114" w:type="dxa"/>
            <w:tcBorders>
              <w:top w:val="single" w:color="auto" w:sz="4" w:space="0"/>
              <w:left w:val="single" w:color="auto" w:sz="4" w:space="0"/>
              <w:bottom w:val="single" w:color="auto" w:sz="4" w:space="0"/>
              <w:right w:val="single" w:color="auto" w:sz="4" w:space="0"/>
            </w:tcBorders>
            <w:noWrap/>
            <w:vAlign w:val="center"/>
          </w:tcPr>
          <w:p w14:paraId="01C52ED4">
            <w:pPr>
              <w:kinsoku w:val="0"/>
              <w:overflowPunct w:val="0"/>
              <w:spacing w:before="150"/>
              <w:rPr>
                <w:rFonts w:ascii="宋体" w:hAnsi="宋体"/>
                <w:szCs w:val="21"/>
              </w:rPr>
            </w:pPr>
            <w:r>
              <w:rPr>
                <w:rFonts w:hint="eastAsia" w:ascii="宋体" w:hAnsi="宋体" w:cs="宋体"/>
                <w:szCs w:val="21"/>
              </w:rPr>
              <w:t>其他可以不予退还投标保证金的情形</w:t>
            </w:r>
          </w:p>
        </w:tc>
        <w:tc>
          <w:tcPr>
            <w:tcW w:w="5849" w:type="dxa"/>
            <w:tcBorders>
              <w:top w:val="single" w:color="auto" w:sz="4" w:space="0"/>
              <w:left w:val="single" w:color="auto" w:sz="4" w:space="0"/>
              <w:bottom w:val="single" w:color="auto" w:sz="4" w:space="0"/>
              <w:right w:val="single" w:color="auto" w:sz="4" w:space="0"/>
            </w:tcBorders>
            <w:noWrap/>
            <w:vAlign w:val="center"/>
          </w:tcPr>
          <w:p w14:paraId="2B1D70AD">
            <w:pPr>
              <w:spacing w:line="276" w:lineRule="auto"/>
              <w:rPr>
                <w:rFonts w:ascii="宋体" w:hAnsi="宋体" w:cs="宋体"/>
                <w:szCs w:val="21"/>
              </w:rPr>
            </w:pPr>
            <w:bookmarkStart w:id="61" w:name="OLE_LINK118"/>
            <w:r>
              <w:rPr>
                <w:rFonts w:hint="eastAsia" w:ascii="宋体" w:hAnsi="宋体" w:cs="宋体"/>
                <w:szCs w:val="21"/>
              </w:rPr>
              <w:t>1.经查实投标人投标文件弄虚作假的。</w:t>
            </w:r>
          </w:p>
          <w:p w14:paraId="737572B8">
            <w:pPr>
              <w:spacing w:line="276" w:lineRule="auto"/>
              <w:rPr>
                <w:rFonts w:ascii="宋体" w:hAnsi="宋体" w:cs="宋体"/>
                <w:szCs w:val="21"/>
              </w:rPr>
            </w:pPr>
            <w:r>
              <w:rPr>
                <w:rFonts w:hint="eastAsia" w:ascii="宋体" w:hAnsi="宋体" w:cs="宋体"/>
                <w:szCs w:val="21"/>
              </w:rPr>
              <w:t>2.投标人不接受经评标委员会修正后的评标价。</w:t>
            </w:r>
          </w:p>
          <w:p w14:paraId="5E85612A">
            <w:pPr>
              <w:spacing w:line="276" w:lineRule="auto"/>
              <w:rPr>
                <w:rFonts w:ascii="宋体" w:hAnsi="宋体" w:cs="宋体"/>
                <w:szCs w:val="21"/>
              </w:rPr>
            </w:pPr>
            <w:r>
              <w:rPr>
                <w:rFonts w:hint="eastAsia" w:ascii="宋体" w:hAnsi="宋体" w:cs="宋体"/>
                <w:szCs w:val="21"/>
              </w:rPr>
              <w:t>3.投标人采用不正当的手段骗取中标经查实的。</w:t>
            </w:r>
          </w:p>
          <w:p w14:paraId="6BE830F3">
            <w:pPr>
              <w:spacing w:line="276" w:lineRule="auto"/>
              <w:rPr>
                <w:rFonts w:ascii="宋体" w:hAnsi="宋体"/>
                <w:szCs w:val="21"/>
              </w:rPr>
            </w:pPr>
            <w:r>
              <w:rPr>
                <w:rFonts w:hint="eastAsia" w:ascii="宋体" w:hAnsi="宋体" w:cs="宋体"/>
                <w:szCs w:val="21"/>
              </w:rPr>
              <w:t>4.因中标人原因未能在规定期限内签署合同协议。</w:t>
            </w:r>
            <w:bookmarkEnd w:id="61"/>
          </w:p>
        </w:tc>
      </w:tr>
      <w:tr w14:paraId="585DD88D">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01FE02DC">
            <w:pPr>
              <w:jc w:val="center"/>
              <w:rPr>
                <w:rFonts w:ascii="宋体" w:hAnsi="宋体"/>
                <w:szCs w:val="21"/>
              </w:rPr>
            </w:pPr>
            <w:r>
              <w:rPr>
                <w:rFonts w:ascii="宋体" w:hAnsi="宋体"/>
                <w:szCs w:val="21"/>
              </w:rPr>
              <w:t>3.5</w:t>
            </w:r>
          </w:p>
        </w:tc>
        <w:tc>
          <w:tcPr>
            <w:tcW w:w="2114" w:type="dxa"/>
            <w:tcBorders>
              <w:top w:val="single" w:color="auto" w:sz="4" w:space="0"/>
              <w:left w:val="single" w:color="auto" w:sz="4" w:space="0"/>
              <w:bottom w:val="single" w:color="auto" w:sz="4" w:space="0"/>
              <w:right w:val="single" w:color="auto" w:sz="4" w:space="0"/>
            </w:tcBorders>
            <w:noWrap/>
            <w:vAlign w:val="center"/>
          </w:tcPr>
          <w:p w14:paraId="379F7C2C">
            <w:pPr>
              <w:jc w:val="center"/>
              <w:rPr>
                <w:rFonts w:ascii="宋体" w:hAnsi="宋体"/>
                <w:szCs w:val="21"/>
              </w:rPr>
            </w:pPr>
            <w:r>
              <w:rPr>
                <w:rFonts w:hint="eastAsia" w:ascii="宋体" w:hAnsi="宋体"/>
                <w:szCs w:val="21"/>
              </w:rPr>
              <w:t>资格审查资料的特殊要求</w:t>
            </w:r>
          </w:p>
        </w:tc>
        <w:tc>
          <w:tcPr>
            <w:tcW w:w="5849" w:type="dxa"/>
            <w:tcBorders>
              <w:top w:val="single" w:color="auto" w:sz="4" w:space="0"/>
              <w:left w:val="single" w:color="auto" w:sz="4" w:space="0"/>
              <w:bottom w:val="single" w:color="auto" w:sz="4" w:space="0"/>
              <w:right w:val="single" w:color="auto" w:sz="4" w:space="0"/>
            </w:tcBorders>
            <w:noWrap/>
            <w:vAlign w:val="center"/>
          </w:tcPr>
          <w:p w14:paraId="786A533B">
            <w:pPr>
              <w:snapToGrid w:val="0"/>
              <w:ind w:right="141" w:rightChars="67"/>
              <w:rPr>
                <w:rFonts w:ascii="宋体" w:hAnsi="宋体"/>
                <w:szCs w:val="21"/>
              </w:rPr>
            </w:pPr>
            <w:r>
              <w:rPr>
                <w:rFonts w:hint="eastAsia" w:ascii="宋体" w:hAnsi="宋体" w:cs="宋体"/>
                <w:szCs w:val="21"/>
              </w:rPr>
              <w:t>☑</w:t>
            </w:r>
            <w:r>
              <w:rPr>
                <w:rFonts w:hint="eastAsia" w:ascii="宋体" w:hAnsi="宋体"/>
                <w:szCs w:val="21"/>
              </w:rPr>
              <w:t>无</w:t>
            </w:r>
          </w:p>
          <w:p w14:paraId="201C0A78">
            <w:pPr>
              <w:topLinePunct/>
              <w:jc w:val="left"/>
              <w:rPr>
                <w:rFonts w:ascii="宋体" w:hAnsi="宋体"/>
                <w:szCs w:val="21"/>
              </w:rPr>
            </w:pPr>
            <w:r>
              <w:rPr>
                <w:rFonts w:hint="eastAsia" w:ascii="宋体" w:hAnsi="宋体"/>
                <w:spacing w:val="-1"/>
                <w:szCs w:val="21"/>
              </w:rPr>
              <w:t>□</w:t>
            </w:r>
            <w:r>
              <w:rPr>
                <w:rFonts w:hint="eastAsia" w:ascii="宋体" w:hAnsi="宋体"/>
                <w:szCs w:val="21"/>
              </w:rPr>
              <w:t>有，具</w:t>
            </w:r>
            <w:r>
              <w:rPr>
                <w:rFonts w:hint="eastAsia" w:ascii="宋体" w:hAnsi="宋体"/>
                <w:spacing w:val="-2"/>
                <w:szCs w:val="21"/>
              </w:rPr>
              <w:t>体</w:t>
            </w:r>
            <w:r>
              <w:rPr>
                <w:rFonts w:hint="eastAsia" w:ascii="宋体" w:hAnsi="宋体"/>
                <w:szCs w:val="21"/>
              </w:rPr>
              <w:t>要</w:t>
            </w:r>
            <w:r>
              <w:rPr>
                <w:rFonts w:hint="eastAsia" w:ascii="宋体" w:hAnsi="宋体"/>
                <w:spacing w:val="-2"/>
                <w:szCs w:val="21"/>
              </w:rPr>
              <w:t>求</w:t>
            </w:r>
            <w:r>
              <w:rPr>
                <w:rFonts w:hint="eastAsia" w:ascii="宋体" w:hAnsi="宋体"/>
                <w:szCs w:val="21"/>
              </w:rPr>
              <w:t>：</w:t>
            </w:r>
          </w:p>
        </w:tc>
      </w:tr>
      <w:tr w14:paraId="55C5F1BF">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71223FB5">
            <w:pPr>
              <w:jc w:val="center"/>
              <w:rPr>
                <w:rFonts w:ascii="宋体" w:hAnsi="宋体"/>
                <w:szCs w:val="21"/>
              </w:rPr>
            </w:pPr>
            <w:r>
              <w:rPr>
                <w:rFonts w:ascii="宋体" w:hAnsi="宋体"/>
                <w:szCs w:val="21"/>
              </w:rPr>
              <w:t>3.5.2</w:t>
            </w:r>
          </w:p>
        </w:tc>
        <w:tc>
          <w:tcPr>
            <w:tcW w:w="2114" w:type="dxa"/>
            <w:tcBorders>
              <w:top w:val="single" w:color="auto" w:sz="4" w:space="0"/>
              <w:left w:val="single" w:color="auto" w:sz="4" w:space="0"/>
              <w:bottom w:val="single" w:color="auto" w:sz="4" w:space="0"/>
              <w:right w:val="single" w:color="auto" w:sz="4" w:space="0"/>
            </w:tcBorders>
            <w:noWrap/>
            <w:vAlign w:val="center"/>
          </w:tcPr>
          <w:p w14:paraId="763B21D3">
            <w:pPr>
              <w:jc w:val="center"/>
              <w:rPr>
                <w:rFonts w:ascii="宋体" w:hAnsi="宋体"/>
                <w:szCs w:val="21"/>
              </w:rPr>
            </w:pPr>
            <w:r>
              <w:rPr>
                <w:rFonts w:hint="eastAsia" w:ascii="宋体" w:hAnsi="宋体"/>
                <w:szCs w:val="21"/>
              </w:rPr>
              <w:t>近年财务状况的年份要求</w:t>
            </w:r>
          </w:p>
        </w:tc>
        <w:tc>
          <w:tcPr>
            <w:tcW w:w="5849" w:type="dxa"/>
            <w:tcBorders>
              <w:top w:val="single" w:color="auto" w:sz="4" w:space="0"/>
              <w:left w:val="single" w:color="auto" w:sz="4" w:space="0"/>
              <w:bottom w:val="single" w:color="auto" w:sz="4" w:space="0"/>
              <w:right w:val="single" w:color="auto" w:sz="4" w:space="0"/>
            </w:tcBorders>
            <w:noWrap/>
            <w:vAlign w:val="center"/>
          </w:tcPr>
          <w:p w14:paraId="114DA277">
            <w:pPr>
              <w:ind w:firstLine="105" w:firstLineChars="50"/>
              <w:jc w:val="left"/>
              <w:rPr>
                <w:rFonts w:ascii="宋体" w:hAnsi="宋体"/>
                <w:szCs w:val="21"/>
              </w:rPr>
            </w:pPr>
            <w:r>
              <w:rPr>
                <w:rFonts w:hint="eastAsia" w:ascii="宋体" w:hAnsi="宋体" w:cs="宋体"/>
                <w:szCs w:val="21"/>
              </w:rPr>
              <w:t>/</w:t>
            </w:r>
          </w:p>
        </w:tc>
      </w:tr>
      <w:tr w14:paraId="0572FA58">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3812B5C2">
            <w:pPr>
              <w:jc w:val="center"/>
              <w:rPr>
                <w:rFonts w:ascii="宋体" w:hAnsi="宋体"/>
                <w:szCs w:val="21"/>
              </w:rPr>
            </w:pPr>
            <w:r>
              <w:rPr>
                <w:rFonts w:ascii="宋体" w:hAnsi="宋体"/>
                <w:szCs w:val="21"/>
              </w:rPr>
              <w:t>3.5.3</w:t>
            </w:r>
          </w:p>
        </w:tc>
        <w:tc>
          <w:tcPr>
            <w:tcW w:w="2114" w:type="dxa"/>
            <w:tcBorders>
              <w:top w:val="single" w:color="auto" w:sz="4" w:space="0"/>
              <w:left w:val="single" w:color="auto" w:sz="4" w:space="0"/>
              <w:bottom w:val="single" w:color="auto" w:sz="4" w:space="0"/>
              <w:right w:val="single" w:color="auto" w:sz="4" w:space="0"/>
            </w:tcBorders>
            <w:noWrap/>
            <w:vAlign w:val="center"/>
          </w:tcPr>
          <w:p w14:paraId="463F25D2">
            <w:pPr>
              <w:jc w:val="center"/>
              <w:rPr>
                <w:rFonts w:ascii="宋体" w:hAnsi="宋体"/>
                <w:szCs w:val="21"/>
              </w:rPr>
            </w:pPr>
            <w:r>
              <w:rPr>
                <w:rFonts w:hint="eastAsia" w:ascii="宋体" w:hAnsi="宋体"/>
                <w:szCs w:val="21"/>
              </w:rPr>
              <w:t>近年完成的类似项目情况的时间要求</w:t>
            </w:r>
          </w:p>
        </w:tc>
        <w:tc>
          <w:tcPr>
            <w:tcW w:w="5849" w:type="dxa"/>
            <w:tcBorders>
              <w:top w:val="single" w:color="auto" w:sz="4" w:space="0"/>
              <w:left w:val="single" w:color="auto" w:sz="4" w:space="0"/>
              <w:bottom w:val="single" w:color="auto" w:sz="4" w:space="0"/>
              <w:right w:val="single" w:color="auto" w:sz="4" w:space="0"/>
            </w:tcBorders>
            <w:noWrap/>
            <w:vAlign w:val="center"/>
          </w:tcPr>
          <w:p w14:paraId="40B656DE">
            <w:pPr>
              <w:ind w:firstLine="105" w:firstLineChars="50"/>
              <w:jc w:val="left"/>
              <w:rPr>
                <w:rFonts w:ascii="宋体" w:hAnsi="宋体"/>
                <w:szCs w:val="21"/>
              </w:rPr>
            </w:pPr>
            <w:r>
              <w:rPr>
                <w:rFonts w:hint="eastAsia" w:ascii="宋体" w:hAnsi="宋体" w:cs="宋体"/>
                <w:szCs w:val="21"/>
              </w:rPr>
              <w:t>详见招标公告“投标人资格要求”。</w:t>
            </w:r>
          </w:p>
        </w:tc>
      </w:tr>
      <w:tr w14:paraId="1C1E8EA3">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3098CCC7">
            <w:pPr>
              <w:jc w:val="center"/>
              <w:rPr>
                <w:rFonts w:ascii="宋体" w:hAnsi="宋体"/>
                <w:szCs w:val="21"/>
              </w:rPr>
            </w:pPr>
            <w:r>
              <w:rPr>
                <w:rFonts w:ascii="宋体" w:hAnsi="宋体"/>
                <w:szCs w:val="21"/>
              </w:rPr>
              <w:t>3.5.5</w:t>
            </w:r>
          </w:p>
        </w:tc>
        <w:tc>
          <w:tcPr>
            <w:tcW w:w="2114" w:type="dxa"/>
            <w:tcBorders>
              <w:top w:val="single" w:color="auto" w:sz="4" w:space="0"/>
              <w:left w:val="single" w:color="auto" w:sz="4" w:space="0"/>
              <w:bottom w:val="single" w:color="auto" w:sz="4" w:space="0"/>
              <w:right w:val="single" w:color="auto" w:sz="4" w:space="0"/>
            </w:tcBorders>
            <w:noWrap/>
            <w:vAlign w:val="center"/>
          </w:tcPr>
          <w:p w14:paraId="6EE9B021">
            <w:pPr>
              <w:jc w:val="center"/>
              <w:rPr>
                <w:rFonts w:ascii="宋体" w:hAnsi="宋体"/>
                <w:szCs w:val="21"/>
              </w:rPr>
            </w:pPr>
            <w:r>
              <w:rPr>
                <w:rFonts w:hint="eastAsia" w:ascii="宋体" w:hAnsi="宋体"/>
                <w:szCs w:val="21"/>
              </w:rPr>
              <w:t>近年发生的诉讼及仲裁情况的时间要求</w:t>
            </w:r>
          </w:p>
        </w:tc>
        <w:tc>
          <w:tcPr>
            <w:tcW w:w="5849" w:type="dxa"/>
            <w:tcBorders>
              <w:top w:val="single" w:color="auto" w:sz="4" w:space="0"/>
              <w:left w:val="single" w:color="auto" w:sz="4" w:space="0"/>
              <w:bottom w:val="single" w:color="auto" w:sz="4" w:space="0"/>
              <w:right w:val="single" w:color="auto" w:sz="4" w:space="0"/>
            </w:tcBorders>
            <w:noWrap/>
            <w:vAlign w:val="center"/>
          </w:tcPr>
          <w:p w14:paraId="05283001">
            <w:pPr>
              <w:ind w:firstLine="105" w:firstLineChars="50"/>
              <w:jc w:val="left"/>
              <w:rPr>
                <w:rFonts w:hint="default" w:ascii="宋体" w:hAnsi="宋体" w:eastAsiaTheme="minorEastAsia"/>
                <w:szCs w:val="21"/>
                <w:lang w:val="en-US" w:eastAsia="zh-CN"/>
              </w:rPr>
            </w:pPr>
            <w:bookmarkStart w:id="62" w:name="OLE_LINK58"/>
            <w:r>
              <w:rPr>
                <w:rFonts w:hint="eastAsia" w:asciiTheme="minorEastAsia" w:hAnsiTheme="minorEastAsia" w:cstheme="minorEastAsia"/>
                <w:lang w:val="en-US" w:eastAsia="zh-CN"/>
              </w:rPr>
              <w:t>详见1.4.3投标</w:t>
            </w:r>
            <w:r>
              <w:rPr>
                <w:rFonts w:hint="eastAsia"/>
                <w:lang w:val="en-US" w:eastAsia="zh-CN"/>
              </w:rPr>
              <w:t>人不得存在的其他情形</w:t>
            </w:r>
            <w:r>
              <w:rPr>
                <w:rFonts w:hint="eastAsia" w:ascii="宋体" w:hAnsi="宋体" w:cs="宋体"/>
                <w:spacing w:val="-8"/>
                <w:szCs w:val="21"/>
                <w:u w:val="single"/>
              </w:rPr>
              <w:t>（13）</w:t>
            </w:r>
            <w:bookmarkEnd w:id="62"/>
          </w:p>
        </w:tc>
      </w:tr>
      <w:tr w14:paraId="1E97FA45">
        <w:tblPrEx>
          <w:tblCellMar>
            <w:top w:w="0" w:type="dxa"/>
            <w:left w:w="108" w:type="dxa"/>
            <w:bottom w:w="0" w:type="dxa"/>
            <w:right w:w="108" w:type="dxa"/>
          </w:tblCellMar>
        </w:tblPrEx>
        <w:trPr>
          <w:trHeight w:val="22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29DBEA7B">
            <w:pPr>
              <w:jc w:val="center"/>
              <w:rPr>
                <w:rFonts w:ascii="宋体" w:hAnsi="宋体"/>
                <w:szCs w:val="21"/>
              </w:rPr>
            </w:pPr>
            <w:r>
              <w:rPr>
                <w:rFonts w:ascii="宋体" w:hAnsi="宋体"/>
                <w:szCs w:val="21"/>
              </w:rPr>
              <w:t>3.6.1</w:t>
            </w:r>
          </w:p>
        </w:tc>
        <w:tc>
          <w:tcPr>
            <w:tcW w:w="2114" w:type="dxa"/>
            <w:tcBorders>
              <w:top w:val="single" w:color="auto" w:sz="4" w:space="0"/>
              <w:left w:val="single" w:color="auto" w:sz="4" w:space="0"/>
              <w:bottom w:val="single" w:color="auto" w:sz="4" w:space="0"/>
              <w:right w:val="single" w:color="auto" w:sz="4" w:space="0"/>
            </w:tcBorders>
            <w:noWrap/>
            <w:vAlign w:val="center"/>
          </w:tcPr>
          <w:p w14:paraId="4DBBDB05">
            <w:pPr>
              <w:jc w:val="center"/>
              <w:rPr>
                <w:rFonts w:ascii="宋体" w:hAnsi="宋体"/>
                <w:szCs w:val="21"/>
              </w:rPr>
            </w:pPr>
            <w:r>
              <w:rPr>
                <w:rFonts w:hint="eastAsia" w:ascii="宋体" w:hAnsi="宋体"/>
                <w:szCs w:val="21"/>
              </w:rPr>
              <w:t>是否允许递交备选投标方案</w:t>
            </w:r>
          </w:p>
        </w:tc>
        <w:tc>
          <w:tcPr>
            <w:tcW w:w="5849" w:type="dxa"/>
            <w:tcBorders>
              <w:top w:val="single" w:color="auto" w:sz="4" w:space="0"/>
              <w:left w:val="single" w:color="auto" w:sz="4" w:space="0"/>
              <w:bottom w:val="single" w:color="auto" w:sz="4" w:space="0"/>
              <w:right w:val="single" w:color="auto" w:sz="4" w:space="0"/>
            </w:tcBorders>
            <w:noWrap/>
            <w:vAlign w:val="center"/>
          </w:tcPr>
          <w:p w14:paraId="42A1FBD3">
            <w:pPr>
              <w:topLinePunct/>
              <w:jc w:val="left"/>
              <w:rPr>
                <w:rFonts w:ascii="宋体" w:hAnsi="宋体"/>
                <w:szCs w:val="21"/>
              </w:rPr>
            </w:pPr>
            <w:r>
              <w:rPr>
                <w:rFonts w:hint="eastAsia" w:ascii="宋体" w:hAnsi="宋体" w:cs="宋体"/>
                <w:szCs w:val="21"/>
              </w:rPr>
              <w:t>☑</w:t>
            </w:r>
            <w:r>
              <w:rPr>
                <w:rFonts w:hint="eastAsia" w:ascii="宋体" w:hAnsi="宋体"/>
                <w:szCs w:val="21"/>
              </w:rPr>
              <w:t>不允许</w:t>
            </w:r>
          </w:p>
          <w:p w14:paraId="39623F68">
            <w:pPr>
              <w:jc w:val="left"/>
              <w:rPr>
                <w:rFonts w:ascii="宋体" w:hAnsi="宋体"/>
                <w:szCs w:val="21"/>
              </w:rPr>
            </w:pPr>
            <w:r>
              <w:rPr>
                <w:rFonts w:ascii="宋体" w:hAnsi="宋体"/>
                <w:szCs w:val="21"/>
              </w:rPr>
              <w:t>□</w:t>
            </w:r>
            <w:r>
              <w:rPr>
                <w:rFonts w:hint="eastAsia" w:ascii="宋体" w:hAnsi="宋体"/>
                <w:szCs w:val="21"/>
              </w:rPr>
              <w:t>允许</w:t>
            </w:r>
          </w:p>
        </w:tc>
      </w:tr>
      <w:tr w14:paraId="4D41FA93">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111E20B0">
            <w:pPr>
              <w:jc w:val="center"/>
              <w:rPr>
                <w:rFonts w:ascii="宋体" w:hAnsi="宋体"/>
                <w:szCs w:val="21"/>
              </w:rPr>
            </w:pPr>
            <w:r>
              <w:rPr>
                <w:rFonts w:ascii="宋体" w:hAnsi="宋体"/>
                <w:szCs w:val="21"/>
              </w:rPr>
              <w:t>3.7.3</w:t>
            </w:r>
          </w:p>
        </w:tc>
        <w:tc>
          <w:tcPr>
            <w:tcW w:w="2114" w:type="dxa"/>
            <w:tcBorders>
              <w:top w:val="single" w:color="auto" w:sz="4" w:space="0"/>
              <w:left w:val="single" w:color="auto" w:sz="4" w:space="0"/>
              <w:bottom w:val="single" w:color="auto" w:sz="4" w:space="0"/>
              <w:right w:val="single" w:color="auto" w:sz="4" w:space="0"/>
            </w:tcBorders>
            <w:noWrap/>
            <w:vAlign w:val="center"/>
          </w:tcPr>
          <w:p w14:paraId="6F230159">
            <w:pPr>
              <w:jc w:val="center"/>
              <w:rPr>
                <w:rFonts w:ascii="宋体" w:hAnsi="宋体"/>
                <w:szCs w:val="21"/>
              </w:rPr>
            </w:pPr>
            <w:r>
              <w:rPr>
                <w:rFonts w:hint="eastAsia" w:ascii="宋体" w:hAnsi="宋体"/>
                <w:szCs w:val="21"/>
              </w:rPr>
              <w:t>投标文件所附证书证件要求</w:t>
            </w:r>
          </w:p>
        </w:tc>
        <w:tc>
          <w:tcPr>
            <w:tcW w:w="5849" w:type="dxa"/>
            <w:tcBorders>
              <w:top w:val="single" w:color="auto" w:sz="4" w:space="0"/>
              <w:left w:val="single" w:color="auto" w:sz="4" w:space="0"/>
              <w:bottom w:val="single" w:color="auto" w:sz="4" w:space="0"/>
              <w:right w:val="single" w:color="auto" w:sz="4" w:space="0"/>
            </w:tcBorders>
            <w:noWrap/>
            <w:vAlign w:val="center"/>
          </w:tcPr>
          <w:p w14:paraId="1C8B93ED">
            <w:pPr>
              <w:topLinePunct/>
              <w:jc w:val="left"/>
              <w:rPr>
                <w:rFonts w:ascii="宋体" w:hAnsi="宋体"/>
                <w:szCs w:val="21"/>
              </w:rPr>
            </w:pPr>
            <w:r>
              <w:rPr>
                <w:rFonts w:hint="eastAsia" w:ascii="宋体" w:hAnsi="宋体"/>
                <w:szCs w:val="21"/>
              </w:rPr>
              <w:t>证书证件需为原件清晰扫描件</w:t>
            </w:r>
            <w:bookmarkStart w:id="63" w:name="OLE_LINK119"/>
            <w:r>
              <w:rPr>
                <w:rFonts w:hint="eastAsia" w:ascii="宋体" w:hAnsi="宋体"/>
                <w:szCs w:val="21"/>
                <w:lang w:val="en-US" w:eastAsia="zh-CN"/>
              </w:rPr>
              <w:t>或电子证书</w:t>
            </w:r>
            <w:bookmarkEnd w:id="63"/>
            <w:r>
              <w:rPr>
                <w:rFonts w:hint="eastAsia" w:ascii="宋体" w:hAnsi="宋体"/>
                <w:szCs w:val="21"/>
              </w:rPr>
              <w:t>，并采用单位数字证书，按照招标文件要求在相应位</w:t>
            </w:r>
            <w:r>
              <w:rPr>
                <w:rFonts w:hint="eastAsia" w:ascii="宋体" w:hAnsi="宋体"/>
                <w:szCs w:val="21"/>
                <w:highlight w:val="none"/>
              </w:rPr>
              <w:t>置加盖电子印章。</w:t>
            </w:r>
          </w:p>
        </w:tc>
      </w:tr>
      <w:tr w14:paraId="51365317">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392F84FF">
            <w:pPr>
              <w:jc w:val="center"/>
              <w:rPr>
                <w:rFonts w:ascii="宋体" w:hAnsi="宋体"/>
                <w:szCs w:val="21"/>
              </w:rPr>
            </w:pPr>
            <w:r>
              <w:rPr>
                <w:rFonts w:ascii="宋体" w:hAnsi="宋体"/>
                <w:szCs w:val="21"/>
              </w:rPr>
              <w:t>3.7.3</w:t>
            </w:r>
          </w:p>
        </w:tc>
        <w:tc>
          <w:tcPr>
            <w:tcW w:w="2114" w:type="dxa"/>
            <w:tcBorders>
              <w:top w:val="single" w:color="auto" w:sz="4" w:space="0"/>
              <w:left w:val="single" w:color="auto" w:sz="4" w:space="0"/>
              <w:bottom w:val="single" w:color="auto" w:sz="4" w:space="0"/>
              <w:right w:val="single" w:color="auto" w:sz="4" w:space="0"/>
            </w:tcBorders>
            <w:noWrap/>
            <w:vAlign w:val="center"/>
          </w:tcPr>
          <w:p w14:paraId="4C335A56">
            <w:pPr>
              <w:jc w:val="center"/>
              <w:rPr>
                <w:rFonts w:ascii="宋体" w:hAnsi="宋体"/>
                <w:szCs w:val="21"/>
              </w:rPr>
            </w:pPr>
            <w:r>
              <w:rPr>
                <w:rFonts w:hint="eastAsia" w:ascii="宋体" w:hAnsi="宋体"/>
                <w:szCs w:val="21"/>
              </w:rPr>
              <w:t>投标文件签字或</w:t>
            </w:r>
            <w:r>
              <w:rPr>
                <w:rFonts w:hint="eastAsia" w:ascii="宋体" w:hAnsi="宋体"/>
                <w:szCs w:val="21"/>
                <w:lang w:val="en-US" w:eastAsia="zh-CN"/>
              </w:rPr>
              <w:t>签章或</w:t>
            </w:r>
            <w:r>
              <w:rPr>
                <w:rFonts w:hint="eastAsia" w:ascii="宋体" w:hAnsi="宋体"/>
                <w:szCs w:val="21"/>
              </w:rPr>
              <w:t>盖章要求</w:t>
            </w:r>
          </w:p>
        </w:tc>
        <w:tc>
          <w:tcPr>
            <w:tcW w:w="5849" w:type="dxa"/>
            <w:tcBorders>
              <w:top w:val="single" w:color="auto" w:sz="4" w:space="0"/>
              <w:left w:val="single" w:color="auto" w:sz="4" w:space="0"/>
              <w:bottom w:val="single" w:color="auto" w:sz="4" w:space="0"/>
              <w:right w:val="single" w:color="auto" w:sz="4" w:space="0"/>
            </w:tcBorders>
            <w:noWrap/>
            <w:vAlign w:val="center"/>
          </w:tcPr>
          <w:p w14:paraId="113A429E">
            <w:pPr>
              <w:topLinePunct/>
              <w:jc w:val="left"/>
            </w:pPr>
            <w:r>
              <w:t>投标文件全部采用电子文档，投标文件所附证书证件均为扫描件</w:t>
            </w:r>
            <w:bookmarkStart w:id="64" w:name="OLE_LINK120"/>
            <w:r>
              <w:rPr>
                <w:rFonts w:hint="eastAsia"/>
                <w:lang w:val="en-US" w:eastAsia="zh-CN"/>
              </w:rPr>
              <w:t>或电子证书</w:t>
            </w:r>
            <w:bookmarkEnd w:id="64"/>
            <w:r>
              <w:t>，并采用单位数字证书，按招标文件要求在相应位置加盖电子印章。投标文件中需个人签字或</w:t>
            </w:r>
            <w:r>
              <w:rPr>
                <w:rFonts w:hint="eastAsia"/>
                <w:lang w:val="en-US" w:eastAsia="zh-CN"/>
              </w:rPr>
              <w:t>或</w:t>
            </w:r>
            <w:r>
              <w:rPr>
                <w:rFonts w:hint="eastAsia"/>
              </w:rPr>
              <w:t>签</w:t>
            </w:r>
            <w:r>
              <w:t>章的，应手签</w:t>
            </w:r>
            <w:r>
              <w:rPr>
                <w:rFonts w:hint="eastAsia"/>
                <w:lang w:val="en-US" w:eastAsia="zh-CN"/>
              </w:rPr>
              <w:t>或签章</w:t>
            </w:r>
            <w:r>
              <w:t>后扫描上传。具体操作详见附件《房屋建筑和市政基础设施工程全流程电子化项目专章》。</w:t>
            </w:r>
          </w:p>
        </w:tc>
      </w:tr>
      <w:tr w14:paraId="4E15488E">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73D87C26">
            <w:pPr>
              <w:jc w:val="center"/>
              <w:rPr>
                <w:rFonts w:ascii="宋体" w:hAnsi="宋体"/>
                <w:szCs w:val="21"/>
              </w:rPr>
            </w:pPr>
            <w:bookmarkStart w:id="65" w:name="OLE_LINK64"/>
            <w:r>
              <w:rPr>
                <w:rFonts w:ascii="宋体" w:hAnsi="宋体"/>
                <w:szCs w:val="21"/>
              </w:rPr>
              <w:t>4.1.1</w:t>
            </w:r>
            <w:bookmarkEnd w:id="65"/>
            <w:r>
              <w:rPr>
                <w:rFonts w:hint="eastAsia" w:ascii="宋体" w:hAnsi="宋体"/>
                <w:szCs w:val="21"/>
              </w:rPr>
              <w:t>（</w:t>
            </w:r>
            <w:r>
              <w:rPr>
                <w:rFonts w:ascii="宋体" w:hAnsi="宋体"/>
                <w:szCs w:val="21"/>
              </w:rPr>
              <w:t>B</w:t>
            </w:r>
            <w:r>
              <w:rPr>
                <w:rFonts w:hint="eastAsia" w:ascii="宋体" w:hAnsi="宋体"/>
                <w:szCs w:val="21"/>
              </w:rPr>
              <w:t>）</w:t>
            </w:r>
          </w:p>
        </w:tc>
        <w:tc>
          <w:tcPr>
            <w:tcW w:w="2114" w:type="dxa"/>
            <w:tcBorders>
              <w:top w:val="single" w:color="auto" w:sz="4" w:space="0"/>
              <w:left w:val="single" w:color="auto" w:sz="4" w:space="0"/>
              <w:bottom w:val="single" w:color="auto" w:sz="4" w:space="0"/>
              <w:right w:val="single" w:color="auto" w:sz="4" w:space="0"/>
            </w:tcBorders>
            <w:noWrap/>
            <w:vAlign w:val="center"/>
          </w:tcPr>
          <w:p w14:paraId="5418ECAF">
            <w:pPr>
              <w:jc w:val="center"/>
              <w:rPr>
                <w:rFonts w:ascii="宋体" w:hAnsi="宋体"/>
                <w:szCs w:val="21"/>
              </w:rPr>
            </w:pPr>
            <w:r>
              <w:rPr>
                <w:rFonts w:hint="eastAsia" w:ascii="宋体" w:hAnsi="宋体"/>
                <w:szCs w:val="21"/>
              </w:rPr>
              <w:t>投标文件加密要求</w:t>
            </w:r>
          </w:p>
        </w:tc>
        <w:tc>
          <w:tcPr>
            <w:tcW w:w="5849" w:type="dxa"/>
            <w:tcBorders>
              <w:top w:val="single" w:color="auto" w:sz="4" w:space="0"/>
              <w:left w:val="single" w:color="auto" w:sz="4" w:space="0"/>
              <w:bottom w:val="single" w:color="auto" w:sz="4" w:space="0"/>
              <w:right w:val="single" w:color="auto" w:sz="4" w:space="0"/>
            </w:tcBorders>
            <w:noWrap/>
            <w:vAlign w:val="center"/>
          </w:tcPr>
          <w:p w14:paraId="6E5B219D">
            <w:pPr>
              <w:jc w:val="left"/>
              <w:rPr>
                <w:rFonts w:ascii="宋体" w:hAnsi="宋体"/>
                <w:szCs w:val="21"/>
              </w:rPr>
            </w:pPr>
            <w:r>
              <w:rPr>
                <w:rFonts w:ascii="宋体" w:hAnsi="宋体"/>
                <w:szCs w:val="21"/>
              </w:rPr>
              <w:t>1.网上递交的电子投标文件须进行加密。具体操作详见《房屋建筑和市政基础设施工程全流程电子化项目专章》。</w:t>
            </w:r>
          </w:p>
          <w:p w14:paraId="7B8026FE">
            <w:pPr>
              <w:topLinePunct/>
              <w:jc w:val="left"/>
              <w:rPr>
                <w:rFonts w:ascii="宋体" w:hAnsi="宋体"/>
                <w:szCs w:val="21"/>
              </w:rPr>
            </w:pPr>
            <w:r>
              <w:rPr>
                <w:rFonts w:ascii="宋体" w:hAnsi="宋体"/>
                <w:szCs w:val="21"/>
              </w:rPr>
              <w:t>2.未按要求密封的投标文件，招标人将予以拒收。</w:t>
            </w:r>
          </w:p>
        </w:tc>
      </w:tr>
      <w:tr w14:paraId="563BDA9A">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509508DE">
            <w:pPr>
              <w:jc w:val="center"/>
              <w:rPr>
                <w:rFonts w:ascii="宋体" w:hAnsi="宋体"/>
                <w:b/>
                <w:szCs w:val="21"/>
              </w:rPr>
            </w:pPr>
            <w:r>
              <w:rPr>
                <w:rFonts w:ascii="宋体" w:hAnsi="宋体"/>
                <w:b/>
                <w:szCs w:val="21"/>
              </w:rPr>
              <w:t>4.1.2</w:t>
            </w:r>
          </w:p>
        </w:tc>
        <w:tc>
          <w:tcPr>
            <w:tcW w:w="2114" w:type="dxa"/>
            <w:tcBorders>
              <w:top w:val="single" w:color="auto" w:sz="4" w:space="0"/>
              <w:left w:val="single" w:color="auto" w:sz="4" w:space="0"/>
              <w:bottom w:val="single" w:color="auto" w:sz="4" w:space="0"/>
              <w:right w:val="single" w:color="auto" w:sz="4" w:space="0"/>
            </w:tcBorders>
            <w:noWrap/>
            <w:vAlign w:val="center"/>
          </w:tcPr>
          <w:p w14:paraId="2E64D15C">
            <w:pPr>
              <w:jc w:val="center"/>
              <w:rPr>
                <w:rFonts w:ascii="宋体" w:hAnsi="宋体"/>
                <w:b/>
                <w:szCs w:val="21"/>
              </w:rPr>
            </w:pPr>
            <w:r>
              <w:rPr>
                <w:rFonts w:hint="eastAsia" w:ascii="宋体" w:hAnsi="宋体"/>
                <w:b/>
                <w:szCs w:val="21"/>
              </w:rPr>
              <w:t>备用U盘封套上应载明的信息</w:t>
            </w:r>
          </w:p>
        </w:tc>
        <w:tc>
          <w:tcPr>
            <w:tcW w:w="5849" w:type="dxa"/>
            <w:tcBorders>
              <w:top w:val="single" w:color="auto" w:sz="4" w:space="0"/>
              <w:left w:val="single" w:color="auto" w:sz="4" w:space="0"/>
              <w:bottom w:val="single" w:color="auto" w:sz="4" w:space="0"/>
              <w:right w:val="single" w:color="auto" w:sz="4" w:space="0"/>
            </w:tcBorders>
            <w:noWrap/>
            <w:vAlign w:val="center"/>
          </w:tcPr>
          <w:p w14:paraId="33A6847F">
            <w:pPr>
              <w:tabs>
                <w:tab w:val="left" w:pos="1157"/>
              </w:tabs>
              <w:kinsoku w:val="0"/>
              <w:overflowPunct w:val="0"/>
              <w:spacing w:line="0" w:lineRule="atLeast"/>
              <w:rPr>
                <w:rFonts w:ascii="宋体" w:hAnsi="宋体" w:cs="宋体"/>
                <w:szCs w:val="21"/>
              </w:rPr>
            </w:pPr>
            <w:r>
              <w:rPr>
                <w:rFonts w:hint="eastAsia" w:ascii="宋体" w:hAnsi="宋体" w:cs="宋体"/>
                <w:b/>
                <w:bCs/>
                <w:szCs w:val="21"/>
              </w:rPr>
              <w:t>如有</w:t>
            </w:r>
            <w:r>
              <w:rPr>
                <w:rFonts w:hint="eastAsia" w:ascii="宋体" w:hAnsi="宋体" w:cs="宋体"/>
                <w:szCs w:val="21"/>
              </w:rPr>
              <w:t>提交投标文件U盘备用，封套上应注明如下信息：</w:t>
            </w:r>
          </w:p>
          <w:p w14:paraId="30D19A4D">
            <w:pPr>
              <w:tabs>
                <w:tab w:val="left" w:pos="1157"/>
              </w:tabs>
              <w:kinsoku w:val="0"/>
              <w:overflowPunct w:val="0"/>
              <w:spacing w:line="0" w:lineRule="atLeas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14:paraId="26520F3F">
            <w:pPr>
              <w:tabs>
                <w:tab w:val="left" w:pos="1157"/>
              </w:tabs>
              <w:kinsoku w:val="0"/>
              <w:overflowPunct w:val="0"/>
              <w:spacing w:line="0" w:lineRule="atLeast"/>
              <w:rPr>
                <w:rFonts w:ascii="宋体" w:hAnsi="宋体" w:cs="宋体"/>
                <w:szCs w:val="21"/>
              </w:rPr>
            </w:pPr>
            <w:r>
              <w:rPr>
                <w:rFonts w:hint="eastAsia" w:ascii="宋体" w:hAnsi="宋体" w:cs="宋体"/>
                <w:szCs w:val="21"/>
                <w:u w:val="single"/>
              </w:rPr>
              <w:t xml:space="preserve">      （项目名称）</w:t>
            </w:r>
            <w:r>
              <w:rPr>
                <w:rFonts w:hint="eastAsia" w:ascii="宋体" w:hAnsi="宋体" w:cs="宋体"/>
                <w:szCs w:val="21"/>
              </w:rPr>
              <w:t>投标文件</w:t>
            </w:r>
          </w:p>
          <w:p w14:paraId="5F78164C">
            <w:pPr>
              <w:topLinePunct/>
              <w:jc w:val="left"/>
              <w:rPr>
                <w:rFonts w:ascii="宋体" w:hAnsi="宋体"/>
                <w:szCs w:val="21"/>
              </w:rPr>
            </w:pPr>
            <w:r>
              <w:rPr>
                <w:rFonts w:hint="eastAsia" w:ascii="宋体" w:hAnsi="宋体" w:cs="宋体"/>
                <w:szCs w:val="21"/>
              </w:rPr>
              <w:t>在</w:t>
            </w:r>
            <w:r>
              <w:rPr>
                <w:rFonts w:hint="eastAsia" w:ascii="宋体" w:hAnsi="宋体" w:cs="宋体"/>
                <w:szCs w:val="21"/>
                <w:u w:val="single"/>
              </w:rPr>
              <w:t xml:space="preserve">    年    月    日    时   分前</w:t>
            </w:r>
            <w:r>
              <w:rPr>
                <w:rFonts w:hint="eastAsia" w:ascii="宋体" w:hAnsi="宋体" w:cs="宋体"/>
                <w:szCs w:val="21"/>
              </w:rPr>
              <w:t>不得开启</w:t>
            </w:r>
          </w:p>
        </w:tc>
      </w:tr>
      <w:tr w14:paraId="224B68A8">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7F92C75F">
            <w:pPr>
              <w:jc w:val="center"/>
              <w:rPr>
                <w:rFonts w:ascii="宋体" w:hAnsi="宋体"/>
                <w:szCs w:val="21"/>
              </w:rPr>
            </w:pPr>
            <w:r>
              <w:rPr>
                <w:rFonts w:ascii="宋体" w:hAnsi="宋体"/>
                <w:szCs w:val="21"/>
              </w:rPr>
              <w:t>4.2.1</w:t>
            </w:r>
          </w:p>
        </w:tc>
        <w:tc>
          <w:tcPr>
            <w:tcW w:w="2114" w:type="dxa"/>
            <w:tcBorders>
              <w:top w:val="single" w:color="auto" w:sz="4" w:space="0"/>
              <w:left w:val="single" w:color="auto" w:sz="4" w:space="0"/>
              <w:bottom w:val="single" w:color="auto" w:sz="4" w:space="0"/>
              <w:right w:val="single" w:color="auto" w:sz="4" w:space="0"/>
            </w:tcBorders>
            <w:noWrap/>
            <w:vAlign w:val="center"/>
          </w:tcPr>
          <w:p w14:paraId="0CACDFA4">
            <w:pPr>
              <w:jc w:val="center"/>
              <w:rPr>
                <w:rFonts w:ascii="宋体" w:hAnsi="宋体"/>
                <w:szCs w:val="21"/>
              </w:rPr>
            </w:pPr>
            <w:r>
              <w:rPr>
                <w:rFonts w:hint="eastAsia" w:ascii="宋体" w:hAnsi="宋体"/>
                <w:szCs w:val="21"/>
              </w:rPr>
              <w:t>投标截止时间</w:t>
            </w:r>
          </w:p>
        </w:tc>
        <w:tc>
          <w:tcPr>
            <w:tcW w:w="5849" w:type="dxa"/>
            <w:tcBorders>
              <w:top w:val="single" w:color="auto" w:sz="4" w:space="0"/>
              <w:left w:val="single" w:color="auto" w:sz="4" w:space="0"/>
              <w:bottom w:val="single" w:color="auto" w:sz="4" w:space="0"/>
              <w:right w:val="single" w:color="auto" w:sz="4" w:space="0"/>
            </w:tcBorders>
            <w:noWrap/>
            <w:vAlign w:val="center"/>
          </w:tcPr>
          <w:p w14:paraId="1BFE24E3">
            <w:pPr>
              <w:jc w:val="left"/>
              <w:rPr>
                <w:rFonts w:ascii="宋体" w:hAnsi="宋体"/>
                <w:szCs w:val="21"/>
                <w:u w:val="single"/>
              </w:rPr>
            </w:pPr>
            <w:bookmarkStart w:id="66" w:name="OLE_LINK121"/>
            <w:r>
              <w:rPr>
                <w:rFonts w:hint="eastAsia" w:ascii="宋体" w:hAnsi="宋体"/>
                <w:szCs w:val="21"/>
                <w:u w:val="single"/>
              </w:rPr>
              <w:t>投标截止时间：详见招标公告“</w:t>
            </w:r>
            <w:r>
              <w:rPr>
                <w:rFonts w:hint="eastAsia" w:ascii="宋体" w:hAnsi="宋体"/>
                <w:szCs w:val="24"/>
              </w:rPr>
              <w:t>5.1 投标文件递交的截止时间”。</w:t>
            </w:r>
            <w:bookmarkEnd w:id="66"/>
          </w:p>
        </w:tc>
      </w:tr>
      <w:tr w14:paraId="11C95498">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422329AB">
            <w:pPr>
              <w:jc w:val="center"/>
              <w:rPr>
                <w:rFonts w:ascii="宋体" w:hAnsi="宋体"/>
                <w:szCs w:val="21"/>
              </w:rPr>
            </w:pPr>
            <w:r>
              <w:rPr>
                <w:rFonts w:ascii="宋体" w:hAnsi="宋体"/>
                <w:szCs w:val="21"/>
              </w:rPr>
              <w:t>4.2.2</w:t>
            </w:r>
            <w:r>
              <w:rPr>
                <w:rFonts w:hint="eastAsia" w:ascii="宋体" w:hAnsi="宋体"/>
                <w:szCs w:val="21"/>
              </w:rPr>
              <w:t>（</w:t>
            </w:r>
            <w:r>
              <w:rPr>
                <w:rFonts w:ascii="宋体" w:hAnsi="宋体"/>
                <w:szCs w:val="21"/>
              </w:rPr>
              <w:t>A</w:t>
            </w:r>
            <w:r>
              <w:rPr>
                <w:rFonts w:hint="eastAsia" w:ascii="宋体" w:hAnsi="宋体"/>
                <w:szCs w:val="21"/>
              </w:rPr>
              <w:t>）</w:t>
            </w:r>
          </w:p>
        </w:tc>
        <w:tc>
          <w:tcPr>
            <w:tcW w:w="2114" w:type="dxa"/>
            <w:tcBorders>
              <w:top w:val="single" w:color="auto" w:sz="4" w:space="0"/>
              <w:left w:val="single" w:color="auto" w:sz="4" w:space="0"/>
              <w:bottom w:val="single" w:color="auto" w:sz="4" w:space="0"/>
              <w:right w:val="single" w:color="auto" w:sz="4" w:space="0"/>
            </w:tcBorders>
            <w:noWrap/>
            <w:vAlign w:val="center"/>
          </w:tcPr>
          <w:p w14:paraId="632CA299">
            <w:pPr>
              <w:jc w:val="center"/>
              <w:rPr>
                <w:rFonts w:ascii="宋体" w:hAnsi="宋体"/>
                <w:szCs w:val="21"/>
              </w:rPr>
            </w:pPr>
            <w:bookmarkStart w:id="67" w:name="OLE_LINK122"/>
            <w:r>
              <w:rPr>
                <w:rFonts w:hint="eastAsia" w:ascii="宋体" w:hAnsi="宋体"/>
                <w:szCs w:val="21"/>
              </w:rPr>
              <w:t>递交投标文件地点</w:t>
            </w:r>
            <w:bookmarkEnd w:id="67"/>
          </w:p>
        </w:tc>
        <w:tc>
          <w:tcPr>
            <w:tcW w:w="5849" w:type="dxa"/>
            <w:tcBorders>
              <w:top w:val="single" w:color="auto" w:sz="4" w:space="0"/>
              <w:left w:val="single" w:color="auto" w:sz="4" w:space="0"/>
              <w:bottom w:val="single" w:color="auto" w:sz="4" w:space="0"/>
              <w:right w:val="single" w:color="auto" w:sz="4" w:space="0"/>
            </w:tcBorders>
            <w:noWrap/>
            <w:vAlign w:val="center"/>
          </w:tcPr>
          <w:p w14:paraId="5CB1713F">
            <w:pPr>
              <w:jc w:val="left"/>
              <w:rPr>
                <w:rFonts w:ascii="宋体" w:hAnsi="宋体"/>
                <w:szCs w:val="21"/>
              </w:rPr>
            </w:pPr>
            <w:r>
              <w:rPr>
                <w:rFonts w:ascii="宋体" w:hAnsi="宋体"/>
                <w:szCs w:val="21"/>
              </w:rPr>
              <w:t>/。</w:t>
            </w:r>
          </w:p>
        </w:tc>
      </w:tr>
      <w:tr w14:paraId="644E472A">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0DAB4F2C">
            <w:pPr>
              <w:jc w:val="center"/>
              <w:rPr>
                <w:rFonts w:ascii="宋体" w:hAnsi="宋体"/>
                <w:szCs w:val="21"/>
              </w:rPr>
            </w:pPr>
            <w:r>
              <w:rPr>
                <w:rFonts w:hint="eastAsia" w:ascii="宋体" w:hAnsi="宋体" w:cs="宋体"/>
              </w:rPr>
              <w:t>4.2.2（B）</w:t>
            </w:r>
          </w:p>
        </w:tc>
        <w:tc>
          <w:tcPr>
            <w:tcW w:w="2114" w:type="dxa"/>
            <w:tcBorders>
              <w:top w:val="single" w:color="auto" w:sz="4" w:space="0"/>
              <w:left w:val="single" w:color="auto" w:sz="4" w:space="0"/>
              <w:bottom w:val="single" w:color="auto" w:sz="4" w:space="0"/>
              <w:right w:val="single" w:color="auto" w:sz="4" w:space="0"/>
            </w:tcBorders>
            <w:noWrap/>
            <w:vAlign w:val="center"/>
          </w:tcPr>
          <w:p w14:paraId="4226DC04">
            <w:pPr>
              <w:jc w:val="center"/>
              <w:rPr>
                <w:rFonts w:ascii="宋体" w:hAnsi="宋体"/>
                <w:szCs w:val="21"/>
              </w:rPr>
            </w:pPr>
            <w:bookmarkStart w:id="68" w:name="OLE_LINK123"/>
            <w:r>
              <w:rPr>
                <w:rFonts w:hint="eastAsia" w:ascii="宋体" w:hAnsi="宋体"/>
                <w:szCs w:val="21"/>
              </w:rPr>
              <w:t>递交投标文件</w:t>
            </w:r>
            <w:bookmarkEnd w:id="68"/>
          </w:p>
        </w:tc>
        <w:tc>
          <w:tcPr>
            <w:tcW w:w="5849" w:type="dxa"/>
            <w:tcBorders>
              <w:top w:val="single" w:color="auto" w:sz="4" w:space="0"/>
              <w:left w:val="single" w:color="auto" w:sz="4" w:space="0"/>
              <w:bottom w:val="single" w:color="auto" w:sz="4" w:space="0"/>
              <w:right w:val="single" w:color="auto" w:sz="4" w:space="0"/>
            </w:tcBorders>
            <w:noWrap/>
            <w:vAlign w:val="center"/>
          </w:tcPr>
          <w:p w14:paraId="3B7AF5A0">
            <w:pPr>
              <w:spacing w:line="280" w:lineRule="exact"/>
              <w:ind w:left="0" w:leftChars="0" w:right="92" w:rightChars="44"/>
              <w:jc w:val="left"/>
              <w:rPr>
                <w:rFonts w:ascii="宋体" w:hAnsi="宋体" w:cs="宋体"/>
                <w:szCs w:val="21"/>
                <w:u w:val="single"/>
              </w:rPr>
            </w:pPr>
            <w:r>
              <w:rPr>
                <w:rFonts w:hint="eastAsia" w:ascii="宋体" w:hAnsi="宋体" w:cs="宋体"/>
                <w:szCs w:val="21"/>
                <w:u w:val="single"/>
              </w:rPr>
              <w:t>1、投标人登录</w:t>
            </w:r>
            <w:r>
              <w:rPr>
                <w:rFonts w:hint="eastAsia" w:ascii="宋体" w:hAnsi="宋体"/>
                <w:szCs w:val="21"/>
              </w:rPr>
              <w:t>电子招标投标交易平台</w:t>
            </w:r>
            <w:r>
              <w:rPr>
                <w:rFonts w:hint="eastAsia" w:ascii="宋体" w:hAnsi="宋体" w:cs="宋体"/>
                <w:szCs w:val="21"/>
                <w:u w:val="single"/>
              </w:rPr>
              <w:t>递交电子投标文件。</w:t>
            </w:r>
          </w:p>
          <w:p w14:paraId="10FE7311">
            <w:pPr>
              <w:spacing w:line="280" w:lineRule="exact"/>
              <w:ind w:left="0" w:leftChars="0" w:right="92" w:rightChars="44"/>
              <w:jc w:val="left"/>
              <w:rPr>
                <w:rFonts w:ascii="宋体" w:hAnsi="宋体" w:cs="宋体"/>
                <w:szCs w:val="21"/>
                <w:u w:val="single"/>
              </w:rPr>
            </w:pPr>
            <w:bookmarkStart w:id="69" w:name="OLE_LINK124"/>
            <w:r>
              <w:rPr>
                <w:rFonts w:hint="eastAsia" w:ascii="宋体" w:hAnsi="宋体" w:cs="宋体"/>
                <w:szCs w:val="21"/>
                <w:u w:val="single"/>
              </w:rPr>
              <w:t>2、投</w:t>
            </w:r>
            <w:r>
              <w:rPr>
                <w:rFonts w:hint="eastAsia" w:ascii="宋体" w:hAnsi="宋体"/>
                <w:szCs w:val="21"/>
                <w:u w:val="single"/>
              </w:rPr>
              <w:t>标人完成电子投标文件上传后，</w:t>
            </w:r>
            <w:r>
              <w:rPr>
                <w:rFonts w:hint="eastAsia" w:ascii="宋体" w:hAnsi="宋体" w:cs="宋体"/>
                <w:szCs w:val="21"/>
                <w:u w:val="single"/>
              </w:rPr>
              <w:t>交易平台即时向投标人发出递交回执通知。递交时间以递交回执通知载明的传输完成时间为准。</w:t>
            </w:r>
          </w:p>
          <w:p w14:paraId="5432078C">
            <w:pPr>
              <w:jc w:val="left"/>
              <w:rPr>
                <w:rFonts w:ascii="宋体" w:hAnsi="宋体" w:cs="Times New Roman"/>
                <w:szCs w:val="21"/>
                <w:u w:val="single"/>
              </w:rPr>
            </w:pPr>
            <w:r>
              <w:rPr>
                <w:rFonts w:hint="eastAsia" w:ascii="宋体" w:hAnsi="宋体" w:cs="Times New Roman"/>
                <w:szCs w:val="21"/>
                <w:u w:val="single"/>
              </w:rPr>
              <w:t>3、提交投标文件U盘（备用）及保密信封，在投标须知前附表第4.2.1项规定的时间、地点提交备用（可自行选择递交或不递交）。</w:t>
            </w:r>
          </w:p>
          <w:p w14:paraId="564B1DE4">
            <w:pPr>
              <w:jc w:val="left"/>
              <w:rPr>
                <w:rFonts w:ascii="宋体" w:hAnsi="宋体"/>
                <w:szCs w:val="21"/>
              </w:rPr>
            </w:pPr>
            <w:r>
              <w:rPr>
                <w:rFonts w:hint="eastAsia" w:ascii="宋体" w:hAnsi="宋体" w:cs="Times New Roman"/>
                <w:szCs w:val="21"/>
                <w:u w:val="single"/>
              </w:rPr>
              <w:t>4</w:t>
            </w:r>
            <w:r>
              <w:rPr>
                <w:rFonts w:hint="eastAsia" w:ascii="宋体" w:hAnsi="宋体"/>
                <w:szCs w:val="21"/>
                <w:u w:val="single"/>
              </w:rPr>
              <w:t>、逾期送达的投标文件，</w:t>
            </w:r>
            <w:r>
              <w:rPr>
                <w:rFonts w:hint="eastAsia" w:ascii="宋体" w:hAnsi="宋体" w:cs="Times New Roman"/>
                <w:szCs w:val="21"/>
                <w:u w:val="single"/>
              </w:rPr>
              <w:t>交易平台将予以拒收。</w:t>
            </w:r>
            <w:bookmarkEnd w:id="69"/>
          </w:p>
        </w:tc>
      </w:tr>
      <w:tr w14:paraId="297630CF">
        <w:tblPrEx>
          <w:tblCellMar>
            <w:top w:w="0" w:type="dxa"/>
            <w:left w:w="108" w:type="dxa"/>
            <w:bottom w:w="0" w:type="dxa"/>
            <w:right w:w="108" w:type="dxa"/>
          </w:tblCellMar>
        </w:tblPrEx>
        <w:trPr>
          <w:trHeight w:val="35"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6DE36C49">
            <w:pPr>
              <w:jc w:val="center"/>
              <w:rPr>
                <w:rFonts w:ascii="宋体" w:hAnsi="宋体"/>
                <w:szCs w:val="21"/>
              </w:rPr>
            </w:pPr>
            <w:r>
              <w:rPr>
                <w:rFonts w:ascii="宋体" w:hAnsi="宋体"/>
                <w:szCs w:val="21"/>
              </w:rPr>
              <w:t>4.2.3</w:t>
            </w:r>
          </w:p>
        </w:tc>
        <w:tc>
          <w:tcPr>
            <w:tcW w:w="2114" w:type="dxa"/>
            <w:tcBorders>
              <w:top w:val="single" w:color="auto" w:sz="4" w:space="0"/>
              <w:left w:val="single" w:color="auto" w:sz="4" w:space="0"/>
              <w:bottom w:val="single" w:color="auto" w:sz="4" w:space="0"/>
              <w:right w:val="single" w:color="auto" w:sz="4" w:space="0"/>
            </w:tcBorders>
            <w:noWrap/>
            <w:vAlign w:val="center"/>
          </w:tcPr>
          <w:p w14:paraId="60B7A4E7">
            <w:pPr>
              <w:jc w:val="center"/>
              <w:rPr>
                <w:rFonts w:ascii="宋体" w:hAnsi="宋体"/>
                <w:szCs w:val="21"/>
              </w:rPr>
            </w:pPr>
            <w:r>
              <w:rPr>
                <w:rFonts w:hint="eastAsia" w:ascii="宋体" w:hAnsi="宋体"/>
                <w:szCs w:val="21"/>
              </w:rPr>
              <w:t>投标文件是否退还</w:t>
            </w:r>
          </w:p>
        </w:tc>
        <w:tc>
          <w:tcPr>
            <w:tcW w:w="5849" w:type="dxa"/>
            <w:tcBorders>
              <w:top w:val="single" w:color="auto" w:sz="4" w:space="0"/>
              <w:left w:val="single" w:color="auto" w:sz="4" w:space="0"/>
              <w:bottom w:val="single" w:color="auto" w:sz="4" w:space="0"/>
              <w:right w:val="single" w:color="auto" w:sz="4" w:space="0"/>
            </w:tcBorders>
            <w:noWrap/>
            <w:vAlign w:val="center"/>
          </w:tcPr>
          <w:p w14:paraId="7FFB8794">
            <w:pPr>
              <w:topLinePunct/>
              <w:jc w:val="left"/>
              <w:rPr>
                <w:rFonts w:ascii="宋体" w:hAnsi="宋体"/>
                <w:szCs w:val="21"/>
              </w:rPr>
            </w:pPr>
            <w:r>
              <w:rPr>
                <w:rFonts w:hint="eastAsia" w:ascii="宋体" w:hAnsi="宋体"/>
                <w:szCs w:val="21"/>
              </w:rPr>
              <w:t>☑否</w:t>
            </w:r>
          </w:p>
          <w:p w14:paraId="7BA7802F">
            <w:pPr>
              <w:topLinePunct/>
              <w:jc w:val="left"/>
              <w:rPr>
                <w:rFonts w:ascii="宋体" w:hAnsi="宋体"/>
                <w:szCs w:val="21"/>
              </w:rPr>
            </w:pPr>
            <w:r>
              <w:rPr>
                <w:rFonts w:ascii="宋体" w:hAnsi="宋体"/>
                <w:szCs w:val="21"/>
              </w:rPr>
              <w:t>□</w:t>
            </w:r>
            <w:r>
              <w:rPr>
                <w:rFonts w:hint="eastAsia" w:ascii="宋体" w:hAnsi="宋体"/>
                <w:szCs w:val="21"/>
              </w:rPr>
              <w:t>是，退还时间：</w:t>
            </w:r>
          </w:p>
        </w:tc>
      </w:tr>
      <w:tr w14:paraId="41A92B40">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nil"/>
              <w:right w:val="single" w:color="auto" w:sz="4" w:space="0"/>
            </w:tcBorders>
            <w:noWrap/>
            <w:vAlign w:val="center"/>
          </w:tcPr>
          <w:p w14:paraId="2CF4A107">
            <w:pPr>
              <w:jc w:val="center"/>
              <w:rPr>
                <w:rFonts w:ascii="宋体" w:hAnsi="宋体"/>
                <w:szCs w:val="21"/>
              </w:rPr>
            </w:pPr>
            <w:r>
              <w:rPr>
                <w:rFonts w:ascii="宋体" w:hAnsi="宋体"/>
                <w:szCs w:val="21"/>
              </w:rPr>
              <w:t>5.1</w:t>
            </w:r>
            <w:r>
              <w:rPr>
                <w:rFonts w:hint="eastAsia" w:ascii="宋体" w:hAnsi="宋体"/>
                <w:szCs w:val="21"/>
              </w:rPr>
              <w:t>（</w:t>
            </w:r>
            <w:r>
              <w:rPr>
                <w:rFonts w:ascii="宋体" w:hAnsi="宋体"/>
                <w:szCs w:val="21"/>
              </w:rPr>
              <w:t>A</w:t>
            </w:r>
            <w:r>
              <w:rPr>
                <w:rFonts w:hint="eastAsia" w:ascii="宋体" w:hAnsi="宋体"/>
                <w:szCs w:val="21"/>
              </w:rPr>
              <w:t>）</w:t>
            </w:r>
          </w:p>
        </w:tc>
        <w:tc>
          <w:tcPr>
            <w:tcW w:w="2114" w:type="dxa"/>
            <w:tcBorders>
              <w:top w:val="single" w:color="auto" w:sz="4" w:space="0"/>
              <w:left w:val="single" w:color="auto" w:sz="4" w:space="0"/>
              <w:bottom w:val="nil"/>
              <w:right w:val="single" w:color="auto" w:sz="4" w:space="0"/>
            </w:tcBorders>
            <w:noWrap/>
            <w:vAlign w:val="center"/>
          </w:tcPr>
          <w:p w14:paraId="37A9933A">
            <w:pPr>
              <w:jc w:val="center"/>
              <w:rPr>
                <w:rFonts w:ascii="宋体" w:hAnsi="宋体"/>
                <w:szCs w:val="21"/>
              </w:rPr>
            </w:pPr>
            <w:r>
              <w:rPr>
                <w:rFonts w:hint="eastAsia" w:ascii="宋体" w:hAnsi="宋体"/>
                <w:szCs w:val="21"/>
              </w:rPr>
              <w:t>开标时间和地点</w:t>
            </w:r>
          </w:p>
        </w:tc>
        <w:tc>
          <w:tcPr>
            <w:tcW w:w="5849" w:type="dxa"/>
            <w:tcBorders>
              <w:top w:val="single" w:color="auto" w:sz="4" w:space="0"/>
              <w:left w:val="single" w:color="auto" w:sz="4" w:space="0"/>
              <w:bottom w:val="nil"/>
              <w:right w:val="single" w:color="auto" w:sz="4" w:space="0"/>
            </w:tcBorders>
            <w:noWrap/>
            <w:vAlign w:val="center"/>
          </w:tcPr>
          <w:p w14:paraId="64CA121F">
            <w:pPr>
              <w:jc w:val="left"/>
              <w:rPr>
                <w:rFonts w:ascii="宋体" w:hAnsi="宋体"/>
                <w:szCs w:val="21"/>
              </w:rPr>
            </w:pPr>
            <w:r>
              <w:rPr>
                <w:rFonts w:hint="eastAsia" w:ascii="宋体" w:hAnsi="宋体"/>
                <w:szCs w:val="21"/>
              </w:rPr>
              <w:t>/。</w:t>
            </w:r>
          </w:p>
        </w:tc>
      </w:tr>
      <w:tr w14:paraId="37E8F800">
        <w:tblPrEx>
          <w:tblCellMar>
            <w:top w:w="0" w:type="dxa"/>
            <w:left w:w="108" w:type="dxa"/>
            <w:bottom w:w="0" w:type="dxa"/>
            <w:right w:w="108" w:type="dxa"/>
          </w:tblCellMar>
        </w:tblPrEx>
        <w:trPr>
          <w:trHeight w:val="133" w:hRule="atLeast"/>
        </w:trPr>
        <w:tc>
          <w:tcPr>
            <w:tcW w:w="1154" w:type="dxa"/>
            <w:tcBorders>
              <w:top w:val="single" w:color="auto" w:sz="4" w:space="0"/>
              <w:left w:val="single" w:color="auto" w:sz="4" w:space="0"/>
              <w:bottom w:val="nil"/>
              <w:right w:val="single" w:color="auto" w:sz="4" w:space="0"/>
            </w:tcBorders>
            <w:noWrap/>
            <w:vAlign w:val="center"/>
          </w:tcPr>
          <w:p w14:paraId="7FC4741F">
            <w:pPr>
              <w:jc w:val="center"/>
              <w:rPr>
                <w:rFonts w:ascii="宋体" w:hAnsi="宋体"/>
                <w:szCs w:val="21"/>
              </w:rPr>
            </w:pPr>
            <w:r>
              <w:rPr>
                <w:rFonts w:ascii="宋体" w:hAnsi="宋体"/>
                <w:szCs w:val="21"/>
              </w:rPr>
              <w:t>5.1</w:t>
            </w:r>
            <w:r>
              <w:rPr>
                <w:rFonts w:hint="eastAsia" w:ascii="宋体" w:hAnsi="宋体"/>
                <w:szCs w:val="21"/>
              </w:rPr>
              <w:t>（B）（新增）</w:t>
            </w:r>
          </w:p>
        </w:tc>
        <w:tc>
          <w:tcPr>
            <w:tcW w:w="2114" w:type="dxa"/>
            <w:tcBorders>
              <w:top w:val="single" w:color="auto" w:sz="4" w:space="0"/>
              <w:left w:val="single" w:color="auto" w:sz="4" w:space="0"/>
              <w:bottom w:val="nil"/>
              <w:right w:val="single" w:color="auto" w:sz="4" w:space="0"/>
            </w:tcBorders>
            <w:noWrap/>
            <w:vAlign w:val="center"/>
          </w:tcPr>
          <w:p w14:paraId="090C1235">
            <w:pPr>
              <w:jc w:val="center"/>
              <w:rPr>
                <w:rFonts w:ascii="宋体" w:hAnsi="宋体"/>
                <w:szCs w:val="21"/>
              </w:rPr>
            </w:pPr>
            <w:r>
              <w:rPr>
                <w:rFonts w:hint="eastAsia" w:ascii="宋体" w:hAnsi="宋体"/>
                <w:szCs w:val="21"/>
              </w:rPr>
              <w:t>开标时间和地点</w:t>
            </w:r>
          </w:p>
        </w:tc>
        <w:tc>
          <w:tcPr>
            <w:tcW w:w="5849" w:type="dxa"/>
            <w:tcBorders>
              <w:top w:val="single" w:color="auto" w:sz="4" w:space="0"/>
              <w:left w:val="single" w:color="auto" w:sz="4" w:space="0"/>
              <w:bottom w:val="nil"/>
              <w:right w:val="single" w:color="auto" w:sz="4" w:space="0"/>
            </w:tcBorders>
            <w:noWrap/>
            <w:vAlign w:val="center"/>
          </w:tcPr>
          <w:p w14:paraId="0A5DD465">
            <w:pPr>
              <w:jc w:val="left"/>
              <w:rPr>
                <w:rFonts w:ascii="宋体" w:hAnsi="宋体"/>
                <w:szCs w:val="21"/>
              </w:rPr>
            </w:pPr>
            <w:bookmarkStart w:id="70" w:name="OLE_LINK125"/>
            <w:r>
              <w:rPr>
                <w:rFonts w:hint="eastAsia" w:ascii="宋体" w:hAnsi="宋体"/>
                <w:szCs w:val="21"/>
              </w:rPr>
              <w:t>开标时间：</w:t>
            </w:r>
            <w:r>
              <w:rPr>
                <w:rFonts w:hint="eastAsia" w:ascii="宋体" w:hAnsi="宋体"/>
                <w:szCs w:val="21"/>
                <w:u w:val="single"/>
              </w:rPr>
              <w:t>同投标截止时间</w:t>
            </w:r>
          </w:p>
          <w:p w14:paraId="5000D5DC">
            <w:pPr>
              <w:jc w:val="left"/>
              <w:rPr>
                <w:rFonts w:ascii="宋体" w:hAnsi="宋体"/>
                <w:szCs w:val="21"/>
              </w:rPr>
            </w:pPr>
            <w:r>
              <w:rPr>
                <w:rFonts w:hint="eastAsia" w:ascii="宋体" w:hAnsi="宋体"/>
                <w:szCs w:val="21"/>
              </w:rPr>
              <w:t>开标地点：</w:t>
            </w:r>
            <w:r>
              <w:rPr>
                <w:rFonts w:hint="eastAsia" w:ascii="宋体" w:hAnsi="宋体"/>
                <w:szCs w:val="21"/>
                <w:u w:val="single"/>
              </w:rPr>
              <w:t>广州公共资源交易中心</w:t>
            </w:r>
          </w:p>
          <w:p w14:paraId="161FC1AA">
            <w:pPr>
              <w:ind w:firstLine="420" w:firstLineChars="200"/>
              <w:jc w:val="left"/>
              <w:rPr>
                <w:rFonts w:ascii="宋体" w:hAnsi="宋体"/>
                <w:szCs w:val="21"/>
                <w:u w:val="single"/>
              </w:rPr>
            </w:pPr>
            <w:r>
              <w:rPr>
                <w:rFonts w:hint="eastAsia" w:ascii="宋体" w:hAnsi="宋体"/>
                <w:szCs w:val="21"/>
                <w:u w:val="single"/>
              </w:rPr>
              <w:t>本电子招投标项目在本章4.2.1项规定的投标截止时间（开标时间），在广州公共资源交易中心公开开标，并邀请所有投标人的法定代表人或其委托代理人准时参加。投标人也可选择参加在线开标，具体按照交易平台相关指南进行操作。详见：广州公共资源交易中心网站。</w:t>
            </w:r>
          </w:p>
          <w:p w14:paraId="0471ED16">
            <w:pPr>
              <w:ind w:firstLine="420" w:firstLineChars="200"/>
              <w:jc w:val="left"/>
              <w:rPr>
                <w:rFonts w:ascii="宋体" w:hAnsi="宋体"/>
                <w:szCs w:val="21"/>
              </w:rPr>
            </w:pPr>
            <w:r>
              <w:rPr>
                <w:rFonts w:hint="eastAsia" w:ascii="宋体" w:hAnsi="宋体"/>
                <w:szCs w:val="21"/>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bookmarkEnd w:id="70"/>
          </w:p>
        </w:tc>
      </w:tr>
      <w:tr w14:paraId="76DCD8CD">
        <w:tblPrEx>
          <w:tblCellMar>
            <w:top w:w="0" w:type="dxa"/>
            <w:left w:w="108" w:type="dxa"/>
            <w:bottom w:w="0" w:type="dxa"/>
            <w:right w:w="108" w:type="dxa"/>
          </w:tblCellMar>
        </w:tblPrEx>
        <w:trPr>
          <w:trHeight w:val="93" w:hRule="atLeast"/>
        </w:trPr>
        <w:tc>
          <w:tcPr>
            <w:tcW w:w="1154" w:type="dxa"/>
            <w:tcBorders>
              <w:top w:val="single" w:color="auto" w:sz="4" w:space="0"/>
              <w:left w:val="single" w:color="auto" w:sz="4" w:space="0"/>
              <w:bottom w:val="nil"/>
              <w:right w:val="single" w:color="auto" w:sz="4" w:space="0"/>
            </w:tcBorders>
            <w:noWrap/>
            <w:vAlign w:val="center"/>
          </w:tcPr>
          <w:p w14:paraId="04D4E6D8">
            <w:pPr>
              <w:jc w:val="center"/>
              <w:rPr>
                <w:rFonts w:ascii="宋体" w:hAnsi="宋体"/>
                <w:szCs w:val="21"/>
              </w:rPr>
            </w:pPr>
            <w:r>
              <w:rPr>
                <w:rFonts w:ascii="宋体" w:hAnsi="宋体"/>
                <w:szCs w:val="21"/>
              </w:rPr>
              <w:t>5.2</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A</w:t>
            </w:r>
            <w:r>
              <w:rPr>
                <w:rFonts w:hint="eastAsia" w:ascii="宋体" w:hAnsi="宋体"/>
                <w:szCs w:val="21"/>
              </w:rPr>
              <w:t>）</w:t>
            </w:r>
          </w:p>
        </w:tc>
        <w:tc>
          <w:tcPr>
            <w:tcW w:w="2114" w:type="dxa"/>
            <w:tcBorders>
              <w:top w:val="single" w:color="auto" w:sz="4" w:space="0"/>
              <w:left w:val="single" w:color="auto" w:sz="4" w:space="0"/>
              <w:bottom w:val="nil"/>
              <w:right w:val="single" w:color="auto" w:sz="4" w:space="0"/>
            </w:tcBorders>
            <w:noWrap/>
            <w:vAlign w:val="center"/>
          </w:tcPr>
          <w:p w14:paraId="68B4C6F1">
            <w:pPr>
              <w:jc w:val="center"/>
              <w:rPr>
                <w:rFonts w:ascii="宋体" w:hAnsi="宋体"/>
                <w:szCs w:val="21"/>
              </w:rPr>
            </w:pPr>
            <w:r>
              <w:rPr>
                <w:rFonts w:hint="eastAsia" w:ascii="宋体" w:hAnsi="宋体"/>
                <w:szCs w:val="21"/>
              </w:rPr>
              <w:t>开标程序</w:t>
            </w:r>
          </w:p>
        </w:tc>
        <w:tc>
          <w:tcPr>
            <w:tcW w:w="5849" w:type="dxa"/>
            <w:tcBorders>
              <w:top w:val="single" w:color="auto" w:sz="4" w:space="0"/>
              <w:left w:val="single" w:color="auto" w:sz="4" w:space="0"/>
              <w:bottom w:val="nil"/>
              <w:right w:val="single" w:color="auto" w:sz="4" w:space="0"/>
            </w:tcBorders>
            <w:noWrap/>
            <w:vAlign w:val="center"/>
          </w:tcPr>
          <w:p w14:paraId="2D8C2B7F">
            <w:pPr>
              <w:jc w:val="left"/>
              <w:rPr>
                <w:rFonts w:ascii="宋体" w:hAnsi="宋体"/>
                <w:szCs w:val="21"/>
              </w:rPr>
            </w:pPr>
            <w:r>
              <w:rPr>
                <w:rFonts w:hint="eastAsia" w:ascii="宋体" w:hAnsi="宋体"/>
                <w:szCs w:val="21"/>
              </w:rPr>
              <w:t>开标顺序：/</w:t>
            </w:r>
          </w:p>
        </w:tc>
      </w:tr>
      <w:tr w14:paraId="4506CF78">
        <w:tblPrEx>
          <w:tblCellMar>
            <w:top w:w="0" w:type="dxa"/>
            <w:left w:w="108" w:type="dxa"/>
            <w:bottom w:w="0" w:type="dxa"/>
            <w:right w:w="108" w:type="dxa"/>
          </w:tblCellMar>
        </w:tblPrEx>
        <w:trPr>
          <w:trHeight w:val="93" w:hRule="atLeast"/>
        </w:trPr>
        <w:tc>
          <w:tcPr>
            <w:tcW w:w="1154" w:type="dxa"/>
            <w:tcBorders>
              <w:top w:val="single" w:color="auto" w:sz="4" w:space="0"/>
              <w:left w:val="single" w:color="auto" w:sz="4" w:space="0"/>
              <w:bottom w:val="nil"/>
              <w:right w:val="single" w:color="auto" w:sz="4" w:space="0"/>
            </w:tcBorders>
            <w:noWrap/>
            <w:vAlign w:val="center"/>
          </w:tcPr>
          <w:p w14:paraId="24A423F3">
            <w:pPr>
              <w:jc w:val="center"/>
              <w:rPr>
                <w:rFonts w:ascii="宋体" w:hAnsi="宋体"/>
                <w:szCs w:val="21"/>
              </w:rPr>
            </w:pPr>
            <w:r>
              <w:rPr>
                <w:rFonts w:ascii="宋体" w:hAnsi="宋体"/>
                <w:szCs w:val="21"/>
              </w:rPr>
              <w:t>5.</w:t>
            </w:r>
            <w:r>
              <w:rPr>
                <w:rFonts w:hint="eastAsia" w:ascii="宋体" w:hAnsi="宋体"/>
                <w:szCs w:val="21"/>
              </w:rPr>
              <w:t>2（B）(新增)</w:t>
            </w:r>
          </w:p>
        </w:tc>
        <w:tc>
          <w:tcPr>
            <w:tcW w:w="2114" w:type="dxa"/>
            <w:tcBorders>
              <w:top w:val="single" w:color="auto" w:sz="4" w:space="0"/>
              <w:left w:val="single" w:color="auto" w:sz="4" w:space="0"/>
              <w:bottom w:val="nil"/>
              <w:right w:val="single" w:color="auto" w:sz="4" w:space="0"/>
            </w:tcBorders>
            <w:noWrap/>
            <w:vAlign w:val="center"/>
          </w:tcPr>
          <w:p w14:paraId="4E2FCF3B">
            <w:pPr>
              <w:jc w:val="center"/>
              <w:rPr>
                <w:rFonts w:ascii="宋体" w:hAnsi="宋体"/>
                <w:szCs w:val="21"/>
              </w:rPr>
            </w:pPr>
            <w:r>
              <w:rPr>
                <w:rFonts w:hint="eastAsia" w:ascii="宋体" w:hAnsi="宋体"/>
                <w:szCs w:val="21"/>
              </w:rPr>
              <w:t>开标程序</w:t>
            </w:r>
          </w:p>
        </w:tc>
        <w:tc>
          <w:tcPr>
            <w:tcW w:w="5849" w:type="dxa"/>
            <w:tcBorders>
              <w:top w:val="single" w:color="auto" w:sz="4" w:space="0"/>
              <w:left w:val="single" w:color="auto" w:sz="4" w:space="0"/>
              <w:bottom w:val="nil"/>
              <w:right w:val="single" w:color="auto" w:sz="4" w:space="0"/>
            </w:tcBorders>
            <w:noWrap/>
            <w:vAlign w:val="center"/>
          </w:tcPr>
          <w:p w14:paraId="7B18B2E4">
            <w:pPr>
              <w:jc w:val="left"/>
              <w:rPr>
                <w:rFonts w:ascii="宋体" w:hAnsi="宋体"/>
                <w:szCs w:val="21"/>
              </w:rPr>
            </w:pPr>
            <w:r>
              <w:rPr>
                <w:rFonts w:hint="eastAsia" w:ascii="宋体" w:hAnsi="宋体"/>
                <w:szCs w:val="21"/>
              </w:rPr>
              <w:t>开标程序调整如下：</w:t>
            </w:r>
          </w:p>
          <w:p w14:paraId="48835A44">
            <w:pPr>
              <w:jc w:val="left"/>
              <w:rPr>
                <w:rFonts w:ascii="宋体" w:hAnsi="宋体"/>
                <w:szCs w:val="21"/>
              </w:rPr>
            </w:pPr>
            <w:bookmarkStart w:id="71" w:name="OLE_LINK12"/>
            <w:r>
              <w:rPr>
                <w:rFonts w:ascii="宋体" w:hAnsi="宋体"/>
                <w:szCs w:val="21"/>
              </w:rPr>
              <w:t>5.2.1</w:t>
            </w:r>
            <w:r>
              <w:rPr>
                <w:rFonts w:hint="eastAsia" w:ascii="宋体" w:hAnsi="宋体"/>
                <w:szCs w:val="21"/>
              </w:rPr>
              <w:t>主持人按下列程序进行开标：</w:t>
            </w:r>
          </w:p>
          <w:p w14:paraId="762B5E4F">
            <w:pPr>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）宣布开标纪律；</w:t>
            </w:r>
          </w:p>
          <w:p w14:paraId="45599905">
            <w:pPr>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）公布在投标截止时间前递交投标文件的投标人名称；</w:t>
            </w:r>
          </w:p>
          <w:p w14:paraId="25922A2F">
            <w:pPr>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）宣布开标人、唱标人、记录人、监标人等有关人员姓名；</w:t>
            </w:r>
          </w:p>
          <w:p w14:paraId="07EB668E">
            <w:pPr>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）投标人通过电子招标投标交易平台对已递交的电子投标文件进行解密，招标人或招标代理公布招标项目名称、投标人名称、投标报价及其他内容，并记录在案；</w:t>
            </w:r>
          </w:p>
          <w:p w14:paraId="2D68D24B">
            <w:pPr>
              <w:jc w:val="left"/>
              <w:rPr>
                <w:rFonts w:ascii="宋体" w:hAnsi="宋体"/>
                <w:szCs w:val="21"/>
              </w:rPr>
            </w:pPr>
            <w:r>
              <w:rPr>
                <w:rFonts w:hint="eastAsia" w:ascii="宋体" w:hAnsi="宋体"/>
                <w:szCs w:val="21"/>
              </w:rPr>
              <w:t>（5）唱标结束后，招标代理须开启“开始异议”，开启后，投标人若需要提问的可在15</w:t>
            </w:r>
            <w:r>
              <w:rPr>
                <w:rFonts w:hint="eastAsia" w:ascii="宋体" w:hAnsi="宋体" w:cs="Times New Roman"/>
                <w:szCs w:val="21"/>
              </w:rPr>
              <w:t>分钟内进行提问，招标代理（招标人）需要回答所有的投标人提问或等待15分钟才能结束异议，若所有投标人都回复了“无异议”，招标代理（招标人）可提前结束异议；</w:t>
            </w:r>
          </w:p>
          <w:p w14:paraId="4701A635">
            <w:pPr>
              <w:jc w:val="left"/>
              <w:rPr>
                <w:rFonts w:ascii="宋体" w:hAnsi="宋体"/>
                <w:szCs w:val="21"/>
              </w:rPr>
            </w:pPr>
            <w:r>
              <w:rPr>
                <w:rFonts w:hint="eastAsia" w:ascii="宋体" w:hAnsi="宋体"/>
                <w:szCs w:val="21"/>
              </w:rPr>
              <w:t>（6）</w:t>
            </w:r>
            <w:r>
              <w:rPr>
                <w:rFonts w:hint="eastAsia" w:ascii="宋体" w:hAnsi="宋体" w:cs="宋体"/>
              </w:rPr>
              <w:t>唱标环节结束后，招标代理、投标人都可以同时查看到“开标报表”；投标人代表、招标人代表等有关人员在开标记录上确认；若有关人员不</w:t>
            </w:r>
            <w:r>
              <w:rPr>
                <w:rFonts w:hint="eastAsia" w:ascii="宋体" w:hAnsi="宋体" w:cs="宋体"/>
                <w:lang w:val="en-US" w:eastAsia="zh-CN"/>
              </w:rPr>
              <w:t>确认</w:t>
            </w:r>
            <w:r>
              <w:rPr>
                <w:rFonts w:hint="eastAsia" w:ascii="宋体" w:hAnsi="宋体" w:cs="宋体"/>
              </w:rPr>
              <w:t>的，不影响开标程序</w:t>
            </w:r>
            <w:r>
              <w:rPr>
                <w:rFonts w:hint="eastAsia" w:ascii="宋体" w:hAnsi="宋体"/>
                <w:szCs w:val="21"/>
              </w:rPr>
              <w:t>；</w:t>
            </w:r>
          </w:p>
          <w:p w14:paraId="222AA711">
            <w:pPr>
              <w:jc w:val="left"/>
              <w:rPr>
                <w:rFonts w:ascii="宋体" w:hAnsi="宋体"/>
                <w:szCs w:val="21"/>
              </w:rPr>
            </w:pPr>
            <w:r>
              <w:rPr>
                <w:rFonts w:hint="eastAsia" w:ascii="宋体" w:hAnsi="宋体"/>
                <w:szCs w:val="21"/>
              </w:rPr>
              <w:t>（7）开标结束。</w:t>
            </w:r>
          </w:p>
          <w:p w14:paraId="7CE63677">
            <w:pPr>
              <w:jc w:val="left"/>
              <w:rPr>
                <w:rFonts w:ascii="宋体" w:hAnsi="宋体"/>
                <w:szCs w:val="21"/>
              </w:rPr>
            </w:pPr>
            <w:bookmarkStart w:id="72" w:name="OLE_LINK11"/>
            <w:r>
              <w:rPr>
                <w:rFonts w:ascii="宋体" w:hAnsi="宋体"/>
                <w:szCs w:val="21"/>
              </w:rPr>
              <w:t>5.2.2</w:t>
            </w:r>
            <w:r>
              <w:rPr>
                <w:rFonts w:hint="eastAsia" w:ascii="宋体" w:hAnsi="宋体"/>
                <w:szCs w:val="21"/>
              </w:rPr>
              <w:t>投标截止时间前未完成投标文件传输的或因投标人之外的原因造成投标文件未解密的，视为投标人撤回其投标文件。</w:t>
            </w:r>
            <w:r>
              <w:rPr>
                <w:rFonts w:hint="eastAsia" w:ascii="宋体" w:hAnsi="宋体" w:cs="仿宋_GB2312"/>
                <w:szCs w:val="21"/>
              </w:rPr>
              <w:t>因投标人原因造成投标文件未解密的，或未在投标截止时间后半小时内解密的且未提交U盘备用的，视为撤销其投标文件。</w:t>
            </w:r>
          </w:p>
          <w:p w14:paraId="71177712">
            <w:pPr>
              <w:jc w:val="left"/>
              <w:rPr>
                <w:rFonts w:ascii="宋体" w:hAnsi="宋体"/>
                <w:szCs w:val="21"/>
              </w:rPr>
            </w:pPr>
            <w:r>
              <w:rPr>
                <w:rFonts w:ascii="宋体" w:hAnsi="宋体"/>
                <w:szCs w:val="21"/>
              </w:rPr>
              <w:t>5.2.3</w:t>
            </w:r>
            <w:r>
              <w:rPr>
                <w:rFonts w:hint="eastAsia" w:ascii="宋体" w:hAnsi="宋体"/>
                <w:szCs w:val="21"/>
              </w:rPr>
              <w:t>开标时，两个（含两个）以上的投标人加密打包投标文件的电脑机器特征码一致的，不参与下一程序，并由评标委员会否决其投标。</w:t>
            </w:r>
            <w:bookmarkEnd w:id="71"/>
            <w:bookmarkEnd w:id="72"/>
          </w:p>
        </w:tc>
      </w:tr>
      <w:tr w14:paraId="2F24BE34">
        <w:tblPrEx>
          <w:tblCellMar>
            <w:top w:w="0" w:type="dxa"/>
            <w:left w:w="108" w:type="dxa"/>
            <w:bottom w:w="0" w:type="dxa"/>
            <w:right w:w="108" w:type="dxa"/>
          </w:tblCellMar>
        </w:tblPrEx>
        <w:trPr>
          <w:trHeight w:val="529"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054C2C88">
            <w:pPr>
              <w:jc w:val="center"/>
              <w:rPr>
                <w:rFonts w:ascii="宋体" w:hAnsi="宋体"/>
                <w:szCs w:val="21"/>
              </w:rPr>
            </w:pPr>
            <w:r>
              <w:rPr>
                <w:rFonts w:ascii="宋体" w:hAnsi="宋体"/>
                <w:szCs w:val="21"/>
              </w:rPr>
              <w:t>6.1.1</w:t>
            </w:r>
          </w:p>
        </w:tc>
        <w:tc>
          <w:tcPr>
            <w:tcW w:w="2114" w:type="dxa"/>
            <w:tcBorders>
              <w:top w:val="single" w:color="auto" w:sz="4" w:space="0"/>
              <w:left w:val="single" w:color="auto" w:sz="4" w:space="0"/>
              <w:bottom w:val="single" w:color="auto" w:sz="4" w:space="0"/>
              <w:right w:val="single" w:color="auto" w:sz="4" w:space="0"/>
            </w:tcBorders>
            <w:noWrap/>
            <w:vAlign w:val="center"/>
          </w:tcPr>
          <w:p w14:paraId="41F86FD7">
            <w:pPr>
              <w:jc w:val="center"/>
              <w:rPr>
                <w:rFonts w:ascii="宋体" w:hAnsi="宋体"/>
                <w:szCs w:val="21"/>
              </w:rPr>
            </w:pPr>
            <w:r>
              <w:rPr>
                <w:rFonts w:hint="eastAsia" w:ascii="宋体" w:hAnsi="宋体"/>
                <w:szCs w:val="21"/>
              </w:rPr>
              <w:t>评标委员会的组建</w:t>
            </w:r>
          </w:p>
        </w:tc>
        <w:tc>
          <w:tcPr>
            <w:tcW w:w="5849" w:type="dxa"/>
            <w:tcBorders>
              <w:top w:val="single" w:color="auto" w:sz="4" w:space="0"/>
              <w:left w:val="single" w:color="auto" w:sz="4" w:space="0"/>
              <w:bottom w:val="single" w:color="auto" w:sz="4" w:space="0"/>
              <w:right w:val="single" w:color="auto" w:sz="4" w:space="0"/>
            </w:tcBorders>
            <w:noWrap/>
            <w:vAlign w:val="center"/>
          </w:tcPr>
          <w:p w14:paraId="2D76468C">
            <w:pPr>
              <w:jc w:val="left"/>
              <w:rPr>
                <w:rFonts w:ascii="宋体" w:hAnsi="宋体"/>
                <w:szCs w:val="21"/>
                <w:u w:val="single"/>
              </w:rPr>
            </w:pPr>
            <w:r>
              <w:rPr>
                <w:rFonts w:hint="eastAsia" w:ascii="宋体" w:hAnsi="宋体"/>
                <w:szCs w:val="21"/>
                <w:u w:val="single"/>
              </w:rPr>
              <w:t>评标委员会由招标人依法组建</w:t>
            </w:r>
            <w:r>
              <w:rPr>
                <w:rFonts w:hint="eastAsia" w:ascii="宋体" w:hAnsi="宋体"/>
                <w:szCs w:val="21"/>
              </w:rPr>
              <w:t>。</w:t>
            </w:r>
          </w:p>
        </w:tc>
      </w:tr>
      <w:tr w14:paraId="1E0531A0">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42B65884">
            <w:pPr>
              <w:jc w:val="center"/>
              <w:rPr>
                <w:rFonts w:ascii="宋体" w:hAnsi="宋体"/>
                <w:szCs w:val="21"/>
              </w:rPr>
            </w:pPr>
            <w:r>
              <w:rPr>
                <w:rFonts w:ascii="宋体" w:hAnsi="宋体"/>
                <w:szCs w:val="21"/>
              </w:rPr>
              <w:t>6.3.2</w:t>
            </w:r>
          </w:p>
        </w:tc>
        <w:tc>
          <w:tcPr>
            <w:tcW w:w="2114" w:type="dxa"/>
            <w:tcBorders>
              <w:top w:val="single" w:color="auto" w:sz="4" w:space="0"/>
              <w:left w:val="single" w:color="auto" w:sz="4" w:space="0"/>
              <w:bottom w:val="single" w:color="auto" w:sz="4" w:space="0"/>
              <w:right w:val="single" w:color="auto" w:sz="4" w:space="0"/>
            </w:tcBorders>
            <w:noWrap/>
            <w:vAlign w:val="center"/>
          </w:tcPr>
          <w:p w14:paraId="7B6B98C7">
            <w:pPr>
              <w:jc w:val="center"/>
              <w:rPr>
                <w:rFonts w:ascii="宋体" w:hAnsi="宋体"/>
                <w:szCs w:val="21"/>
              </w:rPr>
            </w:pPr>
            <w:r>
              <w:rPr>
                <w:rFonts w:hint="eastAsia" w:ascii="宋体" w:hAnsi="宋体"/>
                <w:szCs w:val="21"/>
              </w:rPr>
              <w:t>评标委员会推荐中标候选人的人数</w:t>
            </w:r>
          </w:p>
        </w:tc>
        <w:tc>
          <w:tcPr>
            <w:tcW w:w="5849" w:type="dxa"/>
            <w:tcBorders>
              <w:top w:val="single" w:color="auto" w:sz="4" w:space="0"/>
              <w:left w:val="single" w:color="auto" w:sz="4" w:space="0"/>
              <w:bottom w:val="single" w:color="auto" w:sz="4" w:space="0"/>
              <w:right w:val="single" w:color="auto" w:sz="4" w:space="0"/>
            </w:tcBorders>
            <w:noWrap/>
            <w:vAlign w:val="center"/>
          </w:tcPr>
          <w:p w14:paraId="6CD2C237">
            <w:pPr>
              <w:rPr>
                <w:rFonts w:ascii="宋体" w:hAnsi="宋体"/>
                <w:szCs w:val="21"/>
              </w:rPr>
            </w:pPr>
            <w:r>
              <w:rPr>
                <w:rFonts w:hint="eastAsia" w:ascii="宋体" w:hAnsi="宋体"/>
                <w:szCs w:val="21"/>
              </w:rPr>
              <w:t>推荐中标候选人3人</w:t>
            </w:r>
          </w:p>
        </w:tc>
      </w:tr>
      <w:tr w14:paraId="6B245F53">
        <w:tblPrEx>
          <w:tblCellMar>
            <w:top w:w="0" w:type="dxa"/>
            <w:left w:w="108" w:type="dxa"/>
            <w:bottom w:w="0" w:type="dxa"/>
            <w:right w:w="108" w:type="dxa"/>
          </w:tblCellMar>
        </w:tblPrEx>
        <w:trPr>
          <w:trHeight w:val="98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4F7DE9B4">
            <w:pPr>
              <w:jc w:val="center"/>
              <w:rPr>
                <w:rFonts w:ascii="宋体" w:hAnsi="宋体"/>
                <w:szCs w:val="21"/>
              </w:rPr>
            </w:pPr>
            <w:r>
              <w:rPr>
                <w:rFonts w:ascii="宋体" w:hAnsi="宋体"/>
                <w:szCs w:val="21"/>
              </w:rPr>
              <w:t>7.1</w:t>
            </w:r>
          </w:p>
        </w:tc>
        <w:tc>
          <w:tcPr>
            <w:tcW w:w="2114" w:type="dxa"/>
            <w:tcBorders>
              <w:top w:val="single" w:color="auto" w:sz="4" w:space="0"/>
              <w:left w:val="single" w:color="auto" w:sz="4" w:space="0"/>
              <w:bottom w:val="single" w:color="auto" w:sz="4" w:space="0"/>
              <w:right w:val="single" w:color="auto" w:sz="4" w:space="0"/>
            </w:tcBorders>
            <w:noWrap/>
            <w:vAlign w:val="center"/>
          </w:tcPr>
          <w:p w14:paraId="49D7E510">
            <w:pPr>
              <w:jc w:val="center"/>
              <w:rPr>
                <w:rFonts w:ascii="宋体" w:hAnsi="宋体"/>
                <w:szCs w:val="21"/>
              </w:rPr>
            </w:pPr>
            <w:bookmarkStart w:id="73" w:name="OLE_LINK55"/>
            <w:r>
              <w:rPr>
                <w:rFonts w:hint="eastAsia" w:ascii="宋体" w:hAnsi="宋体"/>
                <w:szCs w:val="21"/>
              </w:rPr>
              <w:t>中标候选人公示</w:t>
            </w:r>
            <w:bookmarkEnd w:id="73"/>
            <w:r>
              <w:rPr>
                <w:rFonts w:hint="eastAsia" w:ascii="宋体" w:hAnsi="宋体"/>
                <w:szCs w:val="21"/>
              </w:rPr>
              <w:t>媒介及期限</w:t>
            </w:r>
          </w:p>
        </w:tc>
        <w:tc>
          <w:tcPr>
            <w:tcW w:w="5849" w:type="dxa"/>
            <w:tcBorders>
              <w:top w:val="single" w:color="auto" w:sz="4" w:space="0"/>
              <w:left w:val="single" w:color="auto" w:sz="4" w:space="0"/>
              <w:bottom w:val="single" w:color="auto" w:sz="4" w:space="0"/>
              <w:right w:val="single" w:color="auto" w:sz="4" w:space="0"/>
            </w:tcBorders>
            <w:noWrap/>
            <w:vAlign w:val="center"/>
          </w:tcPr>
          <w:p w14:paraId="5AC89303">
            <w:pPr>
              <w:rPr>
                <w:rFonts w:ascii="宋体" w:hAnsi="宋体"/>
                <w:szCs w:val="21"/>
              </w:rPr>
            </w:pPr>
            <w:r>
              <w:rPr>
                <w:rFonts w:hint="eastAsia" w:ascii="宋体" w:hAnsi="宋体"/>
                <w:szCs w:val="21"/>
              </w:rPr>
              <w:t>公示媒介：</w:t>
            </w:r>
            <w:r>
              <w:rPr>
                <w:rFonts w:ascii="宋体" w:hAnsi="宋体"/>
                <w:szCs w:val="21"/>
                <w:u w:val="single"/>
              </w:rPr>
              <w:t>广州公</w:t>
            </w:r>
            <w:r>
              <w:rPr>
                <w:rFonts w:hint="eastAsia" w:ascii="宋体" w:hAnsi="宋体"/>
                <w:szCs w:val="21"/>
                <w:u w:val="single"/>
              </w:rPr>
              <w:t>共</w:t>
            </w:r>
            <w:r>
              <w:rPr>
                <w:rFonts w:ascii="宋体" w:hAnsi="宋体"/>
                <w:szCs w:val="21"/>
                <w:u w:val="single"/>
              </w:rPr>
              <w:t>资源交易中心、广东省招标投标监管网</w:t>
            </w:r>
            <w:r>
              <w:rPr>
                <w:rFonts w:hint="eastAsia" w:ascii="宋体" w:hAnsi="宋体"/>
                <w:szCs w:val="21"/>
                <w:u w:val="single"/>
              </w:rPr>
              <w:t>、</w:t>
            </w:r>
            <w:r>
              <w:rPr>
                <w:rFonts w:ascii="宋体" w:hAnsi="宋体"/>
                <w:szCs w:val="21"/>
                <w:u w:val="single"/>
              </w:rPr>
              <w:t>中国招标投标公共服务平台</w:t>
            </w:r>
          </w:p>
          <w:p w14:paraId="78CB1F43">
            <w:pPr>
              <w:rPr>
                <w:rFonts w:ascii="宋体" w:hAnsi="宋体"/>
                <w:szCs w:val="21"/>
              </w:rPr>
            </w:pPr>
            <w:r>
              <w:rPr>
                <w:rFonts w:hint="eastAsia" w:ascii="宋体" w:hAnsi="宋体"/>
                <w:szCs w:val="21"/>
              </w:rPr>
              <w:t>公示期限：</w:t>
            </w:r>
            <w:r>
              <w:rPr>
                <w:rFonts w:hint="eastAsia" w:ascii="宋体" w:hAnsi="宋体" w:cs="宋体"/>
                <w:szCs w:val="21"/>
                <w:u w:val="single"/>
              </w:rPr>
              <w:t>3 日</w:t>
            </w:r>
            <w:bookmarkStart w:id="74" w:name="OLE_LINK126"/>
            <w:r>
              <w:rPr>
                <w:rFonts w:hint="eastAsia" w:ascii="宋体" w:hAnsi="宋体" w:cs="宋体"/>
                <w:szCs w:val="21"/>
                <w:u w:val="single"/>
              </w:rPr>
              <w:t>（最后一天为工作日）</w:t>
            </w:r>
            <w:bookmarkEnd w:id="74"/>
          </w:p>
        </w:tc>
      </w:tr>
      <w:tr w14:paraId="55F82519">
        <w:tblPrEx>
          <w:tblCellMar>
            <w:top w:w="0" w:type="dxa"/>
            <w:left w:w="108" w:type="dxa"/>
            <w:bottom w:w="0" w:type="dxa"/>
            <w:right w:w="108" w:type="dxa"/>
          </w:tblCellMar>
        </w:tblPrEx>
        <w:trPr>
          <w:trHeight w:val="981"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120A9C7F">
            <w:pPr>
              <w:jc w:val="center"/>
              <w:rPr>
                <w:rFonts w:ascii="宋体" w:hAnsi="宋体"/>
                <w:szCs w:val="21"/>
              </w:rPr>
            </w:pPr>
            <w:r>
              <w:rPr>
                <w:rFonts w:hint="eastAsia" w:ascii="宋体" w:hAnsi="宋体"/>
                <w:szCs w:val="21"/>
              </w:rPr>
              <w:t>7.2</w:t>
            </w:r>
          </w:p>
        </w:tc>
        <w:tc>
          <w:tcPr>
            <w:tcW w:w="2114" w:type="dxa"/>
            <w:tcBorders>
              <w:top w:val="single" w:color="auto" w:sz="4" w:space="0"/>
              <w:left w:val="single" w:color="auto" w:sz="4" w:space="0"/>
              <w:bottom w:val="single" w:color="auto" w:sz="4" w:space="0"/>
              <w:right w:val="single" w:color="auto" w:sz="4" w:space="0"/>
            </w:tcBorders>
            <w:noWrap/>
            <w:vAlign w:val="center"/>
          </w:tcPr>
          <w:p w14:paraId="5859A6E4">
            <w:pPr>
              <w:jc w:val="center"/>
              <w:rPr>
                <w:rFonts w:ascii="宋体" w:hAnsi="宋体"/>
                <w:szCs w:val="21"/>
              </w:rPr>
            </w:pPr>
            <w:r>
              <w:rPr>
                <w:rFonts w:hint="eastAsia" w:ascii="宋体" w:hAnsi="宋体"/>
                <w:szCs w:val="21"/>
              </w:rPr>
              <w:t>评标结果异议</w:t>
            </w:r>
          </w:p>
        </w:tc>
        <w:tc>
          <w:tcPr>
            <w:tcW w:w="5849" w:type="dxa"/>
            <w:tcBorders>
              <w:top w:val="single" w:color="auto" w:sz="4" w:space="0"/>
              <w:left w:val="single" w:color="auto" w:sz="4" w:space="0"/>
              <w:bottom w:val="single" w:color="auto" w:sz="4" w:space="0"/>
              <w:right w:val="single" w:color="auto" w:sz="4" w:space="0"/>
            </w:tcBorders>
            <w:noWrap/>
            <w:vAlign w:val="center"/>
          </w:tcPr>
          <w:p w14:paraId="3398E2C3">
            <w:pPr>
              <w:rPr>
                <w:rFonts w:ascii="宋体" w:hAnsi="宋体"/>
                <w:szCs w:val="21"/>
              </w:rPr>
            </w:pPr>
            <w:r>
              <w:rPr>
                <w:rFonts w:hint="eastAsia" w:ascii="宋体" w:hAnsi="宋体"/>
                <w:szCs w:val="21"/>
              </w:rPr>
              <w:t>投标人或者其他利害关系人对依法必须进行招标的项目的评标结果有异议的，应当在中标候选人公示期间通过电子交易系统提出。招标人将在收到异议之日起 3 日内作出答复；作出答复前，将暂停招标投标活动。</w:t>
            </w:r>
          </w:p>
        </w:tc>
      </w:tr>
      <w:tr w14:paraId="42520A25">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3AFEC32A">
            <w:pPr>
              <w:jc w:val="center"/>
              <w:rPr>
                <w:rFonts w:ascii="宋体" w:hAnsi="宋体"/>
                <w:szCs w:val="21"/>
              </w:rPr>
            </w:pPr>
            <w:r>
              <w:rPr>
                <w:rFonts w:ascii="宋体" w:hAnsi="宋体"/>
                <w:szCs w:val="21"/>
              </w:rPr>
              <w:t>7.4</w:t>
            </w:r>
          </w:p>
        </w:tc>
        <w:tc>
          <w:tcPr>
            <w:tcW w:w="2114" w:type="dxa"/>
            <w:tcBorders>
              <w:top w:val="single" w:color="auto" w:sz="4" w:space="0"/>
              <w:left w:val="single" w:color="auto" w:sz="4" w:space="0"/>
              <w:bottom w:val="single" w:color="auto" w:sz="4" w:space="0"/>
              <w:right w:val="single" w:color="auto" w:sz="4" w:space="0"/>
            </w:tcBorders>
            <w:noWrap/>
            <w:vAlign w:val="center"/>
          </w:tcPr>
          <w:p w14:paraId="3DCE2FAB">
            <w:pPr>
              <w:jc w:val="center"/>
              <w:rPr>
                <w:rFonts w:ascii="宋体" w:hAnsi="宋体"/>
                <w:szCs w:val="21"/>
              </w:rPr>
            </w:pPr>
            <w:r>
              <w:rPr>
                <w:rFonts w:hint="eastAsia" w:ascii="宋体" w:hAnsi="宋体"/>
                <w:szCs w:val="21"/>
              </w:rPr>
              <w:t>是否授权评标委员会确定中标人</w:t>
            </w:r>
          </w:p>
        </w:tc>
        <w:tc>
          <w:tcPr>
            <w:tcW w:w="5849" w:type="dxa"/>
            <w:tcBorders>
              <w:top w:val="single" w:color="auto" w:sz="4" w:space="0"/>
              <w:left w:val="single" w:color="auto" w:sz="4" w:space="0"/>
              <w:bottom w:val="single" w:color="auto" w:sz="4" w:space="0"/>
              <w:right w:val="single" w:color="auto" w:sz="4" w:space="0"/>
            </w:tcBorders>
            <w:noWrap/>
            <w:vAlign w:val="center"/>
          </w:tcPr>
          <w:p w14:paraId="5B86FC18">
            <w:pPr>
              <w:jc w:val="left"/>
              <w:rPr>
                <w:rFonts w:ascii="宋体" w:hAnsi="宋体"/>
                <w:szCs w:val="21"/>
              </w:rPr>
            </w:pPr>
            <w:r>
              <w:rPr>
                <w:rFonts w:ascii="宋体" w:hAnsi="宋体"/>
                <w:szCs w:val="21"/>
              </w:rPr>
              <w:t>□</w:t>
            </w:r>
            <w:r>
              <w:rPr>
                <w:rFonts w:hint="eastAsia" w:ascii="宋体" w:hAnsi="宋体"/>
                <w:szCs w:val="21"/>
              </w:rPr>
              <w:t>是</w:t>
            </w:r>
          </w:p>
          <w:p w14:paraId="1F1B8BD2">
            <w:pPr>
              <w:jc w:val="left"/>
              <w:rPr>
                <w:rFonts w:ascii="宋体" w:hAnsi="宋体"/>
                <w:szCs w:val="21"/>
              </w:rPr>
            </w:pPr>
            <w:r>
              <w:rPr>
                <w:rFonts w:hint="eastAsia" w:ascii="宋体" w:hAnsi="宋体"/>
                <w:szCs w:val="21"/>
              </w:rPr>
              <w:t>☑否</w:t>
            </w:r>
          </w:p>
        </w:tc>
      </w:tr>
      <w:tr w14:paraId="55ADFF63">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0FD70761">
            <w:pPr>
              <w:jc w:val="center"/>
              <w:rPr>
                <w:rFonts w:ascii="宋体" w:hAnsi="宋体"/>
                <w:szCs w:val="21"/>
              </w:rPr>
            </w:pPr>
            <w:r>
              <w:rPr>
                <w:rFonts w:ascii="宋体" w:hAnsi="宋体"/>
                <w:szCs w:val="21"/>
              </w:rPr>
              <w:t>7.6.1</w:t>
            </w:r>
          </w:p>
        </w:tc>
        <w:tc>
          <w:tcPr>
            <w:tcW w:w="2114" w:type="dxa"/>
            <w:tcBorders>
              <w:top w:val="single" w:color="auto" w:sz="4" w:space="0"/>
              <w:left w:val="single" w:color="auto" w:sz="4" w:space="0"/>
              <w:bottom w:val="single" w:color="auto" w:sz="4" w:space="0"/>
              <w:right w:val="single" w:color="auto" w:sz="4" w:space="0"/>
            </w:tcBorders>
            <w:noWrap/>
            <w:vAlign w:val="center"/>
          </w:tcPr>
          <w:p w14:paraId="7DCAE26B">
            <w:pPr>
              <w:jc w:val="center"/>
              <w:rPr>
                <w:rFonts w:ascii="宋体" w:hAnsi="宋体"/>
                <w:szCs w:val="21"/>
              </w:rPr>
            </w:pPr>
            <w:r>
              <w:rPr>
                <w:rFonts w:hint="eastAsia" w:ascii="宋体" w:hAnsi="宋体"/>
                <w:szCs w:val="21"/>
              </w:rPr>
              <w:t>履约保证金</w:t>
            </w:r>
          </w:p>
        </w:tc>
        <w:tc>
          <w:tcPr>
            <w:tcW w:w="5849" w:type="dxa"/>
            <w:tcBorders>
              <w:top w:val="single" w:color="auto" w:sz="4" w:space="0"/>
              <w:left w:val="single" w:color="auto" w:sz="4" w:space="0"/>
              <w:bottom w:val="single" w:color="auto" w:sz="4" w:space="0"/>
              <w:right w:val="single" w:color="auto" w:sz="4" w:space="0"/>
            </w:tcBorders>
            <w:noWrap/>
            <w:vAlign w:val="center"/>
          </w:tcPr>
          <w:p w14:paraId="082CB4F7">
            <w:pPr>
              <w:topLinePunct/>
              <w:jc w:val="left"/>
              <w:rPr>
                <w:rFonts w:ascii="宋体" w:hAnsi="宋体"/>
                <w:szCs w:val="21"/>
              </w:rPr>
            </w:pPr>
            <w:r>
              <w:rPr>
                <w:rFonts w:hint="eastAsia" w:ascii="宋体" w:hAnsi="宋体"/>
                <w:szCs w:val="21"/>
              </w:rPr>
              <w:t>是否要求中标人提交履约保证金：</w:t>
            </w:r>
          </w:p>
          <w:p w14:paraId="6C0873BC">
            <w:pPr>
              <w:rPr>
                <w:rFonts w:ascii="宋体" w:hAnsi="宋体" w:cs="宋体"/>
                <w:szCs w:val="21"/>
              </w:rPr>
            </w:pPr>
            <w:r>
              <w:rPr>
                <w:rFonts w:hint="eastAsia" w:ascii="宋体" w:hAnsi="宋体"/>
                <w:szCs w:val="21"/>
              </w:rPr>
              <w:t>☑要求，履约保证金的形式</w:t>
            </w:r>
            <w:r>
              <w:rPr>
                <w:rFonts w:hint="eastAsia" w:ascii="宋体" w:hAnsi="宋体" w:cs="宋体"/>
                <w:szCs w:val="21"/>
              </w:rPr>
              <w:t>：银行转账或银行履约保函形式。</w:t>
            </w:r>
          </w:p>
          <w:p w14:paraId="25E6D388">
            <w:pPr>
              <w:topLinePunct/>
              <w:jc w:val="left"/>
              <w:rPr>
                <w:rFonts w:ascii="宋体" w:hAnsi="宋体"/>
                <w:szCs w:val="21"/>
              </w:rPr>
            </w:pPr>
            <w:r>
              <w:rPr>
                <w:rFonts w:hint="eastAsia" w:ascii="宋体" w:hAnsi="宋体" w:cs="宋体"/>
                <w:szCs w:val="21"/>
              </w:rPr>
              <w:t>履约保证金的金额：中标价款的10%</w:t>
            </w:r>
          </w:p>
          <w:p w14:paraId="0090CAFB">
            <w:pPr>
              <w:topLinePunct/>
              <w:jc w:val="left"/>
              <w:rPr>
                <w:rFonts w:ascii="宋体" w:hAnsi="宋体"/>
                <w:szCs w:val="21"/>
              </w:rPr>
            </w:pPr>
            <w:r>
              <w:rPr>
                <w:rFonts w:ascii="宋体" w:hAnsi="宋体"/>
                <w:szCs w:val="21"/>
              </w:rPr>
              <w:sym w:font="Wingdings 2" w:char="00A3"/>
            </w:r>
            <w:r>
              <w:rPr>
                <w:rFonts w:hint="eastAsia" w:ascii="宋体" w:hAnsi="宋体"/>
                <w:szCs w:val="21"/>
              </w:rPr>
              <w:t>不要求</w:t>
            </w:r>
          </w:p>
        </w:tc>
      </w:tr>
      <w:tr w14:paraId="69AB897A">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2C9D9383">
            <w:pPr>
              <w:jc w:val="center"/>
              <w:rPr>
                <w:rFonts w:ascii="宋体" w:hAnsi="宋体"/>
                <w:szCs w:val="21"/>
              </w:rPr>
            </w:pPr>
            <w:r>
              <w:rPr>
                <w:rFonts w:ascii="宋体" w:hAnsi="宋体"/>
                <w:szCs w:val="21"/>
              </w:rPr>
              <w:t>9</w:t>
            </w:r>
          </w:p>
        </w:tc>
        <w:tc>
          <w:tcPr>
            <w:tcW w:w="2114" w:type="dxa"/>
            <w:tcBorders>
              <w:top w:val="single" w:color="auto" w:sz="4" w:space="0"/>
              <w:left w:val="single" w:color="auto" w:sz="4" w:space="0"/>
              <w:bottom w:val="single" w:color="auto" w:sz="4" w:space="0"/>
              <w:right w:val="single" w:color="auto" w:sz="4" w:space="0"/>
            </w:tcBorders>
            <w:noWrap/>
            <w:vAlign w:val="center"/>
          </w:tcPr>
          <w:p w14:paraId="4744BB29">
            <w:pPr>
              <w:jc w:val="center"/>
              <w:rPr>
                <w:rFonts w:ascii="宋体" w:hAnsi="宋体"/>
                <w:szCs w:val="21"/>
              </w:rPr>
            </w:pPr>
            <w:r>
              <w:rPr>
                <w:rFonts w:hint="eastAsia" w:ascii="宋体" w:hAnsi="宋体"/>
                <w:szCs w:val="21"/>
              </w:rPr>
              <w:t>是否采用电子招标投标</w:t>
            </w:r>
          </w:p>
        </w:tc>
        <w:tc>
          <w:tcPr>
            <w:tcW w:w="5849" w:type="dxa"/>
            <w:tcBorders>
              <w:top w:val="single" w:color="auto" w:sz="4" w:space="0"/>
              <w:left w:val="single" w:color="auto" w:sz="4" w:space="0"/>
              <w:bottom w:val="single" w:color="auto" w:sz="4" w:space="0"/>
              <w:right w:val="single" w:color="auto" w:sz="4" w:space="0"/>
            </w:tcBorders>
            <w:noWrap/>
            <w:vAlign w:val="center"/>
          </w:tcPr>
          <w:p w14:paraId="47421707">
            <w:pPr>
              <w:jc w:val="left"/>
              <w:rPr>
                <w:rFonts w:ascii="宋体" w:hAnsi="宋体"/>
                <w:szCs w:val="21"/>
              </w:rPr>
            </w:pPr>
            <w:r>
              <w:rPr>
                <w:rFonts w:ascii="宋体" w:hAnsi="宋体"/>
                <w:szCs w:val="21"/>
              </w:rPr>
              <w:t>□</w:t>
            </w:r>
            <w:r>
              <w:rPr>
                <w:rFonts w:hint="eastAsia" w:ascii="宋体" w:hAnsi="宋体"/>
                <w:szCs w:val="21"/>
              </w:rPr>
              <w:t>否</w:t>
            </w:r>
          </w:p>
          <w:p w14:paraId="64CF5378">
            <w:pPr>
              <w:jc w:val="left"/>
              <w:rPr>
                <w:rFonts w:ascii="宋体" w:hAnsi="宋体"/>
                <w:szCs w:val="21"/>
              </w:rPr>
            </w:pPr>
            <w:r>
              <w:rPr>
                <w:rFonts w:hint="eastAsia" w:ascii="宋体" w:hAnsi="宋体"/>
                <w:szCs w:val="21"/>
              </w:rPr>
              <w:t>☑是，具体要求：</w:t>
            </w:r>
          </w:p>
          <w:p w14:paraId="7CF314CD">
            <w:pPr>
              <w:jc w:val="left"/>
              <w:rPr>
                <w:rFonts w:ascii="宋体" w:hAnsi="宋体"/>
                <w:szCs w:val="21"/>
              </w:rPr>
            </w:pPr>
            <w:r>
              <w:rPr>
                <w:rFonts w:hint="eastAsia" w:ascii="宋体" w:hAnsi="宋体"/>
                <w:szCs w:val="21"/>
              </w:rPr>
              <w:t>1、具体操作详见附件《房建市政全流程电子化项目操作专章》。</w:t>
            </w:r>
          </w:p>
          <w:p w14:paraId="080D6297">
            <w:pPr>
              <w:jc w:val="left"/>
              <w:rPr>
                <w:rFonts w:ascii="宋体" w:hAnsi="宋体"/>
                <w:szCs w:val="21"/>
              </w:rPr>
            </w:pPr>
            <w:r>
              <w:rPr>
                <w:rFonts w:hint="eastAsia" w:ascii="宋体" w:hAnsi="宋体"/>
                <w:szCs w:val="21"/>
              </w:rPr>
              <w:t>2、递交投标文件U盘备用</w:t>
            </w:r>
          </w:p>
          <w:p w14:paraId="7F097809">
            <w:pPr>
              <w:ind w:firstLine="210" w:firstLineChars="100"/>
              <w:jc w:val="left"/>
              <w:rPr>
                <w:rFonts w:ascii="宋体" w:hAnsi="宋体"/>
                <w:b/>
                <w:szCs w:val="21"/>
              </w:rPr>
            </w:pPr>
            <w:r>
              <w:rPr>
                <w:rFonts w:hint="eastAsia" w:ascii="宋体" w:hAnsi="宋体"/>
                <w:szCs w:val="21"/>
              </w:rPr>
              <w:t>（1）投标人可制作非加密的电子投标文件（</w:t>
            </w:r>
            <w:r>
              <w:rPr>
                <w:rFonts w:ascii="宋体" w:hAnsi="宋体"/>
                <w:szCs w:val="21"/>
              </w:rPr>
              <w:t>PDF</w:t>
            </w:r>
            <w:r>
              <w:rPr>
                <w:rFonts w:hint="eastAsia" w:ascii="宋体" w:hAnsi="宋体"/>
                <w:szCs w:val="21"/>
              </w:rPr>
              <w:t>格式）刻入U盘（</w:t>
            </w:r>
            <w:r>
              <w:rPr>
                <w:rFonts w:ascii="宋体" w:hAnsi="宋体"/>
                <w:szCs w:val="21"/>
              </w:rPr>
              <w:t>1</w:t>
            </w:r>
            <w:r>
              <w:rPr>
                <w:rFonts w:hint="eastAsia" w:ascii="宋体" w:hAnsi="宋体"/>
                <w:szCs w:val="21"/>
              </w:rPr>
              <w:t>份），在规定的时间、地点提交备用U盘。</w:t>
            </w:r>
            <w:r>
              <w:rPr>
                <w:rFonts w:hint="eastAsia" w:ascii="宋体" w:hAnsi="宋体"/>
                <w:b/>
                <w:szCs w:val="21"/>
              </w:rPr>
              <w:t>(刻录好的投标文件U盘密封在密封袋中，并在封口处加盖投标人单位公章。密封袋上应写明项目名称和招标人名称。</w:t>
            </w:r>
          </w:p>
          <w:p w14:paraId="0FCE7D50">
            <w:pPr>
              <w:ind w:firstLine="210" w:firstLineChars="100"/>
              <w:jc w:val="left"/>
              <w:rPr>
                <w:rFonts w:ascii="宋体" w:hAnsi="宋体"/>
                <w:szCs w:val="21"/>
              </w:rPr>
            </w:pPr>
            <w:r>
              <w:rPr>
                <w:rFonts w:hint="eastAsia" w:ascii="宋体" w:hAnsi="宋体"/>
                <w:szCs w:val="21"/>
              </w:rPr>
              <w:t>（2）递交的投标文件（U盘）不得加密。U盘（备用投标文件）无法读取或导入的，则视为未提交备用投标文件U盘。如果投标人没有按规定通过交易平台网上递交电子投标文件的，不再读取提交的U盘。投标人可选择不提交U盘备用。</w:t>
            </w:r>
          </w:p>
          <w:p w14:paraId="28BAE421">
            <w:pPr>
              <w:jc w:val="left"/>
              <w:rPr>
                <w:rFonts w:ascii="宋体" w:hAnsi="宋体"/>
                <w:szCs w:val="21"/>
              </w:rPr>
            </w:pPr>
            <w:r>
              <w:rPr>
                <w:rFonts w:hint="eastAsia" w:ascii="宋体" w:hAnsi="宋体"/>
                <w:szCs w:val="21"/>
              </w:rPr>
              <w:t>3、补救方案</w:t>
            </w:r>
          </w:p>
          <w:p w14:paraId="233C5A16">
            <w:pPr>
              <w:jc w:val="left"/>
              <w:rPr>
                <w:rFonts w:ascii="宋体" w:hAnsi="宋体"/>
                <w:szCs w:val="21"/>
              </w:rPr>
            </w:pPr>
            <w:r>
              <w:rPr>
                <w:rFonts w:hint="eastAsia" w:ascii="宋体" w:hAnsi="宋体"/>
                <w:szCs w:val="21"/>
              </w:rPr>
              <w:t>（1）投标文件解密失败的补救方案：</w:t>
            </w:r>
          </w:p>
          <w:p w14:paraId="707D2790">
            <w:pPr>
              <w:ind w:firstLine="420" w:firstLineChars="200"/>
              <w:jc w:val="left"/>
              <w:rPr>
                <w:rFonts w:ascii="宋体" w:hAnsi="宋体"/>
                <w:szCs w:val="21"/>
              </w:rPr>
            </w:pPr>
            <w:r>
              <w:rPr>
                <w:rFonts w:hint="eastAsia" w:ascii="宋体" w:hAnsi="宋体"/>
                <w:szCs w:val="21"/>
              </w:rPr>
              <w:t>在规定时间内，因投标人之外原因(指网络瘫痪、服务器损坏、交易系统故障短期无法恢复等)导致的电子投标文件解密失败，在开标现场读取U盘内容，继续开标程序。评标委员会对其投标文件的评审以U盘内容为准。因投标人之外原因且未递交电子U盘的，视为撤销投标文件。</w:t>
            </w:r>
          </w:p>
          <w:p w14:paraId="62764B36">
            <w:pPr>
              <w:jc w:val="left"/>
              <w:rPr>
                <w:rFonts w:ascii="宋体" w:hAnsi="宋体"/>
                <w:szCs w:val="21"/>
              </w:rPr>
            </w:pPr>
            <w:r>
              <w:rPr>
                <w:rFonts w:hint="eastAsia" w:ascii="宋体" w:hAnsi="宋体"/>
                <w:szCs w:val="21"/>
              </w:rPr>
              <w:t>（2）评标时突发情况的补救方案</w:t>
            </w:r>
          </w:p>
          <w:p w14:paraId="3F1BBCF7">
            <w:pPr>
              <w:ind w:firstLine="420" w:firstLineChars="200"/>
              <w:jc w:val="left"/>
              <w:rPr>
                <w:rFonts w:ascii="宋体" w:hAnsi="宋体"/>
                <w:szCs w:val="21"/>
              </w:rPr>
            </w:pPr>
            <w:r>
              <w:rPr>
                <w:rFonts w:hint="eastAsia" w:ascii="宋体" w:hAnsi="宋体"/>
                <w:szCs w:val="21"/>
              </w:rPr>
              <w:t>若遇不可抗力发生（指：网络瘫痪、服务器损坏、交易系统故障短期无法恢复等因素），由评标委员会开启现场递交的全部投标文件U盘，并按U盘内容进行评审。</w:t>
            </w:r>
          </w:p>
          <w:p w14:paraId="3F4F3D88">
            <w:pPr>
              <w:jc w:val="left"/>
              <w:rPr>
                <w:rFonts w:ascii="宋体" w:hAnsi="宋体"/>
                <w:szCs w:val="21"/>
              </w:rPr>
            </w:pPr>
            <w:r>
              <w:rPr>
                <w:rFonts w:hint="eastAsia" w:ascii="宋体" w:hAnsi="宋体"/>
                <w:szCs w:val="21"/>
              </w:rPr>
              <w:t>（3）除发生上述情况外，开标评标均以投标人通过交易平台网上递交的电子投标文件为准。</w:t>
            </w:r>
          </w:p>
        </w:tc>
      </w:tr>
      <w:tr w14:paraId="1E9A9A23">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458E8A58">
            <w:pPr>
              <w:jc w:val="center"/>
              <w:rPr>
                <w:rFonts w:ascii="宋体" w:hAnsi="宋体"/>
                <w:szCs w:val="21"/>
              </w:rPr>
            </w:pPr>
            <w:r>
              <w:rPr>
                <w:rFonts w:ascii="宋体" w:hAnsi="宋体"/>
                <w:szCs w:val="21"/>
              </w:rPr>
              <w:t>10</w:t>
            </w:r>
          </w:p>
        </w:tc>
        <w:tc>
          <w:tcPr>
            <w:tcW w:w="2114" w:type="dxa"/>
            <w:tcBorders>
              <w:top w:val="single" w:color="auto" w:sz="4" w:space="0"/>
              <w:left w:val="single" w:color="auto" w:sz="4" w:space="0"/>
              <w:bottom w:val="single" w:color="auto" w:sz="4" w:space="0"/>
              <w:right w:val="single" w:color="auto" w:sz="4" w:space="0"/>
            </w:tcBorders>
            <w:noWrap/>
            <w:vAlign w:val="center"/>
          </w:tcPr>
          <w:p w14:paraId="6369AD92">
            <w:pPr>
              <w:jc w:val="center"/>
              <w:rPr>
                <w:rFonts w:ascii="宋体" w:hAnsi="宋体"/>
                <w:szCs w:val="21"/>
              </w:rPr>
            </w:pPr>
            <w:r>
              <w:rPr>
                <w:rFonts w:hint="eastAsia" w:ascii="宋体" w:hAnsi="宋体"/>
                <w:szCs w:val="21"/>
              </w:rPr>
              <w:t>需要补充的其他内容</w:t>
            </w:r>
          </w:p>
        </w:tc>
        <w:tc>
          <w:tcPr>
            <w:tcW w:w="5849" w:type="dxa"/>
            <w:tcBorders>
              <w:top w:val="single" w:color="auto" w:sz="4" w:space="0"/>
              <w:left w:val="single" w:color="auto" w:sz="4" w:space="0"/>
              <w:bottom w:val="single" w:color="auto" w:sz="4" w:space="0"/>
              <w:right w:val="single" w:color="auto" w:sz="4" w:space="0"/>
            </w:tcBorders>
            <w:noWrap/>
            <w:vAlign w:val="center"/>
          </w:tcPr>
          <w:p w14:paraId="680E7EAD">
            <w:pPr>
              <w:jc w:val="left"/>
              <w:rPr>
                <w:rFonts w:ascii="宋体" w:hAnsi="宋体"/>
                <w:szCs w:val="21"/>
              </w:rPr>
            </w:pPr>
            <w:r>
              <w:rPr>
                <w:rFonts w:hint="eastAsia" w:ascii="宋体" w:hAnsi="宋体"/>
                <w:szCs w:val="21"/>
              </w:rPr>
              <w:t>/</w:t>
            </w:r>
          </w:p>
        </w:tc>
      </w:tr>
      <w:tr w14:paraId="3E149B6E">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17BE1A36">
            <w:pPr>
              <w:jc w:val="center"/>
              <w:rPr>
                <w:rFonts w:ascii="宋体" w:hAnsi="宋体"/>
                <w:szCs w:val="21"/>
              </w:rPr>
            </w:pPr>
            <w:bookmarkStart w:id="75" w:name="OLE_LINK127" w:colFirst="1" w:colLast="2"/>
            <w:r>
              <w:rPr>
                <w:rFonts w:hint="eastAsia" w:ascii="宋体" w:hAnsi="宋体"/>
                <w:szCs w:val="21"/>
              </w:rPr>
              <w:t>10.1</w:t>
            </w:r>
          </w:p>
        </w:tc>
        <w:tc>
          <w:tcPr>
            <w:tcW w:w="2114" w:type="dxa"/>
            <w:tcBorders>
              <w:top w:val="single" w:color="auto" w:sz="4" w:space="0"/>
              <w:left w:val="single" w:color="auto" w:sz="4" w:space="0"/>
              <w:bottom w:val="single" w:color="auto" w:sz="4" w:space="0"/>
              <w:right w:val="single" w:color="auto" w:sz="4" w:space="0"/>
            </w:tcBorders>
            <w:noWrap/>
            <w:vAlign w:val="center"/>
          </w:tcPr>
          <w:p w14:paraId="0900EF2D">
            <w:pPr>
              <w:jc w:val="left"/>
              <w:rPr>
                <w:rFonts w:ascii="宋体" w:hAnsi="宋体"/>
                <w:szCs w:val="21"/>
              </w:rPr>
            </w:pPr>
            <w:r>
              <w:rPr>
                <w:rFonts w:hint="eastAsia" w:ascii="宋体" w:hAnsi="宋体"/>
                <w:szCs w:val="21"/>
              </w:rPr>
              <w:t>送达</w:t>
            </w:r>
          </w:p>
        </w:tc>
        <w:tc>
          <w:tcPr>
            <w:tcW w:w="5849" w:type="dxa"/>
            <w:tcBorders>
              <w:top w:val="single" w:color="auto" w:sz="4" w:space="0"/>
              <w:left w:val="single" w:color="auto" w:sz="4" w:space="0"/>
              <w:bottom w:val="single" w:color="auto" w:sz="4" w:space="0"/>
              <w:right w:val="single" w:color="auto" w:sz="4" w:space="0"/>
            </w:tcBorders>
            <w:noWrap/>
            <w:vAlign w:val="center"/>
          </w:tcPr>
          <w:p w14:paraId="40A6DB6F">
            <w:pPr>
              <w:jc w:val="left"/>
              <w:rPr>
                <w:rFonts w:ascii="宋体" w:hAnsi="宋体"/>
                <w:szCs w:val="21"/>
              </w:rPr>
            </w:pPr>
            <w:r>
              <w:rPr>
                <w:rFonts w:hint="eastAsia" w:ascii="宋体" w:hAnsi="宋体"/>
                <w:szCs w:val="21"/>
              </w:rPr>
              <w:t>《投诉处理决定书》和《行政处理决定书》在广州市住房和城乡建设局网站上公布的，视为送达其他与决定书有关的当事人。</w:t>
            </w:r>
          </w:p>
        </w:tc>
      </w:tr>
      <w:bookmarkEnd w:id="75"/>
      <w:tr w14:paraId="7C67FE7D">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1B329CFB">
            <w:pPr>
              <w:jc w:val="center"/>
              <w:rPr>
                <w:rFonts w:ascii="宋体" w:hAnsi="宋体"/>
                <w:szCs w:val="21"/>
              </w:rPr>
            </w:pPr>
            <w:bookmarkStart w:id="76" w:name="OLE_LINK128" w:colFirst="1" w:colLast="2"/>
            <w:r>
              <w:rPr>
                <w:rFonts w:hint="eastAsia" w:ascii="宋体" w:hAnsi="宋体"/>
                <w:szCs w:val="21"/>
              </w:rPr>
              <w:t>10.2</w:t>
            </w:r>
          </w:p>
        </w:tc>
        <w:tc>
          <w:tcPr>
            <w:tcW w:w="2114" w:type="dxa"/>
            <w:tcBorders>
              <w:top w:val="single" w:color="auto" w:sz="4" w:space="0"/>
              <w:left w:val="single" w:color="auto" w:sz="4" w:space="0"/>
              <w:bottom w:val="single" w:color="auto" w:sz="4" w:space="0"/>
              <w:right w:val="single" w:color="auto" w:sz="4" w:space="0"/>
            </w:tcBorders>
            <w:noWrap/>
            <w:vAlign w:val="center"/>
          </w:tcPr>
          <w:p w14:paraId="2112A5FF">
            <w:pPr>
              <w:jc w:val="left"/>
              <w:rPr>
                <w:rFonts w:ascii="宋体" w:hAnsi="宋体"/>
                <w:szCs w:val="21"/>
              </w:rPr>
            </w:pPr>
            <w:r>
              <w:rPr>
                <w:rFonts w:hint="eastAsia" w:ascii="宋体" w:hAnsi="宋体"/>
                <w:szCs w:val="21"/>
              </w:rPr>
              <w:t>招标失败的情形</w:t>
            </w:r>
          </w:p>
        </w:tc>
        <w:tc>
          <w:tcPr>
            <w:tcW w:w="5849" w:type="dxa"/>
            <w:tcBorders>
              <w:top w:val="single" w:color="auto" w:sz="4" w:space="0"/>
              <w:left w:val="single" w:color="auto" w:sz="4" w:space="0"/>
              <w:bottom w:val="single" w:color="auto" w:sz="4" w:space="0"/>
              <w:right w:val="single" w:color="auto" w:sz="4" w:space="0"/>
            </w:tcBorders>
            <w:noWrap/>
            <w:vAlign w:val="center"/>
          </w:tcPr>
          <w:p w14:paraId="0CB0FA3C">
            <w:pPr>
              <w:jc w:val="left"/>
              <w:rPr>
                <w:rFonts w:ascii="宋体" w:hAnsi="宋体"/>
                <w:szCs w:val="21"/>
              </w:rPr>
            </w:pPr>
            <w:r>
              <w:rPr>
                <w:rFonts w:hint="eastAsia" w:ascii="宋体" w:hAnsi="宋体" w:cs="宋体"/>
                <w:szCs w:val="21"/>
              </w:rPr>
              <w:t>本项目采用资格后审方式，满足资格审查合格条件或通过初步评审的投标申请人不足3名时为招标失败。招标人分析招标失败原因，修正招标方案后，重新组织招标。</w:t>
            </w:r>
          </w:p>
        </w:tc>
      </w:tr>
      <w:bookmarkEnd w:id="76"/>
      <w:tr w14:paraId="58FBF72C">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23A85DA7">
            <w:pPr>
              <w:jc w:val="center"/>
              <w:rPr>
                <w:rFonts w:ascii="宋体" w:hAnsi="宋体"/>
                <w:szCs w:val="21"/>
              </w:rPr>
            </w:pPr>
            <w:r>
              <w:rPr>
                <w:rFonts w:hint="eastAsia" w:ascii="宋体" w:hAnsi="宋体"/>
                <w:szCs w:val="21"/>
              </w:rPr>
              <w:t>10.3</w:t>
            </w:r>
          </w:p>
        </w:tc>
        <w:tc>
          <w:tcPr>
            <w:tcW w:w="2114" w:type="dxa"/>
            <w:tcBorders>
              <w:top w:val="single" w:color="auto" w:sz="4" w:space="0"/>
              <w:left w:val="single" w:color="auto" w:sz="4" w:space="0"/>
              <w:bottom w:val="single" w:color="auto" w:sz="4" w:space="0"/>
              <w:right w:val="single" w:color="auto" w:sz="4" w:space="0"/>
            </w:tcBorders>
            <w:noWrap/>
            <w:vAlign w:val="center"/>
          </w:tcPr>
          <w:p w14:paraId="08C8958B">
            <w:pPr>
              <w:jc w:val="left"/>
              <w:rPr>
                <w:rFonts w:ascii="宋体" w:hAnsi="宋体"/>
                <w:szCs w:val="21"/>
              </w:rPr>
            </w:pPr>
            <w:r>
              <w:rPr>
                <w:rFonts w:hint="eastAsia" w:ascii="宋体" w:hAnsi="宋体"/>
                <w:szCs w:val="21"/>
              </w:rPr>
              <w:t>4.3.4投标文件的修改</w:t>
            </w:r>
          </w:p>
        </w:tc>
        <w:tc>
          <w:tcPr>
            <w:tcW w:w="5849" w:type="dxa"/>
            <w:tcBorders>
              <w:top w:val="single" w:color="auto" w:sz="4" w:space="0"/>
              <w:left w:val="single" w:color="auto" w:sz="4" w:space="0"/>
              <w:bottom w:val="single" w:color="auto" w:sz="4" w:space="0"/>
              <w:right w:val="single" w:color="auto" w:sz="4" w:space="0"/>
            </w:tcBorders>
            <w:noWrap/>
            <w:vAlign w:val="center"/>
          </w:tcPr>
          <w:p w14:paraId="4B4841E5">
            <w:pPr>
              <w:jc w:val="left"/>
            </w:pPr>
            <w:r>
              <w:rPr>
                <w:rFonts w:hint="eastAsia" w:ascii="宋体" w:hAnsi="宋体"/>
                <w:szCs w:val="21"/>
              </w:rPr>
              <w:t>修改的内容为投标文件的组成部分。修改的投标文件应按照本章第3条、第4条的规定进行编制、密封、标记和递交。</w:t>
            </w:r>
          </w:p>
        </w:tc>
      </w:tr>
      <w:tr w14:paraId="13C5080B">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6064F16E">
            <w:pPr>
              <w:jc w:val="center"/>
              <w:rPr>
                <w:rFonts w:ascii="宋体" w:hAnsi="宋体"/>
                <w:szCs w:val="21"/>
              </w:rPr>
            </w:pPr>
            <w:bookmarkStart w:id="77" w:name="OLE_LINK129" w:colFirst="1" w:colLast="2"/>
            <w:r>
              <w:rPr>
                <w:rFonts w:hint="eastAsia" w:ascii="宋体" w:hAnsi="宋体"/>
                <w:szCs w:val="21"/>
              </w:rPr>
              <w:t>10.4</w:t>
            </w:r>
          </w:p>
        </w:tc>
        <w:tc>
          <w:tcPr>
            <w:tcW w:w="2114" w:type="dxa"/>
            <w:tcBorders>
              <w:top w:val="single" w:color="auto" w:sz="4" w:space="0"/>
              <w:left w:val="single" w:color="auto" w:sz="4" w:space="0"/>
              <w:bottom w:val="single" w:color="auto" w:sz="4" w:space="0"/>
              <w:right w:val="single" w:color="auto" w:sz="4" w:space="0"/>
            </w:tcBorders>
            <w:noWrap/>
            <w:vAlign w:val="center"/>
          </w:tcPr>
          <w:p w14:paraId="79AB0C27">
            <w:pPr>
              <w:jc w:val="left"/>
              <w:rPr>
                <w:rFonts w:ascii="宋体" w:hAnsi="宋体"/>
                <w:szCs w:val="21"/>
              </w:rPr>
            </w:pPr>
            <w:r>
              <w:rPr>
                <w:rFonts w:hint="eastAsia" w:ascii="宋体" w:hAnsi="宋体"/>
                <w:szCs w:val="21"/>
              </w:rPr>
              <w:t>其它</w:t>
            </w:r>
          </w:p>
        </w:tc>
        <w:tc>
          <w:tcPr>
            <w:tcW w:w="5849" w:type="dxa"/>
            <w:tcBorders>
              <w:top w:val="single" w:color="auto" w:sz="4" w:space="0"/>
              <w:left w:val="single" w:color="auto" w:sz="4" w:space="0"/>
              <w:bottom w:val="single" w:color="auto" w:sz="4" w:space="0"/>
              <w:right w:val="single" w:color="auto" w:sz="4" w:space="0"/>
            </w:tcBorders>
            <w:noWrap/>
            <w:vAlign w:val="center"/>
          </w:tcPr>
          <w:p w14:paraId="04CB9971">
            <w:pPr>
              <w:snapToGrid w:val="0"/>
              <w:spacing w:line="0" w:lineRule="atLeast"/>
              <w:textAlignment w:val="baseline"/>
              <w:rPr>
                <w:rFonts w:ascii="宋体" w:hAnsi="宋体" w:cs="宋体"/>
                <w:szCs w:val="21"/>
              </w:rPr>
            </w:pPr>
            <w:r>
              <w:rPr>
                <w:rFonts w:hint="eastAsia" w:ascii="宋体" w:hAnsi="宋体" w:cs="宋体"/>
                <w:szCs w:val="21"/>
              </w:rPr>
              <w:t>1.投标文件语言：汉语。</w:t>
            </w:r>
          </w:p>
          <w:p w14:paraId="1655222F">
            <w:pPr>
              <w:snapToGrid w:val="0"/>
              <w:spacing w:line="0" w:lineRule="atLeast"/>
              <w:textAlignment w:val="baseline"/>
              <w:rPr>
                <w:rFonts w:ascii="宋体" w:hAnsi="宋体" w:cs="宋体"/>
                <w:szCs w:val="21"/>
              </w:rPr>
            </w:pPr>
            <w:r>
              <w:rPr>
                <w:rFonts w:hint="eastAsia" w:ascii="宋体" w:hAnsi="宋体" w:cs="宋体"/>
                <w:szCs w:val="21"/>
              </w:rPr>
              <w:t>2.招标人对本次投标结果将不负任何解释责任。</w:t>
            </w:r>
          </w:p>
          <w:p w14:paraId="3DEBA4D6">
            <w:pPr>
              <w:snapToGrid w:val="0"/>
              <w:spacing w:line="0" w:lineRule="atLeast"/>
              <w:textAlignment w:val="baseline"/>
              <w:rPr>
                <w:rFonts w:ascii="宋体" w:hAnsi="宋体" w:cs="宋体"/>
                <w:szCs w:val="21"/>
              </w:rPr>
            </w:pPr>
            <w:r>
              <w:rPr>
                <w:rFonts w:hint="eastAsia" w:ascii="宋体" w:hAnsi="宋体" w:cs="宋体"/>
                <w:szCs w:val="21"/>
              </w:rPr>
              <w:t>3.招标公告、招标文件、答疑纪要等招标资料全部发布在广州公共资源交易中心网站，由投标人自行下载查阅。</w:t>
            </w:r>
          </w:p>
          <w:p w14:paraId="439004BB">
            <w:pPr>
              <w:snapToGrid w:val="0"/>
              <w:spacing w:line="0" w:lineRule="atLeast"/>
              <w:jc w:val="left"/>
              <w:textAlignment w:val="baseline"/>
            </w:pPr>
            <w:r>
              <w:rPr>
                <w:rFonts w:hint="eastAsia" w:ascii="宋体" w:hAnsi="宋体" w:cs="宋体"/>
                <w:szCs w:val="21"/>
              </w:rPr>
              <w:t>4.投标截止时间、开标时间和地点：发布在广州公共资源交易中心网站（具体详见网站“日程安排”栏目）。</w:t>
            </w:r>
          </w:p>
        </w:tc>
      </w:tr>
      <w:bookmarkEnd w:id="77"/>
      <w:tr w14:paraId="25F43AB9">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0E5B1C18">
            <w:pPr>
              <w:jc w:val="center"/>
              <w:rPr>
                <w:rFonts w:hint="eastAsia" w:ascii="宋体" w:hAnsi="宋体" w:eastAsiaTheme="minorEastAsia"/>
                <w:szCs w:val="21"/>
                <w:lang w:eastAsia="zh-CN"/>
              </w:rPr>
            </w:pPr>
            <w:r>
              <w:rPr>
                <w:rFonts w:hint="eastAsia" w:ascii="宋体" w:hAnsi="宋体"/>
                <w:szCs w:val="21"/>
              </w:rPr>
              <w:t>10.</w:t>
            </w:r>
            <w:r>
              <w:rPr>
                <w:rFonts w:hint="eastAsia" w:ascii="宋体" w:hAnsi="宋体"/>
                <w:szCs w:val="21"/>
                <w:lang w:val="en-US" w:eastAsia="zh-CN"/>
              </w:rPr>
              <w:t>5</w:t>
            </w:r>
          </w:p>
        </w:tc>
        <w:tc>
          <w:tcPr>
            <w:tcW w:w="2114" w:type="dxa"/>
            <w:tcBorders>
              <w:top w:val="single" w:color="auto" w:sz="4" w:space="0"/>
              <w:left w:val="single" w:color="auto" w:sz="4" w:space="0"/>
              <w:bottom w:val="single" w:color="auto" w:sz="4" w:space="0"/>
              <w:right w:val="single" w:color="auto" w:sz="4" w:space="0"/>
            </w:tcBorders>
            <w:noWrap/>
            <w:vAlign w:val="center"/>
          </w:tcPr>
          <w:p w14:paraId="1BBC4F9C">
            <w:pPr>
              <w:jc w:val="left"/>
              <w:rPr>
                <w:rFonts w:hint="eastAsia" w:ascii="宋体" w:hAnsi="宋体"/>
                <w:szCs w:val="21"/>
              </w:rPr>
            </w:pPr>
            <w:bookmarkStart w:id="78" w:name="OLE_LINK130"/>
            <w:r>
              <w:rPr>
                <w:rFonts w:hint="eastAsia" w:ascii="宋体" w:hAnsi="宋体" w:cs="宋体"/>
                <w:szCs w:val="21"/>
                <w:lang w:val="en-US" w:eastAsia="zh-CN"/>
              </w:rPr>
              <w:t>公共资源交易服务费收费标准</w:t>
            </w:r>
            <w:bookmarkEnd w:id="78"/>
          </w:p>
        </w:tc>
        <w:tc>
          <w:tcPr>
            <w:tcW w:w="5849" w:type="dxa"/>
            <w:tcBorders>
              <w:top w:val="single" w:color="auto" w:sz="4" w:space="0"/>
              <w:left w:val="single" w:color="auto" w:sz="4" w:space="0"/>
              <w:bottom w:val="single" w:color="auto" w:sz="4" w:space="0"/>
              <w:right w:val="single" w:color="auto" w:sz="4" w:space="0"/>
            </w:tcBorders>
            <w:noWrap/>
            <w:vAlign w:val="center"/>
          </w:tcPr>
          <w:p w14:paraId="63FFE8F7">
            <w:pPr>
              <w:snapToGrid w:val="0"/>
              <w:spacing w:line="0" w:lineRule="atLeast"/>
              <w:jc w:val="left"/>
              <w:textAlignment w:val="baseline"/>
              <w:rPr>
                <w:rFonts w:hint="default" w:ascii="宋体" w:hAnsi="宋体" w:cs="宋体" w:eastAsiaTheme="minorEastAsia"/>
                <w:szCs w:val="21"/>
                <w:lang w:val="en-US" w:eastAsia="zh-CN"/>
              </w:rPr>
            </w:pPr>
            <w:bookmarkStart w:id="79" w:name="OLE_LINK89"/>
            <w:bookmarkStart w:id="80" w:name="OLE_LINK131"/>
            <w:r>
              <w:rPr>
                <w:rFonts w:hint="eastAsia" w:ascii="宋体" w:hAnsi="宋体" w:cs="宋体"/>
                <w:szCs w:val="21"/>
                <w:lang w:val="en-US" w:eastAsia="zh-CN"/>
              </w:rPr>
              <w:t>公共资源交易服务费收费标准</w:t>
            </w:r>
            <w:bookmarkEnd w:id="79"/>
            <w:r>
              <w:rPr>
                <w:rFonts w:hint="eastAsia" w:ascii="宋体" w:hAnsi="宋体" w:cs="宋体"/>
                <w:szCs w:val="21"/>
                <w:lang w:val="en-US" w:eastAsia="zh-CN"/>
              </w:rPr>
              <w:t>详见广州公共资源交易中心网站上发布的《广州公共资源交易中心缴费指引》，根据该办法每工程（每标段）最高不超过20万元）。中标人必须在中标通知书发出前支付该笔费用，且前往交易中心办妥出具发票的手续，否则无法出具中标通知书，由于中标人原因导致的延误，由此带来的后果将由中标人自行承担。《关于公共资源交易服务费标准及相关指引的说明》（http://www.gzggzy.cn/fwznbszycwxg/850378.jhtml）部分条款摘录如下（仅供参考，具体以广州公共资源交易中心最新发布的指引为准）：“按标段收费，中标价1亿（含1亿元）以下按0.9‰，超过1亿元部分按0.5‰，分段累计计算，最低为2000元/标段，最高不超过20万元/标段”。</w:t>
            </w:r>
            <w:bookmarkEnd w:id="80"/>
          </w:p>
        </w:tc>
      </w:tr>
      <w:tr w14:paraId="5DA288E5">
        <w:tblPrEx>
          <w:tblCellMar>
            <w:top w:w="0" w:type="dxa"/>
            <w:left w:w="108" w:type="dxa"/>
            <w:bottom w:w="0" w:type="dxa"/>
            <w:right w:w="108" w:type="dxa"/>
          </w:tblCellMar>
        </w:tblPrEx>
        <w:trPr>
          <w:trHeight w:val="214" w:hRule="atLeast"/>
        </w:trPr>
        <w:tc>
          <w:tcPr>
            <w:tcW w:w="1154" w:type="dxa"/>
            <w:tcBorders>
              <w:top w:val="single" w:color="auto" w:sz="4" w:space="0"/>
              <w:left w:val="single" w:color="auto" w:sz="4" w:space="0"/>
              <w:bottom w:val="single" w:color="auto" w:sz="4" w:space="0"/>
              <w:right w:val="single" w:color="auto" w:sz="4" w:space="0"/>
            </w:tcBorders>
            <w:noWrap/>
            <w:vAlign w:val="center"/>
          </w:tcPr>
          <w:p w14:paraId="5389EF0D">
            <w:pPr>
              <w:jc w:val="center"/>
              <w:rPr>
                <w:rFonts w:ascii="宋体" w:hAnsi="宋体" w:eastAsia="宋体"/>
                <w:szCs w:val="21"/>
              </w:rPr>
            </w:pPr>
            <w:bookmarkStart w:id="81" w:name="OLE_LINK74"/>
            <w:bookmarkStart w:id="82" w:name="OLE_LINK132" w:colFirst="0" w:colLast="2"/>
            <w:r>
              <w:rPr>
                <w:rFonts w:hint="eastAsia" w:ascii="宋体" w:hAnsi="宋体"/>
                <w:szCs w:val="21"/>
              </w:rPr>
              <w:t>10.6</w:t>
            </w:r>
            <w:bookmarkEnd w:id="81"/>
          </w:p>
        </w:tc>
        <w:tc>
          <w:tcPr>
            <w:tcW w:w="2114" w:type="dxa"/>
            <w:tcBorders>
              <w:top w:val="single" w:color="auto" w:sz="4" w:space="0"/>
              <w:left w:val="single" w:color="auto" w:sz="4" w:space="0"/>
              <w:bottom w:val="single" w:color="auto" w:sz="4" w:space="0"/>
              <w:right w:val="single" w:color="auto" w:sz="4" w:space="0"/>
            </w:tcBorders>
            <w:noWrap/>
            <w:vAlign w:val="center"/>
          </w:tcPr>
          <w:p w14:paraId="711350C8">
            <w:pPr>
              <w:jc w:val="left"/>
              <w:rPr>
                <w:rFonts w:ascii="宋体" w:hAnsi="宋体"/>
                <w:szCs w:val="21"/>
              </w:rPr>
            </w:pPr>
            <w:r>
              <w:rPr>
                <w:rFonts w:hint="eastAsia" w:ascii="宋体" w:hAnsi="宋体" w:eastAsia="宋体" w:cs="Times New Roman"/>
                <w:szCs w:val="21"/>
              </w:rPr>
              <w:t>否决性条款</w:t>
            </w:r>
          </w:p>
        </w:tc>
        <w:tc>
          <w:tcPr>
            <w:tcW w:w="5849" w:type="dxa"/>
            <w:tcBorders>
              <w:top w:val="single" w:color="auto" w:sz="4" w:space="0"/>
              <w:left w:val="single" w:color="auto" w:sz="4" w:space="0"/>
              <w:bottom w:val="single" w:color="auto" w:sz="4" w:space="0"/>
              <w:right w:val="single" w:color="auto" w:sz="4" w:space="0"/>
            </w:tcBorders>
            <w:noWrap/>
            <w:vAlign w:val="center"/>
          </w:tcPr>
          <w:p w14:paraId="2850F342">
            <w:pPr>
              <w:numPr>
                <w:ilvl w:val="-1"/>
                <w:numId w:val="0"/>
              </w:numPr>
              <w:rPr>
                <w:rFonts w:hint="eastAsia" w:asciiTheme="minorEastAsia" w:hAnsiTheme="minorEastAsia" w:cstheme="minorEastAsia"/>
                <w:szCs w:val="21"/>
                <w:highlight w:val="none"/>
              </w:rPr>
            </w:pPr>
            <w:r>
              <w:rPr>
                <w:rFonts w:hint="eastAsia" w:asciiTheme="minorEastAsia" w:hAnsiTheme="minorEastAsia" w:cstheme="minorEastAsia"/>
                <w:highlight w:val="none"/>
              </w:rPr>
              <w:t>1.在投标截止前未按要求递交</w:t>
            </w:r>
            <w:r>
              <w:rPr>
                <w:rFonts w:hint="eastAsia" w:asciiTheme="minorEastAsia" w:hAnsiTheme="minorEastAsia" w:cstheme="minorEastAsia"/>
                <w:szCs w:val="21"/>
                <w:highlight w:val="none"/>
              </w:rPr>
              <w:t>投标保证金的；</w:t>
            </w:r>
          </w:p>
          <w:p w14:paraId="79DBA386">
            <w:pPr>
              <w:rPr>
                <w:rFonts w:hint="eastAsia" w:asciiTheme="minorEastAsia" w:hAnsiTheme="minorEastAsia" w:eastAsiaTheme="minorEastAsia" w:cstheme="minorEastAsia"/>
                <w:highlight w:val="none"/>
              </w:rPr>
            </w:pPr>
            <w:r>
              <w:rPr>
                <w:rFonts w:hint="eastAsia" w:asciiTheme="minorEastAsia" w:hAnsiTheme="minorEastAsia" w:cstheme="minorEastAsia"/>
                <w:szCs w:val="21"/>
                <w:highlight w:val="none"/>
              </w:rPr>
              <w:t>2.不符合评标办法“</w:t>
            </w:r>
            <w:r>
              <w:rPr>
                <w:rFonts w:hint="eastAsia" w:asciiTheme="minorEastAsia" w:hAnsiTheme="minorEastAsia" w:cstheme="minorEastAsia"/>
                <w:highlight w:val="none"/>
              </w:rPr>
              <w:t>形式评审标准、资格评审标准、</w:t>
            </w:r>
          </w:p>
          <w:p w14:paraId="6327CAD0">
            <w:pPr>
              <w:rPr>
                <w:rFonts w:hint="eastAsia" w:asciiTheme="minorEastAsia" w:hAnsiTheme="minorEastAsia" w:cstheme="minorEastAsia"/>
                <w:szCs w:val="21"/>
                <w:highlight w:val="none"/>
              </w:rPr>
            </w:pPr>
            <w:r>
              <w:rPr>
                <w:rFonts w:hint="eastAsia" w:asciiTheme="minorEastAsia" w:hAnsiTheme="minorEastAsia" w:cstheme="minorEastAsia"/>
                <w:highlight w:val="none"/>
              </w:rPr>
              <w:t>响应性评审标准</w:t>
            </w:r>
            <w:r>
              <w:rPr>
                <w:rFonts w:hint="eastAsia" w:asciiTheme="minorEastAsia" w:hAnsiTheme="minorEastAsia" w:cstheme="minorEastAsia"/>
                <w:szCs w:val="21"/>
                <w:highlight w:val="none"/>
              </w:rPr>
              <w:t>”的；</w:t>
            </w:r>
          </w:p>
          <w:p w14:paraId="54B2B596">
            <w:pPr>
              <w:rPr>
                <w:rFonts w:hint="eastAsia" w:asciiTheme="minorEastAsia" w:hAnsiTheme="minorEastAsia" w:cstheme="minorEastAsia"/>
                <w:szCs w:val="24"/>
                <w:highlight w:val="none"/>
              </w:rPr>
            </w:pPr>
            <w:r>
              <w:rPr>
                <w:rFonts w:hint="eastAsia" w:asciiTheme="minorEastAsia" w:hAnsiTheme="minorEastAsia" w:cstheme="minorEastAsia"/>
                <w:szCs w:val="24"/>
                <w:highlight w:val="none"/>
              </w:rPr>
              <w:t>3.投标人报价高于最高投标限价的；</w:t>
            </w:r>
          </w:p>
          <w:p w14:paraId="7E546B30">
            <w:pPr>
              <w:rPr>
                <w:rFonts w:hint="eastAsia" w:asciiTheme="minorEastAsia" w:hAnsiTheme="minorEastAsia" w:cstheme="minorEastAsia"/>
                <w:szCs w:val="24"/>
                <w:highlight w:val="none"/>
              </w:rPr>
            </w:pPr>
            <w:r>
              <w:rPr>
                <w:rFonts w:hint="eastAsia" w:asciiTheme="minorEastAsia" w:hAnsiTheme="minorEastAsia" w:cstheme="minorEastAsia"/>
                <w:highlight w:val="none"/>
              </w:rPr>
              <w:t>4.投标人存在</w:t>
            </w:r>
            <w:r>
              <w:rPr>
                <w:rFonts w:hint="eastAsia" w:asciiTheme="minorEastAsia" w:hAnsiTheme="minorEastAsia" w:cstheme="minorEastAsia"/>
                <w:szCs w:val="24"/>
                <w:highlight w:val="none"/>
              </w:rPr>
              <w:t>“投标人须知1.4.3”的</w:t>
            </w:r>
            <w:r>
              <w:rPr>
                <w:rFonts w:hint="eastAsia" w:asciiTheme="minorEastAsia" w:hAnsiTheme="minorEastAsia" w:cstheme="minorEastAsia"/>
                <w:highlight w:val="none"/>
              </w:rPr>
              <w:t>情形之一</w:t>
            </w:r>
            <w:r>
              <w:rPr>
                <w:rFonts w:hint="eastAsia" w:asciiTheme="minorEastAsia" w:hAnsiTheme="minorEastAsia" w:cstheme="minorEastAsia"/>
                <w:szCs w:val="24"/>
                <w:highlight w:val="none"/>
              </w:rPr>
              <w:t>的；</w:t>
            </w:r>
          </w:p>
          <w:p w14:paraId="67AE8A7F">
            <w:pPr>
              <w:rPr>
                <w:rFonts w:hint="eastAsia" w:asciiTheme="minorEastAsia" w:hAnsiTheme="minorEastAsia" w:cstheme="minorEastAsia"/>
                <w:highlight w:val="none"/>
              </w:rPr>
            </w:pPr>
            <w:r>
              <w:rPr>
                <w:rFonts w:hint="eastAsia" w:asciiTheme="minorEastAsia" w:hAnsiTheme="minorEastAsia" w:cstheme="minorEastAsia"/>
                <w:szCs w:val="24"/>
                <w:highlight w:val="none"/>
              </w:rPr>
              <w:t>5.投标人未响应</w:t>
            </w:r>
            <w:r>
              <w:rPr>
                <w:rFonts w:hint="eastAsia" w:asciiTheme="minorEastAsia" w:hAnsiTheme="minorEastAsia" w:cstheme="minorEastAsia"/>
                <w:highlight w:val="none"/>
              </w:rPr>
              <w:t>实质性的“★”号条款的（如有设置）；</w:t>
            </w:r>
          </w:p>
          <w:p w14:paraId="6CDF6564">
            <w:pPr>
              <w:rPr>
                <w:rFonts w:ascii="宋体" w:hAnsi="宋体"/>
                <w:highlight w:val="none"/>
              </w:rPr>
            </w:pPr>
            <w:r>
              <w:rPr>
                <w:rFonts w:hint="eastAsia" w:asciiTheme="minorEastAsia" w:hAnsiTheme="minorEastAsia" w:cstheme="minorEastAsia"/>
                <w:highlight w:val="none"/>
              </w:rPr>
              <w:t>6.投标</w:t>
            </w:r>
            <w:r>
              <w:rPr>
                <w:rFonts w:hint="eastAsia" w:ascii="宋体" w:hAnsi="宋体"/>
                <w:highlight w:val="none"/>
              </w:rPr>
              <w:t>人递交备选投标方案；</w:t>
            </w:r>
          </w:p>
          <w:p w14:paraId="153A4B4F">
            <w:pPr>
              <w:rPr>
                <w:rFonts w:ascii="宋体" w:hAnsi="宋体" w:cs="宋体"/>
                <w:szCs w:val="21"/>
                <w:highlight w:val="none"/>
              </w:rPr>
            </w:pPr>
            <w:r>
              <w:rPr>
                <w:rFonts w:hint="eastAsia" w:ascii="宋体" w:hAnsi="宋体"/>
                <w:highlight w:val="none"/>
              </w:rPr>
              <w:t>7.</w:t>
            </w:r>
            <w:r>
              <w:rPr>
                <w:rFonts w:hint="eastAsia" w:ascii="宋体" w:hAnsi="宋体" w:cs="宋体"/>
                <w:szCs w:val="21"/>
                <w:highlight w:val="none"/>
              </w:rPr>
              <w:t>投标人与其他投标人加密打包投标文件电脑机器特征码一致的(以广州公共资源交易中心评标系统的检索信息为准)；</w:t>
            </w:r>
          </w:p>
          <w:p w14:paraId="5066EE26">
            <w:pPr>
              <w:rPr>
                <w:rFonts w:ascii="宋体" w:hAnsi="宋体" w:cs="宋体"/>
                <w:szCs w:val="21"/>
                <w:highlight w:val="none"/>
              </w:rPr>
            </w:pPr>
            <w:r>
              <w:rPr>
                <w:rFonts w:hint="eastAsia" w:ascii="宋体" w:hAnsi="宋体" w:cs="宋体"/>
                <w:szCs w:val="21"/>
                <w:highlight w:val="none"/>
              </w:rPr>
              <w:t>8.投标人的报价明显低于其他投标报价，使得其投标报价可能低于其个别成本的，且投标人不能合理说明或者不能提供相应证明材料的，评标委员会应当认定该投标人以低于成本报价竞标，并否决其投标。</w:t>
            </w:r>
          </w:p>
          <w:p w14:paraId="5CAFFE70">
            <w:pPr>
              <w:rPr>
                <w:rFonts w:ascii="宋体" w:hAnsi="宋体" w:cs="宋体"/>
                <w:szCs w:val="21"/>
                <w:highlight w:val="none"/>
              </w:rPr>
            </w:pPr>
            <w:r>
              <w:rPr>
                <w:rFonts w:hint="eastAsia" w:ascii="宋体" w:hAnsi="宋体" w:cs="宋体"/>
                <w:szCs w:val="21"/>
                <w:highlight w:val="none"/>
              </w:rPr>
              <w:t>9.有串通投标、弄虚作假、行贿等违法行为的；</w:t>
            </w:r>
          </w:p>
          <w:p w14:paraId="0A39B7A6">
            <w:r>
              <w:rPr>
                <w:rFonts w:hint="eastAsia" w:ascii="宋体" w:hAnsi="宋体" w:cs="宋体"/>
                <w:szCs w:val="21"/>
                <w:highlight w:val="none"/>
              </w:rPr>
              <w:t>10.其它违反相关法律法规行为的。</w:t>
            </w:r>
          </w:p>
        </w:tc>
      </w:tr>
      <w:bookmarkEnd w:id="82"/>
    </w:tbl>
    <w:p w14:paraId="30265A67">
      <w:pPr>
        <w:keepNext/>
        <w:keepLines/>
        <w:spacing w:line="360" w:lineRule="auto"/>
        <w:jc w:val="left"/>
        <w:rPr>
          <w:rFonts w:ascii="宋体" w:hAnsi="宋体"/>
          <w:szCs w:val="21"/>
        </w:rPr>
      </w:pPr>
      <w:r>
        <w:rPr>
          <w:rFonts w:ascii="宋体" w:hAnsi="宋体"/>
          <w:szCs w:val="21"/>
        </w:rPr>
        <w:br w:type="page"/>
      </w:r>
      <w:bookmarkStart w:id="83" w:name="_Toc14735135"/>
      <w:bookmarkStart w:id="84" w:name="_Toc532367872"/>
      <w:bookmarkStart w:id="85" w:name="_Toc526001312"/>
      <w:bookmarkStart w:id="86" w:name="_Toc7454652"/>
      <w:bookmarkStart w:id="87" w:name="_Toc7454651"/>
    </w:p>
    <w:p w14:paraId="0AC8E015">
      <w:pPr>
        <w:keepNext/>
        <w:keepLines/>
        <w:spacing w:line="360" w:lineRule="auto"/>
        <w:jc w:val="center"/>
        <w:outlineLvl w:val="1"/>
        <w:rPr>
          <w:rFonts w:ascii="宋体" w:hAnsi="宋体" w:cs="宋体"/>
          <w:b/>
          <w:bCs/>
          <w:kern w:val="44"/>
          <w:sz w:val="32"/>
          <w:szCs w:val="32"/>
        </w:rPr>
      </w:pPr>
      <w:r>
        <w:rPr>
          <w:rFonts w:hint="eastAsia" w:ascii="宋体" w:hAnsi="宋体" w:cs="宋体"/>
          <w:b/>
          <w:bCs/>
          <w:kern w:val="44"/>
          <w:sz w:val="32"/>
          <w:szCs w:val="32"/>
        </w:rPr>
        <w:t xml:space="preserve">二、 </w:t>
      </w:r>
      <w:bookmarkStart w:id="88" w:name="OLE_LINK8"/>
      <w:r>
        <w:rPr>
          <w:rFonts w:hint="eastAsia" w:ascii="宋体" w:hAnsi="宋体" w:cs="宋体"/>
          <w:b/>
          <w:bCs/>
          <w:kern w:val="44"/>
          <w:sz w:val="32"/>
          <w:szCs w:val="32"/>
        </w:rPr>
        <w:t>投标人须知</w:t>
      </w:r>
      <w:bookmarkEnd w:id="83"/>
      <w:bookmarkEnd w:id="84"/>
      <w:bookmarkEnd w:id="88"/>
    </w:p>
    <w:p w14:paraId="0A1DF15C">
      <w:pPr>
        <w:keepNext/>
        <w:keepLines/>
        <w:spacing w:before="240" w:after="240" w:line="360" w:lineRule="auto"/>
        <w:jc w:val="left"/>
        <w:outlineLvl w:val="2"/>
        <w:rPr>
          <w:rFonts w:ascii="宋体" w:hAnsi="宋体" w:cs="宋体"/>
          <w:b/>
          <w:bCs/>
          <w:szCs w:val="21"/>
        </w:rPr>
      </w:pPr>
      <w:bookmarkStart w:id="89" w:name="_Toc6964"/>
      <w:bookmarkStart w:id="90" w:name="_Toc7950"/>
      <w:bookmarkStart w:id="91" w:name="_Toc32719"/>
      <w:bookmarkStart w:id="92" w:name="_Toc8300"/>
      <w:bookmarkStart w:id="93" w:name="_Toc21041"/>
      <w:bookmarkStart w:id="94" w:name="_Toc13865"/>
      <w:bookmarkStart w:id="95" w:name="_Toc29394"/>
      <w:bookmarkStart w:id="96" w:name="_Toc377719900"/>
      <w:bookmarkStart w:id="97" w:name="_Toc532367873"/>
      <w:bookmarkStart w:id="98" w:name="_Toc31905"/>
      <w:r>
        <w:rPr>
          <w:rFonts w:hint="eastAsia" w:ascii="宋体" w:hAnsi="宋体" w:cs="宋体"/>
          <w:b/>
          <w:bCs/>
          <w:szCs w:val="21"/>
        </w:rPr>
        <w:t>1. 总则</w:t>
      </w:r>
      <w:bookmarkEnd w:id="89"/>
      <w:bookmarkEnd w:id="90"/>
      <w:bookmarkEnd w:id="91"/>
      <w:bookmarkEnd w:id="92"/>
      <w:bookmarkEnd w:id="93"/>
      <w:bookmarkEnd w:id="94"/>
      <w:bookmarkEnd w:id="95"/>
      <w:bookmarkEnd w:id="96"/>
      <w:bookmarkEnd w:id="97"/>
      <w:bookmarkEnd w:id="98"/>
    </w:p>
    <w:p w14:paraId="077DA4B5">
      <w:pPr>
        <w:keepNext/>
        <w:keepLines/>
        <w:spacing w:before="120" w:after="120" w:line="360" w:lineRule="auto"/>
        <w:outlineLvl w:val="2"/>
        <w:rPr>
          <w:rFonts w:ascii="宋体" w:hAnsi="宋体" w:cs="宋体"/>
          <w:b/>
          <w:bCs/>
          <w:szCs w:val="21"/>
        </w:rPr>
      </w:pPr>
      <w:r>
        <w:rPr>
          <w:rFonts w:hint="eastAsia" w:ascii="宋体" w:hAnsi="宋体" w:cs="宋体"/>
          <w:b/>
          <w:bCs/>
          <w:szCs w:val="21"/>
        </w:rPr>
        <w:t>1.1  招标项目概况</w:t>
      </w:r>
    </w:p>
    <w:p w14:paraId="2EBA2981">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1.1.1根据《中华人民共和国招标投标法》、《中华人民共和国招标投标法实施条例》等有关法律、法规和规章的规定，本招标项目已具备招标条件，现对设备采购进行招标。</w:t>
      </w:r>
    </w:p>
    <w:p w14:paraId="5E15E242">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1.1.2招标人：见投标人须知前附表。</w:t>
      </w:r>
    </w:p>
    <w:p w14:paraId="0D22D395">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1.1.3招标代理机构：见投标人须知前附表。</w:t>
      </w:r>
    </w:p>
    <w:p w14:paraId="1DCF660C">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1.1.4招标项目名称：见投标人须知前附表。</w:t>
      </w:r>
    </w:p>
    <w:p w14:paraId="1AEB36DB">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1.1.5项目建设地点：见投标人须知前附表。</w:t>
      </w:r>
    </w:p>
    <w:p w14:paraId="6E140B2D">
      <w:pPr>
        <w:kinsoku w:val="0"/>
        <w:overflowPunct w:val="0"/>
        <w:spacing w:before="120" w:after="120" w:line="360" w:lineRule="auto"/>
        <w:outlineLvl w:val="2"/>
        <w:rPr>
          <w:rFonts w:ascii="宋体" w:hAnsi="宋体" w:cs="宋体"/>
          <w:b/>
          <w:bCs/>
          <w:szCs w:val="21"/>
        </w:rPr>
      </w:pPr>
      <w:r>
        <w:rPr>
          <w:rFonts w:hint="eastAsia" w:ascii="宋体" w:hAnsi="宋体" w:cs="宋体"/>
          <w:b/>
          <w:bCs/>
          <w:szCs w:val="21"/>
        </w:rPr>
        <w:t>1.2 招标项目的资金来源和落实情况</w:t>
      </w:r>
    </w:p>
    <w:p w14:paraId="2B1A9888">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1.2.1资金来源及比例：见投标人须知前附表。</w:t>
      </w:r>
    </w:p>
    <w:p w14:paraId="478688FD">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1.2.2资金落实情况：见投标人须知前附表。</w:t>
      </w:r>
    </w:p>
    <w:p w14:paraId="0F0FE232">
      <w:pPr>
        <w:kinsoku w:val="0"/>
        <w:overflowPunct w:val="0"/>
        <w:spacing w:before="120" w:after="120" w:line="360" w:lineRule="auto"/>
        <w:outlineLvl w:val="2"/>
        <w:rPr>
          <w:rFonts w:ascii="宋体" w:hAnsi="宋体" w:cs="宋体"/>
          <w:b/>
          <w:bCs/>
          <w:szCs w:val="21"/>
        </w:rPr>
      </w:pPr>
      <w:r>
        <w:rPr>
          <w:rFonts w:hint="eastAsia" w:ascii="宋体" w:hAnsi="宋体" w:cs="宋体"/>
          <w:b/>
          <w:bCs/>
          <w:szCs w:val="21"/>
        </w:rPr>
        <w:t>1.3 招标内容、交货期、交货地点和技术性能指标</w:t>
      </w:r>
    </w:p>
    <w:p w14:paraId="24D4934C">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1.3.1招标范围：见投标人须知前附表。</w:t>
      </w:r>
    </w:p>
    <w:p w14:paraId="0572BC09">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1.3.2交货期：见投标人须知前附表。</w:t>
      </w:r>
    </w:p>
    <w:p w14:paraId="65B24E36">
      <w:pPr>
        <w:spacing w:line="360" w:lineRule="auto"/>
        <w:ind w:firstLine="420" w:firstLineChars="200"/>
        <w:jc w:val="left"/>
        <w:rPr>
          <w:rFonts w:ascii="宋体" w:hAnsi="宋体" w:cs="宋体"/>
          <w:szCs w:val="21"/>
        </w:rPr>
      </w:pPr>
      <w:r>
        <w:rPr>
          <w:rFonts w:hint="eastAsia" w:ascii="宋体" w:hAnsi="宋体" w:cs="宋体"/>
          <w:szCs w:val="21"/>
        </w:rPr>
        <w:t>1.3.3交货地点：见投标人须知前附表。</w:t>
      </w:r>
    </w:p>
    <w:p w14:paraId="4026B7D3">
      <w:pPr>
        <w:spacing w:line="360" w:lineRule="auto"/>
        <w:ind w:firstLine="420" w:firstLineChars="200"/>
        <w:jc w:val="left"/>
        <w:rPr>
          <w:rFonts w:ascii="宋体" w:hAnsi="宋体" w:cs="宋体"/>
          <w:szCs w:val="21"/>
        </w:rPr>
      </w:pPr>
      <w:r>
        <w:rPr>
          <w:rFonts w:hint="eastAsia" w:ascii="宋体" w:hAnsi="宋体" w:cs="宋体"/>
          <w:szCs w:val="21"/>
        </w:rPr>
        <w:t>1.3.4技术性能指标：见投标人须知前附表。</w:t>
      </w:r>
    </w:p>
    <w:p w14:paraId="59F16B9B">
      <w:pPr>
        <w:kinsoku w:val="0"/>
        <w:overflowPunct w:val="0"/>
        <w:spacing w:before="120" w:after="120" w:line="360" w:lineRule="auto"/>
        <w:outlineLvl w:val="2"/>
        <w:rPr>
          <w:rFonts w:ascii="宋体" w:hAnsi="宋体" w:cs="宋体"/>
          <w:b/>
          <w:bCs/>
          <w:szCs w:val="21"/>
        </w:rPr>
      </w:pPr>
      <w:r>
        <w:rPr>
          <w:rFonts w:hint="eastAsia" w:ascii="宋体" w:hAnsi="宋体" w:cs="宋体"/>
          <w:b/>
          <w:bCs/>
          <w:szCs w:val="21"/>
        </w:rPr>
        <w:t>1.4 投标人资格要求</w:t>
      </w:r>
    </w:p>
    <w:p w14:paraId="73169850">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1.4.1投标人应具备承担本招标项目资质条件、能力和信誉：</w:t>
      </w:r>
    </w:p>
    <w:p w14:paraId="494B57C9">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（1）资质要求：见投标人须知前附表；</w:t>
      </w:r>
    </w:p>
    <w:p w14:paraId="7837641F">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（2）财务要求：见投标人须知前附表；</w:t>
      </w:r>
    </w:p>
    <w:p w14:paraId="088E6BBF">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（3）业绩要求：见投标人须知前附表；</w:t>
      </w:r>
    </w:p>
    <w:p w14:paraId="4AC3BEC6">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（4）信誉要求：见投标人须知前附表；</w:t>
      </w:r>
    </w:p>
    <w:p w14:paraId="0B27A2B9">
      <w:pPr>
        <w:kinsoku w:val="0"/>
        <w:overflowPunct w:val="0"/>
        <w:spacing w:line="360" w:lineRule="auto"/>
        <w:ind w:firstLine="420" w:firstLineChars="200"/>
        <w:jc w:val="left"/>
        <w:rPr>
          <w:rFonts w:ascii="宋体" w:hAnsi="宋体" w:cs="宋体"/>
          <w:szCs w:val="21"/>
        </w:rPr>
      </w:pPr>
      <w:r>
        <w:rPr>
          <w:rFonts w:hint="eastAsia" w:ascii="宋体" w:hAnsi="宋体" w:cs="宋体"/>
          <w:szCs w:val="21"/>
        </w:rPr>
        <w:t>（5）其他要求：见投标人须知前附表；</w:t>
      </w:r>
    </w:p>
    <w:p w14:paraId="4F9D7BDE">
      <w:pPr>
        <w:spacing w:line="360" w:lineRule="auto"/>
        <w:ind w:firstLine="420" w:firstLineChars="200"/>
        <w:jc w:val="left"/>
        <w:rPr>
          <w:rFonts w:ascii="宋体" w:hAnsi="宋体" w:cs="宋体"/>
          <w:szCs w:val="21"/>
        </w:rPr>
      </w:pPr>
      <w:r>
        <w:rPr>
          <w:rFonts w:hint="eastAsia" w:ascii="宋体" w:hAnsi="宋体" w:cs="宋体"/>
          <w:szCs w:val="21"/>
        </w:rPr>
        <w:t>需要提交的相关证明材料见本章第3.5款的规定。</w:t>
      </w:r>
    </w:p>
    <w:p w14:paraId="31713A74">
      <w:pPr>
        <w:spacing w:line="360" w:lineRule="auto"/>
        <w:ind w:firstLine="420" w:firstLineChars="200"/>
        <w:rPr>
          <w:rFonts w:ascii="宋体" w:hAnsi="宋体" w:cs="宋体"/>
          <w:strike w:val="0"/>
          <w:szCs w:val="21"/>
          <w:highlight w:val="none"/>
        </w:rPr>
      </w:pPr>
      <w:r>
        <w:rPr>
          <w:rFonts w:hint="eastAsia" w:ascii="宋体" w:hAnsi="宋体" w:cs="宋体"/>
          <w:strike w:val="0"/>
          <w:szCs w:val="21"/>
          <w:highlight w:val="none"/>
        </w:rPr>
        <w:t>1.4.2投标人须知前附表规定接受联合体投标的，联合体除应符合本章第1.4.1项和投标人须知前附表的要求外，还应遵守以下规定：</w:t>
      </w:r>
    </w:p>
    <w:p w14:paraId="5A0BC130">
      <w:pPr>
        <w:spacing w:line="360" w:lineRule="auto"/>
        <w:ind w:firstLine="420" w:firstLineChars="200"/>
        <w:jc w:val="left"/>
        <w:rPr>
          <w:rFonts w:ascii="宋体" w:hAnsi="宋体" w:cs="宋体"/>
          <w:strike w:val="0"/>
          <w:szCs w:val="21"/>
          <w:highlight w:val="none"/>
        </w:rPr>
      </w:pPr>
      <w:r>
        <w:rPr>
          <w:rFonts w:hint="eastAsia" w:ascii="宋体" w:hAnsi="宋体" w:cs="宋体"/>
          <w:strike w:val="0"/>
          <w:szCs w:val="21"/>
          <w:highlight w:val="none"/>
        </w:rPr>
        <w:t>（1）联合体各方应按招标文件提供的格式签订联合体协议书，明确联合体牵头人和各方权利义务，并承诺就中标项目向招标人承担连带责任；</w:t>
      </w:r>
    </w:p>
    <w:p w14:paraId="1B5EBBB2">
      <w:pPr>
        <w:spacing w:line="360" w:lineRule="auto"/>
        <w:ind w:firstLine="420" w:firstLineChars="200"/>
        <w:jc w:val="left"/>
        <w:rPr>
          <w:rFonts w:ascii="宋体" w:hAnsi="宋体" w:cs="宋体"/>
          <w:strike w:val="0"/>
          <w:szCs w:val="21"/>
          <w:highlight w:val="none"/>
        </w:rPr>
      </w:pPr>
      <w:r>
        <w:rPr>
          <w:rFonts w:hint="eastAsia" w:ascii="宋体" w:hAnsi="宋体" w:cs="宋体"/>
          <w:strike w:val="0"/>
          <w:szCs w:val="21"/>
          <w:highlight w:val="none"/>
        </w:rPr>
        <w:t>（2）由同一专业的单位组成的联合体，按照资质等级较低的单位确定资质等级；</w:t>
      </w:r>
    </w:p>
    <w:p w14:paraId="4C3A4958">
      <w:pPr>
        <w:spacing w:line="360" w:lineRule="auto"/>
        <w:ind w:firstLine="420" w:firstLineChars="200"/>
        <w:jc w:val="left"/>
        <w:rPr>
          <w:rFonts w:ascii="宋体" w:hAnsi="宋体" w:cs="宋体"/>
          <w:strike w:val="0"/>
          <w:szCs w:val="21"/>
          <w:highlight w:val="none"/>
        </w:rPr>
      </w:pPr>
      <w:r>
        <w:rPr>
          <w:rFonts w:hint="eastAsia" w:ascii="宋体" w:hAnsi="宋体" w:cs="宋体"/>
          <w:strike w:val="0"/>
          <w:szCs w:val="21"/>
          <w:highlight w:val="none"/>
        </w:rPr>
        <w:t>（3）联合体各方不得再以自己名义单独或参加其他联合体在本招标项目中投标，否则各相关投标均无效。</w:t>
      </w:r>
    </w:p>
    <w:p w14:paraId="1B136810">
      <w:pPr>
        <w:spacing w:line="360" w:lineRule="auto"/>
        <w:ind w:firstLine="420" w:firstLineChars="200"/>
        <w:jc w:val="left"/>
        <w:rPr>
          <w:rFonts w:ascii="宋体" w:hAnsi="宋体" w:cs="宋体"/>
          <w:szCs w:val="21"/>
        </w:rPr>
      </w:pPr>
      <w:bookmarkStart w:id="99" w:name="OLE_LINK7"/>
      <w:r>
        <w:rPr>
          <w:rFonts w:hint="eastAsia" w:ascii="宋体" w:hAnsi="宋体" w:cs="宋体"/>
          <w:szCs w:val="21"/>
        </w:rPr>
        <w:t>1.4.3投标人不得存在下列情形之一</w:t>
      </w:r>
      <w:bookmarkEnd w:id="99"/>
      <w:r>
        <w:rPr>
          <w:rFonts w:hint="eastAsia" w:ascii="宋体" w:hAnsi="宋体" w:cs="宋体"/>
          <w:szCs w:val="21"/>
        </w:rPr>
        <w:t>：</w:t>
      </w:r>
    </w:p>
    <w:p w14:paraId="3D24EF97">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（1）与招标人存在利害关系且可能影响招标公正性；</w:t>
      </w:r>
    </w:p>
    <w:p w14:paraId="155A8903">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（2）与本招标项目的其他投标人为同一个单位负责人；</w:t>
      </w:r>
    </w:p>
    <w:p w14:paraId="53EEAA1F">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（3）与本招标项目的其他投标人存在控股、管理关系；</w:t>
      </w:r>
    </w:p>
    <w:p w14:paraId="37A22BAB">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（4）为本招标项目提供过设计、编制技术规范和其他文件的咨询服务；</w:t>
      </w:r>
    </w:p>
    <w:p w14:paraId="339EB303">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（5）为本标段的相关监理人，或者与本工程项目的相关监理人存在隶属关系或者其他利害关系；</w:t>
      </w:r>
    </w:p>
    <w:p w14:paraId="12FFACC2">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（6）为本招标项目的代建人；</w:t>
      </w:r>
    </w:p>
    <w:p w14:paraId="6818C7A4">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（7）为本招标项目的招标代理机构；</w:t>
      </w:r>
    </w:p>
    <w:p w14:paraId="62AF5E71">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（8）与本招标项目的监理人或代建人或招标代理机构同为一个法定代表人；</w:t>
      </w:r>
    </w:p>
    <w:p w14:paraId="6B8FD037">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（9）与本招标项目的监理人或代建人或招标代理机构存在控股或参股关系；</w:t>
      </w:r>
    </w:p>
    <w:p w14:paraId="07B46A89">
      <w:pPr>
        <w:kinsoku w:val="0"/>
        <w:overflowPunct w:val="0"/>
        <w:autoSpaceDE w:val="0"/>
        <w:autoSpaceDN w:val="0"/>
        <w:adjustRightInd w:val="0"/>
        <w:snapToGrid w:val="0"/>
        <w:spacing w:line="360" w:lineRule="auto"/>
        <w:ind w:firstLine="388" w:firstLineChars="200"/>
        <w:rPr>
          <w:rFonts w:ascii="宋体" w:hAnsi="宋体" w:cs="宋体"/>
          <w:spacing w:val="-8"/>
          <w:szCs w:val="21"/>
          <w:u w:val="single"/>
        </w:rPr>
      </w:pPr>
      <w:r>
        <w:rPr>
          <w:rFonts w:hint="eastAsia" w:ascii="宋体" w:hAnsi="宋体" w:cs="宋体"/>
          <w:spacing w:val="-8"/>
          <w:szCs w:val="21"/>
        </w:rPr>
        <w:t>（10）被依法暂停或者取消投标资格；</w:t>
      </w:r>
      <w:r>
        <w:rPr>
          <w:rFonts w:hint="eastAsia" w:ascii="宋体" w:hAnsi="宋体" w:cs="宋体"/>
          <w:spacing w:val="-8"/>
          <w:szCs w:val="21"/>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3AEFE7D">
      <w:pPr>
        <w:kinsoku w:val="0"/>
        <w:overflowPunct w:val="0"/>
        <w:autoSpaceDE w:val="0"/>
        <w:autoSpaceDN w:val="0"/>
        <w:adjustRightInd w:val="0"/>
        <w:snapToGrid w:val="0"/>
        <w:spacing w:line="360" w:lineRule="auto"/>
        <w:ind w:firstLine="388" w:firstLineChars="200"/>
        <w:rPr>
          <w:rFonts w:ascii="宋体" w:hAnsi="宋体" w:cs="宋体"/>
          <w:spacing w:val="-8"/>
          <w:szCs w:val="21"/>
          <w:u w:val="single"/>
        </w:rPr>
      </w:pPr>
      <w:r>
        <w:rPr>
          <w:rFonts w:hint="eastAsia" w:ascii="宋体" w:hAnsi="宋体" w:cs="宋体"/>
          <w:spacing w:val="-8"/>
          <w:szCs w:val="21"/>
        </w:rPr>
        <w:t>（11）被责令停产停业、暂扣或者吊销许可证、暂扣或者吊销执照；</w:t>
      </w:r>
      <w:r>
        <w:rPr>
          <w:rFonts w:hint="eastAsia" w:ascii="宋体" w:hAnsi="宋体" w:cs="宋体"/>
          <w:spacing w:val="-8"/>
          <w:szCs w:val="21"/>
          <w:u w:val="single"/>
        </w:rPr>
        <w:t>（本项事实应当以根据《中华人民共和国行政处罚法》依法作出并已经生效的行政处罚决定为认定依据）</w:t>
      </w:r>
    </w:p>
    <w:p w14:paraId="733A419C">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（12）进入清算程序，或被宣告破产，或其他丧失履约能力的情形；</w:t>
      </w:r>
    </w:p>
    <w:p w14:paraId="3021771A">
      <w:pPr>
        <w:kinsoku w:val="0"/>
        <w:overflowPunct w:val="0"/>
        <w:autoSpaceDE w:val="0"/>
        <w:autoSpaceDN w:val="0"/>
        <w:adjustRightInd w:val="0"/>
        <w:snapToGrid w:val="0"/>
        <w:spacing w:line="360" w:lineRule="auto"/>
        <w:ind w:firstLine="388" w:firstLineChars="200"/>
        <w:rPr>
          <w:rFonts w:ascii="宋体" w:hAnsi="宋体" w:cs="宋体"/>
          <w:spacing w:val="-8"/>
          <w:szCs w:val="21"/>
          <w:u w:val="single"/>
        </w:rPr>
      </w:pPr>
      <w:bookmarkStart w:id="100" w:name="OLE_LINK133"/>
      <w:r>
        <w:rPr>
          <w:rFonts w:hint="eastAsia" w:ascii="宋体" w:hAnsi="宋体" w:cs="宋体"/>
          <w:spacing w:val="-8"/>
          <w:szCs w:val="21"/>
          <w:u w:val="single"/>
        </w:rPr>
        <w:t>（13）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bookmarkEnd w:id="100"/>
    <w:p w14:paraId="5EF0AC6F">
      <w:pPr>
        <w:spacing w:line="360" w:lineRule="auto"/>
        <w:ind w:firstLine="420" w:firstLineChars="200"/>
        <w:jc w:val="left"/>
        <w:rPr>
          <w:rFonts w:ascii="宋体" w:hAnsi="宋体" w:cs="宋体"/>
          <w:spacing w:val="-8"/>
          <w:szCs w:val="21"/>
          <w:highlight w:val="none"/>
        </w:rPr>
      </w:pPr>
      <w:r>
        <w:rPr>
          <w:rFonts w:hint="eastAsia" w:ascii="宋体" w:hAnsi="宋体" w:cs="宋体"/>
          <w:szCs w:val="21"/>
          <w:highlight w:val="none"/>
        </w:rPr>
        <w:t>（14）为本招标项目其他投标人代理同一制造商同一品牌同一型号的设备（冷水机组）投标；</w:t>
      </w:r>
    </w:p>
    <w:p w14:paraId="7F719FA4">
      <w:pPr>
        <w:spacing w:line="360" w:lineRule="auto"/>
        <w:ind w:firstLine="388" w:firstLineChars="200"/>
        <w:jc w:val="left"/>
        <w:rPr>
          <w:rFonts w:ascii="宋体" w:hAnsi="宋体" w:cs="宋体"/>
          <w:szCs w:val="21"/>
        </w:rPr>
      </w:pPr>
      <w:r>
        <w:rPr>
          <w:rFonts w:hint="eastAsia" w:ascii="宋体" w:hAnsi="宋体" w:cs="宋体"/>
          <w:spacing w:val="-8"/>
          <w:szCs w:val="21"/>
        </w:rPr>
        <w:t>（15）法律法规或投标人须知前附表规定的其他情形。</w:t>
      </w:r>
    </w:p>
    <w:p w14:paraId="0204894D">
      <w:pPr>
        <w:kinsoku w:val="0"/>
        <w:overflowPunct w:val="0"/>
        <w:spacing w:before="120" w:after="120" w:line="360" w:lineRule="auto"/>
        <w:outlineLvl w:val="2"/>
        <w:rPr>
          <w:rFonts w:ascii="宋体" w:hAnsi="宋体" w:cs="宋体"/>
          <w:b/>
          <w:bCs/>
          <w:szCs w:val="21"/>
        </w:rPr>
      </w:pPr>
      <w:r>
        <w:rPr>
          <w:rFonts w:hint="eastAsia" w:ascii="宋体" w:hAnsi="宋体" w:cs="宋体"/>
          <w:b/>
          <w:bCs/>
          <w:szCs w:val="21"/>
        </w:rPr>
        <w:t>1.5 费用承担</w:t>
      </w:r>
    </w:p>
    <w:p w14:paraId="1B582A9B">
      <w:pPr>
        <w:spacing w:line="360" w:lineRule="auto"/>
        <w:ind w:firstLine="416" w:firstLineChars="200"/>
        <w:jc w:val="left"/>
        <w:rPr>
          <w:rFonts w:ascii="宋体" w:hAnsi="宋体" w:cs="宋体"/>
          <w:spacing w:val="-1"/>
          <w:szCs w:val="21"/>
        </w:rPr>
      </w:pPr>
      <w:r>
        <w:rPr>
          <w:rFonts w:hint="eastAsia" w:ascii="宋体" w:hAnsi="宋体" w:cs="宋体"/>
          <w:spacing w:val="-1"/>
          <w:szCs w:val="21"/>
        </w:rPr>
        <w:t>1.5.1投标人准备和参加投标活动发生的费用自理。</w:t>
      </w:r>
    </w:p>
    <w:p w14:paraId="7BD0665A">
      <w:pPr>
        <w:spacing w:line="360" w:lineRule="auto"/>
        <w:ind w:firstLine="476"/>
        <w:jc w:val="left"/>
        <w:rPr>
          <w:rFonts w:ascii="宋体" w:hAnsi="宋体" w:cs="宋体"/>
          <w:spacing w:val="-1"/>
          <w:szCs w:val="21"/>
        </w:rPr>
      </w:pPr>
      <w:r>
        <w:rPr>
          <w:rFonts w:hint="eastAsia" w:ascii="宋体" w:hAnsi="宋体" w:cs="宋体"/>
          <w:spacing w:val="-1"/>
          <w:szCs w:val="21"/>
        </w:rPr>
        <w:t>1.5.2  投标人应承担所有与编写和提交标书有关的费用（不论投标的结果如何，招标人和招标代理机构在任何情况下均无义务和责任承担这些费用）。</w:t>
      </w:r>
    </w:p>
    <w:p w14:paraId="78BF4441">
      <w:pPr>
        <w:spacing w:line="360" w:lineRule="auto"/>
        <w:ind w:firstLine="476"/>
        <w:jc w:val="left"/>
        <w:rPr>
          <w:rFonts w:ascii="宋体" w:hAnsi="宋体" w:cs="宋体"/>
          <w:spacing w:val="-1"/>
          <w:szCs w:val="21"/>
        </w:rPr>
      </w:pPr>
      <w:r>
        <w:rPr>
          <w:rFonts w:hint="eastAsia" w:ascii="宋体" w:hAnsi="宋体" w:cs="宋体"/>
          <w:spacing w:val="-1"/>
          <w:szCs w:val="21"/>
        </w:rPr>
        <w:t>1.5.3   中标人应承担一笔支付给广东省机电设备招标中心有限公司的招标代理服务费，服务费以中标金额为基数，以“发改办价格[2003]857号”和“计价格[2002]1980号”中的“货物”类标准为计算方法，服务费金额为按前述方法载明的收费率差额累进计算后的金额收取，招标代理服务费必须包含在投标总价当中，</w:t>
      </w:r>
      <w:bookmarkStart w:id="101" w:name="OLE_LINK15"/>
      <w:r>
        <w:rPr>
          <w:rFonts w:hint="eastAsia" w:ascii="宋体" w:hAnsi="宋体" w:cs="宋体"/>
          <w:spacing w:val="-1"/>
          <w:szCs w:val="21"/>
        </w:rPr>
        <w:t>但不需要单列</w:t>
      </w:r>
      <w:bookmarkEnd w:id="101"/>
      <w:r>
        <w:rPr>
          <w:rFonts w:hint="eastAsia" w:ascii="宋体" w:hAnsi="宋体" w:cs="宋体"/>
          <w:spacing w:val="-1"/>
          <w:szCs w:val="21"/>
        </w:rPr>
        <w:t>。</w:t>
      </w:r>
    </w:p>
    <w:p w14:paraId="2BD4492C">
      <w:pPr>
        <w:kinsoku w:val="0"/>
        <w:overflowPunct w:val="0"/>
        <w:spacing w:before="120" w:after="120" w:line="360" w:lineRule="auto"/>
        <w:outlineLvl w:val="2"/>
        <w:rPr>
          <w:rFonts w:ascii="宋体" w:hAnsi="宋体" w:cs="宋体"/>
          <w:b/>
          <w:bCs/>
          <w:szCs w:val="21"/>
        </w:rPr>
      </w:pPr>
      <w:r>
        <w:rPr>
          <w:rFonts w:hint="eastAsia" w:ascii="宋体" w:hAnsi="宋体" w:cs="宋体"/>
          <w:b/>
          <w:bCs/>
          <w:szCs w:val="21"/>
        </w:rPr>
        <w:t>1.6 保密</w:t>
      </w:r>
    </w:p>
    <w:p w14:paraId="309E46D4">
      <w:pPr>
        <w:kinsoku w:val="0"/>
        <w:overflowPunct w:val="0"/>
        <w:spacing w:after="120" w:line="360" w:lineRule="auto"/>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参与招标投标活动的各方应对招标文件和投标文件中的商业和技术等秘密保密，否则应承担相应的法律责任。</w:t>
      </w:r>
    </w:p>
    <w:p w14:paraId="25595EA8">
      <w:pPr>
        <w:kinsoku w:val="0"/>
        <w:overflowPunct w:val="0"/>
        <w:spacing w:before="120" w:after="120" w:line="360" w:lineRule="auto"/>
        <w:outlineLvl w:val="2"/>
        <w:rPr>
          <w:rFonts w:ascii="宋体" w:hAnsi="宋体" w:cs="宋体"/>
          <w:b/>
          <w:bCs/>
          <w:szCs w:val="21"/>
        </w:rPr>
      </w:pPr>
      <w:bookmarkStart w:id="102" w:name="bookmark27"/>
      <w:bookmarkEnd w:id="102"/>
      <w:r>
        <w:rPr>
          <w:rFonts w:hint="eastAsia" w:ascii="宋体" w:hAnsi="宋体" w:cs="宋体"/>
          <w:b/>
          <w:bCs/>
          <w:szCs w:val="21"/>
        </w:rPr>
        <w:t>1.7 语言文字</w:t>
      </w:r>
    </w:p>
    <w:p w14:paraId="7FD4E9C8">
      <w:pPr>
        <w:kinsoku w:val="0"/>
        <w:overflowPunct w:val="0"/>
        <w:spacing w:after="120" w:line="360" w:lineRule="auto"/>
        <w:ind w:firstLine="420" w:firstLineChars="200"/>
        <w:rPr>
          <w:rFonts w:ascii="宋体" w:hAnsi="宋体" w:cs="宋体"/>
          <w:szCs w:val="21"/>
        </w:rPr>
      </w:pPr>
      <w:r>
        <w:rPr>
          <w:rFonts w:hint="eastAsia" w:ascii="宋体" w:hAnsi="宋体" w:cs="宋体"/>
          <w:szCs w:val="21"/>
        </w:rPr>
        <w:t>招标投标文件使用的语言文字为中文。专用术语使用外文的，应附有中文注释。</w:t>
      </w:r>
    </w:p>
    <w:p w14:paraId="204F0BDE">
      <w:pPr>
        <w:kinsoku w:val="0"/>
        <w:overflowPunct w:val="0"/>
        <w:spacing w:before="120" w:after="120" w:line="360" w:lineRule="auto"/>
        <w:outlineLvl w:val="2"/>
        <w:rPr>
          <w:rFonts w:ascii="宋体" w:hAnsi="宋体" w:cs="宋体"/>
          <w:b/>
          <w:bCs/>
          <w:szCs w:val="21"/>
        </w:rPr>
      </w:pPr>
      <w:bookmarkStart w:id="103" w:name="bookmark28"/>
      <w:bookmarkEnd w:id="103"/>
      <w:r>
        <w:rPr>
          <w:rFonts w:hint="eastAsia" w:ascii="宋体" w:hAnsi="宋体" w:cs="宋体"/>
          <w:b/>
          <w:bCs/>
          <w:szCs w:val="21"/>
        </w:rPr>
        <w:t>1.8 计量单位</w:t>
      </w:r>
    </w:p>
    <w:p w14:paraId="0B2C2B0A">
      <w:pPr>
        <w:kinsoku w:val="0"/>
        <w:overflowPunct w:val="0"/>
        <w:spacing w:after="120" w:line="360" w:lineRule="auto"/>
        <w:ind w:firstLine="416" w:firstLineChars="200"/>
        <w:rPr>
          <w:rFonts w:ascii="宋体" w:hAnsi="宋体" w:cs="宋体"/>
          <w:szCs w:val="21"/>
        </w:rPr>
      </w:pPr>
      <w:r>
        <w:rPr>
          <w:rFonts w:hint="eastAsia" w:ascii="宋体" w:hAnsi="宋体" w:cs="宋体"/>
          <w:spacing w:val="-1"/>
          <w:szCs w:val="21"/>
        </w:rPr>
        <w:t>所有计量均采用中华人民共和国法定计量单位。</w:t>
      </w:r>
    </w:p>
    <w:p w14:paraId="1D1936A9">
      <w:pPr>
        <w:kinsoku w:val="0"/>
        <w:overflowPunct w:val="0"/>
        <w:spacing w:before="120" w:after="120" w:line="360" w:lineRule="auto"/>
        <w:outlineLvl w:val="2"/>
        <w:rPr>
          <w:rFonts w:ascii="宋体" w:hAnsi="宋体" w:cs="宋体"/>
          <w:b/>
          <w:bCs/>
          <w:szCs w:val="21"/>
        </w:rPr>
      </w:pPr>
      <w:bookmarkStart w:id="104" w:name="bookmark29"/>
      <w:bookmarkEnd w:id="104"/>
      <w:r>
        <w:rPr>
          <w:rFonts w:hint="eastAsia" w:ascii="宋体" w:hAnsi="宋体" w:cs="宋体"/>
          <w:b/>
          <w:bCs/>
          <w:szCs w:val="21"/>
        </w:rPr>
        <w:t>1.9 投标预备会</w:t>
      </w:r>
    </w:p>
    <w:p w14:paraId="333C855C">
      <w:pPr>
        <w:kinsoku w:val="0"/>
        <w:overflowPunct w:val="0"/>
        <w:spacing w:line="360" w:lineRule="auto"/>
        <w:ind w:firstLine="420" w:firstLineChars="200"/>
        <w:rPr>
          <w:rFonts w:ascii="宋体" w:hAnsi="宋体" w:cs="宋体"/>
          <w:szCs w:val="21"/>
        </w:rPr>
      </w:pPr>
      <w:r>
        <w:rPr>
          <w:rFonts w:hint="eastAsia" w:ascii="宋体" w:hAnsi="宋体" w:cs="宋体"/>
          <w:szCs w:val="21"/>
        </w:rPr>
        <w:t>1.9.1投标人须知前附表规定召开投标预备会的，招标人按投标人须知前附表规定的时间和地点召开投标预备会，澄清投标人提出的问题。</w:t>
      </w:r>
    </w:p>
    <w:p w14:paraId="0B85BB0E">
      <w:pPr>
        <w:kinsoku w:val="0"/>
        <w:overflowPunct w:val="0"/>
        <w:spacing w:line="360" w:lineRule="auto"/>
        <w:ind w:firstLine="420" w:firstLineChars="200"/>
        <w:rPr>
          <w:rFonts w:ascii="宋体" w:hAnsi="宋体" w:cs="宋体"/>
          <w:szCs w:val="21"/>
        </w:rPr>
      </w:pPr>
      <w:r>
        <w:rPr>
          <w:rFonts w:hint="eastAsia" w:ascii="宋体" w:hAnsi="宋体" w:cs="宋体"/>
          <w:szCs w:val="21"/>
        </w:rPr>
        <w:t>1.9.2投标人应按投标人须知前附表规定的时间和形式将提出的问题送达招标人，以便招标人在会议期间澄清。</w:t>
      </w:r>
    </w:p>
    <w:p w14:paraId="02E1E4A5">
      <w:pPr>
        <w:kinsoku w:val="0"/>
        <w:overflowPunct w:val="0"/>
        <w:spacing w:line="360" w:lineRule="auto"/>
        <w:ind w:firstLine="420" w:firstLineChars="200"/>
        <w:rPr>
          <w:rFonts w:ascii="宋体" w:hAnsi="宋体" w:cs="宋体"/>
          <w:szCs w:val="21"/>
        </w:rPr>
      </w:pPr>
      <w:r>
        <w:rPr>
          <w:rFonts w:hint="eastAsia" w:ascii="宋体" w:hAnsi="宋体" w:cs="宋体"/>
          <w:szCs w:val="21"/>
        </w:rPr>
        <w:t>1.9.3投标预备会后，招标人将对投标人所提问题的澄清，以投标人须知前附表规定的形式通知所有购买招标文件的投标人。该澄清内容为招标文件的组成部分。</w:t>
      </w:r>
    </w:p>
    <w:p w14:paraId="1491A015">
      <w:pPr>
        <w:kinsoku w:val="0"/>
        <w:overflowPunct w:val="0"/>
        <w:spacing w:before="120" w:after="120" w:line="360" w:lineRule="auto"/>
        <w:outlineLvl w:val="2"/>
        <w:rPr>
          <w:rFonts w:ascii="宋体" w:hAnsi="宋体" w:cs="宋体"/>
          <w:b/>
          <w:bCs/>
          <w:szCs w:val="21"/>
        </w:rPr>
      </w:pPr>
      <w:bookmarkStart w:id="105" w:name="bookmark30"/>
      <w:bookmarkEnd w:id="105"/>
      <w:r>
        <w:rPr>
          <w:rFonts w:hint="eastAsia" w:ascii="宋体" w:hAnsi="宋体" w:cs="宋体"/>
          <w:b/>
          <w:bCs/>
          <w:szCs w:val="21"/>
        </w:rPr>
        <w:t>1.10 分包</w:t>
      </w:r>
    </w:p>
    <w:p w14:paraId="769199EE">
      <w:pPr>
        <w:kinsoku w:val="0"/>
        <w:overflowPunct w:val="0"/>
        <w:spacing w:after="120" w:line="360" w:lineRule="auto"/>
        <w:ind w:firstLine="420" w:firstLineChars="200"/>
        <w:rPr>
          <w:rFonts w:ascii="宋体" w:hAnsi="宋体" w:cs="宋体"/>
          <w:szCs w:val="21"/>
        </w:rPr>
      </w:pPr>
      <w:bookmarkStart w:id="106" w:name="bookmark31"/>
      <w:bookmarkEnd w:id="106"/>
      <w:r>
        <w:rPr>
          <w:rFonts w:hint="eastAsia" w:ascii="宋体" w:hAnsi="宋体" w:cs="宋体"/>
          <w:szCs w:val="21"/>
        </w:rPr>
        <w:t>1.10.1投标人拟在中标后将中标项目的非主体设备进行分包的，应符合投标人须知前附表规定的分包内容、分包金额和资质要求等限制性条件，</w:t>
      </w:r>
      <w:r>
        <w:rPr>
          <w:rFonts w:hint="eastAsia" w:ascii="宋体" w:hAnsi="宋体" w:cs="宋体"/>
          <w:szCs w:val="21"/>
          <w:lang w:val="en-US" w:eastAsia="zh-CN"/>
        </w:rPr>
        <w:t>若</w:t>
      </w:r>
      <w:r>
        <w:rPr>
          <w:rFonts w:hint="eastAsia" w:ascii="宋体" w:hAnsi="宋体" w:cs="宋体"/>
          <w:szCs w:val="21"/>
        </w:rPr>
        <w:t>投标人须知前附表</w:t>
      </w:r>
      <w:r>
        <w:rPr>
          <w:rFonts w:hint="eastAsia" w:ascii="宋体" w:hAnsi="宋体" w:cs="宋体"/>
          <w:szCs w:val="21"/>
          <w:lang w:val="en-US" w:eastAsia="zh-CN"/>
        </w:rPr>
        <w:t>规定</w:t>
      </w:r>
      <w:r>
        <w:rPr>
          <w:rFonts w:hint="eastAsia" w:ascii="宋体" w:hAnsi="宋体" w:cs="宋体"/>
          <w:szCs w:val="21"/>
        </w:rPr>
        <w:t>不得分包</w:t>
      </w:r>
      <w:r>
        <w:rPr>
          <w:rFonts w:hint="eastAsia" w:ascii="宋体" w:hAnsi="宋体" w:cs="宋体"/>
          <w:szCs w:val="21"/>
          <w:lang w:val="en-US" w:eastAsia="zh-CN"/>
        </w:rPr>
        <w:t>的，投标人必须遵守</w:t>
      </w:r>
      <w:r>
        <w:rPr>
          <w:rFonts w:hint="eastAsia" w:ascii="宋体" w:hAnsi="宋体" w:cs="宋体"/>
          <w:szCs w:val="21"/>
        </w:rPr>
        <w:t>。</w:t>
      </w:r>
    </w:p>
    <w:p w14:paraId="09A3E7C3">
      <w:pPr>
        <w:kinsoku w:val="0"/>
        <w:overflowPunct w:val="0"/>
        <w:spacing w:after="120" w:line="360" w:lineRule="auto"/>
        <w:ind w:firstLine="420" w:firstLineChars="200"/>
        <w:rPr>
          <w:rFonts w:ascii="宋体" w:hAnsi="宋体" w:cs="宋体"/>
          <w:szCs w:val="21"/>
        </w:rPr>
      </w:pPr>
      <w:r>
        <w:rPr>
          <w:rFonts w:hint="eastAsia" w:ascii="宋体" w:hAnsi="宋体" w:cs="宋体"/>
          <w:szCs w:val="21"/>
        </w:rPr>
        <w:t>1.10.2中标人不得向他人转让中标项目，接受分包的人不得再次分包。中标人应当就分包项目向招标人负责，接受分包的人就分包项目承担连带责任。</w:t>
      </w:r>
    </w:p>
    <w:p w14:paraId="7B46F6F8">
      <w:pPr>
        <w:kinsoku w:val="0"/>
        <w:overflowPunct w:val="0"/>
        <w:spacing w:before="120" w:after="120" w:line="360" w:lineRule="auto"/>
        <w:outlineLvl w:val="2"/>
        <w:rPr>
          <w:rFonts w:ascii="宋体" w:hAnsi="宋体" w:cs="宋体"/>
          <w:b/>
          <w:bCs/>
          <w:szCs w:val="21"/>
        </w:rPr>
      </w:pPr>
      <w:bookmarkStart w:id="107" w:name="bookmark32"/>
      <w:bookmarkEnd w:id="107"/>
      <w:r>
        <w:rPr>
          <w:rFonts w:hint="eastAsia" w:ascii="宋体" w:hAnsi="宋体" w:cs="宋体"/>
          <w:b/>
          <w:bCs/>
          <w:szCs w:val="21"/>
        </w:rPr>
        <w:t>1.11 响应和偏差</w:t>
      </w:r>
    </w:p>
    <w:p w14:paraId="5B0690FE">
      <w:pPr>
        <w:kinsoku w:val="0"/>
        <w:overflowPunct w:val="0"/>
        <w:spacing w:line="360" w:lineRule="auto"/>
        <w:ind w:firstLine="420" w:firstLineChars="200"/>
        <w:rPr>
          <w:rFonts w:ascii="宋体" w:hAnsi="宋体" w:cs="宋体"/>
          <w:szCs w:val="21"/>
        </w:rPr>
      </w:pPr>
      <w:bookmarkStart w:id="108" w:name="_Toc377719901"/>
      <w:bookmarkStart w:id="109" w:name="_Toc8885"/>
      <w:bookmarkStart w:id="110" w:name="_Toc532367874"/>
      <w:bookmarkStart w:id="111" w:name="_Toc22910"/>
      <w:bookmarkStart w:id="112" w:name="_Toc31365"/>
      <w:bookmarkStart w:id="113" w:name="_Toc8160"/>
      <w:bookmarkStart w:id="114" w:name="_Toc4330"/>
      <w:bookmarkStart w:id="115" w:name="_Toc3119"/>
      <w:r>
        <w:rPr>
          <w:rFonts w:hint="eastAsia" w:ascii="宋体" w:hAnsi="宋体" w:cs="宋体"/>
          <w:szCs w:val="21"/>
        </w:rPr>
        <w:t>1.11.1投标文件应当对招标文件的实质性要求和条件作出满足性或更有利于招标人的响应，否则，投标人的投标将被否决。实质性要求和条件见投标人须知前附表。</w:t>
      </w:r>
    </w:p>
    <w:p w14:paraId="64989705">
      <w:pPr>
        <w:kinsoku w:val="0"/>
        <w:overflowPunct w:val="0"/>
        <w:spacing w:line="360" w:lineRule="auto"/>
        <w:ind w:firstLine="420" w:firstLineChars="200"/>
        <w:rPr>
          <w:rFonts w:ascii="宋体" w:hAnsi="宋体" w:cs="宋体"/>
          <w:szCs w:val="21"/>
        </w:rPr>
      </w:pPr>
      <w:r>
        <w:rPr>
          <w:rFonts w:hint="eastAsia" w:ascii="宋体" w:hAnsi="宋体" w:cs="宋体"/>
          <w:szCs w:val="21"/>
        </w:rPr>
        <w:t>1.11.2投标人应根据招标文件的要求提供投标设备技术性能指标的详细描述、技术支持资料及技术服务和质保期服务计划等内容以对招标文件作出响应。</w:t>
      </w:r>
    </w:p>
    <w:p w14:paraId="7CDE1662">
      <w:pPr>
        <w:kinsoku w:val="0"/>
        <w:overflowPunct w:val="0"/>
        <w:spacing w:line="360" w:lineRule="auto"/>
        <w:ind w:firstLine="420" w:firstLineChars="200"/>
        <w:rPr>
          <w:rFonts w:ascii="宋体" w:hAnsi="宋体" w:cs="宋体"/>
          <w:szCs w:val="21"/>
        </w:rPr>
      </w:pPr>
      <w:r>
        <w:rPr>
          <w:rFonts w:hint="eastAsia" w:ascii="宋体" w:hAnsi="宋体" w:cs="宋体"/>
          <w:szCs w:val="21"/>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31F6B4A1">
      <w:pPr>
        <w:kinsoku w:val="0"/>
        <w:overflowPunct w:val="0"/>
        <w:spacing w:line="360" w:lineRule="auto"/>
        <w:ind w:firstLine="420" w:firstLineChars="200"/>
        <w:rPr>
          <w:rFonts w:ascii="宋体" w:hAnsi="宋体" w:cs="宋体"/>
          <w:szCs w:val="21"/>
        </w:rPr>
      </w:pPr>
      <w:r>
        <w:rPr>
          <w:rFonts w:hint="eastAsia" w:ascii="宋体" w:hAnsi="宋体" w:cs="宋体"/>
          <w:szCs w:val="21"/>
        </w:rPr>
        <w:t>1.11.4投标人须知前附表规定了可以偏差的范围和最高偏差项数的，偏差应当符合投标人须知前附表规定的偏差范围和最高项数，超出偏差范围和最高偏差项数的投标将被否决。</w:t>
      </w:r>
    </w:p>
    <w:p w14:paraId="069D9A80">
      <w:pPr>
        <w:kinsoku w:val="0"/>
        <w:overflowPunct w:val="0"/>
        <w:spacing w:line="360" w:lineRule="auto"/>
        <w:ind w:firstLine="420" w:firstLineChars="200"/>
        <w:rPr>
          <w:rFonts w:ascii="宋体" w:hAnsi="宋体" w:cs="宋体"/>
          <w:b/>
          <w:bCs/>
          <w:szCs w:val="21"/>
        </w:rPr>
      </w:pPr>
      <w:r>
        <w:rPr>
          <w:rFonts w:hint="eastAsia" w:ascii="宋体" w:hAnsi="宋体" w:cs="宋体"/>
          <w:szCs w:val="21"/>
        </w:rPr>
        <w:t>1.11.5投标文件对招标文件的全部偏差，均应在投标文件的商务</w:t>
      </w:r>
      <w:r>
        <w:rPr>
          <w:rFonts w:hint="eastAsia" w:ascii="宋体" w:hAnsi="宋体" w:cs="宋体"/>
          <w:szCs w:val="21"/>
          <w:lang w:eastAsia="zh-CN"/>
        </w:rPr>
        <w:t>、</w:t>
      </w:r>
      <w:r>
        <w:rPr>
          <w:rFonts w:hint="eastAsia" w:ascii="宋体" w:hAnsi="宋体" w:cs="宋体"/>
          <w:szCs w:val="21"/>
        </w:rPr>
        <w:t>技术</w:t>
      </w:r>
      <w:bookmarkStart w:id="116" w:name="OLE_LINK134"/>
      <w:r>
        <w:rPr>
          <w:rFonts w:hint="eastAsia" w:ascii="宋体" w:hAnsi="宋体" w:cs="宋体"/>
          <w:szCs w:val="21"/>
          <w:lang w:val="en-US" w:eastAsia="zh-CN"/>
        </w:rPr>
        <w:t>及URS</w:t>
      </w:r>
      <w:bookmarkEnd w:id="116"/>
      <w:r>
        <w:rPr>
          <w:rFonts w:hint="eastAsia" w:ascii="宋体" w:hAnsi="宋体" w:cs="宋体"/>
          <w:szCs w:val="21"/>
        </w:rPr>
        <w:t>偏差表中列明，除列明的内容外，视为投标人响应招标文件的全部要求。</w:t>
      </w:r>
    </w:p>
    <w:p w14:paraId="02C4C804">
      <w:pPr>
        <w:keepNext/>
        <w:keepLines/>
        <w:spacing w:before="240" w:after="240" w:line="360" w:lineRule="auto"/>
        <w:outlineLvl w:val="2"/>
        <w:rPr>
          <w:rFonts w:ascii="宋体" w:hAnsi="宋体" w:cs="宋体"/>
          <w:b/>
          <w:bCs/>
          <w:szCs w:val="21"/>
        </w:rPr>
      </w:pPr>
      <w:bookmarkStart w:id="117" w:name="_Toc31503"/>
      <w:bookmarkStart w:id="118" w:name="_Toc24924"/>
      <w:r>
        <w:rPr>
          <w:rFonts w:hint="eastAsia" w:ascii="宋体" w:hAnsi="宋体" w:cs="宋体"/>
          <w:b/>
          <w:bCs/>
          <w:szCs w:val="21"/>
        </w:rPr>
        <w:t>2. 招标文件</w:t>
      </w:r>
      <w:bookmarkEnd w:id="108"/>
      <w:bookmarkEnd w:id="109"/>
      <w:bookmarkEnd w:id="110"/>
      <w:bookmarkEnd w:id="111"/>
      <w:bookmarkEnd w:id="112"/>
      <w:bookmarkEnd w:id="113"/>
      <w:bookmarkEnd w:id="114"/>
      <w:bookmarkEnd w:id="115"/>
      <w:bookmarkEnd w:id="117"/>
      <w:bookmarkEnd w:id="118"/>
    </w:p>
    <w:p w14:paraId="5B604476">
      <w:pPr>
        <w:keepNext/>
        <w:keepLines/>
        <w:spacing w:before="120" w:after="120" w:line="360" w:lineRule="auto"/>
        <w:outlineLvl w:val="2"/>
        <w:rPr>
          <w:rFonts w:ascii="宋体" w:hAnsi="宋体" w:cs="宋体"/>
          <w:b/>
          <w:bCs/>
          <w:szCs w:val="21"/>
        </w:rPr>
      </w:pPr>
      <w:r>
        <w:rPr>
          <w:rFonts w:hint="eastAsia" w:ascii="宋体" w:hAnsi="宋体" w:cs="宋体"/>
          <w:b/>
          <w:bCs/>
          <w:szCs w:val="21"/>
        </w:rPr>
        <w:t>2.1  招标文件的组成</w:t>
      </w:r>
    </w:p>
    <w:p w14:paraId="7A159A2A">
      <w:pPr>
        <w:spacing w:line="360" w:lineRule="auto"/>
        <w:ind w:firstLine="420" w:firstLineChars="200"/>
        <w:jc w:val="left"/>
        <w:rPr>
          <w:rFonts w:ascii="宋体" w:hAnsi="宋体" w:cs="宋体"/>
          <w:szCs w:val="21"/>
        </w:rPr>
      </w:pPr>
      <w:r>
        <w:rPr>
          <w:rFonts w:hint="eastAsia" w:ascii="宋体" w:hAnsi="宋体" w:cs="宋体"/>
          <w:szCs w:val="21"/>
        </w:rPr>
        <w:t>本招标文件包括：</w:t>
      </w:r>
    </w:p>
    <w:p w14:paraId="099F3057">
      <w:pPr>
        <w:spacing w:line="360" w:lineRule="auto"/>
        <w:ind w:firstLine="420" w:firstLineChars="200"/>
        <w:jc w:val="left"/>
        <w:rPr>
          <w:rFonts w:ascii="宋体" w:hAnsi="宋体" w:cs="宋体"/>
          <w:szCs w:val="21"/>
        </w:rPr>
      </w:pPr>
      <w:r>
        <w:rPr>
          <w:rFonts w:hint="eastAsia" w:ascii="宋体" w:hAnsi="宋体" w:cs="宋体"/>
          <w:szCs w:val="21"/>
        </w:rPr>
        <w:t>（1）招标公告（或投标邀请书）</w:t>
      </w:r>
      <w:r>
        <w:rPr>
          <w:rFonts w:hint="eastAsia" w:ascii="宋体" w:hAnsi="宋体" w:cs="宋体"/>
          <w:spacing w:val="-8"/>
          <w:szCs w:val="21"/>
        </w:rPr>
        <w:t>（另册）</w:t>
      </w:r>
      <w:r>
        <w:rPr>
          <w:rFonts w:hint="eastAsia" w:ascii="宋体" w:hAnsi="宋体" w:cs="宋体"/>
          <w:szCs w:val="21"/>
        </w:rPr>
        <w:t>；</w:t>
      </w:r>
    </w:p>
    <w:p w14:paraId="1EC16A85">
      <w:pPr>
        <w:spacing w:line="360" w:lineRule="auto"/>
        <w:ind w:firstLine="420" w:firstLineChars="200"/>
        <w:jc w:val="left"/>
        <w:rPr>
          <w:rFonts w:ascii="宋体" w:hAnsi="宋体" w:cs="宋体"/>
          <w:szCs w:val="21"/>
        </w:rPr>
      </w:pPr>
      <w:r>
        <w:rPr>
          <w:rFonts w:hint="eastAsia" w:ascii="宋体" w:hAnsi="宋体" w:cs="宋体"/>
          <w:szCs w:val="21"/>
        </w:rPr>
        <w:t>（2）投标人须知；</w:t>
      </w:r>
    </w:p>
    <w:p w14:paraId="4E7856D9">
      <w:pPr>
        <w:spacing w:line="360" w:lineRule="auto"/>
        <w:ind w:firstLine="420" w:firstLineChars="200"/>
        <w:jc w:val="left"/>
        <w:rPr>
          <w:rFonts w:ascii="宋体" w:hAnsi="宋体" w:cs="宋体"/>
          <w:szCs w:val="21"/>
        </w:rPr>
      </w:pPr>
      <w:r>
        <w:rPr>
          <w:rFonts w:hint="eastAsia" w:ascii="宋体" w:hAnsi="宋体" w:cs="宋体"/>
          <w:szCs w:val="21"/>
        </w:rPr>
        <w:t>（3）评标办法；</w:t>
      </w:r>
    </w:p>
    <w:p w14:paraId="05FAC9D2">
      <w:pPr>
        <w:spacing w:line="360" w:lineRule="auto"/>
        <w:ind w:firstLine="420" w:firstLineChars="200"/>
        <w:jc w:val="left"/>
        <w:rPr>
          <w:rFonts w:ascii="宋体" w:hAnsi="宋体" w:cs="宋体"/>
          <w:szCs w:val="21"/>
        </w:rPr>
      </w:pPr>
      <w:r>
        <w:rPr>
          <w:rFonts w:hint="eastAsia" w:ascii="宋体" w:hAnsi="宋体" w:cs="宋体"/>
          <w:szCs w:val="21"/>
        </w:rPr>
        <w:t>（4）合同条款及格式</w:t>
      </w:r>
      <w:r>
        <w:rPr>
          <w:rFonts w:hint="eastAsia" w:ascii="宋体" w:hAnsi="宋体" w:cs="宋体"/>
          <w:spacing w:val="-8"/>
          <w:szCs w:val="21"/>
        </w:rPr>
        <w:t>（另册）</w:t>
      </w:r>
      <w:r>
        <w:rPr>
          <w:rFonts w:hint="eastAsia" w:ascii="宋体" w:hAnsi="宋体" w:cs="宋体"/>
          <w:szCs w:val="21"/>
        </w:rPr>
        <w:t>；</w:t>
      </w:r>
    </w:p>
    <w:p w14:paraId="493F2AF0">
      <w:pPr>
        <w:spacing w:line="360" w:lineRule="auto"/>
        <w:ind w:firstLine="420" w:firstLineChars="200"/>
        <w:jc w:val="left"/>
        <w:rPr>
          <w:rFonts w:ascii="宋体" w:hAnsi="宋体" w:cs="宋体"/>
          <w:szCs w:val="21"/>
        </w:rPr>
      </w:pPr>
      <w:r>
        <w:rPr>
          <w:rFonts w:hint="eastAsia" w:ascii="宋体" w:hAnsi="宋体" w:cs="宋体"/>
          <w:szCs w:val="21"/>
        </w:rPr>
        <w:t>（5）用户需求书；</w:t>
      </w:r>
    </w:p>
    <w:p w14:paraId="0651FEAE">
      <w:pPr>
        <w:spacing w:line="360" w:lineRule="auto"/>
        <w:ind w:firstLine="420" w:firstLineChars="200"/>
        <w:jc w:val="left"/>
        <w:rPr>
          <w:rFonts w:ascii="宋体" w:hAnsi="宋体" w:cs="宋体"/>
          <w:szCs w:val="21"/>
        </w:rPr>
      </w:pPr>
      <w:r>
        <w:rPr>
          <w:rFonts w:hint="eastAsia" w:ascii="宋体" w:hAnsi="宋体" w:cs="宋体"/>
          <w:szCs w:val="21"/>
        </w:rPr>
        <w:t>（6）投标文件格式；</w:t>
      </w:r>
    </w:p>
    <w:p w14:paraId="61ABEA90">
      <w:pPr>
        <w:spacing w:line="360" w:lineRule="auto"/>
        <w:ind w:firstLine="420" w:firstLineChars="200"/>
        <w:jc w:val="left"/>
        <w:rPr>
          <w:rFonts w:ascii="宋体" w:hAnsi="宋体" w:cs="宋体"/>
          <w:szCs w:val="21"/>
        </w:rPr>
      </w:pPr>
      <w:r>
        <w:rPr>
          <w:rFonts w:hint="eastAsia" w:ascii="宋体" w:hAnsi="宋体" w:cs="宋体"/>
          <w:szCs w:val="21"/>
        </w:rPr>
        <w:t>（7）投标人须知前附表规定的其他资料。</w:t>
      </w:r>
    </w:p>
    <w:p w14:paraId="6CB06840">
      <w:pPr>
        <w:spacing w:line="360" w:lineRule="auto"/>
        <w:ind w:firstLine="420" w:firstLineChars="200"/>
        <w:jc w:val="left"/>
        <w:rPr>
          <w:rFonts w:ascii="宋体" w:hAnsi="宋体" w:cs="宋体"/>
          <w:szCs w:val="21"/>
        </w:rPr>
      </w:pPr>
      <w:r>
        <w:rPr>
          <w:rFonts w:hint="eastAsia" w:ascii="宋体" w:hAnsi="宋体" w:cs="宋体"/>
          <w:szCs w:val="21"/>
        </w:rPr>
        <w:t>根据本章第1.9款、第2.2款和第2.3款对招标文件所作的澄清、修改，构成招标文件的组成部分。</w:t>
      </w:r>
    </w:p>
    <w:p w14:paraId="4CF0A194">
      <w:pPr>
        <w:keepNext/>
        <w:keepLines/>
        <w:spacing w:before="120" w:after="120" w:line="360" w:lineRule="auto"/>
        <w:outlineLvl w:val="2"/>
        <w:rPr>
          <w:rFonts w:ascii="宋体" w:hAnsi="宋体" w:cs="宋体"/>
          <w:b/>
          <w:bCs/>
          <w:szCs w:val="21"/>
        </w:rPr>
      </w:pPr>
      <w:bookmarkStart w:id="119" w:name="_Toc377719902"/>
      <w:r>
        <w:rPr>
          <w:rFonts w:hint="eastAsia" w:ascii="宋体" w:hAnsi="宋体" w:cs="宋体"/>
          <w:b/>
          <w:bCs/>
          <w:szCs w:val="21"/>
        </w:rPr>
        <w:t>2.2.招标文件的澄清</w:t>
      </w:r>
    </w:p>
    <w:p w14:paraId="609D60EE">
      <w:pPr>
        <w:spacing w:line="360" w:lineRule="auto"/>
        <w:ind w:firstLine="420" w:firstLineChars="200"/>
        <w:jc w:val="left"/>
        <w:rPr>
          <w:rFonts w:ascii="宋体" w:hAnsi="宋体" w:cs="宋体"/>
          <w:szCs w:val="21"/>
        </w:rPr>
      </w:pPr>
      <w:r>
        <w:rPr>
          <w:rFonts w:hint="eastAsia" w:ascii="宋体" w:hAnsi="宋体" w:cs="宋体"/>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A6F8005">
      <w:pPr>
        <w:spacing w:line="360" w:lineRule="auto"/>
        <w:ind w:firstLine="420" w:firstLineChars="200"/>
        <w:jc w:val="left"/>
        <w:rPr>
          <w:rFonts w:ascii="宋体" w:hAnsi="宋体" w:cs="宋体"/>
          <w:szCs w:val="21"/>
        </w:rPr>
      </w:pPr>
      <w:r>
        <w:rPr>
          <w:rFonts w:hint="eastAsia" w:ascii="宋体" w:hAnsi="宋体" w:cs="宋体"/>
          <w:szCs w:val="21"/>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48487DA2">
      <w:pPr>
        <w:spacing w:line="360" w:lineRule="auto"/>
        <w:ind w:firstLine="420" w:firstLineChars="200"/>
        <w:jc w:val="left"/>
        <w:rPr>
          <w:rFonts w:ascii="宋体" w:hAnsi="宋体" w:cs="宋体"/>
          <w:szCs w:val="21"/>
        </w:rPr>
      </w:pPr>
      <w:r>
        <w:rPr>
          <w:rFonts w:hint="eastAsia" w:ascii="宋体" w:hAnsi="宋体" w:cs="宋体"/>
          <w:szCs w:val="21"/>
        </w:rPr>
        <w:t>2.2.3投标人在收到澄清后，应按投标人须知前附表规定的时间和形式通知招标人，确认已收到该澄清。</w:t>
      </w:r>
    </w:p>
    <w:p w14:paraId="44A4BA51">
      <w:pPr>
        <w:spacing w:line="360" w:lineRule="auto"/>
        <w:ind w:firstLine="420" w:firstLineChars="200"/>
        <w:jc w:val="left"/>
        <w:rPr>
          <w:rFonts w:ascii="宋体" w:hAnsi="宋体" w:cs="宋体"/>
          <w:szCs w:val="21"/>
        </w:rPr>
      </w:pPr>
      <w:r>
        <w:rPr>
          <w:rFonts w:hint="eastAsia" w:ascii="宋体" w:hAnsi="宋体" w:cs="宋体"/>
          <w:szCs w:val="21"/>
        </w:rPr>
        <w:t>2.2.4除非招标人认为确有必要答复，否则，招标人有权拒绝回复投标人在本章第2.2.1项规定的时间后的任何澄清要求。</w:t>
      </w:r>
    </w:p>
    <w:p w14:paraId="58550764">
      <w:pPr>
        <w:kinsoku w:val="0"/>
        <w:overflowPunct w:val="0"/>
        <w:spacing w:before="120" w:after="120" w:line="360" w:lineRule="auto"/>
        <w:outlineLvl w:val="2"/>
        <w:rPr>
          <w:rFonts w:ascii="宋体" w:hAnsi="宋体" w:cs="宋体"/>
          <w:b/>
          <w:bCs/>
          <w:szCs w:val="21"/>
        </w:rPr>
      </w:pPr>
      <w:r>
        <w:rPr>
          <w:rFonts w:hint="eastAsia" w:ascii="宋体" w:hAnsi="宋体" w:cs="宋体"/>
          <w:b/>
          <w:bCs/>
          <w:szCs w:val="21"/>
        </w:rPr>
        <w:t>2.3 招标文件的修改</w:t>
      </w:r>
    </w:p>
    <w:p w14:paraId="405E9616">
      <w:pPr>
        <w:spacing w:line="360" w:lineRule="auto"/>
        <w:ind w:firstLine="420" w:firstLineChars="200"/>
        <w:jc w:val="left"/>
        <w:rPr>
          <w:rFonts w:ascii="宋体" w:hAnsi="宋体" w:cs="宋体"/>
          <w:szCs w:val="21"/>
        </w:rPr>
      </w:pPr>
      <w:r>
        <w:rPr>
          <w:rFonts w:hint="eastAsia" w:ascii="宋体" w:hAnsi="宋体" w:cs="宋体"/>
          <w:szCs w:val="21"/>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0C410C2D">
      <w:pPr>
        <w:spacing w:line="360" w:lineRule="auto"/>
        <w:ind w:firstLine="420" w:firstLineChars="200"/>
        <w:jc w:val="left"/>
        <w:rPr>
          <w:rFonts w:ascii="宋体" w:hAnsi="宋体" w:cs="宋体"/>
          <w:szCs w:val="21"/>
        </w:rPr>
      </w:pPr>
      <w:r>
        <w:rPr>
          <w:rFonts w:hint="eastAsia" w:ascii="宋体" w:hAnsi="宋体" w:cs="宋体"/>
          <w:szCs w:val="21"/>
        </w:rPr>
        <w:t>2.3.2投标人收到修改内容后，应按投标人须知前附表规定的时间和形式通知招标人，确认已收到该修改。</w:t>
      </w:r>
    </w:p>
    <w:p w14:paraId="203F9B54">
      <w:pPr>
        <w:kinsoku w:val="0"/>
        <w:overflowPunct w:val="0"/>
        <w:spacing w:before="120" w:after="120" w:line="360" w:lineRule="auto"/>
        <w:outlineLvl w:val="2"/>
        <w:rPr>
          <w:rFonts w:ascii="宋体" w:hAnsi="宋体" w:cs="宋体"/>
          <w:b/>
          <w:bCs/>
          <w:szCs w:val="21"/>
        </w:rPr>
      </w:pPr>
      <w:bookmarkStart w:id="120" w:name="bookmark37"/>
      <w:bookmarkEnd w:id="120"/>
      <w:r>
        <w:rPr>
          <w:rFonts w:hint="eastAsia" w:ascii="宋体" w:hAnsi="宋体" w:cs="宋体"/>
          <w:b/>
          <w:bCs/>
          <w:szCs w:val="21"/>
        </w:rPr>
        <w:t>2.4 招标文件的异议</w:t>
      </w:r>
    </w:p>
    <w:p w14:paraId="6882FB67">
      <w:pPr>
        <w:spacing w:line="360" w:lineRule="auto"/>
        <w:ind w:firstLine="420" w:firstLineChars="200"/>
        <w:jc w:val="left"/>
        <w:rPr>
          <w:rFonts w:ascii="宋体" w:hAnsi="宋体" w:cs="宋体"/>
          <w:szCs w:val="21"/>
        </w:rPr>
      </w:pPr>
      <w:r>
        <w:rPr>
          <w:rFonts w:hint="eastAsia" w:ascii="宋体" w:hAnsi="宋体" w:cs="宋体"/>
          <w:szCs w:val="21"/>
        </w:rPr>
        <w:t>投标人或者其他利害关系人对招标文件有异议的，应当在投标截止时间10日前以书面形式提出。招标人将在收到异议之日起3日内作出答复；作出答复前，将暂停招标投标活动。</w:t>
      </w:r>
    </w:p>
    <w:p w14:paraId="5A6989DD">
      <w:pPr>
        <w:keepNext/>
        <w:keepLines/>
        <w:spacing w:before="240" w:after="240" w:line="360" w:lineRule="auto"/>
        <w:jc w:val="left"/>
        <w:outlineLvl w:val="2"/>
        <w:rPr>
          <w:rFonts w:ascii="宋体" w:hAnsi="宋体" w:cs="宋体"/>
          <w:b/>
          <w:bCs/>
          <w:szCs w:val="21"/>
        </w:rPr>
      </w:pPr>
      <w:bookmarkStart w:id="121" w:name="_Toc14848"/>
      <w:bookmarkStart w:id="122" w:name="_Toc6920"/>
      <w:bookmarkStart w:id="123" w:name="_Toc15723"/>
      <w:bookmarkStart w:id="124" w:name="_Toc1157"/>
      <w:bookmarkStart w:id="125" w:name="_Toc30380"/>
      <w:bookmarkStart w:id="126" w:name="_Toc25907"/>
      <w:bookmarkStart w:id="127" w:name="_Toc3526"/>
      <w:bookmarkStart w:id="128" w:name="_Toc532367875"/>
      <w:bookmarkStart w:id="129" w:name="_Toc23329"/>
      <w:r>
        <w:rPr>
          <w:rFonts w:hint="eastAsia" w:ascii="宋体" w:hAnsi="宋体" w:cs="宋体"/>
          <w:b/>
          <w:bCs/>
          <w:szCs w:val="21"/>
        </w:rPr>
        <w:t>3. 投标文件</w:t>
      </w:r>
      <w:bookmarkEnd w:id="119"/>
      <w:bookmarkEnd w:id="121"/>
      <w:bookmarkEnd w:id="122"/>
      <w:bookmarkEnd w:id="123"/>
      <w:bookmarkEnd w:id="124"/>
      <w:bookmarkEnd w:id="125"/>
      <w:bookmarkEnd w:id="126"/>
      <w:bookmarkEnd w:id="127"/>
      <w:bookmarkEnd w:id="128"/>
      <w:bookmarkEnd w:id="129"/>
    </w:p>
    <w:p w14:paraId="66AB0E75">
      <w:pPr>
        <w:keepNext/>
        <w:keepLines/>
        <w:spacing w:before="120" w:after="120" w:line="360" w:lineRule="auto"/>
        <w:outlineLvl w:val="2"/>
        <w:rPr>
          <w:rFonts w:ascii="宋体" w:hAnsi="宋体" w:cs="宋体"/>
          <w:b/>
          <w:bCs/>
          <w:szCs w:val="21"/>
        </w:rPr>
      </w:pPr>
      <w:r>
        <w:rPr>
          <w:rFonts w:hint="eastAsia" w:ascii="宋体" w:hAnsi="宋体" w:cs="宋体"/>
          <w:b/>
          <w:bCs/>
          <w:szCs w:val="21"/>
        </w:rPr>
        <w:t>3.1 组成投标文件的文件</w:t>
      </w:r>
    </w:p>
    <w:p w14:paraId="4C333064">
      <w:pPr>
        <w:widowControl/>
        <w:numPr>
          <w:ilvl w:val="0"/>
          <w:numId w:val="0"/>
        </w:numPr>
        <w:spacing w:line="360" w:lineRule="auto"/>
        <w:ind w:firstLine="0" w:firstLineChars="0"/>
        <w:jc w:val="left"/>
        <w:rPr>
          <w:rFonts w:ascii="宋体" w:hAnsi="宋体" w:cs="宋体"/>
          <w:szCs w:val="21"/>
        </w:rPr>
      </w:pPr>
      <w:r>
        <w:rPr>
          <w:rFonts w:hint="eastAsia" w:ascii="宋体" w:hAnsi="宋体" w:cs="宋体"/>
          <w:szCs w:val="21"/>
        </w:rPr>
        <w:t>3.1.1投标文件应包括下列内容：</w:t>
      </w:r>
    </w:p>
    <w:p w14:paraId="2047113D">
      <w:pPr>
        <w:numPr>
          <w:ilvl w:val="0"/>
          <w:numId w:val="3"/>
        </w:numPr>
        <w:spacing w:line="360" w:lineRule="auto"/>
        <w:rPr>
          <w:rFonts w:ascii="宋体" w:hAnsi="宋体" w:cs="宋体"/>
          <w:szCs w:val="21"/>
        </w:rPr>
      </w:pPr>
      <w:r>
        <w:rPr>
          <w:rFonts w:hint="eastAsia" w:ascii="宋体" w:hAnsi="宋体" w:cs="宋体"/>
          <w:szCs w:val="21"/>
        </w:rPr>
        <w:t>投标函及投标函附录</w:t>
      </w:r>
    </w:p>
    <w:p w14:paraId="7B6ED7F6">
      <w:pPr>
        <w:numPr>
          <w:ilvl w:val="0"/>
          <w:numId w:val="3"/>
        </w:numPr>
        <w:spacing w:line="360" w:lineRule="auto"/>
        <w:rPr>
          <w:rFonts w:ascii="宋体" w:hAnsi="宋体" w:cs="宋体"/>
          <w:szCs w:val="21"/>
        </w:rPr>
      </w:pPr>
      <w:r>
        <w:rPr>
          <w:rFonts w:hint="eastAsia" w:ascii="宋体" w:hAnsi="宋体" w:cs="宋体"/>
          <w:szCs w:val="21"/>
        </w:rPr>
        <w:t>法定代表人身份证明（适用于无委托代理人的情况）</w:t>
      </w:r>
      <w:r>
        <w:rPr>
          <w:rFonts w:hint="eastAsia" w:ascii="宋体" w:hAnsi="宋体" w:cs="宋体"/>
          <w:szCs w:val="21"/>
          <w:lang w:eastAsia="zh-CN"/>
        </w:rPr>
        <w:t>、</w:t>
      </w:r>
      <w:r>
        <w:rPr>
          <w:rFonts w:hint="eastAsia" w:ascii="宋体" w:hAnsi="宋体" w:cs="宋体"/>
          <w:szCs w:val="21"/>
        </w:rPr>
        <w:t>授权委托书（适用于有委托代理人的情况）</w:t>
      </w:r>
    </w:p>
    <w:p w14:paraId="484983E3">
      <w:pPr>
        <w:numPr>
          <w:ilvl w:val="0"/>
          <w:numId w:val="3"/>
        </w:numPr>
        <w:spacing w:line="360" w:lineRule="auto"/>
        <w:rPr>
          <w:rFonts w:ascii="宋体" w:hAnsi="宋体" w:cs="宋体"/>
          <w:szCs w:val="21"/>
        </w:rPr>
      </w:pPr>
      <w:r>
        <w:rPr>
          <w:rFonts w:hint="eastAsia" w:ascii="宋体" w:hAnsi="宋体" w:cs="宋体"/>
          <w:szCs w:val="21"/>
          <w:lang w:val="en-US" w:eastAsia="zh-CN"/>
        </w:rPr>
        <w:t>投标保证金</w:t>
      </w:r>
      <w:r>
        <w:rPr>
          <w:rFonts w:hint="eastAsia" w:ascii="宋体" w:hAnsi="宋体"/>
          <w:szCs w:val="21"/>
          <w:lang w:val="en-US" w:eastAsia="zh-CN"/>
        </w:rPr>
        <w:t>声明函</w:t>
      </w:r>
    </w:p>
    <w:p w14:paraId="3DD83042">
      <w:pPr>
        <w:numPr>
          <w:ilvl w:val="0"/>
          <w:numId w:val="3"/>
        </w:numPr>
        <w:spacing w:line="360" w:lineRule="auto"/>
        <w:rPr>
          <w:rFonts w:ascii="宋体" w:hAnsi="宋体" w:cs="宋体"/>
          <w:szCs w:val="21"/>
        </w:rPr>
      </w:pPr>
      <w:r>
        <w:rPr>
          <w:rFonts w:hint="eastAsia" w:ascii="宋体" w:hAnsi="宋体" w:cs="宋体"/>
          <w:szCs w:val="21"/>
        </w:rPr>
        <w:t>商务</w:t>
      </w:r>
      <w:r>
        <w:rPr>
          <w:rFonts w:hint="eastAsia" w:ascii="宋体" w:hAnsi="宋体" w:cs="宋体"/>
          <w:szCs w:val="21"/>
          <w:lang w:eastAsia="zh-CN"/>
        </w:rPr>
        <w:t>、</w:t>
      </w:r>
      <w:r>
        <w:rPr>
          <w:rFonts w:hint="eastAsia" w:ascii="宋体" w:hAnsi="宋体" w:cs="宋体"/>
          <w:szCs w:val="21"/>
        </w:rPr>
        <w:t>技术偏差</w:t>
      </w:r>
      <w:r>
        <w:rPr>
          <w:rFonts w:hint="eastAsia" w:ascii="宋体" w:hAnsi="宋体" w:cs="宋体"/>
          <w:szCs w:val="21"/>
          <w:lang w:val="en-US" w:eastAsia="zh-CN"/>
        </w:rPr>
        <w:t>及</w:t>
      </w:r>
      <w:r>
        <w:rPr>
          <w:rFonts w:hint="eastAsia" w:ascii="宋体" w:hAnsi="宋体" w:cs="宋体"/>
          <w:szCs w:val="21"/>
        </w:rPr>
        <w:t>URS</w:t>
      </w:r>
      <w:bookmarkStart w:id="130" w:name="OLE_LINK147"/>
      <w:r>
        <w:rPr>
          <w:rFonts w:hint="eastAsia" w:ascii="宋体" w:hAnsi="宋体" w:cs="宋体"/>
          <w:szCs w:val="21"/>
        </w:rPr>
        <w:t>偏差</w:t>
      </w:r>
      <w:bookmarkEnd w:id="130"/>
      <w:r>
        <w:rPr>
          <w:rFonts w:hint="eastAsia" w:ascii="宋体" w:hAnsi="宋体" w:cs="宋体"/>
          <w:szCs w:val="21"/>
        </w:rPr>
        <w:t>表</w:t>
      </w:r>
    </w:p>
    <w:p w14:paraId="5790B3CE">
      <w:pPr>
        <w:numPr>
          <w:ilvl w:val="0"/>
          <w:numId w:val="3"/>
        </w:numPr>
        <w:spacing w:line="360" w:lineRule="auto"/>
        <w:rPr>
          <w:rFonts w:ascii="宋体" w:hAnsi="宋体" w:cs="宋体"/>
          <w:szCs w:val="21"/>
        </w:rPr>
      </w:pPr>
      <w:r>
        <w:rPr>
          <w:rFonts w:hint="eastAsia" w:ascii="宋体" w:hAnsi="宋体" w:cs="宋体"/>
          <w:szCs w:val="21"/>
        </w:rPr>
        <w:t>分项报价表</w:t>
      </w:r>
    </w:p>
    <w:p w14:paraId="233B45DB">
      <w:pPr>
        <w:numPr>
          <w:ilvl w:val="0"/>
          <w:numId w:val="3"/>
        </w:numPr>
        <w:spacing w:line="360" w:lineRule="auto"/>
        <w:rPr>
          <w:rFonts w:ascii="宋体" w:hAnsi="宋体" w:cs="宋体"/>
          <w:szCs w:val="21"/>
        </w:rPr>
      </w:pPr>
      <w:r>
        <w:rPr>
          <w:rFonts w:hint="eastAsia" w:ascii="宋体" w:hAnsi="宋体" w:cs="宋体"/>
          <w:szCs w:val="21"/>
        </w:rPr>
        <w:t>资格审查资料</w:t>
      </w:r>
    </w:p>
    <w:p w14:paraId="78C0C6AF">
      <w:pPr>
        <w:numPr>
          <w:ilvl w:val="0"/>
          <w:numId w:val="3"/>
        </w:numPr>
        <w:spacing w:line="360" w:lineRule="auto"/>
        <w:rPr>
          <w:rFonts w:ascii="宋体" w:hAnsi="宋体" w:cs="宋体"/>
          <w:szCs w:val="21"/>
        </w:rPr>
      </w:pPr>
      <w:bookmarkStart w:id="131" w:name="OLE_LINK84"/>
      <w:r>
        <w:rPr>
          <w:rFonts w:hint="eastAsia" w:ascii="宋体" w:hAnsi="宋体" w:cs="宋体"/>
          <w:szCs w:val="21"/>
        </w:rPr>
        <w:t>供货业绩情况表</w:t>
      </w:r>
    </w:p>
    <w:bookmarkEnd w:id="131"/>
    <w:p w14:paraId="11ACC5A2">
      <w:pPr>
        <w:numPr>
          <w:ilvl w:val="0"/>
          <w:numId w:val="3"/>
        </w:numPr>
        <w:spacing w:line="360" w:lineRule="auto"/>
        <w:rPr>
          <w:rFonts w:ascii="宋体" w:hAnsi="宋体" w:cs="宋体"/>
          <w:szCs w:val="21"/>
        </w:rPr>
      </w:pPr>
      <w:r>
        <w:rPr>
          <w:rFonts w:hint="eastAsia" w:ascii="宋体" w:hAnsi="宋体" w:cs="宋体"/>
          <w:szCs w:val="21"/>
        </w:rPr>
        <w:t>投标设备技术性能指标的详细描述</w:t>
      </w:r>
    </w:p>
    <w:p w14:paraId="6E85A7E0">
      <w:pPr>
        <w:numPr>
          <w:ilvl w:val="0"/>
          <w:numId w:val="3"/>
        </w:numPr>
        <w:spacing w:line="360" w:lineRule="auto"/>
        <w:rPr>
          <w:rFonts w:ascii="宋体" w:hAnsi="宋体" w:cs="宋体"/>
          <w:szCs w:val="21"/>
        </w:rPr>
      </w:pPr>
      <w:r>
        <w:rPr>
          <w:rFonts w:hint="eastAsia" w:ascii="宋体" w:hAnsi="宋体" w:cs="宋体"/>
          <w:szCs w:val="21"/>
        </w:rPr>
        <w:t>技术支持资料</w:t>
      </w:r>
    </w:p>
    <w:p w14:paraId="3EF80D2F">
      <w:pPr>
        <w:numPr>
          <w:ilvl w:val="0"/>
          <w:numId w:val="3"/>
        </w:numPr>
        <w:spacing w:line="360" w:lineRule="auto"/>
        <w:rPr>
          <w:rFonts w:ascii="宋体" w:hAnsi="宋体" w:cs="宋体"/>
          <w:szCs w:val="21"/>
        </w:rPr>
      </w:pPr>
      <w:r>
        <w:rPr>
          <w:rFonts w:hint="eastAsia" w:ascii="宋体" w:hAnsi="宋体" w:cs="宋体"/>
          <w:szCs w:val="21"/>
        </w:rPr>
        <w:t>技术服务和质保期服务计划</w:t>
      </w:r>
    </w:p>
    <w:p w14:paraId="00890760">
      <w:pPr>
        <w:numPr>
          <w:ilvl w:val="0"/>
          <w:numId w:val="3"/>
        </w:numPr>
        <w:spacing w:line="360" w:lineRule="auto"/>
        <w:rPr>
          <w:rFonts w:ascii="宋体" w:hAnsi="宋体" w:cs="宋体"/>
          <w:szCs w:val="21"/>
        </w:rPr>
      </w:pPr>
      <w:r>
        <w:rPr>
          <w:rFonts w:hint="eastAsia" w:ascii="宋体" w:hAnsi="宋体" w:cs="宋体"/>
          <w:szCs w:val="21"/>
        </w:rPr>
        <w:t>实施方案</w:t>
      </w:r>
    </w:p>
    <w:p w14:paraId="6D768ABF">
      <w:pPr>
        <w:numPr>
          <w:ilvl w:val="0"/>
          <w:numId w:val="3"/>
        </w:numPr>
        <w:spacing w:line="360" w:lineRule="auto"/>
        <w:rPr>
          <w:rFonts w:hint="eastAsia" w:ascii="宋体" w:hAnsi="宋体" w:cs="宋体" w:eastAsiaTheme="minorEastAsia"/>
          <w:szCs w:val="21"/>
          <w:lang w:val="en-US" w:eastAsia="zh-CN"/>
        </w:rPr>
      </w:pPr>
      <w:bookmarkStart w:id="132" w:name="OLE_LINK157"/>
      <w:r>
        <w:rPr>
          <w:rFonts w:hint="eastAsia" w:ascii="宋体" w:hAnsi="宋体" w:cs="宋体"/>
          <w:szCs w:val="21"/>
          <w:lang w:val="en-US" w:eastAsia="zh-CN"/>
        </w:rPr>
        <w:t>项目管理组织机构</w:t>
      </w:r>
    </w:p>
    <w:bookmarkEnd w:id="132"/>
    <w:p w14:paraId="31D69FAB">
      <w:pPr>
        <w:numPr>
          <w:ilvl w:val="0"/>
          <w:numId w:val="3"/>
        </w:numPr>
        <w:spacing w:line="360" w:lineRule="auto"/>
        <w:rPr>
          <w:rFonts w:ascii="宋体" w:hAnsi="宋体" w:cs="宋体"/>
          <w:szCs w:val="21"/>
        </w:rPr>
      </w:pPr>
      <w:r>
        <w:rPr>
          <w:rFonts w:hint="eastAsia" w:ascii="宋体" w:hAnsi="宋体" w:cs="宋体"/>
          <w:szCs w:val="21"/>
        </w:rPr>
        <w:t>其他资料</w:t>
      </w:r>
      <w:r>
        <w:rPr>
          <w:rFonts w:hint="eastAsia" w:ascii="宋体" w:hAnsi="宋体" w:cs="宋体"/>
          <w:highlight w:val="none"/>
          <w:lang w:eastAsia="zh-CN"/>
        </w:rPr>
        <w:t>（投标人认为其他需要列明的内容）</w:t>
      </w:r>
    </w:p>
    <w:p w14:paraId="4708C760">
      <w:pPr>
        <w:spacing w:line="360" w:lineRule="auto"/>
        <w:ind w:firstLine="420" w:firstLineChars="200"/>
        <w:rPr>
          <w:rFonts w:ascii="宋体" w:hAnsi="宋体" w:cs="宋体"/>
          <w:szCs w:val="21"/>
        </w:rPr>
      </w:pPr>
      <w:r>
        <w:rPr>
          <w:rFonts w:hint="eastAsia" w:ascii="宋体" w:hAnsi="宋体" w:cs="宋体"/>
          <w:szCs w:val="21"/>
        </w:rPr>
        <w:t>投标人在评标过程中作出的符合法律法规和招标文件规定的澄清确认，构成投标文件的组成部分。</w:t>
      </w:r>
    </w:p>
    <w:p w14:paraId="5122C9E8">
      <w:pPr>
        <w:spacing w:line="360" w:lineRule="auto"/>
        <w:ind w:firstLine="420" w:firstLineChars="200"/>
        <w:rPr>
          <w:rFonts w:ascii="宋体" w:hAnsi="宋体" w:cs="宋体"/>
          <w:szCs w:val="21"/>
        </w:rPr>
      </w:pPr>
      <w:r>
        <w:rPr>
          <w:rFonts w:hint="eastAsia" w:ascii="宋体" w:hAnsi="宋体" w:cs="宋体"/>
          <w:szCs w:val="21"/>
        </w:rPr>
        <w:t>3.1.</w:t>
      </w:r>
      <w:r>
        <w:rPr>
          <w:rFonts w:hint="eastAsia" w:ascii="宋体" w:hAnsi="宋体" w:cs="宋体"/>
          <w:szCs w:val="21"/>
          <w:lang w:val="en-US" w:eastAsia="zh-CN"/>
        </w:rPr>
        <w:t>2</w:t>
      </w:r>
      <w:r>
        <w:rPr>
          <w:rFonts w:hint="eastAsia" w:ascii="宋体" w:hAnsi="宋体" w:cs="宋体"/>
          <w:szCs w:val="21"/>
        </w:rPr>
        <w:t>投标人须知前附表未要求提交投标保证金的，投标文件不包括本章第3.1.1（4）目所指的投标保证金。</w:t>
      </w:r>
    </w:p>
    <w:p w14:paraId="7C49E298">
      <w:pPr>
        <w:keepNext/>
        <w:keepLines/>
        <w:spacing w:before="120" w:after="120" w:line="360" w:lineRule="auto"/>
        <w:outlineLvl w:val="2"/>
        <w:rPr>
          <w:rFonts w:ascii="宋体" w:hAnsi="宋体" w:cs="宋体"/>
          <w:b/>
          <w:bCs/>
          <w:szCs w:val="21"/>
        </w:rPr>
      </w:pPr>
      <w:r>
        <w:rPr>
          <w:rFonts w:hint="eastAsia" w:ascii="宋体" w:hAnsi="宋体" w:cs="宋体"/>
          <w:b/>
          <w:bCs/>
          <w:szCs w:val="21"/>
        </w:rPr>
        <w:t>3.2  投标价格</w:t>
      </w:r>
    </w:p>
    <w:p w14:paraId="7FF7A0A7">
      <w:pPr>
        <w:spacing w:line="360" w:lineRule="auto"/>
        <w:ind w:firstLine="420" w:firstLineChars="200"/>
        <w:rPr>
          <w:rFonts w:ascii="宋体" w:hAnsi="宋体" w:cs="宋体"/>
          <w:szCs w:val="21"/>
        </w:rPr>
      </w:pPr>
      <w:r>
        <w:rPr>
          <w:rFonts w:hint="eastAsia" w:ascii="宋体" w:hAnsi="宋体" w:cs="宋体"/>
          <w:szCs w:val="21"/>
        </w:rPr>
        <w:t>3.2.1投标报价应包括国家规定的增值税税金，除投标人须知前附表另有规定外，增值税税金按一般计税方法计算。投标人应按第六章“投标文件格式”的要求在投标函中进行报价并填写分项报价表。</w:t>
      </w:r>
    </w:p>
    <w:p w14:paraId="256E1CD0">
      <w:pPr>
        <w:spacing w:line="360" w:lineRule="auto"/>
        <w:ind w:firstLine="420" w:firstLineChars="200"/>
        <w:rPr>
          <w:rFonts w:ascii="宋体" w:hAnsi="宋体" w:cs="宋体"/>
          <w:szCs w:val="21"/>
        </w:rPr>
      </w:pPr>
      <w:r>
        <w:rPr>
          <w:rFonts w:hint="eastAsia" w:ascii="宋体" w:hAnsi="宋体" w:cs="宋体"/>
          <w:szCs w:val="21"/>
        </w:rPr>
        <w:t>3.2.2投标人应充分了解该项目的总体情况以及影响投标报价的其他要素。</w:t>
      </w:r>
    </w:p>
    <w:p w14:paraId="4D00C72C">
      <w:pPr>
        <w:spacing w:line="360" w:lineRule="auto"/>
        <w:ind w:firstLine="420" w:firstLineChars="200"/>
        <w:rPr>
          <w:rFonts w:ascii="宋体" w:hAnsi="宋体" w:cs="宋体"/>
          <w:szCs w:val="21"/>
        </w:rPr>
      </w:pPr>
      <w:r>
        <w:rPr>
          <w:rFonts w:hint="eastAsia" w:ascii="宋体" w:hAnsi="宋体" w:cs="宋体"/>
          <w:szCs w:val="21"/>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14:paraId="36758CB0">
      <w:pPr>
        <w:spacing w:line="360" w:lineRule="auto"/>
        <w:ind w:firstLine="420" w:firstLineChars="200"/>
        <w:rPr>
          <w:rFonts w:ascii="宋体" w:hAnsi="宋体" w:cs="宋体"/>
          <w:szCs w:val="21"/>
        </w:rPr>
      </w:pPr>
      <w:r>
        <w:rPr>
          <w:rFonts w:hint="eastAsia" w:ascii="宋体" w:hAnsi="宋体" w:cs="宋体"/>
          <w:szCs w:val="21"/>
        </w:rPr>
        <w:t>3.2.4招标人设有最高投标限价的，投标人的投标报价不得超过最高投标限价，最高投标限价在投标人须知前附表中载明。</w:t>
      </w:r>
    </w:p>
    <w:p w14:paraId="47FFBCAF">
      <w:pPr>
        <w:spacing w:line="360" w:lineRule="auto"/>
        <w:ind w:firstLine="420" w:firstLineChars="200"/>
        <w:rPr>
          <w:rFonts w:ascii="宋体" w:hAnsi="宋体" w:cs="宋体"/>
          <w:szCs w:val="21"/>
        </w:rPr>
      </w:pPr>
      <w:r>
        <w:rPr>
          <w:rFonts w:hint="eastAsia" w:ascii="宋体" w:hAnsi="宋体" w:cs="宋体"/>
          <w:szCs w:val="21"/>
        </w:rPr>
        <w:t>3.2.5投标报价的其他要求见投标人须知前附表。</w:t>
      </w:r>
    </w:p>
    <w:p w14:paraId="67C8BCB9">
      <w:pPr>
        <w:keepNext/>
        <w:keepLines/>
        <w:spacing w:before="120" w:after="120" w:line="360" w:lineRule="auto"/>
        <w:outlineLvl w:val="2"/>
        <w:rPr>
          <w:rFonts w:ascii="宋体" w:hAnsi="宋体" w:cs="宋体"/>
          <w:b/>
          <w:bCs/>
          <w:szCs w:val="21"/>
        </w:rPr>
      </w:pPr>
      <w:r>
        <w:rPr>
          <w:rFonts w:hint="eastAsia" w:ascii="宋体" w:hAnsi="宋体" w:cs="宋体"/>
          <w:b/>
          <w:bCs/>
          <w:szCs w:val="21"/>
        </w:rPr>
        <w:t>3.3  投标有效期</w:t>
      </w:r>
    </w:p>
    <w:p w14:paraId="3C4E4AF0">
      <w:pPr>
        <w:spacing w:line="360" w:lineRule="auto"/>
        <w:ind w:firstLine="420" w:firstLineChars="200"/>
        <w:rPr>
          <w:rFonts w:ascii="宋体" w:hAnsi="宋体" w:cs="宋体"/>
          <w:szCs w:val="21"/>
        </w:rPr>
      </w:pPr>
      <w:r>
        <w:rPr>
          <w:rFonts w:hint="eastAsia" w:ascii="宋体" w:hAnsi="宋体" w:cs="宋体"/>
          <w:szCs w:val="21"/>
        </w:rPr>
        <w:t>3.3.1除投标人须知前附表另有规定外，投标有效期为180天。</w:t>
      </w:r>
    </w:p>
    <w:p w14:paraId="40EBEA27">
      <w:pPr>
        <w:spacing w:line="360" w:lineRule="auto"/>
        <w:ind w:firstLine="420" w:firstLineChars="200"/>
        <w:rPr>
          <w:rFonts w:ascii="宋体" w:hAnsi="宋体" w:cs="宋体"/>
          <w:szCs w:val="21"/>
        </w:rPr>
      </w:pPr>
      <w:r>
        <w:rPr>
          <w:rFonts w:hint="eastAsia" w:ascii="宋体" w:hAnsi="宋体" w:cs="宋体"/>
          <w:szCs w:val="21"/>
        </w:rPr>
        <w:t>3.3.2在投标有效期内，投标人撤销投标文件的，应承担招标文件和法律规定的责任。</w:t>
      </w:r>
    </w:p>
    <w:p w14:paraId="530E4CA8">
      <w:pPr>
        <w:spacing w:line="360" w:lineRule="auto"/>
        <w:ind w:firstLine="420" w:firstLineChars="200"/>
        <w:rPr>
          <w:rFonts w:ascii="宋体" w:hAnsi="宋体" w:cs="宋体"/>
          <w:szCs w:val="21"/>
        </w:rPr>
      </w:pPr>
      <w:r>
        <w:rPr>
          <w:rFonts w:hint="eastAsia" w:ascii="宋体" w:hAnsi="宋体" w:cs="宋体"/>
          <w:szCs w:val="21"/>
        </w:rPr>
        <w:t>3.3.3出现特殊情况需要延长投标有效期的，招标人以书面形式通知所有投标人延长投标有效期。投标人应予以书面答复</w:t>
      </w:r>
      <w:r>
        <w:rPr>
          <w:rFonts w:hint="eastAsia" w:ascii="宋体" w:hAnsi="宋体" w:cs="宋体"/>
          <w:szCs w:val="21"/>
          <w:lang w:eastAsia="zh-CN"/>
        </w:rPr>
        <w:t>，</w:t>
      </w:r>
      <w:r>
        <w:rPr>
          <w:rFonts w:hint="eastAsia" w:ascii="宋体" w:hAnsi="宋体" w:cs="宋体"/>
          <w:highlight w:val="none"/>
          <w:lang w:eastAsia="zh-CN"/>
        </w:rPr>
        <w:t>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9A8442B">
      <w:pPr>
        <w:keepNext/>
        <w:keepLines/>
        <w:spacing w:before="120" w:after="120" w:line="360" w:lineRule="auto"/>
        <w:outlineLvl w:val="2"/>
        <w:rPr>
          <w:rFonts w:ascii="宋体" w:hAnsi="宋体" w:eastAsia="宋体" w:cs="宋体"/>
          <w:b/>
          <w:bCs/>
          <w:szCs w:val="21"/>
        </w:rPr>
      </w:pPr>
      <w:r>
        <w:rPr>
          <w:rFonts w:hint="eastAsia" w:ascii="宋体" w:hAnsi="宋体" w:cs="宋体"/>
          <w:b/>
          <w:bCs/>
          <w:szCs w:val="21"/>
        </w:rPr>
        <w:t>3.4 投</w:t>
      </w:r>
      <w:r>
        <w:rPr>
          <w:rFonts w:hint="eastAsia" w:ascii="宋体" w:hAnsi="宋体" w:eastAsia="宋体" w:cs="宋体"/>
          <w:b/>
          <w:bCs/>
          <w:szCs w:val="21"/>
        </w:rPr>
        <w:t>标保证金</w:t>
      </w:r>
    </w:p>
    <w:p w14:paraId="15D94372">
      <w:pPr>
        <w:spacing w:line="360" w:lineRule="auto"/>
        <w:ind w:firstLine="480"/>
        <w:rPr>
          <w:rFonts w:ascii="宋体" w:hAnsi="宋体" w:eastAsia="宋体" w:cs="宋体"/>
          <w:szCs w:val="21"/>
        </w:rPr>
      </w:pPr>
      <w:r>
        <w:rPr>
          <w:rFonts w:hint="eastAsia" w:ascii="宋体" w:hAnsi="宋体" w:eastAsia="宋体" w:cs="宋体"/>
          <w:szCs w:val="21"/>
        </w:rPr>
        <w:t xml:space="preserve">3.4.1 投标人在递交投标文件的同时，应按投标人须知前附表规定的金额、形式和第六章“投标文件格式”规定的投标保证金格式递交投标保证金，并作为其投标文件的组成部分。 境内投标人以现金或者支票形式提交的投标保证金，应当从其基本账户转出。 </w:t>
      </w:r>
    </w:p>
    <w:p w14:paraId="59086594">
      <w:pPr>
        <w:spacing w:line="360" w:lineRule="auto"/>
        <w:ind w:firstLine="480"/>
        <w:rPr>
          <w:rFonts w:ascii="宋体" w:hAnsi="宋体" w:eastAsia="宋体" w:cs="宋体"/>
          <w:szCs w:val="21"/>
        </w:rPr>
      </w:pPr>
      <w:r>
        <w:rPr>
          <w:rFonts w:hint="eastAsia" w:ascii="宋体" w:hAnsi="宋体" w:eastAsia="宋体" w:cs="宋体"/>
          <w:szCs w:val="21"/>
        </w:rPr>
        <w:t xml:space="preserve">3.4.2 投标人不按本章第 3.4.1 项要求提交投标保证金的，评标委员会将否决其投标。 </w:t>
      </w:r>
    </w:p>
    <w:p w14:paraId="7DB71CE1">
      <w:pPr>
        <w:spacing w:line="360" w:lineRule="auto"/>
        <w:ind w:firstLine="480"/>
        <w:rPr>
          <w:rFonts w:ascii="宋体" w:hAnsi="宋体" w:eastAsia="宋体" w:cs="宋体"/>
          <w:szCs w:val="21"/>
        </w:rPr>
      </w:pPr>
      <w:r>
        <w:rPr>
          <w:rFonts w:hint="eastAsia" w:ascii="宋体" w:hAnsi="宋体" w:eastAsia="宋体" w:cs="宋体"/>
          <w:szCs w:val="21"/>
        </w:rPr>
        <w:t xml:space="preserve">3.4.3 招标人最迟将在与中标人签订合同后 5 日内，向未中标的投标人和中标人退还投标保证金。 </w:t>
      </w:r>
    </w:p>
    <w:p w14:paraId="295DFF33">
      <w:pPr>
        <w:spacing w:line="360" w:lineRule="auto"/>
        <w:ind w:firstLine="480"/>
        <w:rPr>
          <w:rFonts w:ascii="宋体" w:hAnsi="宋体" w:eastAsia="宋体" w:cs="宋体"/>
          <w:szCs w:val="21"/>
        </w:rPr>
      </w:pPr>
      <w:r>
        <w:rPr>
          <w:rFonts w:hint="eastAsia" w:ascii="宋体" w:hAnsi="宋体" w:eastAsia="宋体" w:cs="宋体"/>
          <w:szCs w:val="21"/>
        </w:rPr>
        <w:t xml:space="preserve">3.4.4 有下列情形之一的，投标保证金将不予退还： </w:t>
      </w:r>
    </w:p>
    <w:p w14:paraId="43F5663F">
      <w:pPr>
        <w:spacing w:line="360" w:lineRule="auto"/>
        <w:ind w:firstLine="480"/>
        <w:rPr>
          <w:rFonts w:ascii="宋体" w:hAnsi="宋体" w:eastAsia="宋体" w:cs="宋体"/>
          <w:szCs w:val="21"/>
        </w:rPr>
      </w:pPr>
      <w:r>
        <w:rPr>
          <w:rFonts w:hint="eastAsia" w:ascii="宋体" w:hAnsi="宋体" w:eastAsia="宋体" w:cs="宋体"/>
          <w:szCs w:val="21"/>
        </w:rPr>
        <w:t xml:space="preserve">（1）投标人在投标有效期内撤销投标标书； </w:t>
      </w:r>
    </w:p>
    <w:p w14:paraId="3893F3BD">
      <w:pPr>
        <w:spacing w:line="360" w:lineRule="auto"/>
        <w:ind w:firstLine="480"/>
        <w:rPr>
          <w:rFonts w:ascii="宋体" w:hAnsi="宋体" w:eastAsia="宋体" w:cs="宋体"/>
          <w:szCs w:val="21"/>
        </w:rPr>
      </w:pPr>
      <w:r>
        <w:rPr>
          <w:rFonts w:hint="eastAsia" w:ascii="宋体" w:hAnsi="宋体" w:eastAsia="宋体" w:cs="宋体"/>
          <w:szCs w:val="21"/>
        </w:rPr>
        <w:t xml:space="preserve">（2）中标人未能在规定期限内按要求提交履约担保； </w:t>
      </w:r>
    </w:p>
    <w:p w14:paraId="6603DC90">
      <w:pPr>
        <w:spacing w:line="360" w:lineRule="auto"/>
        <w:ind w:firstLine="480"/>
        <w:rPr>
          <w:rFonts w:ascii="宋体" w:hAnsi="宋体" w:eastAsia="宋体" w:cs="宋体"/>
          <w:szCs w:val="21"/>
        </w:rPr>
      </w:pPr>
      <w:r>
        <w:rPr>
          <w:rFonts w:hint="eastAsia" w:ascii="宋体" w:hAnsi="宋体" w:eastAsia="宋体" w:cs="宋体"/>
          <w:szCs w:val="21"/>
        </w:rPr>
        <w:t xml:space="preserve">（3）中标人未能在规定期限内签署合同协议； </w:t>
      </w:r>
    </w:p>
    <w:p w14:paraId="5C914BEB">
      <w:pPr>
        <w:spacing w:line="360" w:lineRule="auto"/>
        <w:ind w:firstLine="480"/>
        <w:rPr>
          <w:rFonts w:ascii="宋体" w:hAnsi="宋体" w:eastAsia="宋体" w:cs="宋体"/>
          <w:szCs w:val="21"/>
        </w:rPr>
      </w:pPr>
      <w:r>
        <w:rPr>
          <w:rFonts w:hint="eastAsia" w:ascii="宋体" w:hAnsi="宋体" w:eastAsia="宋体" w:cs="宋体"/>
          <w:szCs w:val="21"/>
        </w:rPr>
        <w:t>（4）发生投标人须知前附表规定的其他可以不予退还投标保证金的情形。</w:t>
      </w:r>
    </w:p>
    <w:p w14:paraId="46E3EC11">
      <w:pPr>
        <w:kinsoku w:val="0"/>
        <w:overflowPunct w:val="0"/>
        <w:spacing w:line="360" w:lineRule="auto"/>
        <w:jc w:val="left"/>
        <w:rPr>
          <w:rFonts w:ascii="宋体" w:hAnsi="宋体" w:cs="宋体"/>
          <w:b/>
          <w:bCs/>
          <w:szCs w:val="21"/>
        </w:rPr>
      </w:pPr>
      <w:r>
        <w:rPr>
          <w:rFonts w:hint="eastAsia" w:ascii="宋体" w:hAnsi="宋体" w:cs="宋体"/>
          <w:b/>
          <w:bCs/>
          <w:szCs w:val="21"/>
        </w:rPr>
        <w:t>3.5 资格审查资料（适用于未进行资格预审的）</w:t>
      </w:r>
    </w:p>
    <w:p w14:paraId="6A3C2113">
      <w:pPr>
        <w:kinsoku w:val="0"/>
        <w:overflowPunct w:val="0"/>
        <w:autoSpaceDE w:val="0"/>
        <w:autoSpaceDN w:val="0"/>
        <w:adjustRightInd w:val="0"/>
        <w:snapToGrid w:val="0"/>
        <w:spacing w:line="360" w:lineRule="auto"/>
        <w:ind w:firstLine="388" w:firstLineChars="200"/>
        <w:rPr>
          <w:rFonts w:ascii="宋体" w:hAnsi="宋体" w:cs="宋体"/>
          <w:spacing w:val="-8"/>
          <w:szCs w:val="21"/>
        </w:rPr>
      </w:pPr>
      <w:r>
        <w:rPr>
          <w:rFonts w:hint="eastAsia" w:ascii="宋体" w:hAnsi="宋体" w:cs="宋体"/>
          <w:spacing w:val="-8"/>
          <w:szCs w:val="21"/>
        </w:rPr>
        <w:t>除投标人须知前附表另有规定外，投标人应按下列规定提供资格审查资料，以证明其满足本章第 1.4 款规定的资质、财务、业绩、信誉等要求。</w:t>
      </w:r>
    </w:p>
    <w:p w14:paraId="5A3797E5">
      <w:pPr>
        <w:spacing w:line="360" w:lineRule="auto"/>
        <w:ind w:firstLine="388" w:firstLineChars="200"/>
        <w:rPr>
          <w:rFonts w:ascii="宋体" w:hAnsi="宋体" w:cs="宋体"/>
          <w:spacing w:val="-8"/>
          <w:szCs w:val="21"/>
        </w:rPr>
      </w:pPr>
      <w:r>
        <w:rPr>
          <w:rFonts w:hint="eastAsia" w:ascii="宋体" w:hAnsi="宋体" w:cs="宋体"/>
          <w:spacing w:val="-8"/>
          <w:szCs w:val="21"/>
        </w:rPr>
        <w:t>3.5.1 “基本情况表”应附投标人营业执照或事业单位法人证书</w:t>
      </w:r>
      <w:r>
        <w:rPr>
          <w:rFonts w:hint="eastAsia" w:ascii="宋体" w:hAnsi="宋体" w:cs="宋体"/>
          <w:spacing w:val="-8"/>
          <w:szCs w:val="21"/>
          <w:lang w:val="en-US" w:eastAsia="zh-CN"/>
        </w:rPr>
        <w:t>扫描件或电子证书</w:t>
      </w:r>
      <w:r>
        <w:rPr>
          <w:rFonts w:hint="eastAsia" w:ascii="宋体" w:hAnsi="宋体" w:cs="宋体"/>
          <w:spacing w:val="-8"/>
          <w:szCs w:val="21"/>
        </w:rPr>
        <w:t>；制造商针对本项目出具的产品代理授权书（如有，适用于代理经销商投标的情形）</w:t>
      </w:r>
    </w:p>
    <w:p w14:paraId="4451C70D">
      <w:pPr>
        <w:spacing w:line="360" w:lineRule="auto"/>
        <w:ind w:firstLine="448"/>
        <w:rPr>
          <w:rFonts w:ascii="宋体" w:hAnsi="宋体" w:cs="宋体"/>
          <w:spacing w:val="-8"/>
          <w:szCs w:val="21"/>
        </w:rPr>
      </w:pPr>
      <w:r>
        <w:rPr>
          <w:rFonts w:hint="eastAsia" w:ascii="宋体" w:hAnsi="宋体" w:cs="宋体"/>
          <w:spacing w:val="-8"/>
          <w:szCs w:val="21"/>
        </w:rPr>
        <w:t>3.5.2 投标人已按照招标文件提供的格式和内容签署盖章的《投标人声明》。</w:t>
      </w:r>
    </w:p>
    <w:p w14:paraId="0598355F">
      <w:pPr>
        <w:spacing w:line="360" w:lineRule="auto"/>
        <w:ind w:firstLine="448"/>
        <w:rPr>
          <w:rFonts w:ascii="宋体" w:hAnsi="宋体" w:cs="宋体"/>
          <w:spacing w:val="-8"/>
          <w:szCs w:val="21"/>
        </w:rPr>
      </w:pPr>
      <w:r>
        <w:rPr>
          <w:rFonts w:hint="eastAsia" w:ascii="宋体" w:hAnsi="宋体" w:cs="宋体"/>
          <w:spacing w:val="-8"/>
          <w:szCs w:val="21"/>
        </w:rPr>
        <w:t>3.5.3 其他符合本章第 1.4 款“投标人资格要求“规定的证明材料。</w:t>
      </w:r>
    </w:p>
    <w:p w14:paraId="7FAAB59C">
      <w:pPr>
        <w:kinsoku w:val="0"/>
        <w:overflowPunct w:val="0"/>
        <w:spacing w:line="360" w:lineRule="auto"/>
        <w:jc w:val="left"/>
        <w:rPr>
          <w:rFonts w:ascii="宋体" w:hAnsi="宋体" w:cs="宋体"/>
          <w:b/>
          <w:bCs/>
          <w:szCs w:val="21"/>
        </w:rPr>
      </w:pPr>
      <w:r>
        <w:rPr>
          <w:rFonts w:hint="eastAsia" w:ascii="宋体" w:hAnsi="宋体" w:cs="宋体"/>
          <w:b/>
          <w:bCs/>
          <w:szCs w:val="21"/>
        </w:rPr>
        <w:t>3.6 备选投标方案</w:t>
      </w:r>
    </w:p>
    <w:p w14:paraId="2382BDD1">
      <w:pPr>
        <w:spacing w:line="360" w:lineRule="auto"/>
        <w:ind w:firstLine="420" w:firstLineChars="200"/>
        <w:rPr>
          <w:rFonts w:ascii="宋体" w:hAnsi="宋体" w:cs="宋体"/>
          <w:szCs w:val="21"/>
        </w:rPr>
      </w:pPr>
      <w:r>
        <w:rPr>
          <w:rFonts w:hint="eastAsia" w:ascii="宋体" w:hAnsi="宋体" w:cs="宋体"/>
          <w:szCs w:val="21"/>
        </w:rPr>
        <w:t>3.6.1除投标人须知前附表规定允许外，</w:t>
      </w:r>
      <w:bookmarkStart w:id="133" w:name="OLE_LINK10"/>
      <w:r>
        <w:rPr>
          <w:rFonts w:hint="eastAsia" w:ascii="宋体" w:hAnsi="宋体" w:cs="宋体"/>
          <w:szCs w:val="21"/>
        </w:rPr>
        <w:t>投标人不得递交备选投标方案</w:t>
      </w:r>
      <w:bookmarkEnd w:id="133"/>
      <w:r>
        <w:rPr>
          <w:rFonts w:hint="eastAsia" w:ascii="宋体" w:hAnsi="宋体" w:cs="宋体"/>
          <w:szCs w:val="21"/>
        </w:rPr>
        <w:t>，否则其投标将被否决。</w:t>
      </w:r>
    </w:p>
    <w:p w14:paraId="1F0591AE">
      <w:pPr>
        <w:spacing w:line="360" w:lineRule="auto"/>
        <w:ind w:firstLine="420" w:firstLineChars="200"/>
        <w:rPr>
          <w:rFonts w:ascii="宋体" w:hAnsi="宋体" w:cs="宋体"/>
          <w:szCs w:val="21"/>
        </w:rPr>
      </w:pPr>
      <w:r>
        <w:rPr>
          <w:rFonts w:hint="eastAsia" w:ascii="宋体" w:hAnsi="宋体" w:cs="宋体"/>
          <w:szCs w:val="21"/>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1B6810D">
      <w:pPr>
        <w:spacing w:line="360" w:lineRule="auto"/>
        <w:ind w:firstLine="420" w:firstLineChars="200"/>
        <w:rPr>
          <w:rFonts w:ascii="宋体" w:hAnsi="宋体" w:cs="宋体"/>
          <w:szCs w:val="21"/>
        </w:rPr>
      </w:pPr>
      <w:r>
        <w:rPr>
          <w:rFonts w:hint="eastAsia" w:ascii="宋体" w:hAnsi="宋体" w:cs="宋体"/>
          <w:szCs w:val="21"/>
        </w:rPr>
        <w:t>3.6.3投标人提供两个或两个以上投标报价，或者在投标文件中提供一个报价，但同时提供两个或两个以上服务方案的，视为提供备选方案。</w:t>
      </w:r>
    </w:p>
    <w:p w14:paraId="4ED95DFA">
      <w:pPr>
        <w:kinsoku w:val="0"/>
        <w:overflowPunct w:val="0"/>
        <w:spacing w:line="360" w:lineRule="auto"/>
        <w:jc w:val="left"/>
        <w:rPr>
          <w:rFonts w:ascii="宋体" w:hAnsi="宋体" w:cs="宋体"/>
          <w:b/>
          <w:bCs/>
          <w:szCs w:val="21"/>
        </w:rPr>
      </w:pPr>
      <w:bookmarkStart w:id="134" w:name="bookmark46"/>
      <w:bookmarkEnd w:id="134"/>
      <w:r>
        <w:rPr>
          <w:rFonts w:hint="eastAsia" w:ascii="宋体" w:hAnsi="宋体" w:cs="宋体"/>
          <w:b/>
          <w:bCs/>
          <w:szCs w:val="21"/>
        </w:rPr>
        <w:t>3.7 投标文件的编制</w:t>
      </w:r>
    </w:p>
    <w:p w14:paraId="50FD156B">
      <w:pPr>
        <w:spacing w:line="360" w:lineRule="auto"/>
        <w:ind w:firstLine="420" w:firstLineChars="200"/>
        <w:rPr>
          <w:rFonts w:ascii="宋体" w:hAnsi="宋体" w:cs="宋体"/>
          <w:szCs w:val="21"/>
        </w:rPr>
      </w:pPr>
      <w:r>
        <w:rPr>
          <w:rFonts w:hint="eastAsia" w:ascii="宋体" w:hAnsi="宋体" w:cs="宋体"/>
          <w:szCs w:val="21"/>
        </w:rPr>
        <w:t>3.7.1投标文件应按第六章“投标文件格式”进行编写，如有必要，可以增加附页，作为投标文件的组成部分。</w:t>
      </w:r>
    </w:p>
    <w:p w14:paraId="13068722">
      <w:pPr>
        <w:spacing w:line="360" w:lineRule="auto"/>
        <w:ind w:firstLine="420" w:firstLineChars="200"/>
        <w:rPr>
          <w:rFonts w:ascii="宋体" w:hAnsi="宋体" w:cs="宋体"/>
          <w:szCs w:val="21"/>
        </w:rPr>
      </w:pPr>
      <w:r>
        <w:rPr>
          <w:rFonts w:hint="eastAsia" w:ascii="宋体" w:hAnsi="宋体" w:cs="宋体"/>
          <w:szCs w:val="21"/>
        </w:rPr>
        <w:t>3.7.2投标文件应当对招标文件有关供货期、投标有效期、用户需求书、招标范围等实质性内容作出响应。投标文件在满足招标文件实质性要求的基础上，可以提出比招标文件要求更有利于招标人的承诺。</w:t>
      </w:r>
    </w:p>
    <w:p w14:paraId="33CEFF51">
      <w:pPr>
        <w:spacing w:line="360" w:lineRule="auto"/>
        <w:ind w:firstLine="420" w:firstLineChars="200"/>
        <w:rPr>
          <w:rFonts w:ascii="宋体" w:hAnsi="宋体" w:cs="宋体"/>
          <w:szCs w:val="21"/>
        </w:rPr>
      </w:pPr>
      <w:r>
        <w:rPr>
          <w:rFonts w:hint="eastAsia" w:ascii="宋体" w:hAnsi="宋体" w:cs="宋体"/>
          <w:szCs w:val="21"/>
        </w:rPr>
        <w:t>3.7.3投标文件全部采用电子文档，除投标人须知前附表另有规定外，投标文件所附证书证件均为原件扫描件，并采用单位和个人数字证书，按招标文件要求在相应位置加盖电子印章。由投标人的法定代表人签</w:t>
      </w:r>
      <w:r>
        <w:rPr>
          <w:rFonts w:hint="eastAsia" w:ascii="宋体" w:hAnsi="宋体" w:cs="宋体"/>
          <w:szCs w:val="21"/>
          <w:lang w:val="en-US" w:eastAsia="zh-CN"/>
        </w:rPr>
        <w:t>章</w:t>
      </w:r>
      <w:r>
        <w:rPr>
          <w:rFonts w:hint="eastAsia" w:ascii="宋体" w:hAnsi="宋体" w:cs="宋体"/>
          <w:szCs w:val="21"/>
        </w:rPr>
        <w:t>或加盖电子印章的，应附法定代表人身份证明，由代理人签</w:t>
      </w:r>
      <w:r>
        <w:rPr>
          <w:rFonts w:hint="eastAsia" w:ascii="宋体" w:hAnsi="宋体" w:cs="宋体"/>
          <w:szCs w:val="21"/>
          <w:lang w:val="en-US" w:eastAsia="zh-CN"/>
        </w:rPr>
        <w:t>章</w:t>
      </w:r>
      <w:r>
        <w:rPr>
          <w:rFonts w:hint="eastAsia" w:ascii="宋体" w:hAnsi="宋体" w:cs="宋体"/>
          <w:szCs w:val="21"/>
        </w:rPr>
        <w:t>或加盖电子印章的，应附由法定代表人签署的授权委托书。签字或</w:t>
      </w:r>
      <w:r>
        <w:rPr>
          <w:rFonts w:hint="eastAsia" w:ascii="宋体" w:hAnsi="宋体" w:cs="宋体"/>
          <w:szCs w:val="21"/>
          <w:lang w:val="en-US" w:eastAsia="zh-CN"/>
        </w:rPr>
        <w:t>签</w:t>
      </w:r>
      <w:r>
        <w:rPr>
          <w:rFonts w:hint="eastAsia" w:ascii="宋体" w:hAnsi="宋体" w:cs="宋体"/>
          <w:szCs w:val="21"/>
        </w:rPr>
        <w:t>章</w:t>
      </w:r>
      <w:r>
        <w:rPr>
          <w:rFonts w:hint="eastAsia" w:ascii="宋体" w:hAnsi="宋体" w:cs="宋体"/>
          <w:szCs w:val="21"/>
          <w:lang w:val="en-US" w:eastAsia="zh-CN"/>
        </w:rPr>
        <w:t>或盖章</w:t>
      </w:r>
      <w:r>
        <w:rPr>
          <w:rFonts w:hint="eastAsia" w:ascii="宋体" w:hAnsi="宋体" w:cs="宋体"/>
          <w:szCs w:val="21"/>
        </w:rPr>
        <w:t>的具体要求见投标人须知前附表。</w:t>
      </w:r>
    </w:p>
    <w:p w14:paraId="21408B91">
      <w:pPr>
        <w:keepNext/>
        <w:keepLines/>
        <w:spacing w:before="240" w:after="240" w:line="360" w:lineRule="auto"/>
        <w:jc w:val="left"/>
        <w:outlineLvl w:val="2"/>
        <w:rPr>
          <w:rFonts w:ascii="宋体" w:hAnsi="宋体" w:cs="宋体"/>
          <w:b/>
          <w:bCs/>
          <w:szCs w:val="21"/>
        </w:rPr>
      </w:pPr>
      <w:bookmarkStart w:id="135" w:name="_Toc25065"/>
      <w:bookmarkStart w:id="136" w:name="_Toc377719903"/>
      <w:bookmarkStart w:id="137" w:name="_Toc532367876"/>
      <w:bookmarkStart w:id="138" w:name="_Toc31557"/>
      <w:bookmarkStart w:id="139" w:name="_Toc23220"/>
      <w:bookmarkStart w:id="140" w:name="_Toc23284"/>
      <w:bookmarkStart w:id="141" w:name="_Toc24378"/>
      <w:bookmarkStart w:id="142" w:name="_Toc29593"/>
      <w:bookmarkStart w:id="143" w:name="_Toc9342"/>
      <w:bookmarkStart w:id="144" w:name="_Toc3554"/>
      <w:r>
        <w:rPr>
          <w:rFonts w:hint="eastAsia" w:ascii="宋体" w:hAnsi="宋体" w:cs="宋体"/>
          <w:b/>
          <w:bCs/>
          <w:szCs w:val="21"/>
        </w:rPr>
        <w:t>4. 投标</w:t>
      </w:r>
      <w:bookmarkEnd w:id="135"/>
      <w:bookmarkEnd w:id="136"/>
      <w:bookmarkEnd w:id="137"/>
      <w:bookmarkEnd w:id="138"/>
      <w:bookmarkEnd w:id="139"/>
      <w:bookmarkEnd w:id="140"/>
      <w:bookmarkEnd w:id="141"/>
      <w:bookmarkEnd w:id="142"/>
      <w:bookmarkEnd w:id="143"/>
      <w:bookmarkEnd w:id="144"/>
    </w:p>
    <w:p w14:paraId="32B80B5F">
      <w:pPr>
        <w:keepNext/>
        <w:keepLines/>
        <w:spacing w:before="120" w:after="120" w:line="360" w:lineRule="auto"/>
        <w:outlineLvl w:val="2"/>
        <w:rPr>
          <w:rFonts w:ascii="宋体" w:hAnsi="宋体" w:cs="宋体"/>
          <w:b/>
          <w:bCs/>
          <w:szCs w:val="21"/>
        </w:rPr>
      </w:pPr>
      <w:r>
        <w:rPr>
          <w:rFonts w:hint="eastAsia" w:ascii="宋体" w:hAnsi="宋体" w:cs="宋体"/>
          <w:b/>
          <w:bCs/>
          <w:szCs w:val="21"/>
        </w:rPr>
        <w:t>4.1 投标文件的密封和标记</w:t>
      </w:r>
    </w:p>
    <w:p w14:paraId="306C5C9A">
      <w:pPr>
        <w:spacing w:line="360" w:lineRule="auto"/>
        <w:ind w:firstLine="420" w:firstLineChars="200"/>
        <w:rPr>
          <w:rFonts w:ascii="宋体" w:hAnsi="宋体" w:cs="宋体"/>
          <w:szCs w:val="21"/>
        </w:rPr>
      </w:pPr>
      <w:r>
        <w:rPr>
          <w:rFonts w:hint="eastAsia" w:ascii="宋体" w:hAnsi="宋体" w:cs="宋体"/>
          <w:szCs w:val="21"/>
        </w:rPr>
        <w:t>4.1.1投标人应当按照招标文件和电子招标投标交易平台的要求加密投标文件，具体要求见投标人须知前附表。</w:t>
      </w:r>
    </w:p>
    <w:p w14:paraId="4DCA7C51">
      <w:pPr>
        <w:spacing w:line="360" w:lineRule="auto"/>
        <w:ind w:firstLine="420" w:firstLineChars="200"/>
        <w:rPr>
          <w:rFonts w:ascii="宋体" w:hAnsi="宋体" w:cs="宋体"/>
          <w:szCs w:val="21"/>
        </w:rPr>
      </w:pPr>
      <w:r>
        <w:rPr>
          <w:rFonts w:hint="eastAsia" w:ascii="宋体" w:hAnsi="宋体" w:cs="宋体"/>
          <w:szCs w:val="21"/>
        </w:rPr>
        <w:t>4.1.2</w:t>
      </w:r>
      <w:r>
        <w:rPr>
          <w:rFonts w:ascii="宋体" w:hAnsi="宋体" w:eastAsia="宋体" w:cs="宋体"/>
          <w:szCs w:val="21"/>
        </w:rPr>
        <w:t xml:space="preserve"> 如有提交投标文件</w:t>
      </w:r>
      <w:bookmarkStart w:id="145" w:name="OLE_LINK1"/>
      <w:r>
        <w:rPr>
          <w:rFonts w:ascii="宋体" w:hAnsi="宋体" w:eastAsia="宋体" w:cs="宋体"/>
          <w:szCs w:val="21"/>
        </w:rPr>
        <w:t>备用</w:t>
      </w:r>
      <w:r>
        <w:rPr>
          <w:rFonts w:hint="eastAsia" w:ascii="宋体" w:hAnsi="宋体" w:cs="宋体"/>
          <w:szCs w:val="21"/>
        </w:rPr>
        <w:t>U盘</w:t>
      </w:r>
      <w:bookmarkEnd w:id="145"/>
      <w:r>
        <w:rPr>
          <w:rFonts w:hint="eastAsia" w:ascii="宋体" w:hAnsi="宋体" w:cs="宋体"/>
          <w:szCs w:val="21"/>
        </w:rPr>
        <w:t>，封套上应写明的内容见投标人须知前附表。</w:t>
      </w:r>
    </w:p>
    <w:p w14:paraId="3CFEC985">
      <w:pPr>
        <w:spacing w:line="360" w:lineRule="auto"/>
        <w:ind w:firstLine="420" w:firstLineChars="200"/>
        <w:rPr>
          <w:rFonts w:ascii="宋体" w:hAnsi="宋体" w:cs="宋体"/>
          <w:szCs w:val="21"/>
        </w:rPr>
      </w:pPr>
      <w:r>
        <w:rPr>
          <w:rFonts w:hint="eastAsia" w:ascii="宋体" w:hAnsi="宋体" w:cs="宋体"/>
          <w:szCs w:val="21"/>
        </w:rPr>
        <w:t>4.1.3未按本章第4.1.1项要求密封的投标文件</w:t>
      </w:r>
      <w:r>
        <w:rPr>
          <w:rFonts w:ascii="宋体" w:hAnsi="宋体" w:eastAsia="宋体" w:cs="宋体"/>
          <w:szCs w:val="21"/>
        </w:rPr>
        <w:t>备用</w:t>
      </w:r>
      <w:r>
        <w:rPr>
          <w:rFonts w:hint="eastAsia" w:ascii="宋体" w:hAnsi="宋体" w:cs="宋体"/>
          <w:szCs w:val="21"/>
        </w:rPr>
        <w:t>U盘，招标人将予以拒收。</w:t>
      </w:r>
    </w:p>
    <w:p w14:paraId="472DCCF4">
      <w:pPr>
        <w:keepNext/>
        <w:keepLines/>
        <w:spacing w:before="120" w:after="120" w:line="360" w:lineRule="auto"/>
        <w:outlineLvl w:val="2"/>
        <w:rPr>
          <w:rFonts w:ascii="宋体" w:hAnsi="宋体" w:cs="宋体"/>
          <w:b/>
          <w:bCs/>
          <w:szCs w:val="21"/>
        </w:rPr>
      </w:pPr>
      <w:r>
        <w:rPr>
          <w:rFonts w:hint="eastAsia" w:ascii="宋体" w:hAnsi="宋体" w:cs="宋体"/>
          <w:b/>
          <w:bCs/>
          <w:szCs w:val="21"/>
        </w:rPr>
        <w:t>4.2 投标文件的递交</w:t>
      </w:r>
    </w:p>
    <w:p w14:paraId="2387D4E4">
      <w:pPr>
        <w:spacing w:line="360" w:lineRule="auto"/>
        <w:ind w:firstLine="420" w:firstLineChars="200"/>
        <w:rPr>
          <w:rFonts w:ascii="宋体" w:hAnsi="宋体" w:cs="宋体"/>
          <w:szCs w:val="21"/>
        </w:rPr>
      </w:pPr>
      <w:r>
        <w:rPr>
          <w:rFonts w:hint="eastAsia" w:ascii="宋体" w:hAnsi="宋体" w:cs="宋体"/>
          <w:szCs w:val="21"/>
        </w:rPr>
        <w:t>4.2.1投标人应在投标人须知前附表规定的投标截止时间前递交投标文件。</w:t>
      </w:r>
    </w:p>
    <w:p w14:paraId="2B8EAE62">
      <w:pPr>
        <w:spacing w:line="360" w:lineRule="auto"/>
        <w:ind w:firstLine="420" w:firstLineChars="200"/>
        <w:rPr>
          <w:rFonts w:ascii="宋体" w:hAnsi="宋体" w:cs="宋体"/>
          <w:szCs w:val="21"/>
        </w:rPr>
      </w:pPr>
      <w:r>
        <w:rPr>
          <w:rFonts w:hint="eastAsia" w:ascii="宋体" w:hAnsi="宋体" w:cs="宋体"/>
          <w:szCs w:val="21"/>
        </w:rPr>
        <w:t>4.2.2投标人通过下载招标文件的电子招标投标交易平台递交电子投标文件。</w:t>
      </w:r>
    </w:p>
    <w:p w14:paraId="5B6AE4F7">
      <w:pPr>
        <w:spacing w:line="360" w:lineRule="auto"/>
        <w:ind w:firstLine="420" w:firstLineChars="200"/>
        <w:rPr>
          <w:rFonts w:ascii="宋体" w:hAnsi="宋体" w:cs="宋体"/>
          <w:szCs w:val="21"/>
        </w:rPr>
      </w:pPr>
      <w:r>
        <w:rPr>
          <w:rFonts w:hint="eastAsia" w:ascii="宋体" w:hAnsi="宋体" w:cs="宋体"/>
          <w:szCs w:val="21"/>
        </w:rPr>
        <w:t>4.2.3除投标人须知前附表另有规定外，投标人所递交的投标文件不予退还。</w:t>
      </w:r>
    </w:p>
    <w:p w14:paraId="0453D260">
      <w:pPr>
        <w:spacing w:line="360" w:lineRule="auto"/>
        <w:ind w:firstLine="420" w:firstLineChars="200"/>
        <w:rPr>
          <w:rFonts w:ascii="宋体" w:hAnsi="宋体" w:cs="宋体"/>
          <w:szCs w:val="21"/>
        </w:rPr>
      </w:pPr>
      <w:r>
        <w:rPr>
          <w:rFonts w:hint="eastAsia" w:ascii="宋体" w:hAnsi="宋体" w:cs="宋体"/>
          <w:szCs w:val="21"/>
        </w:rPr>
        <w:t>4.2.4投标人完成电子投标文件上传后，电子招标投标交易平台即时向投标人发出递交回执通知。递交时间以递交回执通知载明的传输完成时间为准。</w:t>
      </w:r>
    </w:p>
    <w:p w14:paraId="4DE37FF1">
      <w:pPr>
        <w:spacing w:line="360" w:lineRule="auto"/>
        <w:ind w:firstLine="420" w:firstLineChars="200"/>
        <w:rPr>
          <w:rFonts w:ascii="宋体" w:hAnsi="宋体" w:cs="宋体"/>
          <w:szCs w:val="21"/>
        </w:rPr>
      </w:pPr>
      <w:r>
        <w:rPr>
          <w:rFonts w:hint="eastAsia" w:ascii="宋体" w:hAnsi="宋体" w:cs="宋体"/>
          <w:szCs w:val="21"/>
        </w:rPr>
        <w:t>4.2.5逾期送达的投标文件，电子招标投标交易平台将予以拒收。</w:t>
      </w:r>
    </w:p>
    <w:p w14:paraId="2982B717">
      <w:pPr>
        <w:keepNext/>
        <w:keepLines/>
        <w:spacing w:before="120" w:after="120" w:line="360" w:lineRule="auto"/>
        <w:outlineLvl w:val="2"/>
        <w:rPr>
          <w:rFonts w:ascii="宋体" w:hAnsi="宋体" w:cs="宋体"/>
          <w:b/>
          <w:bCs/>
          <w:szCs w:val="21"/>
        </w:rPr>
      </w:pPr>
      <w:r>
        <w:rPr>
          <w:rFonts w:hint="eastAsia" w:ascii="宋体" w:hAnsi="宋体" w:cs="宋体"/>
          <w:b/>
          <w:bCs/>
          <w:szCs w:val="21"/>
        </w:rPr>
        <w:t xml:space="preserve">4.3  </w:t>
      </w:r>
      <w:bookmarkStart w:id="146" w:name="OLE_LINK90"/>
      <w:r>
        <w:rPr>
          <w:rFonts w:hint="eastAsia" w:ascii="宋体" w:hAnsi="宋体" w:cs="宋体"/>
          <w:b/>
          <w:bCs/>
          <w:szCs w:val="21"/>
        </w:rPr>
        <w:t>投标文件的修改</w:t>
      </w:r>
      <w:bookmarkEnd w:id="146"/>
      <w:r>
        <w:rPr>
          <w:rFonts w:hint="eastAsia" w:ascii="宋体" w:hAnsi="宋体" w:cs="宋体"/>
          <w:b/>
          <w:bCs/>
          <w:szCs w:val="21"/>
        </w:rPr>
        <w:t>与撤回</w:t>
      </w:r>
    </w:p>
    <w:p w14:paraId="722DD52F">
      <w:pPr>
        <w:spacing w:line="360" w:lineRule="auto"/>
        <w:ind w:firstLine="420" w:firstLineChars="200"/>
        <w:rPr>
          <w:rFonts w:ascii="宋体" w:hAnsi="宋体" w:cs="宋体"/>
          <w:szCs w:val="21"/>
        </w:rPr>
      </w:pPr>
      <w:r>
        <w:rPr>
          <w:rFonts w:hint="eastAsia" w:ascii="宋体" w:hAnsi="宋体" w:cs="宋体"/>
          <w:szCs w:val="21"/>
        </w:rPr>
        <w:t>4.3.1在本章第4.2.1项规定的投标截止时间前，投标人可以修改或撤回已递交的投标文件，但需在交易平台发出撤回通知。</w:t>
      </w:r>
    </w:p>
    <w:p w14:paraId="78C875D2">
      <w:pPr>
        <w:spacing w:line="360" w:lineRule="auto"/>
        <w:ind w:firstLine="420" w:firstLineChars="200"/>
        <w:rPr>
          <w:rFonts w:ascii="宋体" w:hAnsi="宋体" w:cs="宋体"/>
          <w:szCs w:val="21"/>
        </w:rPr>
      </w:pPr>
      <w:r>
        <w:rPr>
          <w:rFonts w:hint="eastAsia" w:ascii="宋体" w:hAnsi="宋体" w:cs="宋体"/>
          <w:szCs w:val="21"/>
        </w:rPr>
        <w:t>4.3.2投标人修改或撤回已递交投标文件的通知，应按照本章第3.7.3项的要求加盖电子印章。电子招标投标交易平台收到通知后，即时向投标人发出确认回执通知。</w:t>
      </w:r>
    </w:p>
    <w:p w14:paraId="73F71789">
      <w:pPr>
        <w:spacing w:line="360" w:lineRule="auto"/>
        <w:ind w:firstLine="420" w:firstLineChars="200"/>
        <w:rPr>
          <w:rFonts w:ascii="宋体" w:hAnsi="宋体" w:cs="宋体"/>
          <w:szCs w:val="21"/>
          <w:highlight w:val="none"/>
        </w:rPr>
      </w:pPr>
      <w:r>
        <w:rPr>
          <w:rFonts w:hint="eastAsia" w:ascii="宋体" w:hAnsi="宋体" w:cs="宋体"/>
          <w:szCs w:val="21"/>
          <w:highlight w:val="none"/>
        </w:rPr>
        <w:t>4.3.3投标人撤回投标文件的，招标人自收到投标人书面撤回通知之日起</w:t>
      </w:r>
      <w:r>
        <w:rPr>
          <w:rFonts w:ascii="宋体" w:hAnsi="宋体" w:cs="宋体"/>
          <w:szCs w:val="21"/>
          <w:highlight w:val="none"/>
        </w:rPr>
        <w:t>5日内退还已收取的投标保证金</w:t>
      </w:r>
      <w:r>
        <w:rPr>
          <w:rFonts w:hint="eastAsia" w:ascii="宋体" w:hAnsi="宋体" w:cs="宋体"/>
          <w:szCs w:val="21"/>
          <w:highlight w:val="none"/>
        </w:rPr>
        <w:t>。</w:t>
      </w:r>
    </w:p>
    <w:p w14:paraId="2DA9AFDB">
      <w:pPr>
        <w:spacing w:line="360" w:lineRule="auto"/>
        <w:ind w:firstLine="420" w:firstLineChars="200"/>
        <w:rPr>
          <w:rFonts w:ascii="宋体" w:hAnsi="宋体" w:cs="宋体"/>
          <w:szCs w:val="21"/>
        </w:rPr>
      </w:pPr>
      <w:bookmarkStart w:id="147" w:name="OLE_LINK135"/>
      <w:r>
        <w:rPr>
          <w:rFonts w:hint="eastAsia" w:ascii="宋体" w:hAnsi="宋体" w:cs="宋体"/>
          <w:szCs w:val="21"/>
        </w:rPr>
        <w:t>4.3.4修改的内容为投标文件的组成部分。修改的投标文件应按照本章第3条、第4条的规定进行编制、密封、标记和递交，并标明“修改”字样。</w:t>
      </w:r>
    </w:p>
    <w:bookmarkEnd w:id="147"/>
    <w:p w14:paraId="5334CE8C">
      <w:pPr>
        <w:keepNext/>
        <w:keepLines/>
        <w:spacing w:before="240" w:after="240" w:line="360" w:lineRule="auto"/>
        <w:outlineLvl w:val="2"/>
        <w:rPr>
          <w:rFonts w:ascii="宋体" w:hAnsi="宋体" w:cs="宋体"/>
          <w:b/>
          <w:bCs/>
          <w:szCs w:val="21"/>
        </w:rPr>
      </w:pPr>
      <w:bookmarkStart w:id="148" w:name="_Toc1684"/>
      <w:bookmarkStart w:id="149" w:name="_Toc11066"/>
      <w:bookmarkStart w:id="150" w:name="_Toc532367877"/>
      <w:bookmarkStart w:id="151" w:name="_Toc17418"/>
      <w:bookmarkStart w:id="152" w:name="_Toc10549"/>
      <w:bookmarkStart w:id="153" w:name="_Toc31567"/>
      <w:bookmarkStart w:id="154" w:name="_Toc111"/>
      <w:bookmarkStart w:id="155" w:name="_Toc19088"/>
      <w:bookmarkStart w:id="156" w:name="_Toc377719904"/>
      <w:bookmarkStart w:id="157" w:name="_Toc5302"/>
      <w:r>
        <w:rPr>
          <w:rFonts w:hint="eastAsia" w:ascii="宋体" w:hAnsi="宋体" w:cs="宋体"/>
          <w:b/>
          <w:bCs/>
          <w:szCs w:val="21"/>
        </w:rPr>
        <w:t>5. 开标</w:t>
      </w:r>
      <w:bookmarkEnd w:id="148"/>
      <w:bookmarkEnd w:id="149"/>
      <w:bookmarkEnd w:id="150"/>
      <w:bookmarkEnd w:id="151"/>
      <w:bookmarkEnd w:id="152"/>
      <w:bookmarkEnd w:id="153"/>
      <w:bookmarkEnd w:id="154"/>
      <w:bookmarkEnd w:id="155"/>
      <w:bookmarkEnd w:id="156"/>
      <w:bookmarkEnd w:id="157"/>
    </w:p>
    <w:p w14:paraId="7958B9F9">
      <w:pPr>
        <w:keepNext/>
        <w:keepLines/>
        <w:spacing w:before="120" w:after="120" w:line="360" w:lineRule="auto"/>
        <w:outlineLvl w:val="2"/>
        <w:rPr>
          <w:rFonts w:ascii="宋体" w:hAnsi="宋体" w:cs="宋体"/>
          <w:b/>
          <w:bCs/>
          <w:szCs w:val="21"/>
        </w:rPr>
      </w:pPr>
      <w:r>
        <w:rPr>
          <w:rFonts w:hint="eastAsia" w:ascii="宋体" w:hAnsi="宋体" w:cs="宋体"/>
          <w:b/>
          <w:bCs/>
          <w:szCs w:val="21"/>
        </w:rPr>
        <w:t>5.1 开标时间和地点</w:t>
      </w:r>
    </w:p>
    <w:p w14:paraId="6B099D72">
      <w:pPr>
        <w:spacing w:line="360" w:lineRule="auto"/>
        <w:ind w:firstLine="420" w:firstLineChars="200"/>
        <w:rPr>
          <w:rFonts w:ascii="宋体" w:hAnsi="宋体" w:cs="宋体"/>
          <w:szCs w:val="21"/>
        </w:rPr>
      </w:pPr>
      <w:r>
        <w:rPr>
          <w:rFonts w:hint="eastAsia" w:ascii="宋体" w:hAnsi="宋体" w:cs="宋体"/>
          <w:szCs w:val="21"/>
        </w:rPr>
        <w:t>招标人在本章第4.2.1项规定的投标截止时间（开标时间）,通过电子招标投标交易平台公开开标，所有投标人的法定代表人或其委托代理人应当准时参加。</w:t>
      </w:r>
    </w:p>
    <w:p w14:paraId="35020F33">
      <w:pPr>
        <w:keepNext/>
        <w:keepLines/>
        <w:spacing w:before="120" w:after="120" w:line="360" w:lineRule="auto"/>
        <w:outlineLvl w:val="2"/>
        <w:rPr>
          <w:rFonts w:ascii="宋体" w:hAnsi="宋体" w:cs="宋体"/>
          <w:b/>
          <w:bCs/>
          <w:szCs w:val="21"/>
        </w:rPr>
      </w:pPr>
      <w:r>
        <w:rPr>
          <w:rFonts w:hint="eastAsia" w:ascii="宋体" w:hAnsi="宋体" w:cs="宋体"/>
          <w:b/>
          <w:bCs/>
          <w:szCs w:val="21"/>
        </w:rPr>
        <w:t>5.2 开标程序</w:t>
      </w:r>
    </w:p>
    <w:p w14:paraId="36131815">
      <w:pPr>
        <w:spacing w:line="360" w:lineRule="auto"/>
        <w:ind w:firstLine="420" w:firstLineChars="200"/>
        <w:rPr>
          <w:rFonts w:ascii="宋体" w:hAnsi="宋体" w:cs="宋体"/>
          <w:szCs w:val="21"/>
        </w:rPr>
      </w:pPr>
      <w:r>
        <w:rPr>
          <w:rFonts w:hint="eastAsia" w:ascii="宋体" w:hAnsi="宋体" w:cs="宋体"/>
          <w:szCs w:val="21"/>
        </w:rPr>
        <w:t>5.2.1主持人按下列程序进行开标：</w:t>
      </w:r>
    </w:p>
    <w:p w14:paraId="2DAA022C">
      <w:pPr>
        <w:spacing w:line="360" w:lineRule="auto"/>
        <w:ind w:firstLine="420" w:firstLineChars="200"/>
        <w:rPr>
          <w:rFonts w:ascii="宋体" w:hAnsi="宋体" w:cs="宋体"/>
          <w:szCs w:val="21"/>
        </w:rPr>
      </w:pPr>
      <w:r>
        <w:rPr>
          <w:rFonts w:hint="eastAsia" w:ascii="宋体" w:hAnsi="宋体" w:cs="宋体"/>
          <w:szCs w:val="21"/>
        </w:rPr>
        <w:t>（1）宣布开标纪律；</w:t>
      </w:r>
    </w:p>
    <w:p w14:paraId="781ABA4B">
      <w:pPr>
        <w:spacing w:line="360" w:lineRule="auto"/>
        <w:ind w:firstLine="420" w:firstLineChars="200"/>
        <w:rPr>
          <w:rFonts w:ascii="宋体" w:hAnsi="宋体" w:cs="宋体"/>
          <w:szCs w:val="21"/>
        </w:rPr>
      </w:pPr>
      <w:r>
        <w:rPr>
          <w:rFonts w:hint="eastAsia" w:ascii="宋体" w:hAnsi="宋体" w:cs="宋体"/>
          <w:szCs w:val="21"/>
        </w:rPr>
        <w:t>（2）公布在投标截止时间前递交投标文件的投标人名称；</w:t>
      </w:r>
    </w:p>
    <w:p w14:paraId="4734947B">
      <w:pPr>
        <w:spacing w:line="360" w:lineRule="auto"/>
        <w:ind w:firstLine="420" w:firstLineChars="200"/>
        <w:rPr>
          <w:rFonts w:ascii="宋体" w:hAnsi="宋体" w:cs="宋体"/>
          <w:szCs w:val="21"/>
        </w:rPr>
      </w:pPr>
      <w:r>
        <w:rPr>
          <w:rFonts w:hint="eastAsia" w:ascii="宋体" w:hAnsi="宋体" w:cs="宋体"/>
          <w:szCs w:val="21"/>
        </w:rPr>
        <w:t>（3）宣布开标人、唱标人、记录人、监标人等有关人员姓名；</w:t>
      </w:r>
    </w:p>
    <w:p w14:paraId="6A57688F">
      <w:pPr>
        <w:spacing w:line="360" w:lineRule="auto"/>
        <w:ind w:firstLine="420" w:firstLineChars="200"/>
        <w:rPr>
          <w:rFonts w:ascii="宋体" w:hAnsi="宋体" w:cs="宋体"/>
          <w:szCs w:val="21"/>
        </w:rPr>
      </w:pPr>
      <w:r>
        <w:rPr>
          <w:rFonts w:hint="eastAsia" w:ascii="宋体" w:hAnsi="宋体" w:cs="宋体"/>
          <w:szCs w:val="21"/>
        </w:rPr>
        <w:t>（4）投标人通过电子招标投标交易平台对已递交的电子投标文件进行解密，招标人或招标代理公布招标项目名称、投标人名称、投标报价及其他内容，并记录在案；</w:t>
      </w:r>
    </w:p>
    <w:p w14:paraId="1C8B137A">
      <w:pPr>
        <w:spacing w:line="360" w:lineRule="auto"/>
        <w:ind w:firstLine="420" w:firstLineChars="200"/>
        <w:rPr>
          <w:rFonts w:ascii="宋体" w:hAnsi="宋体" w:cs="宋体"/>
          <w:szCs w:val="21"/>
        </w:rPr>
      </w:pPr>
      <w:bookmarkStart w:id="158" w:name="OLE_LINK136"/>
      <w:r>
        <w:rPr>
          <w:rFonts w:hint="eastAsia" w:ascii="宋体" w:hAnsi="宋体" w:cs="宋体"/>
          <w:szCs w:val="21"/>
        </w:rPr>
        <w:t>（5）唱标结束后，招标代理须开启“开始异议”，开启后，投标人若需要提问的可在15分钟内进行提问，招标代理（招标人）需要回答所有的投标人提问或等待15分钟才能结束异议，若所有投标人都回复了“无异议”，招标代理（招标人）可提前结束异议；</w:t>
      </w:r>
    </w:p>
    <w:bookmarkEnd w:id="158"/>
    <w:p w14:paraId="68740AF9">
      <w:pPr>
        <w:spacing w:line="360" w:lineRule="auto"/>
        <w:ind w:firstLine="420" w:firstLineChars="200"/>
        <w:rPr>
          <w:rFonts w:ascii="宋体" w:hAnsi="宋体" w:cs="宋体"/>
          <w:szCs w:val="21"/>
        </w:rPr>
      </w:pPr>
      <w:r>
        <w:rPr>
          <w:rFonts w:hint="eastAsia" w:ascii="宋体" w:hAnsi="宋体" w:cs="宋体"/>
          <w:szCs w:val="21"/>
        </w:rPr>
        <w:t>（6）唱标环节结束后，招标代理、投标人都可以同时查看到“开标报表”；投标人代表、招标人代表等有关人员在开标记录上确认；若有关人员不</w:t>
      </w:r>
      <w:r>
        <w:rPr>
          <w:rFonts w:hint="eastAsia" w:ascii="宋体" w:hAnsi="宋体" w:cs="宋体"/>
          <w:szCs w:val="21"/>
          <w:lang w:val="en-US" w:eastAsia="zh-CN"/>
        </w:rPr>
        <w:t>确认</w:t>
      </w:r>
      <w:r>
        <w:rPr>
          <w:rFonts w:hint="eastAsia" w:ascii="宋体" w:hAnsi="宋体" w:cs="宋体"/>
          <w:szCs w:val="21"/>
        </w:rPr>
        <w:t>的，不影响开标程序；</w:t>
      </w:r>
    </w:p>
    <w:p w14:paraId="3034C511">
      <w:pPr>
        <w:spacing w:line="360" w:lineRule="auto"/>
        <w:ind w:firstLine="420" w:firstLineChars="200"/>
        <w:rPr>
          <w:rFonts w:ascii="宋体" w:hAnsi="宋体" w:cs="宋体"/>
          <w:szCs w:val="21"/>
        </w:rPr>
      </w:pPr>
      <w:r>
        <w:rPr>
          <w:rFonts w:hint="eastAsia" w:ascii="宋体" w:hAnsi="宋体" w:cs="宋体"/>
          <w:szCs w:val="21"/>
        </w:rPr>
        <w:t>（7）开标结束。</w:t>
      </w:r>
    </w:p>
    <w:p w14:paraId="69197435">
      <w:pPr>
        <w:spacing w:line="360" w:lineRule="auto"/>
        <w:ind w:firstLine="420" w:firstLineChars="200"/>
        <w:rPr>
          <w:rFonts w:ascii="宋体" w:hAnsi="宋体" w:cs="宋体"/>
          <w:szCs w:val="21"/>
        </w:rPr>
      </w:pPr>
      <w:r>
        <w:rPr>
          <w:rFonts w:hint="eastAsia" w:ascii="宋体" w:hAnsi="宋体" w:cs="宋体"/>
          <w:szCs w:val="21"/>
        </w:rPr>
        <w:t>5.2.2投标截止时间前未完成投标文件传输的或因投标人之外的原因造成投标文件未解密的，视为投标人撤回其投标文件。因投标人原因造成投标文件未解密的，或未在投标截止时间后半小时内解密的且未提交U盘备用的，视为撤销其投标文件。</w:t>
      </w:r>
    </w:p>
    <w:p w14:paraId="5614B354">
      <w:pPr>
        <w:spacing w:line="360" w:lineRule="auto"/>
        <w:ind w:firstLine="420" w:firstLineChars="200"/>
        <w:rPr>
          <w:rFonts w:ascii="宋体" w:hAnsi="宋体" w:cs="宋体"/>
          <w:szCs w:val="21"/>
        </w:rPr>
      </w:pPr>
      <w:r>
        <w:rPr>
          <w:rFonts w:hint="eastAsia" w:ascii="宋体" w:hAnsi="宋体" w:cs="宋体"/>
          <w:szCs w:val="21"/>
        </w:rPr>
        <w:t>5.2.3开标时，两个（含两个）以上的投标人加密打包投标文件的电脑机器特征码一致的，不参与下一程序，并由评标委员会否决其投标。</w:t>
      </w:r>
    </w:p>
    <w:p w14:paraId="72B9C261">
      <w:pPr>
        <w:keepNext/>
        <w:keepLines/>
        <w:spacing w:before="120" w:after="120" w:line="360" w:lineRule="auto"/>
        <w:outlineLvl w:val="2"/>
        <w:rPr>
          <w:rFonts w:ascii="宋体" w:hAnsi="宋体" w:cs="宋体"/>
          <w:b/>
          <w:bCs/>
          <w:szCs w:val="21"/>
        </w:rPr>
      </w:pPr>
      <w:r>
        <w:rPr>
          <w:rFonts w:hint="eastAsia" w:ascii="宋体" w:hAnsi="宋体" w:cs="宋体"/>
          <w:b/>
          <w:bCs/>
          <w:szCs w:val="21"/>
        </w:rPr>
        <w:t>5.3 开标异议</w:t>
      </w:r>
    </w:p>
    <w:p w14:paraId="571D98C8">
      <w:pPr>
        <w:spacing w:line="360" w:lineRule="auto"/>
        <w:ind w:firstLine="420" w:firstLineChars="200"/>
        <w:rPr>
          <w:rFonts w:ascii="宋体" w:hAnsi="宋体" w:cs="宋体"/>
          <w:szCs w:val="21"/>
        </w:rPr>
      </w:pPr>
      <w:r>
        <w:rPr>
          <w:rFonts w:hint="eastAsia" w:ascii="宋体" w:hAnsi="宋体" w:cs="宋体"/>
          <w:szCs w:val="21"/>
        </w:rPr>
        <w:t>投标人对开标有异议的，应当在开标现场提出，招标人当场作出答复，并制作记录。</w:t>
      </w:r>
    </w:p>
    <w:p w14:paraId="3600DE57">
      <w:pPr>
        <w:keepNext/>
        <w:keepLines/>
        <w:spacing w:before="240" w:after="240" w:line="360" w:lineRule="auto"/>
        <w:jc w:val="left"/>
        <w:outlineLvl w:val="2"/>
        <w:rPr>
          <w:rFonts w:ascii="宋体" w:hAnsi="宋体" w:cs="宋体"/>
          <w:b/>
          <w:bCs/>
          <w:szCs w:val="21"/>
        </w:rPr>
      </w:pPr>
      <w:bookmarkStart w:id="159" w:name="_Toc532367878"/>
      <w:bookmarkStart w:id="160" w:name="_Toc11500"/>
      <w:bookmarkStart w:id="161" w:name="_Toc24608"/>
      <w:r>
        <w:rPr>
          <w:rFonts w:hint="eastAsia" w:ascii="宋体" w:hAnsi="宋体" w:cs="宋体"/>
          <w:b/>
          <w:bCs/>
          <w:szCs w:val="21"/>
        </w:rPr>
        <w:t>6. 评标</w:t>
      </w:r>
      <w:bookmarkEnd w:id="159"/>
      <w:bookmarkEnd w:id="160"/>
      <w:bookmarkEnd w:id="161"/>
    </w:p>
    <w:p w14:paraId="662708A2">
      <w:pPr>
        <w:spacing w:line="360" w:lineRule="auto"/>
        <w:ind w:firstLine="426" w:firstLineChars="202"/>
        <w:jc w:val="left"/>
        <w:rPr>
          <w:rFonts w:ascii="宋体" w:hAnsi="宋体" w:cs="宋体"/>
          <w:b/>
          <w:bCs/>
          <w:szCs w:val="21"/>
        </w:rPr>
      </w:pPr>
      <w:r>
        <w:rPr>
          <w:rFonts w:hint="eastAsia" w:ascii="宋体" w:hAnsi="宋体" w:cs="宋体"/>
          <w:b/>
          <w:bCs/>
          <w:szCs w:val="21"/>
        </w:rPr>
        <w:t>6.1 评标委员会</w:t>
      </w:r>
    </w:p>
    <w:p w14:paraId="3E8CBAB7">
      <w:pPr>
        <w:spacing w:line="360" w:lineRule="auto"/>
        <w:ind w:firstLine="420" w:firstLineChars="200"/>
        <w:rPr>
          <w:rFonts w:ascii="宋体" w:hAnsi="宋体" w:cs="宋体"/>
          <w:szCs w:val="21"/>
        </w:rPr>
      </w:pPr>
      <w:r>
        <w:rPr>
          <w:rFonts w:hint="eastAsia" w:ascii="宋体" w:hAnsi="宋体" w:cs="宋体"/>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AC17AB8">
      <w:pPr>
        <w:spacing w:line="360" w:lineRule="auto"/>
        <w:ind w:firstLine="420" w:firstLineChars="200"/>
        <w:rPr>
          <w:rFonts w:ascii="宋体" w:hAnsi="宋体" w:cs="宋体"/>
          <w:szCs w:val="21"/>
        </w:rPr>
      </w:pPr>
      <w:r>
        <w:rPr>
          <w:rFonts w:hint="eastAsia" w:ascii="宋体" w:hAnsi="宋体" w:cs="宋体"/>
          <w:szCs w:val="21"/>
        </w:rPr>
        <w:t>6.1.2 评标委员会成员有下列情形之一的，应当回避：</w:t>
      </w:r>
    </w:p>
    <w:p w14:paraId="2423B08D">
      <w:pPr>
        <w:spacing w:line="360" w:lineRule="auto"/>
        <w:ind w:firstLine="420" w:firstLineChars="200"/>
        <w:rPr>
          <w:rFonts w:ascii="宋体" w:hAnsi="宋体" w:cs="宋体"/>
          <w:szCs w:val="21"/>
        </w:rPr>
      </w:pPr>
      <w:r>
        <w:rPr>
          <w:rFonts w:hint="eastAsia" w:ascii="宋体" w:hAnsi="宋体" w:cs="宋体"/>
          <w:szCs w:val="21"/>
        </w:rPr>
        <w:t>（1）投标人或投标人主要负责人的近亲属；</w:t>
      </w:r>
    </w:p>
    <w:p w14:paraId="510CD64E">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14:paraId="117B7C93">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14:paraId="7759C105">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07B08E8C">
      <w:pPr>
        <w:spacing w:line="360" w:lineRule="auto"/>
        <w:ind w:firstLine="420" w:firstLineChars="200"/>
        <w:rPr>
          <w:rFonts w:ascii="宋体" w:hAnsi="宋体" w:cs="宋体"/>
          <w:szCs w:val="21"/>
        </w:rPr>
      </w:pPr>
      <w:r>
        <w:rPr>
          <w:rFonts w:hint="eastAsia" w:ascii="宋体" w:hAnsi="宋体" w:cs="宋体"/>
          <w:szCs w:val="21"/>
        </w:rPr>
        <w:t>（5）与投标人有其他利害关系。</w:t>
      </w:r>
    </w:p>
    <w:p w14:paraId="525C94A5">
      <w:pPr>
        <w:spacing w:line="360" w:lineRule="auto"/>
        <w:ind w:firstLine="420" w:firstLineChars="200"/>
        <w:rPr>
          <w:rFonts w:ascii="宋体" w:hAnsi="宋体" w:cs="宋体"/>
          <w:szCs w:val="21"/>
        </w:rPr>
      </w:pPr>
      <w:r>
        <w:rPr>
          <w:rFonts w:hint="eastAsia" w:ascii="宋体" w:hAnsi="宋体" w:cs="宋体"/>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1D8008E">
      <w:pPr>
        <w:spacing w:line="360" w:lineRule="auto"/>
        <w:ind w:firstLine="426" w:firstLineChars="202"/>
        <w:jc w:val="left"/>
        <w:rPr>
          <w:rFonts w:ascii="宋体" w:hAnsi="宋体" w:cs="宋体"/>
          <w:b/>
          <w:bCs/>
          <w:szCs w:val="21"/>
        </w:rPr>
      </w:pPr>
      <w:r>
        <w:rPr>
          <w:rFonts w:hint="eastAsia" w:ascii="宋体" w:hAnsi="宋体" w:cs="宋体"/>
          <w:b/>
          <w:bCs/>
          <w:szCs w:val="21"/>
        </w:rPr>
        <w:t>6.2 评标原则</w:t>
      </w:r>
    </w:p>
    <w:p w14:paraId="69C9928B">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14:paraId="7EE89F68">
      <w:pPr>
        <w:spacing w:line="360" w:lineRule="auto"/>
        <w:ind w:firstLine="426" w:firstLineChars="202"/>
        <w:jc w:val="left"/>
        <w:rPr>
          <w:rFonts w:ascii="宋体" w:hAnsi="宋体" w:cs="宋体"/>
          <w:b/>
          <w:bCs/>
          <w:szCs w:val="21"/>
        </w:rPr>
      </w:pPr>
      <w:r>
        <w:rPr>
          <w:rFonts w:hint="eastAsia" w:ascii="宋体" w:hAnsi="宋体" w:cs="宋体"/>
          <w:b/>
          <w:bCs/>
          <w:szCs w:val="21"/>
        </w:rPr>
        <w:t>6.3 评标</w:t>
      </w:r>
    </w:p>
    <w:p w14:paraId="6FA090B9">
      <w:pPr>
        <w:spacing w:line="360" w:lineRule="auto"/>
        <w:ind w:firstLine="420" w:firstLineChars="200"/>
        <w:rPr>
          <w:rFonts w:ascii="宋体" w:hAnsi="宋体" w:cs="宋体"/>
          <w:szCs w:val="21"/>
        </w:rPr>
      </w:pPr>
      <w:r>
        <w:rPr>
          <w:rFonts w:hint="eastAsia" w:ascii="宋体" w:hAnsi="宋体" w:cs="宋体"/>
          <w:szCs w:val="21"/>
        </w:rPr>
        <w:t>6.3.1 评标委员会按照第三章“评标办法”规定的方法、评审因素、标准和程序对投标文件进行评审。第三章“评标办法”没有规定的方法、评审因素和标准，不作为评标依据。</w:t>
      </w:r>
    </w:p>
    <w:p w14:paraId="4353F115">
      <w:pPr>
        <w:spacing w:line="360" w:lineRule="auto"/>
        <w:ind w:firstLine="420" w:firstLineChars="200"/>
        <w:rPr>
          <w:rFonts w:ascii="宋体" w:hAnsi="宋体" w:cs="宋体"/>
          <w:szCs w:val="21"/>
        </w:rPr>
      </w:pPr>
      <w:r>
        <w:rPr>
          <w:rFonts w:hint="eastAsia" w:ascii="宋体" w:hAnsi="宋体" w:cs="宋体"/>
          <w:szCs w:val="21"/>
        </w:rPr>
        <w:t>6.3.2 评标完成后，评标委员会应当向招标人提交书面评标报告和中标候选人名单。评标委员会推荐中标候选人的人数见投标人须知前附表。</w:t>
      </w:r>
    </w:p>
    <w:p w14:paraId="7593F115">
      <w:pPr>
        <w:keepNext/>
        <w:keepLines/>
        <w:spacing w:before="240" w:after="240" w:line="360" w:lineRule="auto"/>
        <w:outlineLvl w:val="2"/>
        <w:rPr>
          <w:rFonts w:ascii="宋体" w:hAnsi="宋体" w:cs="宋体"/>
          <w:b/>
          <w:bCs/>
          <w:szCs w:val="21"/>
        </w:rPr>
      </w:pPr>
      <w:bookmarkStart w:id="162" w:name="_Toc31080"/>
      <w:bookmarkStart w:id="163" w:name="_Toc24971"/>
      <w:bookmarkStart w:id="164" w:name="_Toc17606"/>
      <w:bookmarkStart w:id="165" w:name="_Toc15742"/>
      <w:bookmarkStart w:id="166" w:name="_Toc27928"/>
      <w:bookmarkStart w:id="167" w:name="_Toc23147"/>
      <w:bookmarkStart w:id="168" w:name="_Toc377719905"/>
      <w:bookmarkStart w:id="169" w:name="_Toc532367879"/>
      <w:bookmarkStart w:id="170" w:name="_Toc22463"/>
      <w:bookmarkStart w:id="171" w:name="_Toc21343"/>
      <w:r>
        <w:rPr>
          <w:rFonts w:hint="eastAsia" w:ascii="宋体" w:hAnsi="宋体" w:cs="宋体"/>
          <w:b/>
          <w:bCs/>
          <w:szCs w:val="21"/>
        </w:rPr>
        <w:t>7. 合同</w:t>
      </w:r>
      <w:bookmarkEnd w:id="162"/>
      <w:bookmarkEnd w:id="163"/>
      <w:bookmarkEnd w:id="164"/>
      <w:bookmarkEnd w:id="165"/>
      <w:bookmarkEnd w:id="166"/>
      <w:bookmarkEnd w:id="167"/>
      <w:bookmarkEnd w:id="168"/>
      <w:r>
        <w:rPr>
          <w:rFonts w:hint="eastAsia" w:ascii="宋体" w:hAnsi="宋体" w:cs="宋体"/>
          <w:b/>
          <w:bCs/>
          <w:szCs w:val="21"/>
        </w:rPr>
        <w:t>授予</w:t>
      </w:r>
      <w:bookmarkEnd w:id="169"/>
      <w:bookmarkEnd w:id="170"/>
      <w:bookmarkEnd w:id="171"/>
    </w:p>
    <w:p w14:paraId="7477B951">
      <w:pPr>
        <w:spacing w:line="360" w:lineRule="auto"/>
        <w:jc w:val="left"/>
        <w:rPr>
          <w:rFonts w:ascii="宋体" w:hAnsi="宋体" w:cs="宋体"/>
          <w:b/>
          <w:bCs/>
          <w:szCs w:val="21"/>
        </w:rPr>
      </w:pPr>
      <w:r>
        <w:rPr>
          <w:rFonts w:hint="eastAsia" w:ascii="宋体" w:hAnsi="宋体" w:cs="宋体"/>
          <w:b/>
          <w:bCs/>
          <w:szCs w:val="21"/>
        </w:rPr>
        <w:t>7.1 中标候选人公示</w:t>
      </w:r>
    </w:p>
    <w:p w14:paraId="1192B61A">
      <w:pPr>
        <w:spacing w:line="360" w:lineRule="auto"/>
        <w:ind w:firstLine="420" w:firstLineChars="200"/>
        <w:rPr>
          <w:rFonts w:hint="eastAsia" w:ascii="宋体" w:hAnsi="宋体" w:cs="宋体"/>
          <w:szCs w:val="21"/>
        </w:rPr>
      </w:pPr>
      <w:r>
        <w:rPr>
          <w:rFonts w:hint="eastAsia" w:ascii="宋体" w:hAnsi="宋体" w:cs="宋体"/>
          <w:szCs w:val="21"/>
        </w:rPr>
        <w:t>招标人在收到评标报告之日起3日内，按照投标人须知前附表规定的公示媒介和期限公示中标候选人，公示期不得少于3天。</w:t>
      </w:r>
    </w:p>
    <w:p w14:paraId="63E5332C">
      <w:pPr>
        <w:spacing w:line="360" w:lineRule="auto"/>
        <w:ind w:firstLine="420" w:firstLineChars="200"/>
        <w:rPr>
          <w:rFonts w:hint="eastAsia" w:ascii="宋体" w:hAnsi="宋体" w:cs="宋体"/>
          <w:szCs w:val="21"/>
        </w:rPr>
      </w:pPr>
      <w:bookmarkStart w:id="172" w:name="OLE_LINK59"/>
      <w:r>
        <w:rPr>
          <w:rFonts w:hint="eastAsia" w:ascii="宋体" w:hAnsi="宋体" w:cs="宋体"/>
          <w:sz w:val="21"/>
          <w:szCs w:val="21"/>
        </w:rPr>
        <w:t>招标人</w:t>
      </w:r>
      <w:r>
        <w:rPr>
          <w:rFonts w:hint="eastAsia" w:ascii="宋体" w:hAnsi="宋体" w:cs="宋体"/>
          <w:sz w:val="21"/>
          <w:szCs w:val="21"/>
          <w:lang w:val="en-US" w:eastAsia="zh-CN"/>
        </w:rPr>
        <w:t>依法</w:t>
      </w:r>
      <w:r>
        <w:rPr>
          <w:rFonts w:hint="eastAsia" w:ascii="宋体" w:hAnsi="宋体" w:cs="宋体"/>
          <w:sz w:val="21"/>
          <w:szCs w:val="21"/>
        </w:rPr>
        <w:t>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r>
        <w:rPr>
          <w:rFonts w:hint="eastAsia" w:ascii="宋体" w:hAnsi="宋体" w:cs="宋体"/>
          <w:sz w:val="21"/>
          <w:szCs w:val="21"/>
          <w:lang w:eastAsia="zh-CN"/>
        </w:rPr>
        <w:t>。</w:t>
      </w:r>
    </w:p>
    <w:bookmarkEnd w:id="172"/>
    <w:p w14:paraId="7CF8E3AB">
      <w:pPr>
        <w:spacing w:line="360" w:lineRule="auto"/>
        <w:jc w:val="left"/>
        <w:rPr>
          <w:rFonts w:ascii="宋体" w:hAnsi="宋体" w:cs="宋体"/>
          <w:b/>
          <w:bCs/>
          <w:szCs w:val="21"/>
        </w:rPr>
      </w:pPr>
      <w:r>
        <w:rPr>
          <w:rFonts w:hint="eastAsia" w:ascii="宋体" w:hAnsi="宋体" w:cs="宋体"/>
          <w:b/>
          <w:bCs/>
          <w:szCs w:val="21"/>
        </w:rPr>
        <w:t>7.2 评标结果异议</w:t>
      </w:r>
    </w:p>
    <w:p w14:paraId="71A8E41F">
      <w:pPr>
        <w:spacing w:line="360" w:lineRule="auto"/>
        <w:ind w:firstLine="420" w:firstLineChars="200"/>
        <w:rPr>
          <w:rFonts w:ascii="宋体" w:hAnsi="宋体" w:cs="宋体"/>
          <w:szCs w:val="21"/>
        </w:rPr>
      </w:pPr>
      <w:r>
        <w:rPr>
          <w:rFonts w:hint="eastAsia" w:ascii="宋体" w:hAnsi="宋体" w:cs="宋体"/>
          <w:szCs w:val="21"/>
        </w:rPr>
        <w:t>投标人或者其他利害关系人对评标结果有异议的，应当在中标候选人公示期间提出。招标人将在收到异议之日起3日内作出答复；作出答复前，将暂停招标投标活动。</w:t>
      </w:r>
    </w:p>
    <w:p w14:paraId="485F32BE">
      <w:pPr>
        <w:spacing w:line="360" w:lineRule="auto"/>
        <w:jc w:val="left"/>
        <w:rPr>
          <w:rFonts w:ascii="宋体" w:hAnsi="宋体" w:cs="宋体"/>
          <w:b/>
          <w:bCs/>
          <w:szCs w:val="21"/>
        </w:rPr>
      </w:pPr>
      <w:r>
        <w:rPr>
          <w:rFonts w:hint="eastAsia" w:ascii="宋体" w:hAnsi="宋体" w:cs="宋体"/>
          <w:b/>
          <w:bCs/>
          <w:szCs w:val="21"/>
        </w:rPr>
        <w:t>7.3 中标候选人履约能力审查</w:t>
      </w:r>
    </w:p>
    <w:p w14:paraId="4CDDC6D7">
      <w:pPr>
        <w:spacing w:line="360" w:lineRule="auto"/>
        <w:ind w:firstLine="420" w:firstLineChars="200"/>
        <w:rPr>
          <w:rFonts w:ascii="宋体" w:hAnsi="宋体" w:cs="宋体"/>
          <w:szCs w:val="21"/>
        </w:rPr>
      </w:pPr>
      <w:r>
        <w:rPr>
          <w:rFonts w:hint="eastAsia" w:ascii="宋体" w:hAnsi="宋体" w:cs="宋体"/>
          <w:szCs w:val="21"/>
        </w:rPr>
        <w:t>中标候选人的经营、财务状况发生较大变化或存在违法行为，招标人认为可能影响其履约能力的，将在发出中标通知书前提请原评标委员会按照招标文件规定的标准和方法进行审查确认。</w:t>
      </w:r>
    </w:p>
    <w:p w14:paraId="3149BA54">
      <w:pPr>
        <w:spacing w:line="360" w:lineRule="auto"/>
        <w:jc w:val="left"/>
        <w:rPr>
          <w:rFonts w:ascii="宋体" w:hAnsi="宋体" w:cs="宋体"/>
          <w:b/>
          <w:bCs/>
          <w:szCs w:val="21"/>
        </w:rPr>
      </w:pPr>
      <w:r>
        <w:rPr>
          <w:rFonts w:hint="eastAsia" w:ascii="宋体" w:hAnsi="宋体" w:cs="宋体"/>
          <w:b/>
          <w:bCs/>
          <w:szCs w:val="21"/>
        </w:rPr>
        <w:t>7.4 定标</w:t>
      </w:r>
    </w:p>
    <w:p w14:paraId="78503D3E">
      <w:pPr>
        <w:spacing w:line="360" w:lineRule="auto"/>
        <w:ind w:firstLine="420" w:firstLineChars="200"/>
        <w:rPr>
          <w:rFonts w:ascii="宋体" w:hAnsi="宋体" w:cs="宋体"/>
          <w:szCs w:val="21"/>
        </w:rPr>
      </w:pPr>
      <w:r>
        <w:rPr>
          <w:rFonts w:hint="eastAsia" w:ascii="宋体" w:hAnsi="宋体" w:cs="宋体"/>
          <w:szCs w:val="21"/>
        </w:rPr>
        <w:t>按照投标人须知前附表的规定，招标人或招标人授权的评标委员会依法确定中标人。</w:t>
      </w:r>
    </w:p>
    <w:p w14:paraId="3F474A86">
      <w:pPr>
        <w:spacing w:line="360" w:lineRule="auto"/>
        <w:jc w:val="left"/>
        <w:rPr>
          <w:rFonts w:ascii="宋体" w:hAnsi="宋体" w:cs="宋体"/>
          <w:b/>
          <w:bCs/>
          <w:szCs w:val="21"/>
        </w:rPr>
      </w:pPr>
      <w:r>
        <w:rPr>
          <w:rFonts w:hint="eastAsia" w:ascii="宋体" w:hAnsi="宋体" w:cs="宋体"/>
          <w:b/>
          <w:bCs/>
          <w:szCs w:val="21"/>
        </w:rPr>
        <w:t>7.5 中标通知</w:t>
      </w:r>
    </w:p>
    <w:p w14:paraId="776EF06B">
      <w:pPr>
        <w:spacing w:line="360" w:lineRule="auto"/>
        <w:ind w:firstLine="420" w:firstLineChars="200"/>
        <w:rPr>
          <w:rFonts w:ascii="宋体" w:hAnsi="宋体" w:cs="宋体"/>
          <w:szCs w:val="21"/>
        </w:rPr>
      </w:pPr>
      <w:r>
        <w:rPr>
          <w:rFonts w:hint="eastAsia" w:ascii="宋体" w:hAnsi="宋体" w:cs="宋体"/>
          <w:szCs w:val="21"/>
        </w:rPr>
        <w:t>在本章第 3.3 款规定的投标有效期内，招标人以书面形式向中标人发出中标通知书，同时招标人将中标结果通过广州公共资源交易中心交易平台公开发布</w:t>
      </w:r>
      <w:r>
        <w:rPr>
          <w:rFonts w:hint="eastAsia" w:ascii="宋体" w:hAnsi="宋体" w:cs="宋体"/>
          <w:highlight w:val="none"/>
          <w:lang w:eastAsia="zh-CN"/>
        </w:rPr>
        <w:t>（</w:t>
      </w:r>
      <w:r>
        <w:rPr>
          <w:rFonts w:hint="eastAsia" w:ascii="宋体" w:hAnsi="宋体" w:cs="宋体"/>
          <w:highlight w:val="none"/>
          <w:lang w:val="en-US" w:eastAsia="zh-CN"/>
        </w:rPr>
        <w:t>投标人须自行查看，招标人不再另行书面通知</w:t>
      </w:r>
      <w:r>
        <w:rPr>
          <w:rFonts w:hint="eastAsia" w:ascii="宋体" w:hAnsi="宋体" w:cs="宋体"/>
          <w:highlight w:val="none"/>
          <w:lang w:eastAsia="zh-CN"/>
        </w:rPr>
        <w:t>）</w:t>
      </w:r>
      <w:r>
        <w:rPr>
          <w:rFonts w:hint="eastAsia" w:ascii="宋体" w:hAnsi="宋体" w:cs="宋体"/>
          <w:szCs w:val="21"/>
        </w:rPr>
        <w:t>。中标人须对其投标文件真实性负责，并准备投标文件涉及的所有原件待查，如存在弄虚作假情况或原件不齐或与原件不符的，招标人有权取消其中标人资格，并上报建设行政主管部门。</w:t>
      </w:r>
    </w:p>
    <w:p w14:paraId="17C10214">
      <w:pPr>
        <w:spacing w:line="360" w:lineRule="auto"/>
        <w:jc w:val="left"/>
        <w:rPr>
          <w:rFonts w:ascii="宋体" w:hAnsi="宋体" w:cs="宋体"/>
          <w:b/>
          <w:bCs/>
          <w:szCs w:val="21"/>
        </w:rPr>
      </w:pPr>
      <w:r>
        <w:rPr>
          <w:rFonts w:hint="eastAsia" w:ascii="宋体" w:hAnsi="宋体" w:cs="宋体"/>
          <w:b/>
          <w:bCs/>
          <w:szCs w:val="21"/>
        </w:rPr>
        <w:t>7.6 履约保证金</w:t>
      </w:r>
    </w:p>
    <w:p w14:paraId="5A54C3C4">
      <w:pPr>
        <w:spacing w:line="360" w:lineRule="auto"/>
        <w:ind w:firstLine="420" w:firstLineChars="200"/>
        <w:rPr>
          <w:rFonts w:ascii="宋体" w:hAnsi="宋体" w:cs="宋体"/>
          <w:szCs w:val="21"/>
          <w:highlight w:val="none"/>
        </w:rPr>
      </w:pPr>
      <w:r>
        <w:rPr>
          <w:rFonts w:hint="eastAsia" w:ascii="宋体" w:hAnsi="宋体" w:cs="宋体"/>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31882F4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7.6.2 中标人不能按本章第7.6.1项要求提交履约保证金的，视为放弃中标，其投标保证金不予退还，给招标人造成的经济损失的，中标人还应予以赔偿。</w:t>
      </w:r>
    </w:p>
    <w:p w14:paraId="556302E4">
      <w:pPr>
        <w:spacing w:line="360" w:lineRule="auto"/>
        <w:jc w:val="left"/>
        <w:rPr>
          <w:rFonts w:ascii="宋体" w:hAnsi="宋体" w:cs="宋体"/>
          <w:b/>
          <w:bCs/>
          <w:szCs w:val="21"/>
        </w:rPr>
      </w:pPr>
      <w:r>
        <w:rPr>
          <w:rFonts w:hint="eastAsia" w:ascii="宋体" w:hAnsi="宋体" w:cs="宋体"/>
          <w:b/>
          <w:bCs/>
          <w:szCs w:val="21"/>
        </w:rPr>
        <w:t>7.7 签订合同</w:t>
      </w:r>
    </w:p>
    <w:p w14:paraId="45EE576E">
      <w:pPr>
        <w:spacing w:line="360" w:lineRule="auto"/>
        <w:ind w:firstLine="420" w:firstLineChars="200"/>
        <w:rPr>
          <w:rFonts w:ascii="宋体" w:hAnsi="宋体" w:cs="宋体"/>
          <w:szCs w:val="21"/>
        </w:rPr>
      </w:pPr>
      <w:r>
        <w:rPr>
          <w:rFonts w:hint="eastAsia" w:ascii="宋体" w:hAnsi="宋体" w:cs="宋体"/>
          <w:szCs w:val="21"/>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给招标人造成的经济损失的，中标人还应予以赔偿。</w:t>
      </w:r>
    </w:p>
    <w:p w14:paraId="5BCBE4F0">
      <w:pPr>
        <w:spacing w:line="360" w:lineRule="auto"/>
        <w:ind w:firstLine="420" w:firstLineChars="200"/>
        <w:rPr>
          <w:rFonts w:ascii="宋体" w:hAnsi="宋体" w:cs="宋体"/>
          <w:szCs w:val="21"/>
        </w:rPr>
      </w:pPr>
      <w:r>
        <w:rPr>
          <w:rFonts w:hint="eastAsia" w:ascii="宋体" w:hAnsi="宋体" w:cs="宋体"/>
          <w:szCs w:val="21"/>
        </w:rPr>
        <w:t>7.7.2 发出中标通知书后，招标人无正当理由拒签合同，或者在签订合同时向中标人提出附加条件的，给中标人造成损失的，应当赔偿损失。</w:t>
      </w:r>
    </w:p>
    <w:p w14:paraId="287A658E">
      <w:pPr>
        <w:spacing w:line="360" w:lineRule="auto"/>
        <w:ind w:firstLine="420" w:firstLineChars="200"/>
        <w:rPr>
          <w:rFonts w:hint="eastAsia" w:ascii="宋体" w:hAnsi="宋体" w:cs="宋体"/>
          <w:szCs w:val="21"/>
        </w:rPr>
      </w:pPr>
      <w:r>
        <w:rPr>
          <w:rFonts w:hint="eastAsia" w:ascii="宋体" w:hAnsi="宋体" w:cs="宋体"/>
          <w:szCs w:val="21"/>
        </w:rPr>
        <w:t>7.7.3 联合体中标的，联合体各方应当共同与招标人签订合同，就中标项目向招标人承担连带责任。</w:t>
      </w:r>
    </w:p>
    <w:p w14:paraId="3913D349">
      <w:pPr>
        <w:keepNext/>
        <w:keepLines/>
        <w:spacing w:before="240" w:after="240" w:line="360" w:lineRule="auto"/>
        <w:jc w:val="left"/>
        <w:outlineLvl w:val="2"/>
        <w:rPr>
          <w:rFonts w:ascii="宋体" w:hAnsi="宋体" w:cs="宋体"/>
          <w:b/>
          <w:bCs/>
          <w:szCs w:val="21"/>
        </w:rPr>
      </w:pPr>
      <w:bookmarkStart w:id="173" w:name="_Toc15378"/>
      <w:bookmarkStart w:id="174" w:name="_Toc25746"/>
      <w:bookmarkStart w:id="175" w:name="_Toc532367880"/>
      <w:r>
        <w:rPr>
          <w:rFonts w:hint="eastAsia" w:ascii="宋体" w:hAnsi="宋体" w:cs="宋体"/>
          <w:b/>
          <w:bCs/>
          <w:szCs w:val="21"/>
        </w:rPr>
        <w:t>8.纪律和监督</w:t>
      </w:r>
      <w:bookmarkEnd w:id="173"/>
      <w:bookmarkEnd w:id="174"/>
      <w:bookmarkEnd w:id="175"/>
    </w:p>
    <w:p w14:paraId="3DE7A0B8">
      <w:pPr>
        <w:spacing w:line="360" w:lineRule="auto"/>
        <w:jc w:val="left"/>
        <w:rPr>
          <w:rFonts w:ascii="宋体" w:hAnsi="宋体" w:cs="宋体"/>
          <w:b/>
          <w:bCs/>
          <w:szCs w:val="21"/>
        </w:rPr>
      </w:pPr>
      <w:r>
        <w:rPr>
          <w:rFonts w:hint="eastAsia" w:ascii="宋体" w:hAnsi="宋体" w:cs="宋体"/>
          <w:b/>
          <w:bCs/>
          <w:szCs w:val="21"/>
        </w:rPr>
        <w:t>8.1 对招标人的纪律要求</w:t>
      </w:r>
    </w:p>
    <w:p w14:paraId="58E722AB">
      <w:pPr>
        <w:spacing w:line="360" w:lineRule="auto"/>
        <w:ind w:firstLine="420" w:firstLineChars="200"/>
        <w:rPr>
          <w:rFonts w:ascii="宋体" w:hAnsi="宋体" w:cs="宋体"/>
          <w:szCs w:val="21"/>
        </w:rPr>
      </w:pPr>
      <w:r>
        <w:rPr>
          <w:rFonts w:hint="eastAsia" w:ascii="宋体" w:hAnsi="宋体" w:cs="宋体"/>
          <w:szCs w:val="21"/>
        </w:rPr>
        <w:t>招标人不得泄露招标投标活动中应当保密的情况和资料，不得与投标人串通损害国家利益、社会公共利益或者他人合法权益。</w:t>
      </w:r>
    </w:p>
    <w:p w14:paraId="0C5BD148">
      <w:pPr>
        <w:spacing w:line="360" w:lineRule="auto"/>
        <w:jc w:val="left"/>
        <w:rPr>
          <w:rFonts w:ascii="宋体" w:hAnsi="宋体" w:cs="宋体"/>
          <w:b/>
          <w:bCs/>
          <w:szCs w:val="21"/>
        </w:rPr>
      </w:pPr>
      <w:r>
        <w:rPr>
          <w:rFonts w:hint="eastAsia" w:ascii="宋体" w:hAnsi="宋体" w:cs="宋体"/>
          <w:b/>
          <w:bCs/>
          <w:szCs w:val="21"/>
        </w:rPr>
        <w:t>8.2 对投标人的纪律要求</w:t>
      </w:r>
    </w:p>
    <w:p w14:paraId="6F518EAC">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064479E">
      <w:pPr>
        <w:spacing w:line="360" w:lineRule="auto"/>
        <w:jc w:val="left"/>
        <w:rPr>
          <w:rFonts w:ascii="宋体" w:hAnsi="宋体" w:cs="宋体"/>
          <w:b/>
          <w:bCs/>
          <w:szCs w:val="21"/>
        </w:rPr>
      </w:pPr>
      <w:r>
        <w:rPr>
          <w:rFonts w:hint="eastAsia" w:ascii="宋体" w:hAnsi="宋体" w:cs="宋体"/>
          <w:b/>
          <w:bCs/>
          <w:szCs w:val="21"/>
        </w:rPr>
        <w:t>8.3 对评标委员会成员的纪律要求</w:t>
      </w:r>
    </w:p>
    <w:p w14:paraId="4CF35B3A">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2DF4802">
      <w:pPr>
        <w:spacing w:line="360" w:lineRule="auto"/>
        <w:jc w:val="left"/>
        <w:rPr>
          <w:rFonts w:ascii="宋体" w:hAnsi="宋体" w:cs="宋体"/>
          <w:b/>
          <w:bCs/>
          <w:szCs w:val="21"/>
        </w:rPr>
      </w:pPr>
      <w:r>
        <w:rPr>
          <w:rFonts w:hint="eastAsia" w:ascii="宋体" w:hAnsi="宋体" w:cs="宋体"/>
          <w:b/>
          <w:bCs/>
          <w:szCs w:val="21"/>
        </w:rPr>
        <w:t>8.4 对与评标活动有关的工作人员的纪律要求</w:t>
      </w:r>
    </w:p>
    <w:p w14:paraId="15F2CC1B">
      <w:pPr>
        <w:spacing w:line="360" w:lineRule="auto"/>
        <w:ind w:firstLine="420" w:firstLineChars="200"/>
        <w:rPr>
          <w:rFonts w:ascii="宋体" w:hAnsi="宋体" w:cs="宋体"/>
          <w:szCs w:val="21"/>
        </w:rPr>
      </w:pPr>
      <w:r>
        <w:rPr>
          <w:rFonts w:hint="eastAsia" w:ascii="宋体" w:hAnsi="宋体" w:cs="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4F3AB25">
      <w:pPr>
        <w:spacing w:line="360" w:lineRule="auto"/>
        <w:jc w:val="left"/>
        <w:rPr>
          <w:rFonts w:ascii="宋体" w:hAnsi="宋体" w:cs="宋体"/>
          <w:b/>
          <w:bCs/>
          <w:szCs w:val="21"/>
        </w:rPr>
      </w:pPr>
      <w:r>
        <w:rPr>
          <w:rFonts w:hint="eastAsia" w:ascii="宋体" w:hAnsi="宋体" w:cs="宋体"/>
          <w:b/>
          <w:bCs/>
          <w:szCs w:val="21"/>
        </w:rPr>
        <w:t>8.5 投诉</w:t>
      </w:r>
    </w:p>
    <w:p w14:paraId="01F7A920">
      <w:pPr>
        <w:spacing w:line="360" w:lineRule="auto"/>
        <w:ind w:firstLine="420" w:firstLineChars="200"/>
        <w:rPr>
          <w:rFonts w:ascii="宋体" w:hAnsi="宋体" w:cs="宋体"/>
          <w:szCs w:val="21"/>
        </w:rPr>
      </w:pPr>
      <w:r>
        <w:rPr>
          <w:rFonts w:hint="eastAsia" w:ascii="宋体" w:hAnsi="宋体" w:cs="宋体"/>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1A8854FA">
      <w:pPr>
        <w:spacing w:line="360" w:lineRule="auto"/>
        <w:ind w:firstLine="420" w:firstLineChars="200"/>
        <w:rPr>
          <w:rFonts w:ascii="宋体" w:hAnsi="宋体" w:cs="宋体"/>
          <w:szCs w:val="21"/>
        </w:rPr>
      </w:pPr>
      <w:r>
        <w:rPr>
          <w:rFonts w:hint="eastAsia" w:ascii="宋体" w:hAnsi="宋体" w:cs="宋体"/>
          <w:szCs w:val="21"/>
        </w:rPr>
        <w:t>8.5.2 投标人或者其他利害关系人对招标文件、开标和评标结果提出投诉的，应当按照投标人须知第 2.4 款、第 5.3 款和第 7.2 款的规定先向招标人提出异议。异议答复期间不计算在第 8.5.1项规定的期限内。</w:t>
      </w:r>
    </w:p>
    <w:p w14:paraId="670E6A1B">
      <w:pPr>
        <w:keepNext/>
        <w:keepLines/>
        <w:jc w:val="left"/>
        <w:outlineLvl w:val="2"/>
        <w:rPr>
          <w:rFonts w:ascii="宋体" w:hAnsi="宋体" w:cs="宋体"/>
          <w:b/>
          <w:bCs/>
          <w:szCs w:val="21"/>
        </w:rPr>
      </w:pPr>
      <w:r>
        <w:rPr>
          <w:rFonts w:hint="eastAsia" w:ascii="宋体" w:hAnsi="宋体" w:cs="宋体"/>
          <w:b/>
          <w:bCs/>
          <w:szCs w:val="21"/>
        </w:rPr>
        <w:t>9. 是否采用电子招标投标</w:t>
      </w:r>
    </w:p>
    <w:p w14:paraId="31DC7584">
      <w:pPr>
        <w:spacing w:line="360" w:lineRule="auto"/>
        <w:ind w:firstLine="420" w:firstLineChars="200"/>
        <w:rPr>
          <w:rFonts w:ascii="宋体" w:hAnsi="宋体" w:cs="宋体"/>
          <w:szCs w:val="21"/>
        </w:rPr>
      </w:pPr>
      <w:r>
        <w:rPr>
          <w:rFonts w:hint="eastAsia" w:ascii="宋体" w:hAnsi="宋体" w:cs="宋体"/>
          <w:szCs w:val="21"/>
        </w:rPr>
        <w:t>本招标项目是否采用电子招标投标方式，见投标人须知前附表。</w:t>
      </w:r>
    </w:p>
    <w:p w14:paraId="493D17D2">
      <w:pPr>
        <w:keepNext/>
        <w:keepLines/>
        <w:jc w:val="left"/>
        <w:outlineLvl w:val="2"/>
        <w:rPr>
          <w:rFonts w:ascii="宋体" w:hAnsi="宋体" w:cs="宋体"/>
          <w:b/>
          <w:bCs/>
          <w:szCs w:val="21"/>
        </w:rPr>
      </w:pPr>
      <w:r>
        <w:rPr>
          <w:rFonts w:hint="eastAsia" w:ascii="宋体" w:hAnsi="宋体" w:cs="宋体"/>
          <w:b/>
          <w:bCs/>
          <w:szCs w:val="21"/>
        </w:rPr>
        <w:t>10. 需要补充的其他内容</w:t>
      </w:r>
    </w:p>
    <w:p w14:paraId="637C31E9">
      <w:pPr>
        <w:spacing w:line="360" w:lineRule="auto"/>
        <w:ind w:firstLine="420" w:firstLineChars="200"/>
        <w:rPr>
          <w:rFonts w:ascii="宋体" w:hAnsi="宋体" w:cs="宋体"/>
          <w:szCs w:val="21"/>
        </w:rPr>
      </w:pPr>
      <w:r>
        <w:rPr>
          <w:rFonts w:hint="eastAsia" w:ascii="宋体" w:hAnsi="宋体" w:cs="宋体"/>
          <w:szCs w:val="21"/>
        </w:rPr>
        <w:t>需要补充的其他内容：见投标人须知前附表。</w:t>
      </w:r>
      <w:bookmarkEnd w:id="85"/>
      <w:bookmarkEnd w:id="86"/>
      <w:bookmarkEnd w:id="87"/>
    </w:p>
    <w:p w14:paraId="59ADE882">
      <w:pPr>
        <w:keepNext/>
        <w:keepLines/>
        <w:widowControl/>
        <w:spacing w:line="360" w:lineRule="auto"/>
        <w:jc w:val="left"/>
        <w:outlineLvl w:val="2"/>
        <w:rPr>
          <w:rFonts w:ascii="宋体" w:hAnsi="宋体"/>
          <w:szCs w:val="21"/>
        </w:rPr>
      </w:pPr>
      <w:r>
        <w:rPr>
          <w:rFonts w:ascii="宋体" w:hAnsi="宋体"/>
          <w:sz w:val="32"/>
          <w:szCs w:val="32"/>
        </w:rPr>
        <w:br w:type="page"/>
      </w:r>
      <w:bookmarkStart w:id="176" w:name="OLE_LINK137"/>
      <w:r>
        <w:rPr>
          <w:rFonts w:hint="eastAsia" w:ascii="宋体" w:hAnsi="宋体"/>
          <w:szCs w:val="21"/>
        </w:rPr>
        <w:t>附件一：开标记录表</w:t>
      </w:r>
    </w:p>
    <w:p w14:paraId="311B12E2">
      <w:pPr>
        <w:keepNext/>
        <w:keepLines/>
        <w:widowControl/>
        <w:spacing w:line="360" w:lineRule="auto"/>
        <w:jc w:val="center"/>
        <w:outlineLvl w:val="4"/>
        <w:rPr>
          <w:rFonts w:ascii="宋体" w:hAnsi="宋体"/>
          <w:szCs w:val="21"/>
        </w:rPr>
      </w:pPr>
      <w:r>
        <w:rPr>
          <w:rFonts w:hint="eastAsia" w:ascii="宋体" w:hAnsi="宋体"/>
          <w:szCs w:val="21"/>
        </w:rPr>
        <w:t>开标记录表</w:t>
      </w:r>
    </w:p>
    <w:p w14:paraId="55EE918E">
      <w:pPr>
        <w:widowControl/>
        <w:spacing w:line="360" w:lineRule="auto"/>
        <w:jc w:val="left"/>
        <w:rPr>
          <w:rFonts w:ascii="宋体" w:hAnsi="宋体"/>
          <w:szCs w:val="21"/>
        </w:rPr>
      </w:pPr>
      <w:r>
        <w:rPr>
          <w:rFonts w:hint="eastAsia" w:ascii="宋体" w:hAnsi="宋体" w:cs="宋体"/>
          <w:szCs w:val="21"/>
        </w:rPr>
        <w:t>开标时间：年月日时分</w:t>
      </w:r>
    </w:p>
    <w:tbl>
      <w:tblPr>
        <w:tblStyle w:val="18"/>
        <w:tblW w:w="4997" w:type="pct"/>
        <w:tblInd w:w="0" w:type="dxa"/>
        <w:tblLayout w:type="autofit"/>
        <w:tblCellMar>
          <w:top w:w="0" w:type="dxa"/>
          <w:left w:w="108" w:type="dxa"/>
          <w:bottom w:w="0" w:type="dxa"/>
          <w:right w:w="108" w:type="dxa"/>
        </w:tblCellMar>
      </w:tblPr>
      <w:tblGrid>
        <w:gridCol w:w="600"/>
        <w:gridCol w:w="792"/>
        <w:gridCol w:w="1368"/>
        <w:gridCol w:w="984"/>
        <w:gridCol w:w="984"/>
        <w:gridCol w:w="1560"/>
        <w:gridCol w:w="792"/>
        <w:gridCol w:w="601"/>
        <w:gridCol w:w="1561"/>
      </w:tblGrid>
      <w:tr w14:paraId="2CF55A79">
        <w:tblPrEx>
          <w:tblCellMar>
            <w:top w:w="0" w:type="dxa"/>
            <w:left w:w="108" w:type="dxa"/>
            <w:bottom w:w="0" w:type="dxa"/>
            <w:right w:w="108" w:type="dxa"/>
          </w:tblCellMar>
        </w:tblPrEx>
        <w:trPr>
          <w:trHeight w:val="1038" w:hRule="atLeast"/>
        </w:trPr>
        <w:tc>
          <w:tcPr>
            <w:tcW w:w="345" w:type="pct"/>
            <w:tcBorders>
              <w:top w:val="single" w:color="auto" w:sz="4" w:space="0"/>
              <w:left w:val="single" w:color="auto" w:sz="4" w:space="0"/>
              <w:bottom w:val="single" w:color="auto" w:sz="4" w:space="0"/>
              <w:right w:val="single" w:color="auto" w:sz="4" w:space="0"/>
            </w:tcBorders>
            <w:noWrap/>
            <w:vAlign w:val="center"/>
          </w:tcPr>
          <w:p w14:paraId="0E827BF7">
            <w:pPr>
              <w:jc w:val="center"/>
              <w:rPr>
                <w:rFonts w:ascii="宋体" w:hAnsi="宋体"/>
                <w:szCs w:val="21"/>
              </w:rPr>
            </w:pPr>
            <w:r>
              <w:rPr>
                <w:rFonts w:ascii="宋体" w:hAnsi="宋体"/>
                <w:szCs w:val="21"/>
              </w:rPr>
              <w:t>序号</w:t>
            </w:r>
          </w:p>
        </w:tc>
        <w:tc>
          <w:tcPr>
            <w:tcW w:w="440" w:type="pct"/>
            <w:tcBorders>
              <w:top w:val="single" w:color="auto" w:sz="4" w:space="0"/>
              <w:left w:val="single" w:color="auto" w:sz="4" w:space="0"/>
              <w:bottom w:val="single" w:color="auto" w:sz="4" w:space="0"/>
              <w:right w:val="single" w:color="auto" w:sz="4" w:space="0"/>
            </w:tcBorders>
            <w:noWrap/>
            <w:vAlign w:val="center"/>
          </w:tcPr>
          <w:p w14:paraId="4AB6D4B7">
            <w:pPr>
              <w:jc w:val="center"/>
              <w:rPr>
                <w:rFonts w:ascii="宋体" w:hAnsi="宋体"/>
                <w:szCs w:val="21"/>
              </w:rPr>
            </w:pPr>
            <w:r>
              <w:rPr>
                <w:rFonts w:ascii="宋体" w:hAnsi="宋体"/>
                <w:szCs w:val="21"/>
              </w:rPr>
              <w:t>投标人</w:t>
            </w:r>
          </w:p>
        </w:tc>
        <w:tc>
          <w:tcPr>
            <w:tcW w:w="723" w:type="pct"/>
            <w:tcBorders>
              <w:top w:val="single" w:color="auto" w:sz="4" w:space="0"/>
              <w:left w:val="single" w:color="auto" w:sz="4" w:space="0"/>
              <w:bottom w:val="single" w:color="auto" w:sz="4" w:space="0"/>
              <w:right w:val="single" w:color="auto" w:sz="4" w:space="0"/>
            </w:tcBorders>
            <w:noWrap/>
            <w:vAlign w:val="center"/>
          </w:tcPr>
          <w:p w14:paraId="136B10A2">
            <w:pPr>
              <w:jc w:val="center"/>
              <w:rPr>
                <w:rFonts w:ascii="宋体" w:hAnsi="宋体"/>
                <w:szCs w:val="21"/>
              </w:rPr>
            </w:pPr>
            <w:r>
              <w:rPr>
                <w:rFonts w:hint="eastAsia" w:ascii="宋体" w:hAnsi="宋体"/>
                <w:szCs w:val="21"/>
              </w:rPr>
              <w:t>投标文件递交</w:t>
            </w:r>
          </w:p>
        </w:tc>
        <w:tc>
          <w:tcPr>
            <w:tcW w:w="534" w:type="pct"/>
            <w:tcBorders>
              <w:top w:val="single" w:color="auto" w:sz="4" w:space="0"/>
              <w:left w:val="single" w:color="auto" w:sz="4" w:space="0"/>
              <w:bottom w:val="single" w:color="auto" w:sz="4" w:space="0"/>
              <w:right w:val="single" w:color="auto" w:sz="4" w:space="0"/>
            </w:tcBorders>
            <w:noWrap/>
            <w:vAlign w:val="center"/>
          </w:tcPr>
          <w:p w14:paraId="0D1F3761">
            <w:pPr>
              <w:jc w:val="center"/>
              <w:rPr>
                <w:rFonts w:ascii="宋体" w:hAnsi="宋体"/>
                <w:szCs w:val="21"/>
              </w:rPr>
            </w:pPr>
            <w:r>
              <w:rPr>
                <w:rFonts w:hint="eastAsia" w:ascii="宋体" w:hAnsi="宋体"/>
                <w:szCs w:val="21"/>
              </w:rPr>
              <w:t>解密情况</w:t>
            </w:r>
          </w:p>
        </w:tc>
        <w:tc>
          <w:tcPr>
            <w:tcW w:w="534" w:type="pct"/>
            <w:tcBorders>
              <w:top w:val="single" w:color="auto" w:sz="4" w:space="0"/>
              <w:left w:val="single" w:color="auto" w:sz="4" w:space="0"/>
              <w:bottom w:val="single" w:color="auto" w:sz="4" w:space="0"/>
              <w:right w:val="single" w:color="auto" w:sz="4" w:space="0"/>
            </w:tcBorders>
            <w:noWrap/>
            <w:vAlign w:val="center"/>
          </w:tcPr>
          <w:p w14:paraId="4FBD76A2">
            <w:pPr>
              <w:jc w:val="center"/>
              <w:rPr>
                <w:rFonts w:ascii="宋体" w:hAnsi="宋体"/>
                <w:szCs w:val="21"/>
              </w:rPr>
            </w:pPr>
            <w:r>
              <w:rPr>
                <w:rFonts w:hint="eastAsia" w:ascii="宋体" w:hAnsi="宋体"/>
                <w:szCs w:val="21"/>
              </w:rPr>
              <w:t>密封情况</w:t>
            </w:r>
          </w:p>
        </w:tc>
        <w:tc>
          <w:tcPr>
            <w:tcW w:w="817" w:type="pct"/>
            <w:tcBorders>
              <w:top w:val="single" w:color="auto" w:sz="4" w:space="0"/>
              <w:left w:val="single" w:color="auto" w:sz="4" w:space="0"/>
              <w:bottom w:val="single" w:color="auto" w:sz="4" w:space="0"/>
              <w:right w:val="single" w:color="auto" w:sz="4" w:space="0"/>
            </w:tcBorders>
            <w:noWrap/>
            <w:vAlign w:val="center"/>
          </w:tcPr>
          <w:p w14:paraId="44038C51">
            <w:pPr>
              <w:jc w:val="center"/>
              <w:rPr>
                <w:rFonts w:ascii="宋体" w:hAnsi="宋体"/>
                <w:szCs w:val="21"/>
              </w:rPr>
            </w:pPr>
            <w:r>
              <w:rPr>
                <w:rFonts w:hint="eastAsia" w:ascii="宋体" w:hAnsi="宋体"/>
                <w:szCs w:val="21"/>
              </w:rPr>
              <w:t>投标报价（元）</w:t>
            </w:r>
          </w:p>
        </w:tc>
        <w:tc>
          <w:tcPr>
            <w:tcW w:w="440" w:type="pct"/>
            <w:tcBorders>
              <w:top w:val="single" w:color="auto" w:sz="4" w:space="0"/>
              <w:left w:val="single" w:color="auto" w:sz="4" w:space="0"/>
              <w:bottom w:val="single" w:color="auto" w:sz="4" w:space="0"/>
              <w:right w:val="single" w:color="auto" w:sz="4" w:space="0"/>
            </w:tcBorders>
            <w:noWrap/>
            <w:vAlign w:val="center"/>
          </w:tcPr>
          <w:p w14:paraId="7C7F2A68">
            <w:pPr>
              <w:jc w:val="center"/>
              <w:rPr>
                <w:rFonts w:ascii="宋体" w:hAnsi="宋体"/>
                <w:szCs w:val="21"/>
              </w:rPr>
            </w:pPr>
            <w:r>
              <w:rPr>
                <w:rFonts w:hint="eastAsia" w:ascii="宋体" w:hAnsi="宋体"/>
                <w:szCs w:val="21"/>
              </w:rPr>
              <w:t>交货期</w:t>
            </w:r>
          </w:p>
        </w:tc>
        <w:tc>
          <w:tcPr>
            <w:tcW w:w="345" w:type="pct"/>
            <w:tcBorders>
              <w:top w:val="single" w:color="auto" w:sz="4" w:space="0"/>
              <w:left w:val="single" w:color="auto" w:sz="4" w:space="0"/>
              <w:bottom w:val="single" w:color="auto" w:sz="4" w:space="0"/>
              <w:right w:val="single" w:color="auto" w:sz="4" w:space="0"/>
            </w:tcBorders>
            <w:noWrap/>
            <w:vAlign w:val="center"/>
          </w:tcPr>
          <w:p w14:paraId="597324DB">
            <w:pPr>
              <w:jc w:val="center"/>
              <w:rPr>
                <w:rFonts w:ascii="宋体" w:hAnsi="宋体"/>
                <w:szCs w:val="21"/>
              </w:rPr>
            </w:pPr>
            <w:r>
              <w:rPr>
                <w:rFonts w:hint="eastAsia" w:ascii="宋体" w:hAnsi="宋体"/>
                <w:szCs w:val="21"/>
              </w:rPr>
              <w:t>备注</w:t>
            </w:r>
          </w:p>
        </w:tc>
        <w:tc>
          <w:tcPr>
            <w:tcW w:w="817" w:type="pct"/>
            <w:tcBorders>
              <w:top w:val="single" w:color="auto" w:sz="4" w:space="0"/>
              <w:left w:val="single" w:color="auto" w:sz="4" w:space="0"/>
              <w:bottom w:val="single" w:color="auto" w:sz="4" w:space="0"/>
              <w:right w:val="single" w:color="auto" w:sz="4" w:space="0"/>
            </w:tcBorders>
            <w:noWrap/>
            <w:vAlign w:val="center"/>
          </w:tcPr>
          <w:p w14:paraId="0E7EEB8E">
            <w:pPr>
              <w:jc w:val="center"/>
              <w:rPr>
                <w:rFonts w:hint="eastAsia" w:ascii="宋体" w:hAnsi="宋体" w:eastAsiaTheme="minorEastAsia"/>
                <w:szCs w:val="21"/>
                <w:lang w:eastAsia="zh-CN"/>
              </w:rPr>
            </w:pPr>
            <w:r>
              <w:rPr>
                <w:rFonts w:hint="eastAsia" w:ascii="宋体" w:hAnsi="宋体"/>
                <w:szCs w:val="21"/>
              </w:rPr>
              <w:t>投标人代表</w:t>
            </w:r>
            <w:r>
              <w:rPr>
                <w:rFonts w:hint="eastAsia" w:ascii="宋体" w:hAnsi="宋体"/>
                <w:szCs w:val="21"/>
                <w:lang w:val="en-US" w:eastAsia="zh-CN"/>
              </w:rPr>
              <w:t>确认</w:t>
            </w:r>
          </w:p>
        </w:tc>
      </w:tr>
      <w:tr w14:paraId="17F7D2EE">
        <w:tblPrEx>
          <w:tblCellMar>
            <w:top w:w="0" w:type="dxa"/>
            <w:left w:w="108" w:type="dxa"/>
            <w:bottom w:w="0" w:type="dxa"/>
            <w:right w:w="108" w:type="dxa"/>
          </w:tblCellMar>
        </w:tblPrEx>
        <w:trPr>
          <w:trHeight w:val="547" w:hRule="atLeast"/>
        </w:trPr>
        <w:tc>
          <w:tcPr>
            <w:tcW w:w="345" w:type="pct"/>
            <w:tcBorders>
              <w:top w:val="single" w:color="auto" w:sz="4" w:space="0"/>
              <w:left w:val="single" w:color="auto" w:sz="4" w:space="0"/>
              <w:bottom w:val="single" w:color="auto" w:sz="4" w:space="0"/>
              <w:right w:val="single" w:color="auto" w:sz="4" w:space="0"/>
            </w:tcBorders>
            <w:noWrap/>
            <w:vAlign w:val="center"/>
          </w:tcPr>
          <w:p w14:paraId="3AAA3B45">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76F12C5A">
            <w:pPr>
              <w:jc w:val="center"/>
              <w:rPr>
                <w:rFonts w:ascii="宋体" w:hAnsi="宋体"/>
                <w:szCs w:val="21"/>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5D17A5DF">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0D54A064">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714CA2B8">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6C2F705D">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197E8335">
            <w:pPr>
              <w:jc w:val="center"/>
              <w:rPr>
                <w:rFonts w:ascii="宋体" w:hAnsi="宋体"/>
                <w:szCs w:val="21"/>
              </w:rPr>
            </w:pPr>
          </w:p>
        </w:tc>
        <w:tc>
          <w:tcPr>
            <w:tcW w:w="345" w:type="pct"/>
            <w:tcBorders>
              <w:top w:val="single" w:color="auto" w:sz="4" w:space="0"/>
              <w:left w:val="single" w:color="auto" w:sz="4" w:space="0"/>
              <w:bottom w:val="single" w:color="auto" w:sz="4" w:space="0"/>
              <w:right w:val="single" w:color="auto" w:sz="4" w:space="0"/>
            </w:tcBorders>
            <w:noWrap/>
            <w:vAlign w:val="center"/>
          </w:tcPr>
          <w:p w14:paraId="7DBFE87E">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6A8554E2">
            <w:pPr>
              <w:jc w:val="center"/>
              <w:rPr>
                <w:rFonts w:ascii="宋体" w:hAnsi="宋体"/>
                <w:szCs w:val="21"/>
              </w:rPr>
            </w:pPr>
          </w:p>
        </w:tc>
      </w:tr>
      <w:tr w14:paraId="24D2DA1B">
        <w:tblPrEx>
          <w:tblCellMar>
            <w:top w:w="0" w:type="dxa"/>
            <w:left w:w="108" w:type="dxa"/>
            <w:bottom w:w="0" w:type="dxa"/>
            <w:right w:w="108" w:type="dxa"/>
          </w:tblCellMar>
        </w:tblPrEx>
        <w:trPr>
          <w:trHeight w:val="549" w:hRule="atLeast"/>
        </w:trPr>
        <w:tc>
          <w:tcPr>
            <w:tcW w:w="345" w:type="pct"/>
            <w:tcBorders>
              <w:top w:val="single" w:color="auto" w:sz="4" w:space="0"/>
              <w:left w:val="single" w:color="auto" w:sz="4" w:space="0"/>
              <w:bottom w:val="single" w:color="auto" w:sz="4" w:space="0"/>
              <w:right w:val="single" w:color="auto" w:sz="4" w:space="0"/>
            </w:tcBorders>
            <w:noWrap/>
            <w:vAlign w:val="center"/>
          </w:tcPr>
          <w:p w14:paraId="695C4BF1">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2C4B93D8">
            <w:pPr>
              <w:jc w:val="center"/>
              <w:rPr>
                <w:rFonts w:ascii="宋体" w:hAnsi="宋体"/>
                <w:szCs w:val="21"/>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79D24DE0">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00469CFE">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483A989C">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61BC23FB">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1FE61295">
            <w:pPr>
              <w:jc w:val="center"/>
              <w:rPr>
                <w:rFonts w:ascii="宋体" w:hAnsi="宋体"/>
                <w:szCs w:val="21"/>
              </w:rPr>
            </w:pPr>
          </w:p>
        </w:tc>
        <w:tc>
          <w:tcPr>
            <w:tcW w:w="345" w:type="pct"/>
            <w:tcBorders>
              <w:top w:val="single" w:color="auto" w:sz="4" w:space="0"/>
              <w:left w:val="single" w:color="auto" w:sz="4" w:space="0"/>
              <w:bottom w:val="single" w:color="auto" w:sz="4" w:space="0"/>
              <w:right w:val="single" w:color="auto" w:sz="4" w:space="0"/>
            </w:tcBorders>
            <w:noWrap/>
            <w:vAlign w:val="center"/>
          </w:tcPr>
          <w:p w14:paraId="3A6D5FCB">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25E04CD2">
            <w:pPr>
              <w:jc w:val="center"/>
              <w:rPr>
                <w:rFonts w:ascii="宋体" w:hAnsi="宋体"/>
                <w:szCs w:val="21"/>
              </w:rPr>
            </w:pPr>
          </w:p>
        </w:tc>
      </w:tr>
      <w:tr w14:paraId="64A0D917">
        <w:tblPrEx>
          <w:tblCellMar>
            <w:top w:w="0" w:type="dxa"/>
            <w:left w:w="108" w:type="dxa"/>
            <w:bottom w:w="0" w:type="dxa"/>
            <w:right w:w="108" w:type="dxa"/>
          </w:tblCellMar>
        </w:tblPrEx>
        <w:trPr>
          <w:trHeight w:val="549" w:hRule="atLeast"/>
        </w:trPr>
        <w:tc>
          <w:tcPr>
            <w:tcW w:w="345" w:type="pct"/>
            <w:tcBorders>
              <w:top w:val="single" w:color="auto" w:sz="4" w:space="0"/>
              <w:left w:val="single" w:color="auto" w:sz="4" w:space="0"/>
              <w:bottom w:val="single" w:color="auto" w:sz="4" w:space="0"/>
              <w:right w:val="single" w:color="auto" w:sz="4" w:space="0"/>
            </w:tcBorders>
            <w:noWrap/>
            <w:vAlign w:val="center"/>
          </w:tcPr>
          <w:p w14:paraId="28AF48E7">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6534D27E">
            <w:pPr>
              <w:jc w:val="center"/>
              <w:rPr>
                <w:rFonts w:ascii="宋体" w:hAnsi="宋体"/>
                <w:szCs w:val="21"/>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60EA8823">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44E6D814">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3EFE77EC">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21BC7346">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6634067C">
            <w:pPr>
              <w:jc w:val="center"/>
              <w:rPr>
                <w:rFonts w:ascii="宋体" w:hAnsi="宋体"/>
                <w:szCs w:val="21"/>
              </w:rPr>
            </w:pPr>
          </w:p>
        </w:tc>
        <w:tc>
          <w:tcPr>
            <w:tcW w:w="345" w:type="pct"/>
            <w:tcBorders>
              <w:top w:val="single" w:color="auto" w:sz="4" w:space="0"/>
              <w:left w:val="single" w:color="auto" w:sz="4" w:space="0"/>
              <w:bottom w:val="single" w:color="auto" w:sz="4" w:space="0"/>
              <w:right w:val="single" w:color="auto" w:sz="4" w:space="0"/>
            </w:tcBorders>
            <w:noWrap/>
            <w:vAlign w:val="center"/>
          </w:tcPr>
          <w:p w14:paraId="3D2918FB">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12D4A242">
            <w:pPr>
              <w:jc w:val="center"/>
              <w:rPr>
                <w:rFonts w:ascii="宋体" w:hAnsi="宋体"/>
                <w:szCs w:val="21"/>
              </w:rPr>
            </w:pPr>
          </w:p>
        </w:tc>
      </w:tr>
      <w:tr w14:paraId="5D09EDBF">
        <w:tblPrEx>
          <w:tblCellMar>
            <w:top w:w="0" w:type="dxa"/>
            <w:left w:w="108" w:type="dxa"/>
            <w:bottom w:w="0" w:type="dxa"/>
            <w:right w:w="108" w:type="dxa"/>
          </w:tblCellMar>
        </w:tblPrEx>
        <w:trPr>
          <w:trHeight w:val="547" w:hRule="atLeast"/>
        </w:trPr>
        <w:tc>
          <w:tcPr>
            <w:tcW w:w="345" w:type="pct"/>
            <w:tcBorders>
              <w:top w:val="single" w:color="auto" w:sz="4" w:space="0"/>
              <w:left w:val="single" w:color="auto" w:sz="4" w:space="0"/>
              <w:bottom w:val="single" w:color="auto" w:sz="4" w:space="0"/>
              <w:right w:val="single" w:color="auto" w:sz="4" w:space="0"/>
            </w:tcBorders>
            <w:noWrap/>
            <w:vAlign w:val="center"/>
          </w:tcPr>
          <w:p w14:paraId="2FC20644">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77081F7B">
            <w:pPr>
              <w:jc w:val="center"/>
              <w:rPr>
                <w:rFonts w:ascii="宋体" w:hAnsi="宋体"/>
                <w:szCs w:val="21"/>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47DCD882">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72998685">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19658F1C">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52FEBD32">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79A73822">
            <w:pPr>
              <w:jc w:val="center"/>
              <w:rPr>
                <w:rFonts w:ascii="宋体" w:hAnsi="宋体"/>
                <w:szCs w:val="21"/>
              </w:rPr>
            </w:pPr>
          </w:p>
        </w:tc>
        <w:tc>
          <w:tcPr>
            <w:tcW w:w="345" w:type="pct"/>
            <w:tcBorders>
              <w:top w:val="single" w:color="auto" w:sz="4" w:space="0"/>
              <w:left w:val="single" w:color="auto" w:sz="4" w:space="0"/>
              <w:bottom w:val="single" w:color="auto" w:sz="4" w:space="0"/>
              <w:right w:val="single" w:color="auto" w:sz="4" w:space="0"/>
            </w:tcBorders>
            <w:noWrap/>
            <w:vAlign w:val="center"/>
          </w:tcPr>
          <w:p w14:paraId="7F8BFAEB">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460F3AB6">
            <w:pPr>
              <w:jc w:val="center"/>
              <w:rPr>
                <w:rFonts w:ascii="宋体" w:hAnsi="宋体"/>
                <w:szCs w:val="21"/>
              </w:rPr>
            </w:pPr>
            <w:bookmarkStart w:id="177" w:name="_Toc17638"/>
          </w:p>
        </w:tc>
      </w:tr>
      <w:tr w14:paraId="67AC27BA">
        <w:tblPrEx>
          <w:tblCellMar>
            <w:top w:w="0" w:type="dxa"/>
            <w:left w:w="108" w:type="dxa"/>
            <w:bottom w:w="0" w:type="dxa"/>
            <w:right w:w="108" w:type="dxa"/>
          </w:tblCellMar>
        </w:tblPrEx>
        <w:trPr>
          <w:trHeight w:val="547" w:hRule="atLeast"/>
        </w:trPr>
        <w:tc>
          <w:tcPr>
            <w:tcW w:w="345" w:type="pct"/>
            <w:tcBorders>
              <w:top w:val="single" w:color="auto" w:sz="4" w:space="0"/>
              <w:left w:val="single" w:color="auto" w:sz="4" w:space="0"/>
              <w:bottom w:val="single" w:color="auto" w:sz="4" w:space="0"/>
              <w:right w:val="single" w:color="auto" w:sz="4" w:space="0"/>
            </w:tcBorders>
            <w:noWrap/>
            <w:vAlign w:val="center"/>
          </w:tcPr>
          <w:p w14:paraId="79CBE2E1">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14018578">
            <w:pPr>
              <w:jc w:val="center"/>
              <w:rPr>
                <w:rFonts w:ascii="宋体" w:hAnsi="宋体"/>
                <w:szCs w:val="21"/>
              </w:rPr>
            </w:pPr>
          </w:p>
        </w:tc>
        <w:tc>
          <w:tcPr>
            <w:tcW w:w="723" w:type="pct"/>
            <w:tcBorders>
              <w:top w:val="single" w:color="auto" w:sz="4" w:space="0"/>
              <w:left w:val="single" w:color="auto" w:sz="4" w:space="0"/>
              <w:bottom w:val="single" w:color="auto" w:sz="4" w:space="0"/>
              <w:right w:val="single" w:color="auto" w:sz="4" w:space="0"/>
            </w:tcBorders>
            <w:noWrap/>
            <w:vAlign w:val="center"/>
          </w:tcPr>
          <w:p w14:paraId="4588FC69">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0162AA36">
            <w:pPr>
              <w:jc w:val="center"/>
              <w:rPr>
                <w:rFonts w:ascii="宋体" w:hAnsi="宋体"/>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14:paraId="1C85E0AB">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6C22ECBB">
            <w:pPr>
              <w:jc w:val="center"/>
              <w:rPr>
                <w:rFonts w:ascii="宋体" w:hAnsi="宋体"/>
                <w:szCs w:val="21"/>
              </w:rPr>
            </w:pPr>
          </w:p>
        </w:tc>
        <w:tc>
          <w:tcPr>
            <w:tcW w:w="440" w:type="pct"/>
            <w:tcBorders>
              <w:top w:val="single" w:color="auto" w:sz="4" w:space="0"/>
              <w:left w:val="single" w:color="auto" w:sz="4" w:space="0"/>
              <w:bottom w:val="single" w:color="auto" w:sz="4" w:space="0"/>
              <w:right w:val="single" w:color="auto" w:sz="4" w:space="0"/>
            </w:tcBorders>
            <w:noWrap/>
            <w:vAlign w:val="center"/>
          </w:tcPr>
          <w:p w14:paraId="09CAB729">
            <w:pPr>
              <w:jc w:val="center"/>
              <w:rPr>
                <w:rFonts w:ascii="宋体" w:hAnsi="宋体"/>
                <w:szCs w:val="21"/>
              </w:rPr>
            </w:pPr>
          </w:p>
        </w:tc>
        <w:tc>
          <w:tcPr>
            <w:tcW w:w="345" w:type="pct"/>
            <w:tcBorders>
              <w:top w:val="single" w:color="auto" w:sz="4" w:space="0"/>
              <w:left w:val="single" w:color="auto" w:sz="4" w:space="0"/>
              <w:bottom w:val="single" w:color="auto" w:sz="4" w:space="0"/>
              <w:right w:val="single" w:color="auto" w:sz="4" w:space="0"/>
            </w:tcBorders>
            <w:noWrap/>
            <w:vAlign w:val="center"/>
          </w:tcPr>
          <w:p w14:paraId="33BCDE84">
            <w:pPr>
              <w:jc w:val="center"/>
              <w:rPr>
                <w:rFonts w:ascii="宋体" w:hAnsi="宋体"/>
                <w:szCs w:val="21"/>
              </w:rPr>
            </w:pPr>
          </w:p>
        </w:tc>
        <w:tc>
          <w:tcPr>
            <w:tcW w:w="817" w:type="pct"/>
            <w:tcBorders>
              <w:top w:val="single" w:color="auto" w:sz="4" w:space="0"/>
              <w:left w:val="single" w:color="auto" w:sz="4" w:space="0"/>
              <w:bottom w:val="single" w:color="auto" w:sz="4" w:space="0"/>
              <w:right w:val="single" w:color="auto" w:sz="4" w:space="0"/>
            </w:tcBorders>
            <w:noWrap/>
            <w:vAlign w:val="center"/>
          </w:tcPr>
          <w:p w14:paraId="17C3DF53">
            <w:pPr>
              <w:jc w:val="center"/>
              <w:rPr>
                <w:rFonts w:ascii="宋体" w:hAnsi="宋体"/>
                <w:szCs w:val="21"/>
              </w:rPr>
            </w:pPr>
          </w:p>
        </w:tc>
      </w:tr>
      <w:bookmarkEnd w:id="177"/>
    </w:tbl>
    <w:p w14:paraId="72992D3B">
      <w:pPr>
        <w:widowControl/>
        <w:spacing w:after="304" w:line="259" w:lineRule="auto"/>
        <w:jc w:val="left"/>
        <w:rPr>
          <w:rFonts w:ascii="宋体" w:hAnsi="宋体"/>
          <w:szCs w:val="21"/>
        </w:rPr>
      </w:pPr>
    </w:p>
    <w:p w14:paraId="7A50C051">
      <w:pPr>
        <w:widowControl/>
        <w:spacing w:after="328" w:line="265" w:lineRule="auto"/>
        <w:ind w:left="10" w:right="103" w:hanging="10"/>
        <w:jc w:val="left"/>
        <w:rPr>
          <w:rFonts w:ascii="宋体" w:hAnsi="宋体"/>
          <w:szCs w:val="21"/>
        </w:rPr>
      </w:pPr>
      <w:r>
        <w:rPr>
          <w:rFonts w:hint="eastAsia" w:ascii="宋体" w:hAnsi="宋体" w:cs="宋体"/>
          <w:szCs w:val="21"/>
        </w:rPr>
        <w:t>招标人代表：     记录人：     监标人：</w:t>
      </w:r>
    </w:p>
    <w:p w14:paraId="2CFFD949">
      <w:pPr>
        <w:widowControl/>
        <w:spacing w:after="182" w:line="259" w:lineRule="auto"/>
        <w:ind w:left="10" w:right="198" w:hanging="10"/>
        <w:jc w:val="right"/>
        <w:rPr>
          <w:rFonts w:ascii="宋体" w:hAnsi="宋体" w:cs="宋体"/>
          <w:szCs w:val="21"/>
        </w:rPr>
      </w:pPr>
      <w:r>
        <w:rPr>
          <w:rFonts w:hint="eastAsia" w:ascii="宋体" w:hAnsi="宋体" w:cs="宋体"/>
          <w:szCs w:val="21"/>
        </w:rPr>
        <w:t xml:space="preserve">    年    月    日</w:t>
      </w:r>
    </w:p>
    <w:p w14:paraId="1912451A">
      <w:pPr>
        <w:widowControl/>
        <w:spacing w:after="182" w:line="259" w:lineRule="auto"/>
        <w:ind w:left="10" w:right="198" w:hanging="10"/>
        <w:jc w:val="right"/>
        <w:rPr>
          <w:rFonts w:ascii="宋体" w:hAnsi="宋体" w:cs="宋体"/>
          <w:szCs w:val="21"/>
        </w:rPr>
      </w:pPr>
    </w:p>
    <w:p w14:paraId="4396EC82">
      <w:pPr>
        <w:widowControl/>
        <w:spacing w:after="182" w:line="259" w:lineRule="auto"/>
        <w:ind w:left="10" w:right="998" w:hanging="10"/>
        <w:rPr>
          <w:rFonts w:ascii="宋体" w:hAnsi="宋体" w:cs="宋体"/>
          <w:szCs w:val="21"/>
        </w:rPr>
      </w:pPr>
      <w:r>
        <w:rPr>
          <w:rFonts w:hint="eastAsia" w:ascii="宋体" w:hAnsi="宋体"/>
          <w:szCs w:val="21"/>
          <w:u w:val="single"/>
        </w:rPr>
        <w:t>本表仅供参考，具体以开标时的电子交易平台生成的开标记录表为准。</w:t>
      </w:r>
    </w:p>
    <w:p w14:paraId="113AB705">
      <w:pPr>
        <w:widowControl/>
        <w:spacing w:line="360" w:lineRule="auto"/>
        <w:jc w:val="left"/>
        <w:rPr>
          <w:rFonts w:ascii="宋体" w:hAnsi="宋体"/>
          <w:szCs w:val="21"/>
        </w:rPr>
      </w:pPr>
      <w:r>
        <w:rPr>
          <w:rFonts w:ascii="宋体" w:hAnsi="宋体" w:cs="宋体"/>
          <w:szCs w:val="21"/>
        </w:rPr>
        <w:br w:type="page"/>
      </w:r>
      <w:r>
        <w:rPr>
          <w:rFonts w:hint="eastAsia" w:ascii="宋体" w:hAnsi="宋体"/>
          <w:szCs w:val="21"/>
        </w:rPr>
        <w:t>附件二：确认通知</w:t>
      </w:r>
    </w:p>
    <w:p w14:paraId="6C5B8B79">
      <w:pPr>
        <w:keepNext/>
        <w:keepLines/>
        <w:widowControl/>
        <w:spacing w:line="360" w:lineRule="auto"/>
        <w:jc w:val="center"/>
        <w:rPr>
          <w:rFonts w:ascii="宋体" w:hAnsi="宋体"/>
          <w:szCs w:val="21"/>
        </w:rPr>
      </w:pPr>
    </w:p>
    <w:p w14:paraId="2660CCF0">
      <w:pPr>
        <w:keepNext/>
        <w:keepLines/>
        <w:widowControl/>
        <w:spacing w:line="360" w:lineRule="auto"/>
        <w:jc w:val="center"/>
        <w:outlineLvl w:val="4"/>
        <w:rPr>
          <w:rFonts w:ascii="宋体" w:hAnsi="宋体"/>
          <w:szCs w:val="21"/>
        </w:rPr>
      </w:pPr>
      <w:r>
        <w:rPr>
          <w:rFonts w:hint="eastAsia" w:ascii="宋体" w:hAnsi="宋体"/>
          <w:szCs w:val="21"/>
        </w:rPr>
        <w:t>（按广州公共资源交易中心格式）</w:t>
      </w:r>
    </w:p>
    <w:p w14:paraId="0C3396DB">
      <w:pPr>
        <w:keepNext/>
        <w:keepLines/>
        <w:widowControl/>
        <w:spacing w:line="360" w:lineRule="auto"/>
        <w:jc w:val="left"/>
        <w:outlineLvl w:val="2"/>
        <w:rPr>
          <w:rFonts w:ascii="宋体" w:hAnsi="宋体"/>
          <w:szCs w:val="21"/>
        </w:rPr>
      </w:pPr>
    </w:p>
    <w:p w14:paraId="5B79B1A7">
      <w:pPr>
        <w:keepNext/>
        <w:keepLines/>
        <w:widowControl/>
        <w:spacing w:line="360" w:lineRule="auto"/>
        <w:jc w:val="left"/>
        <w:outlineLvl w:val="2"/>
        <w:rPr>
          <w:rFonts w:ascii="宋体" w:hAnsi="宋体"/>
          <w:szCs w:val="21"/>
        </w:rPr>
      </w:pPr>
    </w:p>
    <w:p w14:paraId="43A55415">
      <w:pPr>
        <w:keepNext/>
        <w:keepLines/>
        <w:widowControl/>
        <w:spacing w:line="360" w:lineRule="auto"/>
        <w:jc w:val="left"/>
        <w:outlineLvl w:val="2"/>
        <w:rPr>
          <w:rFonts w:ascii="宋体" w:hAnsi="宋体"/>
          <w:szCs w:val="21"/>
        </w:rPr>
      </w:pPr>
      <w:r>
        <w:rPr>
          <w:rFonts w:hint="eastAsia" w:ascii="宋体" w:hAnsi="宋体"/>
          <w:szCs w:val="21"/>
        </w:rPr>
        <w:t>附件三：问题澄清通知</w:t>
      </w:r>
    </w:p>
    <w:p w14:paraId="30971361">
      <w:pPr>
        <w:keepNext/>
        <w:keepLines/>
        <w:widowControl/>
        <w:spacing w:line="360" w:lineRule="auto"/>
        <w:jc w:val="center"/>
        <w:outlineLvl w:val="2"/>
        <w:rPr>
          <w:rFonts w:ascii="宋体" w:hAnsi="宋体"/>
          <w:szCs w:val="21"/>
        </w:rPr>
      </w:pPr>
      <w:r>
        <w:rPr>
          <w:rFonts w:hint="eastAsia" w:ascii="宋体" w:hAnsi="宋体"/>
          <w:szCs w:val="21"/>
        </w:rPr>
        <w:t>（按广州公共资源交易中心格式）</w:t>
      </w:r>
    </w:p>
    <w:p w14:paraId="0B625803">
      <w:pPr>
        <w:widowControl/>
        <w:spacing w:line="360" w:lineRule="auto"/>
        <w:jc w:val="left"/>
        <w:rPr>
          <w:rFonts w:ascii="宋体" w:hAnsi="宋体"/>
          <w:szCs w:val="21"/>
        </w:rPr>
      </w:pPr>
    </w:p>
    <w:p w14:paraId="338BB77C">
      <w:pPr>
        <w:widowControl/>
        <w:spacing w:line="360" w:lineRule="auto"/>
        <w:jc w:val="left"/>
        <w:rPr>
          <w:rFonts w:ascii="宋体" w:hAnsi="宋体"/>
          <w:szCs w:val="21"/>
        </w:rPr>
      </w:pPr>
    </w:p>
    <w:p w14:paraId="0075FF51">
      <w:pPr>
        <w:widowControl/>
        <w:spacing w:line="360" w:lineRule="auto"/>
        <w:jc w:val="left"/>
        <w:rPr>
          <w:rFonts w:ascii="宋体" w:hAnsi="宋体"/>
          <w:szCs w:val="21"/>
        </w:rPr>
      </w:pPr>
    </w:p>
    <w:p w14:paraId="0833EEB3">
      <w:pPr>
        <w:widowControl/>
        <w:spacing w:line="360" w:lineRule="auto"/>
        <w:jc w:val="left"/>
        <w:rPr>
          <w:rFonts w:ascii="宋体" w:hAnsi="宋体"/>
          <w:szCs w:val="21"/>
        </w:rPr>
      </w:pPr>
      <w:r>
        <w:rPr>
          <w:rFonts w:hint="eastAsia" w:ascii="宋体" w:hAnsi="宋体"/>
          <w:szCs w:val="21"/>
        </w:rPr>
        <w:t xml:space="preserve">附件四：问题的澄清 </w:t>
      </w:r>
    </w:p>
    <w:p w14:paraId="1730C2C1">
      <w:pPr>
        <w:widowControl/>
        <w:spacing w:line="360" w:lineRule="auto"/>
        <w:jc w:val="left"/>
        <w:rPr>
          <w:rFonts w:ascii="宋体" w:hAnsi="宋体"/>
          <w:szCs w:val="21"/>
        </w:rPr>
      </w:pPr>
    </w:p>
    <w:p w14:paraId="135E688C">
      <w:pPr>
        <w:widowControl/>
        <w:spacing w:line="360" w:lineRule="auto"/>
        <w:jc w:val="center"/>
        <w:rPr>
          <w:rFonts w:ascii="宋体" w:hAnsi="宋体"/>
          <w:szCs w:val="21"/>
        </w:rPr>
      </w:pPr>
      <w:r>
        <w:rPr>
          <w:rFonts w:hint="eastAsia" w:ascii="宋体" w:hAnsi="宋体"/>
          <w:szCs w:val="21"/>
        </w:rPr>
        <w:t>（按广州公共资源交易中心格式）</w:t>
      </w:r>
    </w:p>
    <w:p w14:paraId="1CDB87DB">
      <w:pPr>
        <w:widowControl/>
        <w:spacing w:line="360" w:lineRule="auto"/>
        <w:jc w:val="left"/>
        <w:rPr>
          <w:rFonts w:ascii="宋体" w:hAnsi="宋体"/>
          <w:szCs w:val="21"/>
        </w:rPr>
      </w:pPr>
    </w:p>
    <w:p w14:paraId="565E4397">
      <w:pPr>
        <w:widowControl/>
        <w:spacing w:line="360" w:lineRule="auto"/>
        <w:jc w:val="left"/>
        <w:rPr>
          <w:rFonts w:ascii="宋体" w:hAnsi="宋体"/>
          <w:szCs w:val="21"/>
        </w:rPr>
      </w:pPr>
      <w:r>
        <w:rPr>
          <w:rFonts w:hint="eastAsia" w:ascii="宋体" w:hAnsi="宋体"/>
          <w:szCs w:val="21"/>
        </w:rPr>
        <w:t xml:space="preserve">附件五：中标通知书 </w:t>
      </w:r>
    </w:p>
    <w:p w14:paraId="4AF74B5C">
      <w:pPr>
        <w:widowControl/>
        <w:spacing w:line="360" w:lineRule="auto"/>
        <w:jc w:val="left"/>
        <w:rPr>
          <w:rFonts w:ascii="宋体" w:hAnsi="宋体"/>
          <w:szCs w:val="21"/>
        </w:rPr>
      </w:pPr>
    </w:p>
    <w:p w14:paraId="26D2A61B">
      <w:pPr>
        <w:spacing w:line="360" w:lineRule="auto"/>
        <w:jc w:val="center"/>
        <w:rPr>
          <w:rFonts w:hint="eastAsia" w:ascii="宋体" w:hAnsi="宋体"/>
          <w:szCs w:val="21"/>
        </w:rPr>
      </w:pPr>
      <w:r>
        <w:rPr>
          <w:rFonts w:hint="eastAsia" w:ascii="宋体" w:hAnsi="宋体"/>
          <w:szCs w:val="21"/>
        </w:rPr>
        <w:t>（按广州公共资源交易中心格式）</w:t>
      </w:r>
    </w:p>
    <w:p w14:paraId="5902567F">
      <w:pPr>
        <w:spacing w:line="240" w:lineRule="auto"/>
        <w:jc w:val="left"/>
        <w:rPr>
          <w:rFonts w:ascii="宋体" w:hAnsi="宋体"/>
          <w:sz w:val="24"/>
          <w:szCs w:val="24"/>
        </w:rPr>
      </w:pPr>
      <w:r>
        <w:rPr>
          <w:rFonts w:ascii="宋体" w:hAnsi="宋体"/>
          <w:sz w:val="24"/>
          <w:szCs w:val="24"/>
        </w:rPr>
        <w:br w:type="page"/>
      </w:r>
    </w:p>
    <w:p w14:paraId="587F079D">
      <w:pPr>
        <w:spacing w:line="360" w:lineRule="auto"/>
        <w:jc w:val="left"/>
        <w:rPr>
          <w:rFonts w:hint="eastAsia" w:ascii="宋体" w:hAnsi="宋体"/>
          <w:sz w:val="21"/>
          <w:szCs w:val="21"/>
          <w:lang w:val="en-US" w:eastAsia="zh-CN"/>
        </w:rPr>
      </w:pPr>
      <w:r>
        <w:rPr>
          <w:rFonts w:hint="eastAsia" w:ascii="宋体" w:hAnsi="宋体"/>
          <w:sz w:val="21"/>
          <w:szCs w:val="21"/>
          <w:lang w:val="en-US" w:eastAsia="zh-CN"/>
        </w:rPr>
        <w:t>附件六：评标委员会成员声明</w:t>
      </w:r>
    </w:p>
    <w:p w14:paraId="0F80BD5E">
      <w:pPr>
        <w:spacing w:line="312" w:lineRule="auto"/>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评标委员会成员声明</w:t>
      </w:r>
    </w:p>
    <w:p w14:paraId="2D4F4A82">
      <w:pPr>
        <w:spacing w:line="312"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本项目招标人  </w:t>
      </w:r>
      <w:r>
        <w:rPr>
          <w:rFonts w:hint="eastAsia" w:asciiTheme="minorEastAsia" w:hAnsiTheme="minorEastAsia" w:eastAsiaTheme="minorEastAsia" w:cstheme="minorEastAsia"/>
          <w:sz w:val="21"/>
          <w:szCs w:val="21"/>
        </w:rPr>
        <w:t>：</w:t>
      </w:r>
    </w:p>
    <w:p w14:paraId="7B5903C2">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本人就参与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项目的评标工作，作出郑重声明：</w:t>
      </w:r>
    </w:p>
    <w:p w14:paraId="41DE7317">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09A1004C">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39AF8168">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CE96153">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AA29C09">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2738205">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如果本人违反上述声明内容，造成的后果由本人自行承担。</w:t>
      </w:r>
    </w:p>
    <w:p w14:paraId="10216B3E">
      <w:pPr>
        <w:spacing w:line="312" w:lineRule="auto"/>
        <w:ind w:firstLine="420" w:firstLineChars="200"/>
        <w:rPr>
          <w:rFonts w:hint="eastAsia" w:asciiTheme="minorEastAsia" w:hAnsiTheme="minorEastAsia" w:eastAsiaTheme="minorEastAsia" w:cstheme="minorEastAsia"/>
          <w:sz w:val="21"/>
          <w:szCs w:val="21"/>
        </w:rPr>
      </w:pPr>
    </w:p>
    <w:p w14:paraId="0938BB81">
      <w:pPr>
        <w:spacing w:line="312"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                             声明人：</w:t>
      </w:r>
      <w:r>
        <w:rPr>
          <w:rFonts w:hint="eastAsia" w:asciiTheme="minorEastAsia" w:hAnsiTheme="minorEastAsia" w:eastAsiaTheme="minorEastAsia" w:cstheme="minorEastAsia"/>
          <w:sz w:val="21"/>
          <w:szCs w:val="21"/>
          <w:u w:val="single"/>
        </w:rPr>
        <w:t xml:space="preserve">（签名）  </w:t>
      </w:r>
    </w:p>
    <w:bookmarkEnd w:id="176"/>
    <w:p w14:paraId="16234065">
      <w:pPr>
        <w:spacing w:line="360" w:lineRule="auto"/>
        <w:jc w:val="left"/>
        <w:rPr>
          <w:rFonts w:ascii="宋体" w:hAnsi="宋体"/>
          <w:szCs w:val="21"/>
        </w:rPr>
      </w:pPr>
      <w:r>
        <w:rPr>
          <w:rFonts w:ascii="宋体" w:hAnsi="宋体"/>
          <w:sz w:val="24"/>
          <w:szCs w:val="24"/>
        </w:rPr>
        <w:br w:type="page"/>
      </w:r>
    </w:p>
    <w:p w14:paraId="116805AA">
      <w:pPr>
        <w:spacing w:line="502" w:lineRule="exact"/>
        <w:ind w:left="1580"/>
        <w:outlineLvl w:val="0"/>
        <w:rPr>
          <w:rFonts w:ascii="宋体" w:hAnsi="宋体"/>
          <w:b/>
          <w:sz w:val="44"/>
        </w:rPr>
      </w:pPr>
      <w:bookmarkStart w:id="178" w:name="_Toc10237"/>
      <w:r>
        <w:rPr>
          <w:rFonts w:ascii="宋体" w:hAnsi="宋体"/>
          <w:b/>
          <w:sz w:val="44"/>
        </w:rPr>
        <w:t>第</w:t>
      </w:r>
      <w:r>
        <w:rPr>
          <w:rFonts w:hint="eastAsia" w:ascii="宋体" w:hAnsi="宋体"/>
          <w:b/>
          <w:sz w:val="44"/>
        </w:rPr>
        <w:t>三</w:t>
      </w:r>
      <w:r>
        <w:rPr>
          <w:rFonts w:ascii="宋体" w:hAnsi="宋体"/>
          <w:b/>
          <w:sz w:val="44"/>
        </w:rPr>
        <w:t>章评标办法（综合评估法）</w:t>
      </w:r>
      <w:bookmarkEnd w:id="178"/>
    </w:p>
    <w:p w14:paraId="347752D9">
      <w:pPr>
        <w:spacing w:line="360" w:lineRule="auto"/>
        <w:rPr>
          <w:rFonts w:ascii="宋体" w:hAnsi="宋体"/>
          <w:szCs w:val="21"/>
        </w:rPr>
      </w:pPr>
    </w:p>
    <w:p w14:paraId="7A51AF3D">
      <w:pPr>
        <w:spacing w:line="366" w:lineRule="exact"/>
        <w:ind w:left="360"/>
        <w:jc w:val="center"/>
        <w:rPr>
          <w:rFonts w:ascii="宋体" w:hAnsi="宋体"/>
          <w:b/>
          <w:sz w:val="32"/>
        </w:rPr>
      </w:pPr>
      <w:r>
        <w:rPr>
          <w:rFonts w:ascii="宋体" w:hAnsi="宋体"/>
          <w:b/>
          <w:sz w:val="32"/>
        </w:rPr>
        <w:t>评标办法前附表</w:t>
      </w:r>
    </w:p>
    <w:tbl>
      <w:tblPr>
        <w:tblStyle w:val="18"/>
        <w:tblW w:w="91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1804"/>
        <w:gridCol w:w="5352"/>
      </w:tblGrid>
      <w:tr w14:paraId="4C48E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dxa"/>
            <w:gridSpan w:val="2"/>
            <w:tcBorders>
              <w:tl2br w:val="nil"/>
              <w:tr2bl w:val="nil"/>
            </w:tcBorders>
            <w:noWrap/>
            <w:vAlign w:val="center"/>
          </w:tcPr>
          <w:p w14:paraId="55F53183">
            <w:pPr>
              <w:jc w:val="center"/>
              <w:rPr>
                <w:rFonts w:hint="eastAsia" w:asciiTheme="minorEastAsia" w:hAnsiTheme="minorEastAsia" w:eastAsiaTheme="minorEastAsia" w:cstheme="minorEastAsia"/>
                <w:b/>
                <w:szCs w:val="21"/>
              </w:rPr>
            </w:pPr>
            <w:bookmarkStart w:id="179" w:name="OLE_LINK102"/>
            <w:r>
              <w:rPr>
                <w:rFonts w:hint="eastAsia" w:asciiTheme="minorEastAsia" w:hAnsiTheme="minorEastAsia" w:eastAsiaTheme="minorEastAsia" w:cstheme="minorEastAsia"/>
                <w:b/>
                <w:szCs w:val="21"/>
              </w:rPr>
              <w:t>条款号</w:t>
            </w:r>
          </w:p>
        </w:tc>
        <w:tc>
          <w:tcPr>
            <w:tcW w:w="1804" w:type="dxa"/>
            <w:tcBorders>
              <w:tl2br w:val="nil"/>
              <w:tr2bl w:val="nil"/>
            </w:tcBorders>
            <w:noWrap/>
            <w:vAlign w:val="center"/>
          </w:tcPr>
          <w:p w14:paraId="0A4CD0E1">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5352" w:type="dxa"/>
            <w:tcBorders>
              <w:tl2br w:val="nil"/>
              <w:tr2bl w:val="nil"/>
            </w:tcBorders>
            <w:noWrap/>
            <w:vAlign w:val="center"/>
          </w:tcPr>
          <w:p w14:paraId="27E0E086">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tc>
      </w:tr>
      <w:tr w14:paraId="444F5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0" w:type="dxa"/>
            <w:tcBorders>
              <w:tl2br w:val="nil"/>
              <w:tr2bl w:val="nil"/>
            </w:tcBorders>
            <w:noWrap/>
            <w:vAlign w:val="center"/>
          </w:tcPr>
          <w:p w14:paraId="3D618F9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24" w:type="dxa"/>
            <w:tcBorders>
              <w:tl2br w:val="nil"/>
              <w:tr2bl w:val="nil"/>
            </w:tcBorders>
            <w:noWrap/>
            <w:vAlign w:val="center"/>
          </w:tcPr>
          <w:p w14:paraId="066F7D0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评标方法</w:t>
            </w:r>
          </w:p>
        </w:tc>
        <w:tc>
          <w:tcPr>
            <w:tcW w:w="1804" w:type="dxa"/>
            <w:tcBorders>
              <w:tl2br w:val="nil"/>
              <w:tr2bl w:val="nil"/>
            </w:tcBorders>
            <w:noWrap/>
            <w:vAlign w:val="center"/>
          </w:tcPr>
          <w:p w14:paraId="3ABD50B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中标候选人排序方法</w:t>
            </w:r>
          </w:p>
        </w:tc>
        <w:tc>
          <w:tcPr>
            <w:tcW w:w="5352" w:type="dxa"/>
            <w:tcBorders>
              <w:tl2br w:val="nil"/>
              <w:tr2bl w:val="nil"/>
            </w:tcBorders>
            <w:noWrap/>
          </w:tcPr>
          <w:p w14:paraId="3F59ABA8">
            <w:pPr>
              <w:jc w:val="left"/>
              <w:rPr>
                <w:rFonts w:hint="eastAsia" w:asciiTheme="minorEastAsia" w:hAnsiTheme="minorEastAsia" w:eastAsiaTheme="minorEastAsia" w:cstheme="minorEastAsia"/>
                <w:szCs w:val="21"/>
              </w:rPr>
            </w:pPr>
            <w:bookmarkStart w:id="180" w:name="OLE_LINK138"/>
            <w:r>
              <w:rPr>
                <w:rFonts w:hint="eastAsia" w:asciiTheme="minorEastAsia" w:hAnsiTheme="minorEastAsia" w:eastAsiaTheme="minorEastAsia" w:cstheme="minorEastAsia"/>
                <w:szCs w:val="21"/>
              </w:rPr>
              <w:t>本次评标采用综合评估法。评标委员会对满足招标文件实质性要求的投标文件，按照本章第 2.2 款规定的评分标准进行打分，并按得分由高到低顺序推荐中标候选人，但投标报价低于其成本的除外。</w:t>
            </w:r>
            <w:r>
              <w:rPr>
                <w:rFonts w:hint="eastAsia" w:asciiTheme="minorEastAsia" w:hAnsiTheme="minorEastAsia" w:eastAsiaTheme="minorEastAsia" w:cstheme="minorEastAsia"/>
                <w:szCs w:val="21"/>
                <w:u w:val="single"/>
              </w:rPr>
              <w:t>综合评分相等时，以投标报价低的优先；投标报价也相等的，以技术得分高的优先；如果技术得分也相等，以商务得分高的优先；如仍存在相同情况，则对具有相同情况的投标人，按中标候选人数量规定，由评标委员会采用记名投票的方式，确定中标候选人的排序。</w:t>
            </w:r>
            <w:bookmarkEnd w:id="180"/>
          </w:p>
        </w:tc>
      </w:tr>
      <w:tr w14:paraId="3CB01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dxa"/>
            <w:vMerge w:val="restart"/>
            <w:tcBorders>
              <w:tl2br w:val="nil"/>
              <w:tr2bl w:val="nil"/>
            </w:tcBorders>
            <w:noWrap/>
            <w:vAlign w:val="center"/>
          </w:tcPr>
          <w:p w14:paraId="214A5DF8">
            <w:pPr>
              <w:jc w:val="center"/>
              <w:rPr>
                <w:rFonts w:hint="eastAsia" w:asciiTheme="minorEastAsia" w:hAnsiTheme="minorEastAsia" w:eastAsiaTheme="minorEastAsia" w:cstheme="minorEastAsia"/>
                <w:szCs w:val="21"/>
              </w:rPr>
            </w:pPr>
            <w:bookmarkStart w:id="181" w:name="OLE_LINK6" w:colFirst="1" w:colLast="1"/>
            <w:r>
              <w:rPr>
                <w:rFonts w:hint="eastAsia" w:asciiTheme="minorEastAsia" w:hAnsiTheme="minorEastAsia" w:eastAsiaTheme="minorEastAsia" w:cstheme="minorEastAsia"/>
                <w:szCs w:val="21"/>
              </w:rPr>
              <w:t>2.1.1</w:t>
            </w:r>
          </w:p>
        </w:tc>
        <w:tc>
          <w:tcPr>
            <w:tcW w:w="1124" w:type="dxa"/>
            <w:vMerge w:val="restart"/>
            <w:tcBorders>
              <w:tl2br w:val="nil"/>
              <w:tr2bl w:val="nil"/>
            </w:tcBorders>
            <w:noWrap/>
            <w:vAlign w:val="center"/>
          </w:tcPr>
          <w:p w14:paraId="3CB8014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1804" w:type="dxa"/>
            <w:tcBorders>
              <w:tl2br w:val="nil"/>
              <w:tr2bl w:val="nil"/>
            </w:tcBorders>
            <w:noWrap/>
            <w:vAlign w:val="center"/>
          </w:tcPr>
          <w:p w14:paraId="3850C6E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w:t>
            </w:r>
          </w:p>
        </w:tc>
        <w:tc>
          <w:tcPr>
            <w:tcW w:w="5352" w:type="dxa"/>
            <w:tcBorders>
              <w:tl2br w:val="nil"/>
              <w:tr2bl w:val="nil"/>
            </w:tcBorders>
            <w:noWrap/>
            <w:vAlign w:val="center"/>
          </w:tcPr>
          <w:p w14:paraId="50C313BF">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与营业执照一致</w:t>
            </w:r>
          </w:p>
        </w:tc>
      </w:tr>
      <w:tr w14:paraId="03C37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tcBorders>
              <w:tl2br w:val="nil"/>
              <w:tr2bl w:val="nil"/>
            </w:tcBorders>
            <w:noWrap/>
            <w:vAlign w:val="center"/>
          </w:tcPr>
          <w:p w14:paraId="1CEA4992">
            <w:pP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32794458">
            <w:pP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3C89F96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投标函签章</w:t>
            </w:r>
          </w:p>
        </w:tc>
        <w:tc>
          <w:tcPr>
            <w:tcW w:w="5352" w:type="dxa"/>
            <w:tcBorders>
              <w:tl2br w:val="nil"/>
              <w:tr2bl w:val="nil"/>
            </w:tcBorders>
            <w:noWrap/>
            <w:vAlign w:val="center"/>
          </w:tcPr>
          <w:p w14:paraId="448A0160">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有法定代表人或其委托代理人签章</w:t>
            </w:r>
            <w:r>
              <w:rPr>
                <w:rFonts w:hint="eastAsia" w:asciiTheme="minorEastAsia" w:hAnsiTheme="minorEastAsia" w:eastAsiaTheme="minorEastAsia" w:cstheme="minorEastAsia"/>
                <w:szCs w:val="21"/>
                <w:u w:val="single"/>
              </w:rPr>
              <w:t>并</w:t>
            </w:r>
            <w:r>
              <w:rPr>
                <w:rFonts w:hint="eastAsia" w:asciiTheme="minorEastAsia" w:hAnsiTheme="minorEastAsia" w:eastAsiaTheme="minorEastAsia" w:cstheme="minorEastAsia"/>
                <w:szCs w:val="21"/>
              </w:rPr>
              <w:t>加盖单位章。由法定代表人签章的，应附法定代表人身份证明，由代理人签章的，应附授权委托书，身份证明或授权委托书应符合第六章“投标文件格式”的规定。</w:t>
            </w:r>
          </w:p>
        </w:tc>
      </w:tr>
      <w:tr w14:paraId="64E49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tcBorders>
              <w:tl2br w:val="nil"/>
              <w:tr2bl w:val="nil"/>
            </w:tcBorders>
            <w:noWrap/>
            <w:vAlign w:val="center"/>
          </w:tcPr>
          <w:p w14:paraId="485E7828">
            <w:pP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6551B576">
            <w:pP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53C6142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投标文件格式</w:t>
            </w:r>
          </w:p>
        </w:tc>
        <w:tc>
          <w:tcPr>
            <w:tcW w:w="5352" w:type="dxa"/>
            <w:tcBorders>
              <w:tl2br w:val="nil"/>
              <w:tr2bl w:val="nil"/>
            </w:tcBorders>
            <w:noWrap/>
            <w:vAlign w:val="center"/>
          </w:tcPr>
          <w:p w14:paraId="15F4E3F4">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投标函符合第六章“投标文件格式”的规定</w:t>
            </w:r>
          </w:p>
        </w:tc>
      </w:tr>
      <w:tr w14:paraId="518C2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dxa"/>
            <w:vMerge w:val="continue"/>
            <w:tcBorders>
              <w:tl2br w:val="nil"/>
              <w:tr2bl w:val="nil"/>
            </w:tcBorders>
            <w:noWrap/>
            <w:vAlign w:val="center"/>
          </w:tcPr>
          <w:p w14:paraId="7B4D9793">
            <w:pP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3B09C3D5">
            <w:pP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69F7873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联合体投标人</w:t>
            </w:r>
          </w:p>
        </w:tc>
        <w:tc>
          <w:tcPr>
            <w:tcW w:w="5352" w:type="dxa"/>
            <w:tcBorders>
              <w:tl2br w:val="nil"/>
              <w:tr2bl w:val="nil"/>
            </w:tcBorders>
            <w:noWrap/>
            <w:vAlign w:val="center"/>
          </w:tcPr>
          <w:p w14:paraId="516F33EA">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不接受联合体投标</w:t>
            </w:r>
            <w:r>
              <w:rPr>
                <w:rFonts w:hint="eastAsia" w:asciiTheme="minorEastAsia" w:hAnsiTheme="minorEastAsia" w:cstheme="minorEastAsia"/>
                <w:szCs w:val="21"/>
                <w:lang w:eastAsia="zh-CN"/>
              </w:rPr>
              <w:t>。</w:t>
            </w:r>
          </w:p>
        </w:tc>
      </w:tr>
      <w:tr w14:paraId="6F655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dxa"/>
            <w:vMerge w:val="continue"/>
            <w:tcBorders>
              <w:tl2br w:val="nil"/>
              <w:tr2bl w:val="nil"/>
            </w:tcBorders>
            <w:noWrap/>
            <w:vAlign w:val="center"/>
          </w:tcPr>
          <w:p w14:paraId="4140F352">
            <w:pP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696D2AA7">
            <w:pP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237FF72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备选投标方案</w:t>
            </w:r>
          </w:p>
        </w:tc>
        <w:tc>
          <w:tcPr>
            <w:tcW w:w="5352" w:type="dxa"/>
            <w:tcBorders>
              <w:tl2br w:val="nil"/>
              <w:tr2bl w:val="nil"/>
            </w:tcBorders>
            <w:noWrap/>
            <w:vAlign w:val="center"/>
          </w:tcPr>
          <w:p w14:paraId="256D2B72">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不接受备选投标方案</w:t>
            </w:r>
            <w:r>
              <w:rPr>
                <w:rFonts w:hint="eastAsia" w:asciiTheme="minorEastAsia" w:hAnsiTheme="minorEastAsia" w:cstheme="minorEastAsia"/>
                <w:szCs w:val="21"/>
                <w:lang w:eastAsia="zh-CN"/>
              </w:rPr>
              <w:t>。</w:t>
            </w:r>
          </w:p>
        </w:tc>
      </w:tr>
      <w:tr w14:paraId="10EC3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 w:type="dxa"/>
            <w:vMerge w:val="continue"/>
            <w:tcBorders>
              <w:tl2br w:val="nil"/>
              <w:tr2bl w:val="nil"/>
            </w:tcBorders>
            <w:noWrap/>
            <w:vAlign w:val="center"/>
          </w:tcPr>
          <w:p w14:paraId="019B285E">
            <w:pP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61250826">
            <w:pP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0E70C61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投标人机器码</w:t>
            </w:r>
          </w:p>
        </w:tc>
        <w:tc>
          <w:tcPr>
            <w:tcW w:w="5352" w:type="dxa"/>
            <w:tcBorders>
              <w:tl2br w:val="nil"/>
              <w:tr2bl w:val="nil"/>
            </w:tcBorders>
            <w:noWrap/>
            <w:vAlign w:val="center"/>
          </w:tcPr>
          <w:p w14:paraId="0A188838">
            <w:pPr>
              <w:rPr>
                <w:rFonts w:hint="eastAsia" w:asciiTheme="minorEastAsia" w:hAnsiTheme="minorEastAsia" w:eastAsiaTheme="minorEastAsia" w:cstheme="minorEastAsia"/>
                <w:szCs w:val="21"/>
              </w:rPr>
            </w:pPr>
            <w:bookmarkStart w:id="182" w:name="OLE_LINK2"/>
            <w:r>
              <w:rPr>
                <w:rFonts w:hint="eastAsia" w:asciiTheme="minorEastAsia" w:hAnsiTheme="minorEastAsia" w:eastAsiaTheme="minorEastAsia" w:cstheme="minorEastAsia"/>
                <w:szCs w:val="21"/>
              </w:rPr>
              <w:t>投标人与其他投标人加密打包投标文件电脑机器特征码一致的(以广州公共资源交易中心评标系统的检索信息为准)</w:t>
            </w:r>
            <w:bookmarkEnd w:id="182"/>
            <w:r>
              <w:rPr>
                <w:rFonts w:hint="eastAsia" w:asciiTheme="minorEastAsia" w:hAnsiTheme="minorEastAsia" w:eastAsiaTheme="minorEastAsia" w:cstheme="minorEastAsia"/>
                <w:szCs w:val="21"/>
              </w:rPr>
              <w:t>,其投标将被否决。</w:t>
            </w:r>
          </w:p>
        </w:tc>
      </w:tr>
      <w:tr w14:paraId="206E9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restart"/>
            <w:tcBorders>
              <w:tl2br w:val="nil"/>
              <w:tr2bl w:val="nil"/>
            </w:tcBorders>
            <w:noWrap/>
            <w:vAlign w:val="center"/>
          </w:tcPr>
          <w:p w14:paraId="53CDB13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2.1.2</w:t>
            </w:r>
          </w:p>
        </w:tc>
        <w:tc>
          <w:tcPr>
            <w:tcW w:w="1124" w:type="dxa"/>
            <w:vMerge w:val="restart"/>
            <w:tcBorders>
              <w:tl2br w:val="nil"/>
              <w:tr2bl w:val="nil"/>
            </w:tcBorders>
            <w:noWrap/>
            <w:vAlign w:val="center"/>
          </w:tcPr>
          <w:p w14:paraId="344FCD4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1804" w:type="dxa"/>
            <w:tcBorders>
              <w:tl2br w:val="nil"/>
              <w:tr2bl w:val="nil"/>
            </w:tcBorders>
            <w:noWrap/>
            <w:vAlign w:val="center"/>
          </w:tcPr>
          <w:p w14:paraId="5AD8E4FE">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5352" w:type="dxa"/>
            <w:tcBorders>
              <w:tl2br w:val="nil"/>
              <w:tr2bl w:val="nil"/>
            </w:tcBorders>
            <w:noWrap/>
            <w:vAlign w:val="center"/>
          </w:tcPr>
          <w:p w14:paraId="79F59019">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符合招标公告3.投标人资格要求</w:t>
            </w:r>
            <w:r>
              <w:rPr>
                <w:rFonts w:hint="eastAsia" w:asciiTheme="minorEastAsia" w:hAnsiTheme="minorEastAsia" w:eastAsiaTheme="minorEastAsia" w:cstheme="minorEastAsia"/>
                <w:spacing w:val="-6"/>
                <w:szCs w:val="21"/>
              </w:rPr>
              <w:t>规定。</w:t>
            </w:r>
          </w:p>
        </w:tc>
      </w:tr>
      <w:tr w14:paraId="4894D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65ED9F60">
            <w:pPr>
              <w:jc w:val="cente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3CAE856A">
            <w:pPr>
              <w:jc w:val="cente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5D9245F8">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
                <w:szCs w:val="21"/>
                <w:u w:val="single"/>
              </w:rPr>
              <w:t>资质要求</w:t>
            </w:r>
          </w:p>
        </w:tc>
        <w:tc>
          <w:tcPr>
            <w:tcW w:w="5352" w:type="dxa"/>
            <w:tcBorders>
              <w:tl2br w:val="nil"/>
              <w:tr2bl w:val="nil"/>
            </w:tcBorders>
            <w:noWrap/>
            <w:vAlign w:val="center"/>
          </w:tcPr>
          <w:p w14:paraId="50BDEB23">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符合招标公告3.投标人资格要求</w:t>
            </w:r>
            <w:r>
              <w:rPr>
                <w:rFonts w:hint="eastAsia" w:asciiTheme="minorEastAsia" w:hAnsiTheme="minorEastAsia" w:eastAsiaTheme="minorEastAsia" w:cstheme="minorEastAsia"/>
                <w:spacing w:val="-6"/>
                <w:szCs w:val="21"/>
              </w:rPr>
              <w:t>规定。</w:t>
            </w:r>
          </w:p>
        </w:tc>
      </w:tr>
      <w:tr w14:paraId="23E9E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2BE22AE6">
            <w:pPr>
              <w:jc w:val="cente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7B0DD7EF">
            <w:pPr>
              <w:jc w:val="cente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2A39913A">
            <w:pPr>
              <w:snapToGrid w:val="0"/>
              <w:jc w:val="center"/>
              <w:rPr>
                <w:rFonts w:hint="eastAsia" w:asciiTheme="minorEastAsia" w:hAnsiTheme="minorEastAsia" w:eastAsiaTheme="minorEastAsia" w:cstheme="minorEastAsia"/>
                <w:szCs w:val="21"/>
              </w:rPr>
            </w:pPr>
            <w:bookmarkStart w:id="183" w:name="OLE_LINK141"/>
            <w:r>
              <w:rPr>
                <w:rFonts w:hint="eastAsia" w:asciiTheme="minorEastAsia" w:hAnsiTheme="minorEastAsia" w:eastAsiaTheme="minorEastAsia" w:cstheme="minorEastAsia"/>
                <w:spacing w:val="-2"/>
                <w:szCs w:val="21"/>
                <w:u w:val="single"/>
              </w:rPr>
              <w:t>业绩要求</w:t>
            </w:r>
            <w:bookmarkEnd w:id="183"/>
          </w:p>
        </w:tc>
        <w:tc>
          <w:tcPr>
            <w:tcW w:w="5352" w:type="dxa"/>
            <w:tcBorders>
              <w:tl2br w:val="nil"/>
              <w:tr2bl w:val="nil"/>
            </w:tcBorders>
            <w:noWrap/>
            <w:vAlign w:val="center"/>
          </w:tcPr>
          <w:p w14:paraId="4F89D7D6">
            <w:pPr>
              <w:snapToGrid w:val="0"/>
              <w:rPr>
                <w:rFonts w:hint="eastAsia" w:asciiTheme="minorEastAsia" w:hAnsiTheme="minorEastAsia" w:eastAsiaTheme="minorEastAsia" w:cstheme="minorEastAsia"/>
                <w:szCs w:val="21"/>
              </w:rPr>
            </w:pPr>
            <w:bookmarkStart w:id="184" w:name="OLE_LINK50"/>
            <w:r>
              <w:rPr>
                <w:rFonts w:hint="eastAsia" w:asciiTheme="minorEastAsia" w:hAnsiTheme="minorEastAsia" w:eastAsiaTheme="minorEastAsia" w:cstheme="minorEastAsia"/>
                <w:szCs w:val="21"/>
              </w:rPr>
              <w:t>符合招标公告3.投标人资格要求规定。</w:t>
            </w:r>
            <w:bookmarkEnd w:id="184"/>
          </w:p>
        </w:tc>
      </w:tr>
      <w:tr w14:paraId="18A49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685A09FA">
            <w:pPr>
              <w:jc w:val="cente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1257FE27">
            <w:pPr>
              <w:jc w:val="cente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7AAD58A6">
            <w:pPr>
              <w:snapToGrid w:val="0"/>
              <w:jc w:val="center"/>
              <w:rPr>
                <w:rFonts w:hint="eastAsia" w:asciiTheme="minorEastAsia" w:hAnsiTheme="minorEastAsia" w:eastAsiaTheme="minorEastAsia" w:cstheme="minorEastAsia"/>
                <w:szCs w:val="21"/>
              </w:rPr>
            </w:pPr>
            <w:bookmarkStart w:id="185" w:name="OLE_LINK144"/>
            <w:r>
              <w:rPr>
                <w:rFonts w:hint="eastAsia" w:asciiTheme="minorEastAsia" w:hAnsiTheme="minorEastAsia" w:eastAsiaTheme="minorEastAsia" w:cstheme="minorEastAsia"/>
                <w:szCs w:val="21"/>
              </w:rPr>
              <w:t>联合体投标人</w:t>
            </w:r>
            <w:bookmarkEnd w:id="185"/>
          </w:p>
        </w:tc>
        <w:tc>
          <w:tcPr>
            <w:tcW w:w="5352" w:type="dxa"/>
            <w:tcBorders>
              <w:tl2br w:val="nil"/>
              <w:tr2bl w:val="nil"/>
            </w:tcBorders>
            <w:noWrap/>
            <w:vAlign w:val="center"/>
          </w:tcPr>
          <w:p w14:paraId="59CB420D">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4"/>
                <w:highlight w:val="none"/>
              </w:rPr>
              <w:t>本次招标</w:t>
            </w:r>
            <w:r>
              <w:rPr>
                <w:rFonts w:hint="eastAsia" w:asciiTheme="minorEastAsia" w:hAnsiTheme="minorEastAsia" w:eastAsiaTheme="minorEastAsia" w:cstheme="minorEastAsia"/>
                <w:szCs w:val="24"/>
                <w:highlight w:val="none"/>
                <w:lang w:val="en-US" w:eastAsia="zh-CN"/>
              </w:rPr>
              <w:t>不</w:t>
            </w:r>
            <w:r>
              <w:rPr>
                <w:rFonts w:hint="eastAsia" w:asciiTheme="minorEastAsia" w:hAnsiTheme="minorEastAsia" w:eastAsiaTheme="minorEastAsia" w:cstheme="minorEastAsia"/>
                <w:szCs w:val="24"/>
                <w:highlight w:val="none"/>
                <w:u w:val="single"/>
              </w:rPr>
              <w:t>接受</w:t>
            </w:r>
            <w:r>
              <w:rPr>
                <w:rFonts w:hint="eastAsia" w:asciiTheme="minorEastAsia" w:hAnsiTheme="minorEastAsia" w:eastAsiaTheme="minorEastAsia" w:cstheme="minorEastAsia"/>
                <w:szCs w:val="24"/>
                <w:highlight w:val="none"/>
              </w:rPr>
              <w:t>联合体投标。</w:t>
            </w:r>
          </w:p>
        </w:tc>
      </w:tr>
      <w:tr w14:paraId="27FB5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546056B7">
            <w:pPr>
              <w:jc w:val="cente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7640AFB7">
            <w:pPr>
              <w:jc w:val="cente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4D555560">
            <w:pPr>
              <w:snapToGrid w:val="0"/>
              <w:jc w:val="center"/>
              <w:rPr>
                <w:rFonts w:hint="eastAsia" w:asciiTheme="minorEastAsia" w:hAnsiTheme="minorEastAsia" w:eastAsiaTheme="minorEastAsia" w:cstheme="minorEastAsia"/>
                <w:szCs w:val="21"/>
              </w:rPr>
            </w:pPr>
            <w:bookmarkStart w:id="186" w:name="OLE_LINK142"/>
            <w:r>
              <w:rPr>
                <w:rFonts w:hint="eastAsia" w:asciiTheme="minorEastAsia" w:hAnsiTheme="minorEastAsia" w:eastAsiaTheme="minorEastAsia" w:cstheme="minorEastAsia"/>
                <w:szCs w:val="21"/>
              </w:rPr>
              <w:t>不存在禁止投标的情形</w:t>
            </w:r>
            <w:bookmarkEnd w:id="186"/>
          </w:p>
        </w:tc>
        <w:tc>
          <w:tcPr>
            <w:tcW w:w="5352" w:type="dxa"/>
            <w:tcBorders>
              <w:tl2br w:val="nil"/>
              <w:tr2bl w:val="nil"/>
            </w:tcBorders>
            <w:noWrap/>
            <w:vAlign w:val="center"/>
          </w:tcPr>
          <w:p w14:paraId="54714714">
            <w:pPr>
              <w:snapToGrid w:val="0"/>
              <w:rPr>
                <w:rFonts w:hint="eastAsia" w:asciiTheme="minorEastAsia" w:hAnsiTheme="minorEastAsia" w:eastAsiaTheme="minorEastAsia" w:cstheme="minorEastAsia"/>
              </w:rPr>
            </w:pPr>
            <w:bookmarkStart w:id="187" w:name="OLE_LINK143"/>
            <w:r>
              <w:rPr>
                <w:rFonts w:hint="eastAsia" w:asciiTheme="minorEastAsia" w:hAnsiTheme="minorEastAsia" w:eastAsiaTheme="minorEastAsia" w:cstheme="minorEastAsia"/>
              </w:rPr>
              <w:t>不存在第二章“投标人须知”第1.4.3项规定的任何一种情形（按投标人声明进行评审）。</w:t>
            </w:r>
            <w:bookmarkEnd w:id="187"/>
          </w:p>
        </w:tc>
      </w:tr>
      <w:tr w14:paraId="18B7A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00" w:type="dxa"/>
            <w:vMerge w:val="continue"/>
            <w:tcBorders>
              <w:tl2br w:val="nil"/>
              <w:tr2bl w:val="nil"/>
            </w:tcBorders>
            <w:noWrap/>
            <w:vAlign w:val="center"/>
          </w:tcPr>
          <w:p w14:paraId="02653700">
            <w:pPr>
              <w:jc w:val="cente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43E25798">
            <w:pPr>
              <w:jc w:val="cente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5F986E7B">
            <w:pPr>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其它要求</w:t>
            </w:r>
          </w:p>
        </w:tc>
        <w:tc>
          <w:tcPr>
            <w:tcW w:w="5352" w:type="dxa"/>
            <w:tcBorders>
              <w:tl2br w:val="nil"/>
              <w:tr2bl w:val="nil"/>
            </w:tcBorders>
            <w:noWrap/>
            <w:vAlign w:val="center"/>
          </w:tcPr>
          <w:p w14:paraId="36592C03">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符合招标公告3.投标人资格要求规定。</w:t>
            </w:r>
          </w:p>
        </w:tc>
      </w:tr>
      <w:tr w14:paraId="5CC8F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restart"/>
            <w:tcBorders>
              <w:tl2br w:val="nil"/>
              <w:tr2bl w:val="nil"/>
            </w:tcBorders>
            <w:noWrap/>
            <w:vAlign w:val="center"/>
          </w:tcPr>
          <w:p w14:paraId="7DC1C63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2.1.3</w:t>
            </w:r>
          </w:p>
        </w:tc>
        <w:tc>
          <w:tcPr>
            <w:tcW w:w="1124" w:type="dxa"/>
            <w:vMerge w:val="restart"/>
            <w:tcBorders>
              <w:tl2br w:val="nil"/>
              <w:tr2bl w:val="nil"/>
            </w:tcBorders>
            <w:noWrap/>
            <w:vAlign w:val="center"/>
          </w:tcPr>
          <w:p w14:paraId="67062F9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1804" w:type="dxa"/>
            <w:tcBorders>
              <w:tl2br w:val="nil"/>
              <w:tr2bl w:val="nil"/>
            </w:tcBorders>
            <w:noWrap/>
            <w:vAlign w:val="center"/>
          </w:tcPr>
          <w:p w14:paraId="192A1E7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352" w:type="dxa"/>
            <w:tcBorders>
              <w:tl2br w:val="nil"/>
              <w:tr2bl w:val="nil"/>
            </w:tcBorders>
            <w:noWrap/>
            <w:vAlign w:val="center"/>
          </w:tcPr>
          <w:p w14:paraId="0FD5252A">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符合第二章“投标人须知”第3.2款规定</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投标人报价不得高于最高投标限价，否则做无效标处理。</w:t>
            </w:r>
          </w:p>
        </w:tc>
      </w:tr>
      <w:bookmarkEnd w:id="181"/>
      <w:tr w14:paraId="236B6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5E892D6D">
            <w:pPr>
              <w:jc w:val="cente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5D5D912C">
            <w:pPr>
              <w:jc w:val="cente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3C9539F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352" w:type="dxa"/>
            <w:tcBorders>
              <w:tl2br w:val="nil"/>
              <w:tr2bl w:val="nil"/>
            </w:tcBorders>
            <w:noWrap/>
            <w:vAlign w:val="center"/>
          </w:tcPr>
          <w:p w14:paraId="34E0ECDE">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符合第二章“投标人须知”第1.3.1项规定</w:t>
            </w:r>
          </w:p>
        </w:tc>
      </w:tr>
      <w:tr w14:paraId="09BE4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21169324">
            <w:pPr>
              <w:jc w:val="cente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10068906">
            <w:pPr>
              <w:jc w:val="cente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1F5C6BC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5352" w:type="dxa"/>
            <w:tcBorders>
              <w:tl2br w:val="nil"/>
              <w:tr2bl w:val="nil"/>
            </w:tcBorders>
            <w:noWrap/>
            <w:vAlign w:val="center"/>
          </w:tcPr>
          <w:p w14:paraId="633399DC">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符合第二章“投标人须知”第1.3.2项规定</w:t>
            </w:r>
          </w:p>
        </w:tc>
      </w:tr>
      <w:tr w14:paraId="5082C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060C984F">
            <w:pPr>
              <w:jc w:val="cente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1EEDE307">
            <w:pPr>
              <w:jc w:val="center"/>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2A30929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交货地点</w:t>
            </w:r>
          </w:p>
        </w:tc>
        <w:tc>
          <w:tcPr>
            <w:tcW w:w="5352" w:type="dxa"/>
            <w:tcBorders>
              <w:tl2br w:val="nil"/>
              <w:tr2bl w:val="nil"/>
            </w:tcBorders>
            <w:noWrap/>
            <w:vAlign w:val="center"/>
          </w:tcPr>
          <w:p w14:paraId="636A67DE">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符合第二章“投标人须知”第1.3.3项规定</w:t>
            </w:r>
          </w:p>
        </w:tc>
      </w:tr>
      <w:tr w14:paraId="0D3EF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304E9BA9">
            <w:pP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03C0ECF8">
            <w:pPr>
              <w:rPr>
                <w:rFonts w:hint="eastAsia" w:asciiTheme="minorEastAsia" w:hAnsiTheme="minorEastAsia" w:eastAsiaTheme="minorEastAsia" w:cstheme="minorEastAsia"/>
                <w:szCs w:val="21"/>
              </w:rPr>
            </w:pPr>
          </w:p>
        </w:tc>
        <w:tc>
          <w:tcPr>
            <w:tcW w:w="1804" w:type="dxa"/>
            <w:tcBorders>
              <w:tl2br w:val="nil"/>
              <w:tr2bl w:val="nil"/>
            </w:tcBorders>
            <w:noWrap/>
          </w:tcPr>
          <w:p w14:paraId="1746B4D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w:t>
            </w:r>
          </w:p>
        </w:tc>
        <w:tc>
          <w:tcPr>
            <w:tcW w:w="5352" w:type="dxa"/>
            <w:tcBorders>
              <w:tl2br w:val="nil"/>
              <w:tr2bl w:val="nil"/>
            </w:tcBorders>
            <w:noWrap/>
            <w:vAlign w:val="center"/>
          </w:tcPr>
          <w:p w14:paraId="109B49F2">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符合第二章“投标人须知”第3.3.1项规定</w:t>
            </w:r>
          </w:p>
        </w:tc>
      </w:tr>
      <w:tr w14:paraId="6373A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0" w:type="dxa"/>
            <w:vMerge w:val="continue"/>
            <w:tcBorders>
              <w:tl2br w:val="nil"/>
              <w:tr2bl w:val="nil"/>
            </w:tcBorders>
            <w:noWrap/>
            <w:vAlign w:val="center"/>
          </w:tcPr>
          <w:p w14:paraId="5C641EAF">
            <w:pPr>
              <w:rPr>
                <w:rFonts w:hint="eastAsia" w:asciiTheme="minorEastAsia" w:hAnsiTheme="minorEastAsia" w:eastAsiaTheme="minorEastAsia" w:cstheme="minorEastAsia"/>
                <w:szCs w:val="21"/>
              </w:rPr>
            </w:pPr>
          </w:p>
        </w:tc>
        <w:tc>
          <w:tcPr>
            <w:tcW w:w="1124" w:type="dxa"/>
            <w:vMerge w:val="continue"/>
            <w:tcBorders>
              <w:tl2br w:val="nil"/>
              <w:tr2bl w:val="nil"/>
            </w:tcBorders>
            <w:noWrap/>
            <w:vAlign w:val="center"/>
          </w:tcPr>
          <w:p w14:paraId="7C59B5FD">
            <w:pPr>
              <w:rPr>
                <w:rFonts w:hint="eastAsia" w:asciiTheme="minorEastAsia" w:hAnsiTheme="minorEastAsia" w:eastAsiaTheme="minorEastAsia" w:cstheme="minorEastAsia"/>
                <w:szCs w:val="21"/>
              </w:rPr>
            </w:pPr>
          </w:p>
        </w:tc>
        <w:tc>
          <w:tcPr>
            <w:tcW w:w="1804" w:type="dxa"/>
            <w:tcBorders>
              <w:tl2br w:val="nil"/>
              <w:tr2bl w:val="nil"/>
            </w:tcBorders>
            <w:noWrap/>
          </w:tcPr>
          <w:p w14:paraId="7A07E6FF">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商务和技术性能指标</w:t>
            </w:r>
          </w:p>
        </w:tc>
        <w:tc>
          <w:tcPr>
            <w:tcW w:w="5352" w:type="dxa"/>
            <w:tcBorders>
              <w:tl2br w:val="nil"/>
              <w:tr2bl w:val="nil"/>
            </w:tcBorders>
            <w:noWrap/>
            <w:vAlign w:val="center"/>
          </w:tcPr>
          <w:p w14:paraId="14F7C192">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符合招标文件及技术需求书中打“</w:t>
            </w:r>
            <w:r>
              <w:rPr>
                <w:rFonts w:hint="eastAsia" w:asciiTheme="minorEastAsia" w:hAnsiTheme="minorEastAsia" w:eastAsiaTheme="minorEastAsia" w:cstheme="minorEastAsia"/>
                <w:color w:val="000000" w:themeColor="text1"/>
                <w:sz w:val="22"/>
                <w14:textFill>
                  <w14:solidFill>
                    <w14:schemeClr w14:val="tx1"/>
                  </w14:solidFill>
                </w14:textFill>
              </w:rPr>
              <w:t>★</w:t>
            </w:r>
            <w:r>
              <w:rPr>
                <w:rFonts w:hint="eastAsia" w:asciiTheme="minorEastAsia" w:hAnsiTheme="minorEastAsia" w:eastAsiaTheme="minorEastAsia" w:cstheme="minorEastAsia"/>
                <w:szCs w:val="21"/>
              </w:rPr>
              <w:t>”号条款规定（如有）。</w:t>
            </w:r>
          </w:p>
        </w:tc>
      </w:tr>
      <w:tr w14:paraId="53715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dxa"/>
            <w:gridSpan w:val="2"/>
            <w:tcBorders>
              <w:tl2br w:val="nil"/>
              <w:tr2bl w:val="nil"/>
            </w:tcBorders>
            <w:noWrap/>
            <w:vAlign w:val="center"/>
          </w:tcPr>
          <w:p w14:paraId="5AEC43BF">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1804" w:type="dxa"/>
            <w:tcBorders>
              <w:tl2br w:val="nil"/>
              <w:tr2bl w:val="nil"/>
            </w:tcBorders>
            <w:noWrap/>
            <w:vAlign w:val="center"/>
          </w:tcPr>
          <w:p w14:paraId="51A3CE8F">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条款内容</w:t>
            </w:r>
          </w:p>
        </w:tc>
        <w:tc>
          <w:tcPr>
            <w:tcW w:w="5352" w:type="dxa"/>
            <w:tcBorders>
              <w:tl2br w:val="nil"/>
              <w:tr2bl w:val="nil"/>
            </w:tcBorders>
            <w:noWrap/>
            <w:vAlign w:val="center"/>
          </w:tcPr>
          <w:p w14:paraId="04D8E5A0">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编列内容</w:t>
            </w:r>
          </w:p>
        </w:tc>
      </w:tr>
      <w:tr w14:paraId="5F002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2024" w:type="dxa"/>
            <w:gridSpan w:val="2"/>
            <w:tcBorders>
              <w:tl2br w:val="nil"/>
              <w:tr2bl w:val="nil"/>
            </w:tcBorders>
            <w:noWrap/>
            <w:vAlign w:val="center"/>
          </w:tcPr>
          <w:p w14:paraId="03EE8A3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2.2.1</w:t>
            </w:r>
          </w:p>
        </w:tc>
        <w:tc>
          <w:tcPr>
            <w:tcW w:w="1804" w:type="dxa"/>
            <w:tcBorders>
              <w:tl2br w:val="nil"/>
              <w:tr2bl w:val="nil"/>
            </w:tcBorders>
            <w:noWrap/>
            <w:vAlign w:val="center"/>
          </w:tcPr>
          <w:p w14:paraId="1A118C4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分值构成</w:t>
            </w:r>
          </w:p>
          <w:p w14:paraId="6F3B19C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(总分100分)</w:t>
            </w:r>
          </w:p>
        </w:tc>
        <w:tc>
          <w:tcPr>
            <w:tcW w:w="5352" w:type="dxa"/>
            <w:tcBorders>
              <w:tl2br w:val="nil"/>
              <w:tr2bl w:val="nil"/>
            </w:tcBorders>
            <w:noWrap/>
            <w:vAlign w:val="center"/>
          </w:tcPr>
          <w:p w14:paraId="7A85844F">
            <w:pPr>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szCs w:val="21"/>
              </w:rPr>
              <w:t>商务</w:t>
            </w:r>
            <w:r>
              <w:rPr>
                <w:rFonts w:hint="eastAsia" w:asciiTheme="minorEastAsia" w:hAnsiTheme="minorEastAsia" w:cstheme="minorEastAsia"/>
                <w:szCs w:val="21"/>
                <w:lang w:val="en-US" w:eastAsia="zh-CN"/>
              </w:rPr>
              <w:t>部分：12分</w:t>
            </w:r>
          </w:p>
          <w:p w14:paraId="581ED46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Theme="minorEastAsia" w:hAnsiTheme="minorEastAsia" w:cstheme="minorEastAsia"/>
                <w:szCs w:val="21"/>
                <w:lang w:val="en-US" w:eastAsia="zh-CN"/>
              </w:rPr>
              <w:t>38</w:t>
            </w:r>
            <w:r>
              <w:rPr>
                <w:rFonts w:hint="eastAsia" w:asciiTheme="minorEastAsia" w:hAnsiTheme="minorEastAsia" w:eastAsiaTheme="minorEastAsia" w:cstheme="minorEastAsia"/>
                <w:szCs w:val="21"/>
              </w:rPr>
              <w:t>分</w:t>
            </w:r>
          </w:p>
          <w:p w14:paraId="52C38FD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0分</w:t>
            </w:r>
          </w:p>
          <w:p w14:paraId="4F5329AA">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其他评分因素：</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分</w:t>
            </w:r>
          </w:p>
          <w:p w14:paraId="738E4A2C">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投标人总得分为汇集每一评委的评分，进行算术平均，（分数出现小数点时，保留小数点后二位，第三位小数四舍五入）。</w:t>
            </w:r>
          </w:p>
        </w:tc>
      </w:tr>
      <w:tr w14:paraId="5C86D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024" w:type="dxa"/>
            <w:gridSpan w:val="2"/>
            <w:tcBorders>
              <w:tl2br w:val="nil"/>
              <w:tr2bl w:val="nil"/>
            </w:tcBorders>
            <w:noWrap/>
            <w:vAlign w:val="center"/>
          </w:tcPr>
          <w:p w14:paraId="1ED5E06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2.2.2</w:t>
            </w:r>
          </w:p>
        </w:tc>
        <w:tc>
          <w:tcPr>
            <w:tcW w:w="1804" w:type="dxa"/>
            <w:tcBorders>
              <w:tl2br w:val="nil"/>
              <w:tr2bl w:val="nil"/>
            </w:tcBorders>
            <w:noWrap/>
            <w:vAlign w:val="center"/>
          </w:tcPr>
          <w:p w14:paraId="309E0B0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w:t>
            </w:r>
          </w:p>
        </w:tc>
        <w:tc>
          <w:tcPr>
            <w:tcW w:w="5352" w:type="dxa"/>
            <w:tcBorders>
              <w:tl2br w:val="nil"/>
              <w:tr2bl w:val="nil"/>
            </w:tcBorders>
            <w:noWrap/>
            <w:vAlign w:val="center"/>
          </w:tcPr>
          <w:p w14:paraId="7147163F">
            <w:pPr>
              <w:rPr>
                <w:rFonts w:hint="eastAsia" w:asciiTheme="minorEastAsia" w:hAnsiTheme="minorEastAsia" w:eastAsiaTheme="minorEastAsia" w:cstheme="minorEastAsia"/>
                <w:szCs w:val="21"/>
              </w:rPr>
            </w:pPr>
            <w:bookmarkStart w:id="188" w:name="OLE_LINK65"/>
            <w:bookmarkStart w:id="189" w:name="OLE_LINK139"/>
            <w:r>
              <w:rPr>
                <w:rFonts w:hint="eastAsia" w:asciiTheme="minorEastAsia" w:hAnsiTheme="minorEastAsia" w:eastAsiaTheme="minorEastAsia" w:cstheme="minorEastAsia"/>
                <w:szCs w:val="21"/>
              </w:rPr>
              <w:t>取通过形式、资格、响应性评审的投标报价，以算术平均值</w:t>
            </w:r>
            <w:r>
              <w:rPr>
                <w:rFonts w:hint="eastAsia" w:asciiTheme="minorEastAsia" w:hAnsiTheme="minorEastAsia" w:eastAsiaTheme="minorEastAsia" w:cstheme="minorEastAsia"/>
              </w:rPr>
              <w:t>下浮5%</w:t>
            </w:r>
            <w:r>
              <w:rPr>
                <w:rFonts w:hint="eastAsia" w:asciiTheme="minorEastAsia" w:hAnsiTheme="minorEastAsia" w:eastAsiaTheme="minorEastAsia" w:cstheme="minorEastAsia"/>
                <w:szCs w:val="21"/>
              </w:rPr>
              <w:t>作为评标基准价</w:t>
            </w:r>
            <w:bookmarkEnd w:id="188"/>
            <w:r>
              <w:rPr>
                <w:rFonts w:hint="eastAsia" w:asciiTheme="minorEastAsia" w:hAnsiTheme="minorEastAsia" w:eastAsiaTheme="minorEastAsia" w:cstheme="minorEastAsia"/>
                <w:szCs w:val="21"/>
              </w:rPr>
              <w:t>。</w:t>
            </w:r>
            <w:bookmarkEnd w:id="189"/>
          </w:p>
        </w:tc>
      </w:tr>
      <w:tr w14:paraId="4EBA1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024" w:type="dxa"/>
            <w:gridSpan w:val="2"/>
            <w:tcBorders>
              <w:tl2br w:val="nil"/>
              <w:tr2bl w:val="nil"/>
            </w:tcBorders>
            <w:noWrap/>
            <w:vAlign w:val="center"/>
          </w:tcPr>
          <w:p w14:paraId="63B298A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1804" w:type="dxa"/>
            <w:tcBorders>
              <w:tl2br w:val="nil"/>
              <w:tr2bl w:val="nil"/>
            </w:tcBorders>
            <w:noWrap/>
            <w:vAlign w:val="center"/>
          </w:tcPr>
          <w:p w14:paraId="4C9E562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投标报价的偏差率计算公式</w:t>
            </w:r>
          </w:p>
        </w:tc>
        <w:tc>
          <w:tcPr>
            <w:tcW w:w="5352" w:type="dxa"/>
            <w:tcBorders>
              <w:tl2br w:val="nil"/>
              <w:tr2bl w:val="nil"/>
            </w:tcBorders>
            <w:noWrap/>
            <w:vAlign w:val="center"/>
          </w:tcPr>
          <w:p w14:paraId="03423C26">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偏差率= ∣投标报价 — 评标基准价∣ / 评标基准价*100% ，</w:t>
            </w:r>
          </w:p>
          <w:p w14:paraId="548AA130">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（偏差率四舍五入保留2位小数，报价偏差率不足1%的，按直线内插法计算投标报价得分）</w:t>
            </w:r>
          </w:p>
        </w:tc>
      </w:tr>
      <w:tr w14:paraId="528FB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24" w:type="dxa"/>
            <w:gridSpan w:val="2"/>
            <w:tcBorders>
              <w:tl2br w:val="nil"/>
              <w:tr2bl w:val="nil"/>
            </w:tcBorders>
            <w:noWrap/>
            <w:vAlign w:val="center"/>
          </w:tcPr>
          <w:p w14:paraId="1B2F0034">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1804" w:type="dxa"/>
            <w:tcBorders>
              <w:tl2br w:val="nil"/>
              <w:tr2bl w:val="nil"/>
            </w:tcBorders>
            <w:noWrap/>
            <w:vAlign w:val="center"/>
          </w:tcPr>
          <w:p w14:paraId="01E0871A">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评分因素</w:t>
            </w:r>
          </w:p>
          <w:p w14:paraId="11045EB7">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（偏差率）</w:t>
            </w:r>
          </w:p>
        </w:tc>
        <w:tc>
          <w:tcPr>
            <w:tcW w:w="5352" w:type="dxa"/>
            <w:tcBorders>
              <w:tl2br w:val="nil"/>
              <w:tr2bl w:val="nil"/>
            </w:tcBorders>
            <w:noWrap/>
            <w:vAlign w:val="center"/>
          </w:tcPr>
          <w:p w14:paraId="3F6B6C73">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14:paraId="1F5EC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00" w:type="dxa"/>
            <w:vMerge w:val="restart"/>
            <w:tcBorders>
              <w:tl2br w:val="nil"/>
              <w:tr2bl w:val="nil"/>
            </w:tcBorders>
            <w:noWrap/>
            <w:vAlign w:val="center"/>
          </w:tcPr>
          <w:p w14:paraId="0C11E23F">
            <w:pPr>
              <w:snapToGrid w:val="0"/>
              <w:spacing w:line="360" w:lineRule="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2.2.4（1）</w:t>
            </w:r>
          </w:p>
        </w:tc>
        <w:tc>
          <w:tcPr>
            <w:tcW w:w="1124" w:type="dxa"/>
            <w:vMerge w:val="restart"/>
            <w:tcBorders>
              <w:tl2br w:val="nil"/>
              <w:tr2bl w:val="nil"/>
            </w:tcBorders>
            <w:noWrap/>
            <w:vAlign w:val="center"/>
          </w:tcPr>
          <w:p w14:paraId="2B12A5BC">
            <w:pPr>
              <w:snapToGrid w:val="0"/>
              <w:spacing w:line="400" w:lineRule="exact"/>
              <w:jc w:val="center"/>
              <w:outlineLvl w:val="2"/>
              <w:rPr>
                <w:rFonts w:hint="eastAsia" w:asciiTheme="minorEastAsia" w:hAnsiTheme="minorEastAsia" w:eastAsiaTheme="minorEastAsia" w:cstheme="minorEastAsia"/>
                <w:szCs w:val="21"/>
              </w:rPr>
            </w:pPr>
            <w:bookmarkStart w:id="190" w:name="OLE_LINK68"/>
            <w:r>
              <w:rPr>
                <w:rFonts w:hint="eastAsia" w:asciiTheme="minorEastAsia" w:hAnsiTheme="minorEastAsia" w:eastAsiaTheme="minorEastAsia" w:cstheme="minorEastAsia"/>
                <w:szCs w:val="21"/>
              </w:rPr>
              <w:t>商务</w:t>
            </w:r>
            <w:r>
              <w:rPr>
                <w:rFonts w:hint="eastAsia" w:asciiTheme="minorEastAsia" w:hAnsiTheme="minorEastAsia" w:cstheme="minorEastAsia"/>
                <w:szCs w:val="21"/>
                <w:lang w:val="en-US" w:eastAsia="zh-CN"/>
              </w:rPr>
              <w:t>评</w:t>
            </w:r>
            <w:r>
              <w:rPr>
                <w:rFonts w:hint="eastAsia" w:asciiTheme="minorEastAsia" w:hAnsiTheme="minorEastAsia" w:eastAsiaTheme="minorEastAsia" w:cstheme="minorEastAsia"/>
                <w:szCs w:val="21"/>
              </w:rPr>
              <w:t>分标准</w:t>
            </w:r>
          </w:p>
          <w:p w14:paraId="11CF091D">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分）</w:t>
            </w:r>
            <w:bookmarkEnd w:id="190"/>
          </w:p>
        </w:tc>
        <w:tc>
          <w:tcPr>
            <w:tcW w:w="1804" w:type="dxa"/>
            <w:tcBorders>
              <w:tl2br w:val="nil"/>
              <w:tr2bl w:val="nil"/>
            </w:tcBorders>
            <w:noWrap/>
            <w:vAlign w:val="center"/>
          </w:tcPr>
          <w:p w14:paraId="5B65FE48">
            <w:pPr>
              <w:snapToGrid w:val="0"/>
              <w:spacing w:line="400" w:lineRule="exact"/>
              <w:jc w:val="center"/>
              <w:outlineLvl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冷水机组</w:t>
            </w:r>
            <w:r>
              <w:rPr>
                <w:rFonts w:hint="eastAsia" w:asciiTheme="minorEastAsia" w:hAnsiTheme="minorEastAsia" w:eastAsiaTheme="minorEastAsia" w:cstheme="minorEastAsia"/>
                <w:szCs w:val="21"/>
                <w:highlight w:val="none"/>
              </w:rPr>
              <w:t>类似项目业绩</w:t>
            </w:r>
          </w:p>
          <w:p w14:paraId="17AFB291">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tc>
        <w:tc>
          <w:tcPr>
            <w:tcW w:w="5352" w:type="dxa"/>
            <w:tcBorders>
              <w:tl2br w:val="nil"/>
              <w:tr2bl w:val="nil"/>
            </w:tcBorders>
            <w:noWrap/>
            <w:vAlign w:val="center"/>
          </w:tcPr>
          <w:p w14:paraId="21B0046B">
            <w:pPr>
              <w:snapToGrid w:val="0"/>
              <w:spacing w:line="400" w:lineRule="exact"/>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w:t>
            </w:r>
            <w:r>
              <w:rPr>
                <w:rFonts w:hint="eastAsia" w:asciiTheme="minorEastAsia" w:hAnsiTheme="minorEastAsia" w:cstheme="minorEastAsia"/>
                <w:highlight w:val="none"/>
                <w:lang w:val="en-US" w:eastAsia="zh-CN"/>
              </w:rPr>
              <w:t>提供所投冷水机组品牌制造商</w:t>
            </w:r>
            <w:r>
              <w:rPr>
                <w:rFonts w:hint="eastAsia" w:asciiTheme="minorEastAsia" w:hAnsiTheme="minorEastAsia" w:eastAsiaTheme="minorEastAsia" w:cstheme="minorEastAsia"/>
                <w:highlight w:val="none"/>
              </w:rPr>
              <w:t>自2022年1月1日至今</w:t>
            </w:r>
            <w:r>
              <w:rPr>
                <w:rFonts w:hint="eastAsia" w:asciiTheme="minorEastAsia" w:hAnsiTheme="minorEastAsia" w:eastAsiaTheme="minorEastAsia" w:cstheme="minorEastAsia"/>
                <w:szCs w:val="21"/>
                <w:highlight w:val="none"/>
              </w:rPr>
              <w:t>（以合同签订时间为准）</w:t>
            </w:r>
            <w:r>
              <w:rPr>
                <w:rFonts w:hint="eastAsia" w:asciiTheme="minorEastAsia" w:hAnsiTheme="minorEastAsia" w:eastAsiaTheme="minorEastAsia" w:cstheme="minorEastAsia"/>
                <w:highlight w:val="none"/>
              </w:rPr>
              <w:t>具有</w:t>
            </w:r>
            <w:bookmarkStart w:id="191" w:name="OLE_LINK14"/>
            <w:r>
              <w:rPr>
                <w:rFonts w:hint="eastAsia" w:asciiTheme="minorEastAsia" w:hAnsiTheme="minorEastAsia" w:eastAsiaTheme="minorEastAsia" w:cstheme="minorEastAsia"/>
                <w:highlight w:val="none"/>
              </w:rPr>
              <w:t>用于水蓄冷项目</w:t>
            </w:r>
            <w:r>
              <w:rPr>
                <w:rFonts w:hint="eastAsia" w:asciiTheme="minorEastAsia" w:hAnsiTheme="minorEastAsia" w:eastAsiaTheme="minorEastAsia" w:cstheme="minorEastAsia"/>
                <w:highlight w:val="none"/>
                <w:lang w:val="en-US" w:eastAsia="zh-CN"/>
              </w:rPr>
              <w:t>的</w:t>
            </w:r>
            <w:bookmarkEnd w:id="191"/>
            <w:r>
              <w:rPr>
                <w:rFonts w:hint="eastAsia" w:asciiTheme="minorEastAsia" w:hAnsiTheme="minorEastAsia" w:eastAsiaTheme="minorEastAsia" w:cstheme="minorEastAsia"/>
                <w:highlight w:val="none"/>
              </w:rPr>
              <w:t>的供货业绩：</w:t>
            </w:r>
          </w:p>
          <w:p w14:paraId="7C688275">
            <w:pPr>
              <w:snapToGrid w:val="0"/>
              <w:spacing w:line="400" w:lineRule="exac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1.合同金额</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00万元（</w:t>
            </w:r>
            <w:r>
              <w:rPr>
                <w:rFonts w:hint="eastAsia" w:asciiTheme="minorEastAsia" w:hAnsiTheme="minorEastAsia" w:eastAsiaTheme="minorEastAsia" w:cstheme="minorEastAsia"/>
                <w:lang w:val="en-US" w:eastAsia="zh-CN"/>
              </w:rPr>
              <w:t>不</w:t>
            </w:r>
            <w:r>
              <w:rPr>
                <w:rFonts w:hint="eastAsia" w:asciiTheme="minorEastAsia" w:hAnsiTheme="minorEastAsia" w:eastAsiaTheme="minorEastAsia" w:cstheme="minorEastAsia"/>
              </w:rPr>
              <w:t>含）以下的，每提供1个得0.5分；</w:t>
            </w:r>
          </w:p>
          <w:p w14:paraId="2644BF70">
            <w:pPr>
              <w:snapToGrid w:val="0"/>
              <w:spacing w:line="400" w:lineRule="exact"/>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2.合同金额在</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00万（含）-</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00万之间的，每提供1个得1分</w:t>
            </w:r>
            <w:r>
              <w:rPr>
                <w:rFonts w:hint="eastAsia" w:asciiTheme="minorEastAsia" w:hAnsiTheme="minorEastAsia" w:eastAsiaTheme="minorEastAsia" w:cstheme="minorEastAsia"/>
                <w:lang w:eastAsia="zh-CN"/>
              </w:rPr>
              <w:t>；</w:t>
            </w:r>
          </w:p>
          <w:p w14:paraId="108AF26A">
            <w:pPr>
              <w:snapToGrid w:val="0"/>
              <w:spacing w:line="400" w:lineRule="exact"/>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2.合同金额大于或等于</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00万元的，每提供1个得2分</w:t>
            </w:r>
            <w:r>
              <w:rPr>
                <w:rFonts w:hint="eastAsia" w:asciiTheme="minorEastAsia" w:hAnsiTheme="minorEastAsia" w:eastAsiaTheme="minorEastAsia" w:cstheme="minorEastAsia"/>
                <w:lang w:eastAsia="zh-CN"/>
              </w:rPr>
              <w:t>；</w:t>
            </w:r>
          </w:p>
          <w:p w14:paraId="724A61FA">
            <w:pPr>
              <w:snapToGrid w:val="0"/>
              <w:spacing w:line="400" w:lineRule="exact"/>
              <w:outlineLvl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3.可累计加分，</w:t>
            </w:r>
            <w:r>
              <w:rPr>
                <w:rFonts w:hint="eastAsia" w:asciiTheme="minorEastAsia" w:hAnsiTheme="minorEastAsia" w:eastAsiaTheme="minorEastAsia" w:cstheme="minorEastAsia"/>
              </w:rPr>
              <w:t>本项最高得</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分，投标人满足多个档次的，按最高档得分。 </w:t>
            </w:r>
          </w:p>
          <w:p w14:paraId="46C7F29B">
            <w:pPr>
              <w:snapToGrid w:val="0"/>
              <w:spacing w:line="400" w:lineRule="exac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注：（1）</w:t>
            </w:r>
            <w:bookmarkStart w:id="192" w:name="OLE_LINK42"/>
            <w:r>
              <w:rPr>
                <w:rFonts w:hint="eastAsia" w:asciiTheme="minorEastAsia" w:hAnsiTheme="minorEastAsia" w:eastAsiaTheme="minorEastAsia" w:cstheme="minorEastAsia"/>
              </w:rPr>
              <w:t>投标人需提供合同关键页，包括可显示项目内容的页面、合同双方签章页、合同签订日期页等</w:t>
            </w:r>
            <w:bookmarkEnd w:id="192"/>
            <w:r>
              <w:rPr>
                <w:rFonts w:hint="eastAsia" w:asciiTheme="minorEastAsia" w:hAnsiTheme="minorEastAsia" w:eastAsiaTheme="minorEastAsia" w:cstheme="minorEastAsia"/>
              </w:rPr>
              <w:t>。</w:t>
            </w:r>
          </w:p>
          <w:p w14:paraId="5978DDF5">
            <w:pPr>
              <w:snapToGrid w:val="0"/>
              <w:spacing w:line="400" w:lineRule="exac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（2）金额以采购合同（不含补充合同）中冷水机组的金额为准。业绩时间以采购合同的签订时间为准。如采购合同不能体现单项供货业绩，需提供在合同金额</w:t>
            </w:r>
            <w:r>
              <w:rPr>
                <w:rFonts w:hint="eastAsia" w:asciiTheme="minorEastAsia" w:hAnsiTheme="minorEastAsia" w:eastAsiaTheme="minorEastAsia" w:cstheme="minorEastAsia"/>
                <w:lang w:val="en-US" w:eastAsia="zh-CN"/>
              </w:rPr>
              <w:t>内的供货清单</w:t>
            </w:r>
            <w:r>
              <w:rPr>
                <w:rFonts w:hint="eastAsia" w:asciiTheme="minorEastAsia" w:hAnsiTheme="minorEastAsia" w:eastAsiaTheme="minorEastAsia" w:cstheme="minorEastAsia"/>
              </w:rPr>
              <w:t>。</w:t>
            </w:r>
          </w:p>
          <w:p w14:paraId="55C97C94">
            <w:pPr>
              <w:snapToGrid w:val="0"/>
              <w:spacing w:line="400" w:lineRule="exact"/>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（3）如不能体现上述指标的，可提供该业绩甲方加盖公章的证明资料扫描件，否则视为无效证明材料。</w:t>
            </w:r>
          </w:p>
          <w:p w14:paraId="05D97DD5">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Cs w:val="22"/>
                <w:lang w:eastAsia="zh-CN"/>
              </w:rPr>
              <w:t>（</w:t>
            </w:r>
            <w:r>
              <w:rPr>
                <w:rFonts w:hint="eastAsia" w:asciiTheme="minorEastAsia" w:hAnsiTheme="minorEastAsia" w:eastAsiaTheme="minorEastAsia" w:cstheme="minorEastAsia"/>
                <w:szCs w:val="22"/>
                <w:lang w:val="en-US" w:eastAsia="zh-CN"/>
              </w:rPr>
              <w:t>4）</w:t>
            </w:r>
            <w:r>
              <w:rPr>
                <w:rFonts w:hint="eastAsia" w:asciiTheme="minorEastAsia" w:hAnsiTheme="minorEastAsia" w:eastAsiaTheme="minorEastAsia" w:cstheme="minorEastAsia"/>
                <w:szCs w:val="22"/>
              </w:rPr>
              <w:t>不能提供相关合同的，不得分</w:t>
            </w:r>
            <w:r>
              <w:rPr>
                <w:rFonts w:hint="eastAsia" w:asciiTheme="minorEastAsia" w:hAnsiTheme="minorEastAsia" w:eastAsiaTheme="minorEastAsia" w:cstheme="minorEastAsia"/>
                <w:szCs w:val="22"/>
                <w:lang w:eastAsia="zh-CN"/>
              </w:rPr>
              <w:t>。</w:t>
            </w:r>
          </w:p>
        </w:tc>
      </w:tr>
      <w:tr w14:paraId="3A76A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900" w:type="dxa"/>
            <w:vMerge w:val="continue"/>
            <w:tcBorders>
              <w:tl2br w:val="nil"/>
              <w:tr2bl w:val="nil"/>
            </w:tcBorders>
            <w:noWrap/>
            <w:vAlign w:val="center"/>
          </w:tcPr>
          <w:p w14:paraId="4D7562CC">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1AE67F21">
            <w:pPr>
              <w:snapToGrid w:val="0"/>
              <w:spacing w:line="400" w:lineRule="exact"/>
              <w:jc w:val="center"/>
              <w:outlineLvl w:val="2"/>
              <w:rPr>
                <w:rFonts w:hint="eastAsia" w:asciiTheme="minorEastAsia" w:hAnsiTheme="minorEastAsia" w:eastAsiaTheme="minorEastAsia" w:cstheme="minorEastAsia"/>
                <w:szCs w:val="21"/>
              </w:rPr>
            </w:pPr>
          </w:p>
        </w:tc>
        <w:tc>
          <w:tcPr>
            <w:tcW w:w="1804" w:type="dxa"/>
            <w:tcBorders>
              <w:tl2br w:val="nil"/>
              <w:tr2bl w:val="nil"/>
            </w:tcBorders>
            <w:shd w:val="clear" w:color="auto" w:fill="auto"/>
            <w:noWrap/>
            <w:vAlign w:val="center"/>
          </w:tcPr>
          <w:p w14:paraId="5C1704A1">
            <w:pPr>
              <w:rPr>
                <w:rFonts w:hint="eastAsia" w:asciiTheme="minorEastAsia" w:hAnsiTheme="minorEastAsia" w:eastAsiaTheme="minorEastAsia" w:cstheme="minorEastAsia"/>
              </w:rPr>
            </w:pPr>
          </w:p>
          <w:p w14:paraId="331827E9">
            <w:pPr>
              <w:snapToGrid w:val="0"/>
              <w:spacing w:line="400" w:lineRule="exact"/>
              <w:jc w:val="center"/>
              <w:outlineLvl w:val="2"/>
              <w:rPr>
                <w:rFonts w:hint="eastAsia" w:asciiTheme="minorEastAsia" w:hAnsiTheme="minorEastAsia" w:eastAsiaTheme="minorEastAsia" w:cstheme="minorEastAsia"/>
                <w:szCs w:val="21"/>
              </w:rPr>
            </w:pPr>
            <w:bookmarkStart w:id="193" w:name="OLE_LINK101"/>
            <w:r>
              <w:rPr>
                <w:rFonts w:hint="eastAsia" w:asciiTheme="minorEastAsia" w:hAnsiTheme="minorEastAsia" w:eastAsiaTheme="minorEastAsia" w:cstheme="minorEastAsia"/>
                <w:szCs w:val="21"/>
              </w:rPr>
              <w:t>同类水蓄冷项目业绩</w:t>
            </w:r>
          </w:p>
          <w:bookmarkEnd w:id="193"/>
          <w:p w14:paraId="65B449D5">
            <w:pPr>
              <w:snapToGrid w:val="0"/>
              <w:spacing w:line="400" w:lineRule="exact"/>
              <w:jc w:val="center"/>
              <w:outlineLvl w:val="2"/>
              <w:rPr>
                <w:rFonts w:hint="eastAsia" w:asciiTheme="minorEastAsia" w:hAnsiTheme="minorEastAsia" w:eastAsiaTheme="minorEastAsia" w:cstheme="minorEastAsia"/>
                <w:sz w:val="21"/>
                <w:szCs w:val="21"/>
                <w:highlight w:val="yellow"/>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tc>
        <w:tc>
          <w:tcPr>
            <w:tcW w:w="5352" w:type="dxa"/>
            <w:tcBorders>
              <w:tl2br w:val="nil"/>
              <w:tr2bl w:val="nil"/>
            </w:tcBorders>
            <w:shd w:val="clear" w:color="auto" w:fill="auto"/>
            <w:noWrap/>
            <w:vAlign w:val="center"/>
          </w:tcPr>
          <w:p w14:paraId="4C899DDD">
            <w:pPr>
              <w:spacing w:line="440" w:lineRule="exact"/>
              <w:jc w:val="left"/>
              <w:rPr>
                <w:rFonts w:hint="eastAsia" w:asciiTheme="minorEastAsia" w:hAnsiTheme="minorEastAsia" w:eastAsiaTheme="minorEastAsia" w:cstheme="minorEastAsia"/>
                <w:szCs w:val="21"/>
                <w:lang w:eastAsia="zh-CN"/>
              </w:rPr>
            </w:pPr>
            <w:bookmarkStart w:id="194" w:name="OLE_LINK70"/>
            <w:r>
              <w:rPr>
                <w:rFonts w:hint="eastAsia" w:asciiTheme="minorEastAsia" w:hAnsiTheme="minorEastAsia" w:eastAsiaTheme="minorEastAsia" w:cstheme="minorEastAsia"/>
                <w:szCs w:val="21"/>
              </w:rPr>
              <w:t>投标人</w:t>
            </w:r>
            <w:bookmarkStart w:id="195" w:name="OLE_LINK44"/>
            <w:r>
              <w:rPr>
                <w:rFonts w:hint="eastAsia" w:asciiTheme="minorEastAsia" w:hAnsiTheme="minorEastAsia" w:eastAsiaTheme="minorEastAsia" w:cstheme="minorEastAsia"/>
                <w:szCs w:val="21"/>
              </w:rPr>
              <w:t>在20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年1月1日至今</w:t>
            </w:r>
            <w:bookmarkEnd w:id="195"/>
            <w:bookmarkStart w:id="196" w:name="OLE_LINK47"/>
            <w:r>
              <w:rPr>
                <w:rFonts w:hint="eastAsia" w:asciiTheme="minorEastAsia" w:hAnsiTheme="minorEastAsia" w:eastAsiaTheme="minorEastAsia" w:cstheme="minorEastAsia"/>
                <w:szCs w:val="21"/>
              </w:rPr>
              <w:t>（以合同签订时间为准）</w:t>
            </w:r>
            <w:bookmarkEnd w:id="196"/>
            <w:r>
              <w:rPr>
                <w:rFonts w:hint="eastAsia" w:asciiTheme="minorEastAsia" w:hAnsiTheme="minorEastAsia" w:eastAsiaTheme="minorEastAsia" w:cstheme="minorEastAsia"/>
                <w:szCs w:val="21"/>
              </w:rPr>
              <w:t>，同类水蓄冷项目业绩</w:t>
            </w:r>
            <w:r>
              <w:rPr>
                <w:rFonts w:hint="eastAsia" w:asciiTheme="minorEastAsia" w:hAnsiTheme="minorEastAsia" w:eastAsiaTheme="minorEastAsia" w:cstheme="minorEastAsia"/>
                <w:szCs w:val="21"/>
                <w:lang w:eastAsia="zh-CN"/>
              </w:rPr>
              <w:t>：</w:t>
            </w:r>
          </w:p>
          <w:p w14:paraId="4B795353">
            <w:pPr>
              <w:snapToGrid w:val="0"/>
              <w:spacing w:line="400" w:lineRule="exact"/>
              <w:outlineLvl w:val="2"/>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.合同金额在</w:t>
            </w:r>
            <w:r>
              <w:rPr>
                <w:rFonts w:hint="eastAsia" w:asciiTheme="minorEastAsia" w:hAnsiTheme="minorEastAsia" w:cstheme="minorEastAsia"/>
                <w:lang w:val="en-US" w:eastAsia="zh-CN"/>
              </w:rPr>
              <w:t>10</w:t>
            </w:r>
            <w:r>
              <w:rPr>
                <w:rFonts w:hint="eastAsia" w:asciiTheme="minorEastAsia" w:hAnsiTheme="minorEastAsia" w:eastAsiaTheme="minorEastAsia" w:cstheme="minorEastAsia"/>
              </w:rPr>
              <w:t>00万（含）-</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00万之间的，每提供1个得1分</w:t>
            </w:r>
            <w:r>
              <w:rPr>
                <w:rFonts w:hint="eastAsia" w:asciiTheme="minorEastAsia" w:hAnsiTheme="minorEastAsia" w:eastAsiaTheme="minorEastAsia" w:cstheme="minorEastAsia"/>
                <w:lang w:eastAsia="zh-CN"/>
              </w:rPr>
              <w:t>；</w:t>
            </w:r>
          </w:p>
          <w:p w14:paraId="0AB45213">
            <w:pPr>
              <w:snapToGrid w:val="0"/>
              <w:spacing w:line="400" w:lineRule="exact"/>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2.合同金额大于或等于</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00万元的，每提供1个得2分</w:t>
            </w:r>
            <w:r>
              <w:rPr>
                <w:rFonts w:hint="eastAsia" w:asciiTheme="minorEastAsia" w:hAnsiTheme="minorEastAsia" w:eastAsiaTheme="minorEastAsia" w:cstheme="minorEastAsia"/>
                <w:lang w:eastAsia="zh-CN"/>
              </w:rPr>
              <w:t>；</w:t>
            </w:r>
          </w:p>
          <w:p w14:paraId="2A39A193">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val="en-US" w:eastAsia="zh-CN"/>
              </w:rPr>
              <w:t>3.可累计加分，</w:t>
            </w:r>
            <w:r>
              <w:rPr>
                <w:rFonts w:hint="eastAsia" w:asciiTheme="minorEastAsia" w:hAnsiTheme="minorEastAsia" w:eastAsiaTheme="minorEastAsia" w:cstheme="minorEastAsia"/>
              </w:rPr>
              <w:t>本项最高得</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分，投标人满足多个档次的，按最高档得分。</w:t>
            </w:r>
          </w:p>
          <w:p w14:paraId="52D2E610">
            <w:pPr>
              <w:snapToGrid w:val="0"/>
              <w:spacing w:line="400" w:lineRule="exact"/>
              <w:outlineLvl w:val="2"/>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cstheme="minorEastAsia"/>
                <w:lang w:val="en-US" w:eastAsia="zh-CN"/>
              </w:rPr>
              <w:t>注：</w:t>
            </w:r>
            <w:r>
              <w:rPr>
                <w:rFonts w:hint="eastAsia" w:asciiTheme="minorEastAsia" w:hAnsiTheme="minorEastAsia" w:eastAsiaTheme="minorEastAsia" w:cstheme="minorEastAsia"/>
              </w:rPr>
              <w:t>投标人需提供合同</w:t>
            </w:r>
            <w:bookmarkStart w:id="197" w:name="OLE_LINK46"/>
            <w:r>
              <w:rPr>
                <w:rFonts w:hint="eastAsia" w:asciiTheme="minorEastAsia" w:hAnsiTheme="minorEastAsia" w:eastAsiaTheme="minorEastAsia" w:cstheme="minorEastAsia"/>
              </w:rPr>
              <w:t>关键页</w:t>
            </w:r>
            <w:bookmarkEnd w:id="197"/>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包括</w:t>
            </w:r>
            <w:r>
              <w:rPr>
                <w:rFonts w:hint="eastAsia" w:asciiTheme="minorEastAsia" w:hAnsiTheme="minorEastAsia" w:eastAsiaTheme="minorEastAsia" w:cstheme="minorEastAsia"/>
                <w:lang w:val="en-US" w:eastAsia="zh-CN"/>
              </w:rPr>
              <w:t>可显示项目</w:t>
            </w:r>
            <w:r>
              <w:rPr>
                <w:rFonts w:hint="eastAsia" w:asciiTheme="minorEastAsia" w:hAnsiTheme="minorEastAsia" w:eastAsiaTheme="minorEastAsia" w:cstheme="minorEastAsia"/>
              </w:rPr>
              <w:t>内容</w:t>
            </w:r>
            <w:r>
              <w:rPr>
                <w:rFonts w:hint="eastAsia" w:asciiTheme="minorEastAsia" w:hAnsiTheme="minorEastAsia" w:eastAsiaTheme="minorEastAsia" w:cstheme="minorEastAsia"/>
                <w:lang w:val="en-US" w:eastAsia="zh-CN"/>
              </w:rPr>
              <w:t>的</w:t>
            </w:r>
            <w:r>
              <w:rPr>
                <w:rFonts w:hint="eastAsia" w:asciiTheme="minorEastAsia" w:hAnsiTheme="minorEastAsia" w:eastAsiaTheme="minorEastAsia" w:cstheme="minorEastAsia"/>
              </w:rPr>
              <w:t>页</w:t>
            </w:r>
            <w:r>
              <w:rPr>
                <w:rFonts w:hint="eastAsia" w:asciiTheme="minorEastAsia" w:hAnsiTheme="minorEastAsia" w:eastAsiaTheme="minorEastAsia" w:cstheme="minorEastAsia"/>
                <w:lang w:val="en-US" w:eastAsia="zh-CN"/>
              </w:rPr>
              <w:t>面</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合同双方</w:t>
            </w:r>
            <w:r>
              <w:rPr>
                <w:rFonts w:hint="eastAsia" w:asciiTheme="minorEastAsia" w:hAnsiTheme="minorEastAsia" w:eastAsiaTheme="minorEastAsia" w:cstheme="minorEastAsia"/>
              </w:rPr>
              <w:t>签章页、合同签订日期页等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Cs w:val="21"/>
              </w:rPr>
              <w:t>不能提供相关合同的，不得分</w:t>
            </w:r>
            <w:r>
              <w:rPr>
                <w:rFonts w:hint="eastAsia" w:asciiTheme="minorEastAsia" w:hAnsiTheme="minorEastAsia" w:eastAsiaTheme="minorEastAsia" w:cstheme="minorEastAsia"/>
                <w:szCs w:val="21"/>
                <w:lang w:eastAsia="zh-CN"/>
              </w:rPr>
              <w:t>。</w:t>
            </w:r>
            <w:bookmarkEnd w:id="194"/>
          </w:p>
        </w:tc>
      </w:tr>
      <w:tr w14:paraId="5C2F5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900" w:type="dxa"/>
            <w:vMerge w:val="continue"/>
            <w:tcBorders>
              <w:tl2br w:val="nil"/>
              <w:tr2bl w:val="nil"/>
            </w:tcBorders>
            <w:noWrap/>
            <w:vAlign w:val="center"/>
          </w:tcPr>
          <w:p w14:paraId="66D2261B">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77A706D7">
            <w:pPr>
              <w:snapToGrid w:val="0"/>
              <w:spacing w:line="400" w:lineRule="exact"/>
              <w:jc w:val="center"/>
              <w:outlineLvl w:val="2"/>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3684175C">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体系认证</w:t>
            </w:r>
          </w:p>
          <w:p w14:paraId="4AEF48CF">
            <w:pPr>
              <w:snapToGrid w:val="0"/>
              <w:spacing w:line="400" w:lineRule="exact"/>
              <w:jc w:val="center"/>
              <w:outlineLvl w:val="2"/>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c>
          <w:tcPr>
            <w:tcW w:w="5352" w:type="dxa"/>
            <w:tcBorders>
              <w:tl2br w:val="nil"/>
              <w:tr2bl w:val="nil"/>
            </w:tcBorders>
            <w:noWrap/>
            <w:vAlign w:val="center"/>
          </w:tcPr>
          <w:p w14:paraId="606E752F">
            <w:pPr>
              <w:snapToGrid w:val="0"/>
              <w:spacing w:line="400" w:lineRule="exact"/>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投标人具有有效的质量管理体系认证、环境管理体系认证、职业健康安全管理体系认证，三份都提供的得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分，提供两份得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分，提供一份得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分.不满足不得分。</w:t>
            </w:r>
          </w:p>
          <w:p w14:paraId="60C0CA84">
            <w:pPr>
              <w:snapToGrid w:val="0"/>
              <w:spacing w:line="400" w:lineRule="exact"/>
              <w:outlineLvl w:val="2"/>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注：</w:t>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szCs w:val="21"/>
              </w:rPr>
              <w:t>需提供管理证书扫描件</w:t>
            </w:r>
            <w:r>
              <w:rPr>
                <w:rFonts w:hint="eastAsia" w:asciiTheme="minorEastAsia" w:hAnsiTheme="minorEastAsia" w:eastAsiaTheme="minorEastAsia" w:cstheme="minorEastAsia"/>
                <w:szCs w:val="21"/>
                <w:lang w:val="en-US" w:eastAsia="zh-CN"/>
              </w:rPr>
              <w:t>或电子证书</w:t>
            </w:r>
            <w:r>
              <w:rPr>
                <w:rFonts w:hint="eastAsia" w:asciiTheme="minorEastAsia" w:hAnsiTheme="minorEastAsia" w:eastAsiaTheme="minorEastAsia" w:cstheme="minorEastAsia"/>
                <w:bCs/>
                <w:szCs w:val="21"/>
              </w:rPr>
              <w:t>；②需提供</w:t>
            </w:r>
            <w:r>
              <w:rPr>
                <w:rFonts w:hint="eastAsia" w:asciiTheme="minorEastAsia" w:hAnsiTheme="minorEastAsia" w:eastAsiaTheme="minorEastAsia" w:cstheme="minorEastAsia"/>
                <w:szCs w:val="21"/>
              </w:rPr>
              <w:t>管理体系证书在全国认证认可信息公共服务平台（网址：</w:t>
            </w:r>
            <w:bookmarkStart w:id="198" w:name="OLE_LINK69"/>
            <w:r>
              <w:rPr>
                <w:rFonts w:hint="eastAsia" w:asciiTheme="minorEastAsia" w:hAnsiTheme="minorEastAsia" w:eastAsiaTheme="minorEastAsia" w:cstheme="minorEastAsia"/>
                <w:szCs w:val="21"/>
              </w:rPr>
              <w:t>http://cx.cnca.cn/CertECloud/index/index/pag</w:t>
            </w:r>
            <w:bookmarkEnd w:id="198"/>
            <w:r>
              <w:rPr>
                <w:rFonts w:hint="eastAsia" w:asciiTheme="minorEastAsia" w:hAnsiTheme="minorEastAsia" w:eastAsiaTheme="minorEastAsia" w:cstheme="minorEastAsia"/>
                <w:szCs w:val="21"/>
              </w:rPr>
              <w:t>e）上的查询信息网页截图。</w:t>
            </w:r>
          </w:p>
        </w:tc>
      </w:tr>
      <w:tr w14:paraId="3AB95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00" w:type="dxa"/>
            <w:vMerge w:val="continue"/>
            <w:tcBorders>
              <w:tl2br w:val="nil"/>
              <w:tr2bl w:val="nil"/>
            </w:tcBorders>
            <w:noWrap/>
            <w:vAlign w:val="center"/>
          </w:tcPr>
          <w:p w14:paraId="0FE229E0">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3F14ECE2">
            <w:pPr>
              <w:snapToGrid w:val="0"/>
              <w:spacing w:line="400" w:lineRule="exact"/>
              <w:jc w:val="center"/>
              <w:outlineLvl w:val="2"/>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7CD04CF7">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对合同条款的响应情况（</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tc>
        <w:tc>
          <w:tcPr>
            <w:tcW w:w="5352" w:type="dxa"/>
            <w:tcBorders>
              <w:tl2br w:val="nil"/>
              <w:tr2bl w:val="nil"/>
            </w:tcBorders>
            <w:noWrap/>
            <w:vAlign w:val="center"/>
          </w:tcPr>
          <w:p w14:paraId="2EE8AE3B">
            <w:pPr>
              <w:numPr>
                <w:ilvl w:val="-1"/>
                <w:numId w:val="0"/>
              </w:numPr>
              <w:snapToGrid/>
              <w:spacing w:line="240" w:lineRule="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完全响应合同条款</w:t>
            </w:r>
            <w:r>
              <w:rPr>
                <w:rFonts w:hint="eastAsia" w:asciiTheme="minorEastAsia" w:hAnsiTheme="minorEastAsia" w:eastAsiaTheme="minorEastAsia" w:cstheme="minorEastAsia"/>
                <w:szCs w:val="21"/>
                <w:lang w:val="en-US" w:eastAsia="zh-CN"/>
              </w:rPr>
              <w:t>，得1分；</w:t>
            </w:r>
          </w:p>
          <w:p w14:paraId="7DF0D104">
            <w:pPr>
              <w:numPr>
                <w:ilvl w:val="-1"/>
                <w:numId w:val="0"/>
              </w:numPr>
              <w:snapToGrid/>
              <w:spacing w:line="240" w:lineRule="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合同条款出现负偏离的，</w:t>
            </w:r>
            <w:r>
              <w:rPr>
                <w:rFonts w:hint="eastAsia" w:asciiTheme="minorEastAsia" w:hAnsiTheme="minorEastAsia" w:eastAsiaTheme="minorEastAsia" w:cstheme="minorEastAsia"/>
                <w:szCs w:val="21"/>
                <w:highlight w:val="none"/>
                <w:lang w:val="en-US" w:eastAsia="zh-CN"/>
              </w:rPr>
              <w:t>不得</w:t>
            </w:r>
            <w:r>
              <w:rPr>
                <w:rFonts w:hint="eastAsia" w:asciiTheme="minorEastAsia" w:hAnsiTheme="minorEastAsia" w:eastAsiaTheme="minorEastAsia" w:cstheme="minorEastAsia"/>
                <w:szCs w:val="21"/>
              </w:rPr>
              <w:t>分。</w:t>
            </w:r>
          </w:p>
        </w:tc>
      </w:tr>
      <w:tr w14:paraId="6E4EB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900" w:type="dxa"/>
            <w:vMerge w:val="restart"/>
            <w:tcBorders>
              <w:tl2br w:val="nil"/>
              <w:tr2bl w:val="nil"/>
            </w:tcBorders>
            <w:noWrap/>
            <w:vAlign w:val="center"/>
          </w:tcPr>
          <w:p w14:paraId="28F55B7D">
            <w:pPr>
              <w:snapToGrid w:val="0"/>
              <w:spacing w:line="360" w:lineRule="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2.2.4（</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w:t>
            </w:r>
          </w:p>
        </w:tc>
        <w:tc>
          <w:tcPr>
            <w:tcW w:w="1124" w:type="dxa"/>
            <w:vMerge w:val="restart"/>
            <w:tcBorders>
              <w:tl2br w:val="nil"/>
              <w:tr2bl w:val="nil"/>
            </w:tcBorders>
            <w:noWrap/>
            <w:vAlign w:val="center"/>
          </w:tcPr>
          <w:p w14:paraId="2B1A50B7">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技术</w:t>
            </w:r>
            <w:r>
              <w:rPr>
                <w:rFonts w:hint="eastAsia" w:asciiTheme="minorEastAsia" w:hAnsiTheme="minorEastAsia" w:eastAsiaTheme="minorEastAsia" w:cstheme="minorEastAsia"/>
                <w:szCs w:val="21"/>
              </w:rPr>
              <w:t>评分标准</w:t>
            </w:r>
          </w:p>
          <w:p w14:paraId="71931140">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cstheme="minorEastAsia"/>
                <w:szCs w:val="21"/>
                <w:lang w:val="en-US" w:eastAsia="zh-CN"/>
              </w:rPr>
              <w:t>8</w:t>
            </w:r>
            <w:r>
              <w:rPr>
                <w:rFonts w:hint="eastAsia" w:asciiTheme="minorEastAsia" w:hAnsiTheme="minorEastAsia" w:eastAsiaTheme="minorEastAsia" w:cstheme="minorEastAsia"/>
                <w:szCs w:val="21"/>
              </w:rPr>
              <w:t>分）</w:t>
            </w:r>
          </w:p>
        </w:tc>
        <w:tc>
          <w:tcPr>
            <w:tcW w:w="1804" w:type="dxa"/>
            <w:tcBorders>
              <w:tl2br w:val="nil"/>
              <w:tr2bl w:val="nil"/>
            </w:tcBorders>
            <w:noWrap/>
            <w:vAlign w:val="center"/>
          </w:tcPr>
          <w:p w14:paraId="28188D0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专利证书、计算机软件著作权证书（</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c>
          <w:tcPr>
            <w:tcW w:w="5352" w:type="dxa"/>
            <w:tcBorders>
              <w:tl2br w:val="nil"/>
              <w:tr2bl w:val="nil"/>
            </w:tcBorders>
            <w:noWrap/>
            <w:vAlign w:val="center"/>
          </w:tcPr>
          <w:p w14:paraId="264BF80A">
            <w:pPr>
              <w:numPr>
                <w:ilvl w:val="0"/>
                <w:numId w:val="4"/>
              </w:num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投标人获得1个水蓄冷相关发明专利证书得1分，最多得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w:t>
            </w:r>
          </w:p>
          <w:p w14:paraId="0D8D9CF7">
            <w:pPr>
              <w:numPr>
                <w:ilvl w:val="0"/>
                <w:numId w:val="4"/>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投标人获得1个</w:t>
            </w:r>
            <w:r>
              <w:rPr>
                <w:rFonts w:hint="eastAsia" w:asciiTheme="minorEastAsia" w:hAnsiTheme="minorEastAsia" w:eastAsiaTheme="minorEastAsia" w:cstheme="minorEastAsia"/>
              </w:rPr>
              <w:t>水蓄冷</w:t>
            </w:r>
            <w:r>
              <w:rPr>
                <w:rFonts w:hint="eastAsia" w:asciiTheme="minorEastAsia" w:hAnsiTheme="minorEastAsia" w:eastAsiaTheme="minorEastAsia" w:cstheme="minorEastAsia"/>
                <w:szCs w:val="21"/>
              </w:rPr>
              <w:t>相关实用专利证书0.5分，最多得1分。</w:t>
            </w:r>
          </w:p>
          <w:p w14:paraId="014F1145">
            <w:pPr>
              <w:numPr>
                <w:ilvl w:val="0"/>
                <w:numId w:val="4"/>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投标人获得1个计算机软件著作权证书得0.5分，最多得1分。</w:t>
            </w:r>
          </w:p>
          <w:p w14:paraId="06C4D934">
            <w:pPr>
              <w:numPr>
                <w:ilvl w:val="255"/>
                <w:numId w:val="0"/>
              </w:num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注：投标人须提供专利证书、计算机软件著作权证书扫描件。</w:t>
            </w:r>
          </w:p>
        </w:tc>
      </w:tr>
      <w:tr w14:paraId="1617A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00" w:type="dxa"/>
            <w:vMerge w:val="continue"/>
            <w:tcBorders>
              <w:tl2br w:val="nil"/>
              <w:tr2bl w:val="nil"/>
            </w:tcBorders>
            <w:noWrap/>
            <w:vAlign w:val="center"/>
          </w:tcPr>
          <w:p w14:paraId="7471FCBE">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0F2349C3">
            <w:pPr>
              <w:snapToGrid w:val="0"/>
              <w:spacing w:line="400" w:lineRule="exact"/>
              <w:jc w:val="center"/>
              <w:outlineLvl w:val="2"/>
              <w:rPr>
                <w:rFonts w:hint="eastAsia" w:asciiTheme="minorEastAsia" w:hAnsiTheme="minorEastAsia" w:eastAsiaTheme="minorEastAsia" w:cstheme="minorEastAsia"/>
                <w:szCs w:val="21"/>
              </w:rPr>
            </w:pPr>
          </w:p>
        </w:tc>
        <w:tc>
          <w:tcPr>
            <w:tcW w:w="1804" w:type="dxa"/>
            <w:vMerge w:val="restart"/>
            <w:tcBorders>
              <w:tl2br w:val="nil"/>
              <w:tr2bl w:val="nil"/>
            </w:tcBorders>
            <w:shd w:val="clear" w:color="auto" w:fill="auto"/>
            <w:noWrap/>
            <w:vAlign w:val="center"/>
          </w:tcPr>
          <w:p w14:paraId="22E0F862">
            <w:pPr>
              <w:spacing w:line="400" w:lineRule="exact"/>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冷水机组国标工况能效水平</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能效等级直接影响空调的用电量</w:t>
            </w:r>
            <w:r>
              <w:rPr>
                <w:rFonts w:hint="eastAsia" w:asciiTheme="minorEastAsia" w:hAnsiTheme="minorEastAsia" w:eastAsiaTheme="minorEastAsia" w:cstheme="minorEastAsia"/>
                <w:color w:val="000000"/>
                <w:szCs w:val="21"/>
                <w:lang w:eastAsia="zh-CN"/>
              </w:rPr>
              <w:t>）</w:t>
            </w:r>
          </w:p>
          <w:p w14:paraId="6DD59D43">
            <w:pPr>
              <w:jc w:val="center"/>
              <w:rPr>
                <w:rFonts w:hint="eastAsia" w:asciiTheme="minorEastAsia" w:hAnsiTheme="minorEastAsia" w:eastAsiaTheme="minorEastAsia" w:cstheme="minorEastAsia"/>
                <w:sz w:val="21"/>
                <w:szCs w:val="22"/>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p w14:paraId="25C30129">
            <w:pPr>
              <w:spacing w:line="400" w:lineRule="exact"/>
              <w:jc w:val="center"/>
              <w:rPr>
                <w:rFonts w:hint="eastAsia" w:asciiTheme="minorEastAsia" w:hAnsiTheme="minorEastAsia" w:cstheme="minorEastAsia"/>
                <w:strike/>
              </w:rPr>
            </w:pPr>
          </w:p>
        </w:tc>
        <w:tc>
          <w:tcPr>
            <w:tcW w:w="5352" w:type="dxa"/>
            <w:tcBorders>
              <w:tl2br w:val="nil"/>
              <w:tr2bl w:val="nil"/>
            </w:tcBorders>
            <w:shd w:val="clear" w:color="auto" w:fill="auto"/>
            <w:noWrap/>
            <w:vAlign w:val="top"/>
          </w:tcPr>
          <w:p w14:paraId="6003ACA1">
            <w:pPr>
              <w:jc w:val="left"/>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lang w:val="en-US" w:eastAsia="zh-CN"/>
              </w:rPr>
              <w:t>1、</w:t>
            </w:r>
            <w:bookmarkStart w:id="199" w:name="OLE_LINK98"/>
            <w:r>
              <w:rPr>
                <w:rFonts w:hint="eastAsia" w:asciiTheme="minorEastAsia" w:hAnsiTheme="minorEastAsia" w:eastAsiaTheme="minorEastAsia" w:cstheme="minorEastAsia"/>
                <w:color w:val="000000"/>
                <w:szCs w:val="21"/>
                <w:highlight w:val="none"/>
              </w:rPr>
              <w:t>1600RT</w:t>
            </w:r>
            <w:bookmarkEnd w:id="199"/>
            <w:r>
              <w:rPr>
                <w:rFonts w:hint="eastAsia" w:asciiTheme="minorEastAsia" w:hAnsiTheme="minorEastAsia" w:eastAsiaTheme="minorEastAsia" w:cstheme="minorEastAsia"/>
                <w:color w:val="000000"/>
                <w:szCs w:val="21"/>
                <w:highlight w:val="none"/>
              </w:rPr>
              <w:t>双工况</w:t>
            </w:r>
            <w:r>
              <w:rPr>
                <w:rFonts w:hint="eastAsia" w:asciiTheme="minorEastAsia" w:hAnsiTheme="minorEastAsia" w:eastAsiaTheme="minorEastAsia" w:cstheme="minorEastAsia"/>
                <w:color w:val="000000"/>
                <w:szCs w:val="21"/>
                <w:highlight w:val="none"/>
                <w:lang w:val="en-US" w:eastAsia="zh-CN"/>
              </w:rPr>
              <w:t>冷水机组</w:t>
            </w:r>
            <w:r>
              <w:rPr>
                <w:rFonts w:hint="eastAsia" w:asciiTheme="minorEastAsia" w:hAnsiTheme="minorEastAsia" w:eastAsiaTheme="minorEastAsia" w:cstheme="minorEastAsia"/>
                <w:color w:val="000000"/>
                <w:szCs w:val="21"/>
                <w:highlight w:val="none"/>
              </w:rPr>
              <w:t>国标</w:t>
            </w:r>
            <w:r>
              <w:rPr>
                <w:rFonts w:hint="eastAsia" w:asciiTheme="minorEastAsia" w:hAnsiTheme="minorEastAsia" w:eastAsiaTheme="minorEastAsia" w:cstheme="minorEastAsia"/>
                <w:color w:val="000000"/>
                <w:szCs w:val="21"/>
                <w:highlight w:val="none"/>
                <w:lang w:val="en-US" w:eastAsia="zh-CN"/>
              </w:rPr>
              <w:t>工况COP值：</w:t>
            </w:r>
            <w:r>
              <w:rPr>
                <w:rFonts w:hint="eastAsia" w:asciiTheme="minorEastAsia" w:hAnsiTheme="minorEastAsia" w:eastAsiaTheme="minorEastAsia" w:cstheme="minorEastAsia"/>
                <w:color w:val="000000"/>
                <w:szCs w:val="21"/>
                <w:highlight w:val="none"/>
              </w:rPr>
              <w:t xml:space="preserve"> </w:t>
            </w:r>
          </w:p>
          <w:p w14:paraId="18B3884A">
            <w:pPr>
              <w:ind w:firstLine="420" w:firstLineChars="200"/>
              <w:jc w:val="left"/>
              <w:rPr>
                <w:rFonts w:hint="eastAsia" w:asciiTheme="minorEastAsia" w:hAnsiTheme="minorEastAsia" w:eastAsiaTheme="minorEastAsia" w:cstheme="minorEastAsia"/>
                <w:color w:val="000000"/>
                <w:szCs w:val="21"/>
                <w:highlight w:val="none"/>
                <w:lang w:val="en-US" w:eastAsia="zh-CN"/>
              </w:rPr>
            </w:pPr>
            <w:bookmarkStart w:id="200" w:name="OLE_LINK88"/>
            <w:r>
              <w:rPr>
                <w:rFonts w:hint="eastAsia" w:asciiTheme="minorEastAsia" w:hAnsiTheme="minorEastAsia" w:eastAsiaTheme="minorEastAsia" w:cstheme="minorEastAsia"/>
                <w:color w:val="000000"/>
                <w:szCs w:val="21"/>
                <w:highlight w:val="none"/>
              </w:rPr>
              <w:t>COP</w:t>
            </w:r>
            <w:bookmarkEnd w:id="200"/>
            <w:r>
              <w:rPr>
                <w:rFonts w:hint="eastAsia" w:asciiTheme="minorEastAsia" w:hAnsiTheme="minorEastAsia" w:eastAsiaTheme="minorEastAsia" w:cstheme="minorEastAsia"/>
                <w:color w:val="000000"/>
                <w:szCs w:val="21"/>
                <w:highlight w:val="none"/>
              </w:rPr>
              <w:t>≥6.4</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sz w:val="21"/>
                <w:szCs w:val="21"/>
                <w:highlight w:val="none"/>
              </w:rPr>
              <w:t>IPLV≥</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得2分</w:t>
            </w:r>
          </w:p>
          <w:p w14:paraId="7D25E3DE">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6.4&gt;</w:t>
            </w:r>
            <w:r>
              <w:rPr>
                <w:rFonts w:hint="eastAsia" w:asciiTheme="minorEastAsia" w:hAnsiTheme="minorEastAsia" w:eastAsiaTheme="minorEastAsia" w:cstheme="minorEastAsia"/>
                <w:color w:val="000000"/>
                <w:szCs w:val="21"/>
                <w:highlight w:val="none"/>
              </w:rPr>
              <w:t>COP≥6.</w:t>
            </w: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lang w:val="en-US" w:eastAsia="zh-CN"/>
              </w:rPr>
              <w:t xml:space="preserve">    得0.5分</w:t>
            </w:r>
          </w:p>
          <w:p w14:paraId="4D2EC900">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COP</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6.</w:t>
            </w: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 xml:space="preserve">         得0分</w:t>
            </w:r>
          </w:p>
          <w:p w14:paraId="363CE8DE">
            <w:pPr>
              <w:jc w:val="left"/>
              <w:rPr>
                <w:rFonts w:hint="eastAsia" w:asciiTheme="minorEastAsia" w:hAnsiTheme="minorEastAsia" w:eastAsiaTheme="minorEastAsia" w:cstheme="minorEastAsia"/>
                <w:sz w:val="21"/>
                <w:szCs w:val="22"/>
                <w:highlight w:val="none"/>
                <w:lang w:val="en-US" w:eastAsia="zh-CN" w:bidi="ar-SA"/>
              </w:rPr>
            </w:pPr>
            <w:r>
              <w:rPr>
                <w:rFonts w:hint="eastAsia" w:asciiTheme="minorEastAsia" w:hAnsiTheme="minorEastAsia" w:eastAsiaTheme="minorEastAsia" w:cstheme="minorEastAsia"/>
                <w:color w:val="000000"/>
                <w:szCs w:val="21"/>
                <w:highlight w:val="none"/>
              </w:rPr>
              <w:t>说明：</w:t>
            </w:r>
            <w:r>
              <w:rPr>
                <w:rFonts w:hint="eastAsia" w:asciiTheme="minorEastAsia" w:hAnsiTheme="minorEastAsia" w:eastAsiaTheme="minorEastAsia" w:cstheme="minorEastAsia"/>
                <w:color w:val="000000"/>
                <w:szCs w:val="21"/>
                <w:highlight w:val="none"/>
                <w:lang w:val="en-US" w:eastAsia="zh-CN"/>
              </w:rPr>
              <w:t>根据</w:t>
            </w:r>
            <w:r>
              <w:rPr>
                <w:rFonts w:hint="eastAsia" w:asciiTheme="minorEastAsia" w:hAnsiTheme="minorEastAsia" w:cstheme="minorEastAsia"/>
                <w:b w:val="0"/>
                <w:color w:val="000000"/>
                <w:sz w:val="21"/>
                <w:szCs w:val="21"/>
                <w:lang w:val="en-US" w:eastAsia="zh-CN"/>
              </w:rPr>
              <w:t>制造商盖章的</w:t>
            </w:r>
            <w:r>
              <w:rPr>
                <w:rFonts w:hint="eastAsia" w:asciiTheme="minorEastAsia" w:hAnsiTheme="minorEastAsia" w:eastAsiaTheme="minorEastAsia" w:cstheme="minorEastAsia"/>
                <w:color w:val="000000"/>
                <w:szCs w:val="21"/>
                <w:highlight w:val="none"/>
              </w:rPr>
              <w:t>选型报告</w:t>
            </w:r>
            <w:r>
              <w:rPr>
                <w:rFonts w:hint="eastAsia" w:asciiTheme="minorEastAsia" w:hAnsiTheme="minorEastAsia" w:eastAsiaTheme="minorEastAsia" w:cstheme="minorEastAsia"/>
                <w:color w:val="000000"/>
                <w:szCs w:val="21"/>
                <w:highlight w:val="none"/>
                <w:lang w:val="en-US" w:eastAsia="zh-CN"/>
              </w:rPr>
              <w:t>打分</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rPr>
              <w:t>不提供</w:t>
            </w:r>
            <w:r>
              <w:rPr>
                <w:rFonts w:hint="eastAsia" w:asciiTheme="minorEastAsia" w:hAnsiTheme="minorEastAsia" w:eastAsiaTheme="minorEastAsia" w:cstheme="minorEastAsia"/>
                <w:color w:val="000000"/>
                <w:szCs w:val="21"/>
                <w:highlight w:val="none"/>
                <w:lang w:val="en-US" w:eastAsia="zh-CN"/>
              </w:rPr>
              <w:t>则</w:t>
            </w:r>
            <w:r>
              <w:rPr>
                <w:rFonts w:hint="eastAsia" w:asciiTheme="minorEastAsia" w:hAnsiTheme="minorEastAsia" w:eastAsiaTheme="minorEastAsia" w:cstheme="minorEastAsia"/>
                <w:color w:val="000000"/>
                <w:szCs w:val="21"/>
                <w:highlight w:val="none"/>
              </w:rPr>
              <w:t>不得分。</w:t>
            </w:r>
          </w:p>
        </w:tc>
      </w:tr>
      <w:tr w14:paraId="0AFBD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00" w:type="dxa"/>
            <w:vMerge w:val="continue"/>
            <w:tcBorders>
              <w:tl2br w:val="nil"/>
              <w:tr2bl w:val="nil"/>
            </w:tcBorders>
            <w:noWrap/>
            <w:vAlign w:val="center"/>
          </w:tcPr>
          <w:p w14:paraId="5A9568EB">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2557CA1C">
            <w:pPr>
              <w:snapToGrid w:val="0"/>
              <w:spacing w:line="400" w:lineRule="exact"/>
              <w:jc w:val="center"/>
              <w:outlineLvl w:val="2"/>
              <w:rPr>
                <w:rFonts w:hint="eastAsia" w:asciiTheme="minorEastAsia" w:hAnsiTheme="minorEastAsia" w:eastAsiaTheme="minorEastAsia" w:cstheme="minorEastAsia"/>
                <w:szCs w:val="21"/>
              </w:rPr>
            </w:pPr>
          </w:p>
        </w:tc>
        <w:tc>
          <w:tcPr>
            <w:tcW w:w="1804" w:type="dxa"/>
            <w:vMerge w:val="continue"/>
            <w:tcBorders>
              <w:tl2br w:val="nil"/>
              <w:tr2bl w:val="nil"/>
            </w:tcBorders>
            <w:noWrap/>
            <w:vAlign w:val="center"/>
          </w:tcPr>
          <w:p w14:paraId="7501A732">
            <w:pPr>
              <w:spacing w:line="400" w:lineRule="exact"/>
              <w:jc w:val="center"/>
              <w:rPr>
                <w:rFonts w:hint="eastAsia" w:asciiTheme="minorEastAsia" w:hAnsiTheme="minorEastAsia" w:eastAsiaTheme="minorEastAsia" w:cstheme="minorEastAsia"/>
                <w:strike/>
                <w:szCs w:val="21"/>
              </w:rPr>
            </w:pPr>
          </w:p>
        </w:tc>
        <w:tc>
          <w:tcPr>
            <w:tcW w:w="5352" w:type="dxa"/>
            <w:tcBorders>
              <w:tl2br w:val="nil"/>
              <w:tr2bl w:val="nil"/>
            </w:tcBorders>
            <w:shd w:val="clear" w:color="auto" w:fill="auto"/>
            <w:noWrap/>
            <w:vAlign w:val="top"/>
          </w:tcPr>
          <w:p w14:paraId="4835D567">
            <w:pPr>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rPr>
              <w:t>8</w:t>
            </w:r>
            <w:r>
              <w:rPr>
                <w:rFonts w:hint="eastAsia" w:asciiTheme="minorEastAsia" w:hAnsiTheme="minorEastAsia" w:eastAsiaTheme="minorEastAsia" w:cstheme="minorEastAsia"/>
                <w:color w:val="000000"/>
                <w:szCs w:val="21"/>
                <w:highlight w:val="none"/>
                <w:lang w:val="en-US" w:eastAsia="zh-CN"/>
              </w:rPr>
              <w:t>0</w:t>
            </w:r>
            <w:r>
              <w:rPr>
                <w:rFonts w:hint="eastAsia" w:asciiTheme="minorEastAsia" w:hAnsiTheme="minorEastAsia" w:eastAsiaTheme="minorEastAsia" w:cstheme="minorEastAsia"/>
                <w:color w:val="000000"/>
                <w:szCs w:val="21"/>
                <w:highlight w:val="none"/>
              </w:rPr>
              <w:t>0RT变频</w:t>
            </w:r>
            <w:r>
              <w:rPr>
                <w:rFonts w:hint="eastAsia" w:asciiTheme="minorEastAsia" w:hAnsiTheme="minorEastAsia" w:eastAsiaTheme="minorEastAsia" w:cstheme="minorEastAsia"/>
                <w:color w:val="000000"/>
                <w:szCs w:val="21"/>
                <w:highlight w:val="none"/>
                <w:lang w:val="en-US" w:eastAsia="zh-CN"/>
              </w:rPr>
              <w:t>冷水机组</w:t>
            </w:r>
            <w:r>
              <w:rPr>
                <w:rFonts w:hint="eastAsia" w:asciiTheme="minorEastAsia" w:hAnsiTheme="minorEastAsia" w:eastAsiaTheme="minorEastAsia" w:cstheme="minorEastAsia"/>
                <w:color w:val="000000"/>
                <w:szCs w:val="21"/>
                <w:highlight w:val="none"/>
              </w:rPr>
              <w:t>国标</w:t>
            </w:r>
            <w:r>
              <w:rPr>
                <w:rFonts w:hint="eastAsia" w:asciiTheme="minorEastAsia" w:hAnsiTheme="minorEastAsia" w:eastAsiaTheme="minorEastAsia" w:cstheme="minorEastAsia"/>
                <w:color w:val="000000"/>
                <w:szCs w:val="21"/>
                <w:highlight w:val="none"/>
                <w:lang w:val="en-US" w:eastAsia="zh-CN"/>
              </w:rPr>
              <w:t>工况COP和IPLV值：</w:t>
            </w:r>
          </w:p>
          <w:p w14:paraId="74597B39">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COP</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6.</w:t>
            </w:r>
            <w:r>
              <w:rPr>
                <w:rFonts w:hint="eastAsia" w:asciiTheme="minorEastAsia" w:hAnsiTheme="minorEastAsia" w:eastAsiaTheme="minorEastAsia" w:cstheme="minorEastAsia"/>
                <w:color w:val="000000"/>
                <w:szCs w:val="21"/>
                <w:highlight w:val="none"/>
                <w:lang w:val="en-US" w:eastAsia="zh-CN"/>
              </w:rPr>
              <w:t>4</w:t>
            </w:r>
            <w:r>
              <w:rPr>
                <w:rFonts w:hint="eastAsia" w:asciiTheme="minorEastAsia" w:hAnsiTheme="minorEastAsia" w:eastAsiaTheme="minorEastAsia" w:cstheme="minorEastAsia"/>
                <w:color w:val="000000"/>
                <w:szCs w:val="21"/>
                <w:highlight w:val="none"/>
              </w:rPr>
              <w:t>，且IPLV</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8.</w:t>
            </w: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lang w:val="en-US" w:eastAsia="zh-CN"/>
              </w:rPr>
              <w:t>双一级能效</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得2分</w:t>
            </w:r>
          </w:p>
          <w:p w14:paraId="47FC1D13">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6.4</w:t>
            </w:r>
            <w:r>
              <w:rPr>
                <w:rFonts w:hint="eastAsia" w:ascii="宋体" w:hAnsi="宋体" w:eastAsia="宋体" w:cs="宋体"/>
                <w:color w:val="000000"/>
                <w:szCs w:val="21"/>
                <w:highlight w:val="none"/>
                <w:lang w:val="en-US" w:eastAsia="zh-CN"/>
              </w:rPr>
              <w:t>&gt;</w:t>
            </w:r>
            <w:r>
              <w:rPr>
                <w:rFonts w:hint="eastAsia" w:asciiTheme="minorEastAsia" w:hAnsiTheme="minorEastAsia" w:eastAsiaTheme="minorEastAsia" w:cstheme="minorEastAsia"/>
                <w:color w:val="000000"/>
                <w:szCs w:val="21"/>
                <w:highlight w:val="none"/>
              </w:rPr>
              <w:t>COP</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6.</w:t>
            </w: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rPr>
              <w:t>，且IPLV</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8.</w:t>
            </w: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lang w:val="en-US" w:eastAsia="zh-CN"/>
              </w:rPr>
              <w:t>一级能效</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得1分</w:t>
            </w:r>
          </w:p>
          <w:p w14:paraId="032C0BF1">
            <w:pPr>
              <w:ind w:firstLine="420" w:firstLineChars="200"/>
              <w:jc w:val="left"/>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COP</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6.</w:t>
            </w: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或</w:t>
            </w:r>
            <w:r>
              <w:rPr>
                <w:rFonts w:hint="eastAsia" w:asciiTheme="minorEastAsia" w:hAnsiTheme="minorEastAsia" w:eastAsiaTheme="minorEastAsia" w:cstheme="minorEastAsia"/>
                <w:color w:val="000000"/>
                <w:szCs w:val="21"/>
                <w:highlight w:val="none"/>
              </w:rPr>
              <w:t>IPLV</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8.</w:t>
            </w: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得0分</w:t>
            </w:r>
          </w:p>
          <w:p w14:paraId="0C775C69">
            <w:pPr>
              <w:jc w:val="left"/>
              <w:rPr>
                <w:rFonts w:hint="eastAsia" w:asciiTheme="minorEastAsia" w:hAnsiTheme="minorEastAsia" w:eastAsiaTheme="minorEastAsia" w:cstheme="minorEastAsia"/>
                <w:sz w:val="21"/>
                <w:szCs w:val="22"/>
                <w:highlight w:val="none"/>
                <w:lang w:val="en-US" w:eastAsia="zh-CN" w:bidi="ar-SA"/>
              </w:rPr>
            </w:pPr>
            <w:r>
              <w:rPr>
                <w:rFonts w:hint="eastAsia" w:asciiTheme="minorEastAsia" w:hAnsiTheme="minorEastAsia" w:eastAsiaTheme="minorEastAsia" w:cstheme="minorEastAsia"/>
                <w:color w:val="000000"/>
                <w:szCs w:val="21"/>
                <w:highlight w:val="none"/>
              </w:rPr>
              <w:t>说明：</w:t>
            </w:r>
            <w:r>
              <w:rPr>
                <w:rFonts w:hint="eastAsia" w:asciiTheme="minorEastAsia" w:hAnsiTheme="minorEastAsia" w:eastAsiaTheme="minorEastAsia" w:cstheme="minorEastAsia"/>
                <w:color w:val="000000"/>
                <w:szCs w:val="21"/>
                <w:highlight w:val="none"/>
                <w:lang w:val="en-US" w:eastAsia="zh-CN"/>
              </w:rPr>
              <w:t>根据</w:t>
            </w:r>
            <w:r>
              <w:rPr>
                <w:rFonts w:hint="eastAsia" w:asciiTheme="minorEastAsia" w:hAnsiTheme="minorEastAsia" w:cstheme="minorEastAsia"/>
                <w:b w:val="0"/>
                <w:color w:val="000000"/>
                <w:sz w:val="21"/>
                <w:szCs w:val="21"/>
                <w:lang w:val="en-US" w:eastAsia="zh-CN"/>
              </w:rPr>
              <w:t>制造商盖章的</w:t>
            </w:r>
            <w:r>
              <w:rPr>
                <w:rFonts w:hint="eastAsia" w:asciiTheme="minorEastAsia" w:hAnsiTheme="minorEastAsia" w:eastAsiaTheme="minorEastAsia" w:cstheme="minorEastAsia"/>
                <w:color w:val="000000"/>
                <w:szCs w:val="21"/>
                <w:highlight w:val="none"/>
              </w:rPr>
              <w:t>选型报告</w:t>
            </w:r>
            <w:r>
              <w:rPr>
                <w:rFonts w:hint="eastAsia" w:asciiTheme="minorEastAsia" w:hAnsiTheme="minorEastAsia" w:eastAsiaTheme="minorEastAsia" w:cstheme="minorEastAsia"/>
                <w:color w:val="000000"/>
                <w:szCs w:val="21"/>
                <w:highlight w:val="none"/>
                <w:lang w:val="en-US" w:eastAsia="zh-CN"/>
              </w:rPr>
              <w:t>打分</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rPr>
              <w:t>不提供</w:t>
            </w:r>
            <w:r>
              <w:rPr>
                <w:rFonts w:hint="eastAsia" w:asciiTheme="minorEastAsia" w:hAnsiTheme="minorEastAsia" w:eastAsiaTheme="minorEastAsia" w:cstheme="minorEastAsia"/>
                <w:color w:val="000000"/>
                <w:szCs w:val="21"/>
                <w:highlight w:val="none"/>
                <w:lang w:val="en-US" w:eastAsia="zh-CN"/>
              </w:rPr>
              <w:t>则</w:t>
            </w:r>
            <w:r>
              <w:rPr>
                <w:rFonts w:hint="eastAsia" w:asciiTheme="minorEastAsia" w:hAnsiTheme="minorEastAsia" w:eastAsiaTheme="minorEastAsia" w:cstheme="minorEastAsia"/>
                <w:color w:val="000000"/>
                <w:szCs w:val="21"/>
                <w:highlight w:val="none"/>
              </w:rPr>
              <w:t>不得分。</w:t>
            </w:r>
          </w:p>
        </w:tc>
      </w:tr>
      <w:tr w14:paraId="34541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00" w:type="dxa"/>
            <w:vMerge w:val="continue"/>
            <w:tcBorders>
              <w:tl2br w:val="nil"/>
              <w:tr2bl w:val="nil"/>
            </w:tcBorders>
            <w:noWrap/>
            <w:vAlign w:val="center"/>
          </w:tcPr>
          <w:p w14:paraId="0160AA82">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09020471">
            <w:pPr>
              <w:snapToGrid w:val="0"/>
              <w:spacing w:line="400" w:lineRule="exact"/>
              <w:jc w:val="center"/>
              <w:outlineLvl w:val="2"/>
              <w:rPr>
                <w:rFonts w:hint="eastAsia" w:asciiTheme="minorEastAsia" w:hAnsiTheme="minorEastAsia" w:eastAsiaTheme="minorEastAsia" w:cstheme="minorEastAsia"/>
                <w:szCs w:val="21"/>
              </w:rPr>
            </w:pPr>
          </w:p>
        </w:tc>
        <w:tc>
          <w:tcPr>
            <w:tcW w:w="1804" w:type="dxa"/>
            <w:vMerge w:val="continue"/>
            <w:tcBorders>
              <w:tl2br w:val="nil"/>
              <w:tr2bl w:val="nil"/>
            </w:tcBorders>
            <w:noWrap/>
            <w:vAlign w:val="center"/>
          </w:tcPr>
          <w:p w14:paraId="55AC39FE">
            <w:pPr>
              <w:spacing w:line="400" w:lineRule="exact"/>
              <w:jc w:val="center"/>
              <w:rPr>
                <w:rFonts w:hint="eastAsia" w:asciiTheme="minorEastAsia" w:hAnsiTheme="minorEastAsia" w:cstheme="minorEastAsia"/>
                <w:strike/>
              </w:rPr>
            </w:pPr>
          </w:p>
        </w:tc>
        <w:tc>
          <w:tcPr>
            <w:tcW w:w="5352" w:type="dxa"/>
            <w:tcBorders>
              <w:tl2br w:val="nil"/>
              <w:tr2bl w:val="nil"/>
            </w:tcBorders>
            <w:shd w:val="clear" w:color="auto" w:fill="auto"/>
            <w:noWrap/>
            <w:vAlign w:val="top"/>
          </w:tcPr>
          <w:p w14:paraId="3E81181F">
            <w:pPr>
              <w:jc w:val="left"/>
              <w:rPr>
                <w:rFonts w:hint="eastAsia" w:asciiTheme="minorEastAsia" w:hAnsi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3、</w:t>
            </w:r>
            <w:r>
              <w:rPr>
                <w:rFonts w:hint="eastAsia" w:asciiTheme="minorEastAsia" w:hAnsiTheme="minorEastAsia" w:cstheme="minorEastAsia"/>
                <w:color w:val="000000"/>
                <w:szCs w:val="21"/>
                <w:highlight w:val="none"/>
              </w:rPr>
              <w:t>400RT变频</w:t>
            </w:r>
            <w:r>
              <w:rPr>
                <w:rFonts w:hint="eastAsia" w:asciiTheme="minorEastAsia" w:hAnsiTheme="minorEastAsia" w:cstheme="minorEastAsia"/>
                <w:color w:val="000000"/>
                <w:szCs w:val="21"/>
                <w:highlight w:val="none"/>
                <w:lang w:val="en-US" w:eastAsia="zh-CN"/>
              </w:rPr>
              <w:t>冷水机组</w:t>
            </w:r>
            <w:r>
              <w:rPr>
                <w:rFonts w:hint="eastAsia" w:asciiTheme="minorEastAsia" w:hAnsiTheme="minorEastAsia" w:cstheme="minorEastAsia"/>
                <w:color w:val="000000"/>
                <w:szCs w:val="21"/>
                <w:highlight w:val="none"/>
              </w:rPr>
              <w:t>国标</w:t>
            </w:r>
            <w:r>
              <w:rPr>
                <w:rFonts w:hint="eastAsia" w:asciiTheme="minorEastAsia" w:hAnsiTheme="minorEastAsia" w:cstheme="minorEastAsia"/>
                <w:color w:val="000000"/>
                <w:szCs w:val="21"/>
                <w:highlight w:val="none"/>
                <w:lang w:val="en-US" w:eastAsia="zh-CN"/>
              </w:rPr>
              <w:t>工况COP和IPLV值：</w:t>
            </w:r>
          </w:p>
          <w:p w14:paraId="603B1DF1">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rPr>
              <w:t>COP≥6.2，且IPLV≥8.</w:t>
            </w:r>
            <w:r>
              <w:rPr>
                <w:rFonts w:hint="eastAsia" w:asciiTheme="minorEastAsia" w:hAnsiTheme="minorEastAsia" w:cstheme="minorEastAsia"/>
                <w:color w:val="000000"/>
                <w:szCs w:val="21"/>
                <w:highlight w:val="none"/>
                <w:lang w:val="en-US" w:eastAsia="zh-CN"/>
              </w:rPr>
              <w:t>5，一级能效</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得2分</w:t>
            </w:r>
          </w:p>
          <w:p w14:paraId="024292CF">
            <w:pPr>
              <w:ind w:firstLine="420" w:firstLineChars="200"/>
              <w:jc w:val="left"/>
              <w:rPr>
                <w:rFonts w:hint="eastAsia" w:asciiTheme="minorEastAsia" w:hAnsi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6.2&gt;</w:t>
            </w:r>
            <w:r>
              <w:rPr>
                <w:rFonts w:hint="eastAsia" w:asciiTheme="minorEastAsia" w:hAnsiTheme="minorEastAsia" w:cstheme="minorEastAsia"/>
                <w:color w:val="000000"/>
                <w:szCs w:val="21"/>
                <w:highlight w:val="none"/>
              </w:rPr>
              <w:t>COP≥6.</w:t>
            </w:r>
            <w:r>
              <w:rPr>
                <w:rFonts w:hint="eastAsia" w:asciiTheme="minorEastAsia" w:hAnsiTheme="minorEastAsia" w:cstheme="minorEastAsia"/>
                <w:color w:val="000000"/>
                <w:szCs w:val="21"/>
                <w:highlight w:val="none"/>
                <w:lang w:val="en-US" w:eastAsia="zh-CN"/>
              </w:rPr>
              <w:t>0</w:t>
            </w:r>
            <w:r>
              <w:rPr>
                <w:rFonts w:hint="eastAsia" w:asciiTheme="minorEastAsia" w:hAnsiTheme="minorEastAsia" w:cstheme="minorEastAsia"/>
                <w:color w:val="000000"/>
                <w:szCs w:val="21"/>
                <w:highlight w:val="none"/>
              </w:rPr>
              <w:t>，且IPLV≥8.</w:t>
            </w:r>
            <w:r>
              <w:rPr>
                <w:rFonts w:hint="eastAsia" w:asciiTheme="minorEastAsia" w:hAnsiTheme="minorEastAsia" w:cstheme="minorEastAsia"/>
                <w:color w:val="000000"/>
                <w:szCs w:val="21"/>
                <w:highlight w:val="none"/>
                <w:lang w:val="en-US" w:eastAsia="zh-CN"/>
              </w:rPr>
              <w:t>1</w:t>
            </w:r>
            <w:r>
              <w:rPr>
                <w:rFonts w:hint="eastAsia" w:asciiTheme="minorEastAsia" w:hAnsiTheme="minorEastAsia" w:cstheme="minorEastAsia"/>
                <w:color w:val="000000"/>
                <w:szCs w:val="21"/>
                <w:highlight w:val="none"/>
                <w:lang w:eastAsia="zh-CN"/>
              </w:rPr>
              <w:t>，</w:t>
            </w:r>
            <w:r>
              <w:rPr>
                <w:rFonts w:hint="eastAsia" w:asciiTheme="minorEastAsia" w:hAnsiTheme="minorEastAsia" w:cstheme="minorEastAsia"/>
                <w:color w:val="000000"/>
                <w:szCs w:val="21"/>
                <w:highlight w:val="none"/>
                <w:lang w:val="en-US" w:eastAsia="zh-CN"/>
              </w:rPr>
              <w:t>二级能效</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得</w:t>
            </w:r>
            <w:r>
              <w:rPr>
                <w:rFonts w:hint="eastAsia" w:asciiTheme="minorEastAsia" w:hAnsiTheme="minorEastAsia" w:eastAsiaTheme="minorEastAsia" w:cstheme="minorEastAsia"/>
                <w:color w:val="000000"/>
                <w:szCs w:val="21"/>
                <w:highlight w:val="none"/>
                <w:lang w:val="en-US" w:eastAsia="zh-CN"/>
              </w:rPr>
              <w:t>1</w:t>
            </w:r>
            <w:r>
              <w:rPr>
                <w:rFonts w:hint="eastAsia" w:asciiTheme="minorEastAsia" w:hAnsiTheme="minorEastAsia" w:cstheme="minorEastAsia"/>
                <w:color w:val="000000"/>
                <w:szCs w:val="21"/>
                <w:highlight w:val="none"/>
                <w:lang w:val="en-US" w:eastAsia="zh-CN"/>
              </w:rPr>
              <w:t>分</w:t>
            </w:r>
          </w:p>
          <w:p w14:paraId="6B43B7E5">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rPr>
              <w:t>COP</w:t>
            </w:r>
            <w:r>
              <w:rPr>
                <w:rFonts w:hint="eastAsia" w:asciiTheme="minorEastAsia" w:hAnsiTheme="minorEastAsia" w:cstheme="minorEastAsia"/>
                <w:color w:val="000000"/>
                <w:szCs w:val="21"/>
                <w:highlight w:val="none"/>
                <w:lang w:val="en-US" w:eastAsia="zh-CN"/>
              </w:rPr>
              <w:t>＜</w:t>
            </w:r>
            <w:r>
              <w:rPr>
                <w:rFonts w:hint="eastAsia" w:asciiTheme="minorEastAsia" w:hAnsiTheme="minorEastAsia" w:cstheme="minorEastAsia"/>
                <w:color w:val="000000"/>
                <w:szCs w:val="21"/>
                <w:highlight w:val="none"/>
              </w:rPr>
              <w:t>6.</w:t>
            </w:r>
            <w:r>
              <w:rPr>
                <w:rFonts w:hint="eastAsia" w:asciiTheme="minorEastAsia" w:hAnsiTheme="minorEastAsia" w:cstheme="minorEastAsia"/>
                <w:color w:val="000000"/>
                <w:szCs w:val="21"/>
                <w:highlight w:val="none"/>
                <w:lang w:val="en-US" w:eastAsia="zh-CN"/>
              </w:rPr>
              <w:t>0</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或</w:t>
            </w:r>
            <w:r>
              <w:rPr>
                <w:rFonts w:hint="eastAsia" w:asciiTheme="minorEastAsia" w:hAnsiTheme="minorEastAsia" w:cstheme="minorEastAsia"/>
                <w:color w:val="000000"/>
                <w:szCs w:val="21"/>
                <w:highlight w:val="none"/>
              </w:rPr>
              <w:t>IPLV</w:t>
            </w:r>
            <w:r>
              <w:rPr>
                <w:rFonts w:hint="eastAsia" w:asciiTheme="minorEastAsia" w:hAnsiTheme="minorEastAsia" w:cstheme="minorEastAsia"/>
                <w:color w:val="000000"/>
                <w:szCs w:val="21"/>
                <w:highlight w:val="none"/>
                <w:lang w:val="en-US" w:eastAsia="zh-CN"/>
              </w:rPr>
              <w:t>＜8.1</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得0分</w:t>
            </w:r>
          </w:p>
          <w:p w14:paraId="36A34B9E">
            <w:pPr>
              <w:spacing w:line="240" w:lineRule="auto"/>
              <w:jc w:val="left"/>
              <w:rPr>
                <w:rFonts w:hint="eastAsia" w:asciiTheme="minorEastAsia" w:hAnsiTheme="minorEastAsia" w:cstheme="minorEastAsia"/>
                <w:szCs w:val="21"/>
                <w:highlight w:val="none"/>
              </w:rPr>
            </w:pPr>
            <w:r>
              <w:rPr>
                <w:rFonts w:hint="eastAsia" w:asciiTheme="minorEastAsia" w:hAnsiTheme="minorEastAsia" w:cstheme="minorEastAsia"/>
                <w:color w:val="000000"/>
                <w:szCs w:val="21"/>
                <w:highlight w:val="none"/>
              </w:rPr>
              <w:t>说明：</w:t>
            </w:r>
            <w:r>
              <w:rPr>
                <w:rFonts w:hint="eastAsia" w:asciiTheme="minorEastAsia" w:hAnsiTheme="minorEastAsia" w:cstheme="minorEastAsia"/>
                <w:color w:val="000000"/>
                <w:szCs w:val="21"/>
                <w:highlight w:val="none"/>
                <w:lang w:val="en-US" w:eastAsia="zh-CN"/>
              </w:rPr>
              <w:t>根据</w:t>
            </w:r>
            <w:r>
              <w:rPr>
                <w:rFonts w:hint="eastAsia" w:asciiTheme="minorEastAsia" w:hAnsiTheme="minorEastAsia" w:cstheme="minorEastAsia"/>
                <w:b w:val="0"/>
                <w:color w:val="000000"/>
                <w:sz w:val="21"/>
                <w:szCs w:val="21"/>
                <w:lang w:val="en-US" w:eastAsia="zh-CN"/>
              </w:rPr>
              <w:t>制造商盖章的</w:t>
            </w:r>
            <w:r>
              <w:rPr>
                <w:rFonts w:hint="eastAsia" w:asciiTheme="minorEastAsia" w:hAnsiTheme="minorEastAsia" w:cstheme="minorEastAsia"/>
                <w:color w:val="000000"/>
                <w:szCs w:val="21"/>
                <w:highlight w:val="none"/>
              </w:rPr>
              <w:t>选型报告</w:t>
            </w:r>
            <w:r>
              <w:rPr>
                <w:rFonts w:hint="eastAsia" w:asciiTheme="minorEastAsia" w:hAnsiTheme="minorEastAsia" w:cstheme="minorEastAsia"/>
                <w:color w:val="000000"/>
                <w:szCs w:val="21"/>
                <w:highlight w:val="none"/>
                <w:lang w:val="en-US" w:eastAsia="zh-CN"/>
              </w:rPr>
              <w:t>打分</w:t>
            </w:r>
            <w:r>
              <w:rPr>
                <w:rFonts w:hint="eastAsia" w:asciiTheme="minorEastAsia" w:hAnsiTheme="minorEastAsia" w:cstheme="minorEastAsia"/>
                <w:color w:val="000000"/>
                <w:szCs w:val="21"/>
                <w:highlight w:val="none"/>
                <w:lang w:eastAsia="zh-CN"/>
              </w:rPr>
              <w:t>，</w:t>
            </w:r>
            <w:r>
              <w:rPr>
                <w:rFonts w:hint="eastAsia" w:asciiTheme="minorEastAsia" w:hAnsiTheme="minorEastAsia" w:cstheme="minorEastAsia"/>
                <w:color w:val="000000"/>
                <w:szCs w:val="21"/>
                <w:highlight w:val="none"/>
              </w:rPr>
              <w:t>不提供</w:t>
            </w:r>
            <w:r>
              <w:rPr>
                <w:rFonts w:hint="eastAsia" w:asciiTheme="minorEastAsia" w:hAnsiTheme="minorEastAsia" w:cstheme="minorEastAsia"/>
                <w:color w:val="000000"/>
                <w:szCs w:val="21"/>
                <w:highlight w:val="none"/>
                <w:lang w:val="en-US" w:eastAsia="zh-CN"/>
              </w:rPr>
              <w:t>则</w:t>
            </w:r>
            <w:r>
              <w:rPr>
                <w:rFonts w:hint="eastAsia" w:asciiTheme="minorEastAsia" w:hAnsiTheme="minorEastAsia" w:cstheme="minorEastAsia"/>
                <w:color w:val="000000"/>
                <w:szCs w:val="21"/>
                <w:highlight w:val="none"/>
              </w:rPr>
              <w:t>不得分。</w:t>
            </w:r>
          </w:p>
        </w:tc>
      </w:tr>
      <w:tr w14:paraId="6EF02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tcBorders>
              <w:tl2br w:val="nil"/>
              <w:tr2bl w:val="nil"/>
            </w:tcBorders>
            <w:noWrap/>
            <w:vAlign w:val="center"/>
          </w:tcPr>
          <w:p w14:paraId="00D9D098">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6312AE25">
            <w:pPr>
              <w:snapToGrid w:val="0"/>
              <w:spacing w:line="400" w:lineRule="exact"/>
              <w:jc w:val="center"/>
              <w:outlineLvl w:val="2"/>
              <w:rPr>
                <w:rFonts w:hint="eastAsia" w:asciiTheme="minorEastAsia" w:hAnsiTheme="minorEastAsia" w:eastAsiaTheme="minorEastAsia" w:cstheme="minorEastAsia"/>
                <w:szCs w:val="21"/>
              </w:rPr>
            </w:pPr>
          </w:p>
        </w:tc>
        <w:tc>
          <w:tcPr>
            <w:tcW w:w="1804" w:type="dxa"/>
            <w:tcBorders>
              <w:tl2br w:val="nil"/>
              <w:tr2bl w:val="nil"/>
            </w:tcBorders>
            <w:shd w:val="clear" w:color="auto" w:fill="auto"/>
            <w:noWrap/>
            <w:vAlign w:val="center"/>
          </w:tcPr>
          <w:p w14:paraId="0D9CB8E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技术设备的综合性能--机房综合总能效比</w:t>
            </w:r>
          </w:p>
          <w:p w14:paraId="0C45D9E5">
            <w:pPr>
              <w:spacing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c>
          <w:tcPr>
            <w:tcW w:w="5352" w:type="dxa"/>
            <w:tcBorders>
              <w:tl2br w:val="nil"/>
              <w:tr2bl w:val="nil"/>
            </w:tcBorders>
            <w:shd w:val="clear" w:color="auto" w:fill="auto"/>
            <w:noWrap/>
            <w:vAlign w:val="center"/>
          </w:tcPr>
          <w:p w14:paraId="2006EC4A">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综合机房总能效比4.</w:t>
            </w:r>
            <w:r>
              <w:rPr>
                <w:rFonts w:hint="eastAsia" w:asciiTheme="minorEastAsia" w:hAnsiTheme="minorEastAsia" w:eastAsiaTheme="minorEastAsia" w:cstheme="minorEastAsia"/>
                <w:lang w:eastAsia="zh-CN"/>
              </w:rPr>
              <w:t>8</w:t>
            </w:r>
            <w:r>
              <w:rPr>
                <w:rFonts w:hint="eastAsia" w:asciiTheme="minorEastAsia" w:hAnsiTheme="minorEastAsia" w:eastAsiaTheme="minorEastAsia" w:cstheme="minorEastAsia"/>
              </w:rPr>
              <w:t>为标准0分，综合机房总能效比每增加0.1加0.5分，最高3分</w:t>
            </w:r>
          </w:p>
          <w:p w14:paraId="5256C333">
            <w:pPr>
              <w:pStyle w:val="3"/>
              <w:ind w:left="0" w:leftChars="0"/>
              <w:jc w:val="both"/>
              <w:rPr>
                <w:rFonts w:hint="eastAsia" w:asciiTheme="minorEastAsia" w:hAnsiTheme="minorEastAsia" w:eastAsiaTheme="minorEastAsia" w:cstheme="minorEastAsia"/>
                <w:b/>
                <w:color w:val="000000"/>
                <w:sz w:val="24"/>
                <w:szCs w:val="24"/>
                <w:lang w:val="en-US" w:eastAsia="zh-CN" w:bidi="ar-SA"/>
              </w:rPr>
            </w:pPr>
            <w:r>
              <w:rPr>
                <w:rFonts w:hint="eastAsia" w:asciiTheme="minorEastAsia" w:hAnsiTheme="minorEastAsia" w:eastAsiaTheme="minorEastAsia" w:cstheme="minorEastAsia"/>
                <w:b w:val="0"/>
                <w:color w:val="000000"/>
                <w:sz w:val="21"/>
                <w:szCs w:val="21"/>
              </w:rPr>
              <w:t>说明：提供</w:t>
            </w:r>
            <w:r>
              <w:rPr>
                <w:rFonts w:hint="eastAsia" w:asciiTheme="minorEastAsia" w:hAnsiTheme="minorEastAsia" w:cstheme="minorEastAsia"/>
                <w:b w:val="0"/>
                <w:color w:val="000000"/>
                <w:sz w:val="21"/>
                <w:szCs w:val="21"/>
                <w:lang w:val="en-US" w:eastAsia="zh-CN"/>
              </w:rPr>
              <w:t>制造商盖章的</w:t>
            </w:r>
            <w:r>
              <w:rPr>
                <w:rFonts w:hint="eastAsia" w:asciiTheme="minorEastAsia" w:hAnsiTheme="minorEastAsia" w:eastAsiaTheme="minorEastAsia" w:cstheme="minorEastAsia"/>
                <w:b w:val="0"/>
                <w:color w:val="000000"/>
                <w:sz w:val="21"/>
                <w:szCs w:val="21"/>
              </w:rPr>
              <w:t>能效预测报告</w:t>
            </w:r>
            <w:r>
              <w:rPr>
                <w:rFonts w:hint="eastAsia" w:asciiTheme="minorEastAsia" w:hAnsiTheme="minorEastAsia" w:eastAsiaTheme="minorEastAsia" w:cstheme="minorEastAsia"/>
                <w:b w:val="0"/>
                <w:color w:val="000000"/>
                <w:sz w:val="21"/>
                <w:szCs w:val="21"/>
                <w:lang w:eastAsia="zh-CN"/>
              </w:rPr>
              <w:t>，</w:t>
            </w:r>
            <w:r>
              <w:rPr>
                <w:rFonts w:hint="eastAsia" w:asciiTheme="minorEastAsia" w:hAnsiTheme="minorEastAsia" w:eastAsiaTheme="minorEastAsia" w:cstheme="minorEastAsia"/>
                <w:b w:val="0"/>
                <w:color w:val="000000"/>
                <w:sz w:val="21"/>
                <w:szCs w:val="21"/>
              </w:rPr>
              <w:t>不提供</w:t>
            </w:r>
            <w:r>
              <w:rPr>
                <w:rFonts w:hint="eastAsia" w:asciiTheme="minorEastAsia" w:hAnsiTheme="minorEastAsia" w:eastAsiaTheme="minorEastAsia" w:cstheme="minorEastAsia"/>
                <w:b w:val="0"/>
                <w:color w:val="000000"/>
                <w:sz w:val="21"/>
                <w:szCs w:val="21"/>
                <w:lang w:val="en-US" w:eastAsia="zh-CN"/>
              </w:rPr>
              <w:t>则</w:t>
            </w:r>
            <w:r>
              <w:rPr>
                <w:rFonts w:hint="eastAsia" w:asciiTheme="minorEastAsia" w:hAnsiTheme="minorEastAsia" w:eastAsiaTheme="minorEastAsia" w:cstheme="minorEastAsia"/>
                <w:b w:val="0"/>
                <w:color w:val="000000"/>
                <w:sz w:val="21"/>
                <w:szCs w:val="21"/>
              </w:rPr>
              <w:t>不得分。</w:t>
            </w:r>
          </w:p>
        </w:tc>
      </w:tr>
      <w:tr w14:paraId="69182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tcBorders>
              <w:tl2br w:val="nil"/>
              <w:tr2bl w:val="nil"/>
            </w:tcBorders>
            <w:noWrap/>
            <w:vAlign w:val="center"/>
          </w:tcPr>
          <w:p w14:paraId="1BECA9FF">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3DD13770">
            <w:pPr>
              <w:snapToGrid w:val="0"/>
              <w:spacing w:line="400" w:lineRule="exact"/>
              <w:jc w:val="center"/>
              <w:outlineLvl w:val="2"/>
              <w:rPr>
                <w:rFonts w:hint="eastAsia" w:asciiTheme="minorEastAsia" w:hAnsiTheme="minorEastAsia" w:eastAsiaTheme="minorEastAsia" w:cstheme="minorEastAsia"/>
                <w:szCs w:val="21"/>
              </w:rPr>
            </w:pPr>
          </w:p>
        </w:tc>
        <w:tc>
          <w:tcPr>
            <w:tcW w:w="1804" w:type="dxa"/>
            <w:tcBorders>
              <w:tl2br w:val="nil"/>
              <w:tr2bl w:val="nil"/>
            </w:tcBorders>
            <w:shd w:val="clear" w:color="auto" w:fill="auto"/>
            <w:noWrap/>
            <w:vAlign w:val="center"/>
          </w:tcPr>
          <w:p w14:paraId="02AFCC3E">
            <w:pPr>
              <w:pStyle w:val="24"/>
              <w:topLinePunct/>
              <w:adjustRightIn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zh-CN"/>
              </w:rPr>
              <w:t>投标设备技术性能指标、品牌选型的响应程度</w:t>
            </w:r>
          </w:p>
          <w:p w14:paraId="5305F723">
            <w:pPr>
              <w:spacing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color w:val="000000"/>
                <w:szCs w:val="21"/>
              </w:rPr>
              <w:t>分</w:t>
            </w:r>
            <w:r>
              <w:rPr>
                <w:rFonts w:hint="eastAsia" w:asciiTheme="minorEastAsia" w:hAnsiTheme="minorEastAsia" w:eastAsiaTheme="minorEastAsia" w:cstheme="minorEastAsia"/>
                <w:szCs w:val="21"/>
              </w:rPr>
              <w:t>）</w:t>
            </w:r>
          </w:p>
        </w:tc>
        <w:tc>
          <w:tcPr>
            <w:tcW w:w="5352" w:type="dxa"/>
            <w:tcBorders>
              <w:tl2br w:val="nil"/>
              <w:tr2bl w:val="nil"/>
            </w:tcBorders>
            <w:shd w:val="clear" w:color="auto" w:fill="auto"/>
            <w:noWrap/>
            <w:vAlign w:val="center"/>
          </w:tcPr>
          <w:p w14:paraId="65C0791B">
            <w:pPr>
              <w:spacing w:line="40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根据用户需求书，对投标集成货物的综合性能及品牌选型，系统工艺成熟、先进，参数准确合理、品牌选型符合用户需求的程度进行横向比较，优的得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分，良得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分，中得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分，一般得</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分。</w:t>
            </w:r>
          </w:p>
        </w:tc>
      </w:tr>
      <w:tr w14:paraId="55DBE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tcBorders>
              <w:tl2br w:val="nil"/>
              <w:tr2bl w:val="nil"/>
            </w:tcBorders>
            <w:noWrap/>
            <w:vAlign w:val="center"/>
          </w:tcPr>
          <w:p w14:paraId="011ACF26">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24CB94A2">
            <w:pPr>
              <w:snapToGrid w:val="0"/>
              <w:spacing w:line="400" w:lineRule="exact"/>
              <w:jc w:val="center"/>
              <w:outlineLvl w:val="2"/>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5F6E967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对招标文件用户需求的响应情况（</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tc>
        <w:tc>
          <w:tcPr>
            <w:tcW w:w="5352" w:type="dxa"/>
            <w:tcBorders>
              <w:tl2br w:val="nil"/>
              <w:tr2bl w:val="nil"/>
            </w:tcBorders>
            <w:noWrap/>
            <w:vAlign w:val="center"/>
          </w:tcPr>
          <w:p w14:paraId="5485A441">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对招标文件技术要求的响应程度，水蓄冷系统的整体设计、设备的选型、配置等方面进行评审，根据</w:t>
            </w:r>
            <w:r>
              <w:rPr>
                <w:rFonts w:hint="eastAsia" w:asciiTheme="minorEastAsia" w:hAnsiTheme="minorEastAsia" w:eastAsiaTheme="minorEastAsia" w:cstheme="minorEastAsia"/>
                <w:color w:val="auto"/>
                <w:szCs w:val="21"/>
              </w:rPr>
              <w:t>“技术偏差表”和“URS偏差表”综合对比：</w:t>
            </w:r>
          </w:p>
          <w:p w14:paraId="0A0AEB18">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完全响应需求的必需项</w:t>
            </w:r>
            <w:r>
              <w:rPr>
                <w:rFonts w:hint="eastAsia" w:asciiTheme="minorEastAsia" w:hAnsiTheme="minorEastAsia" w:eastAsiaTheme="minorEastAsia" w:cstheme="minorEastAsia"/>
                <w:szCs w:val="21"/>
                <w:lang w:val="en-US" w:eastAsia="zh-CN"/>
              </w:rPr>
              <w:t>，得4分；</w:t>
            </w:r>
          </w:p>
          <w:p w14:paraId="058B53BB">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2、在此基础上对</w:t>
            </w:r>
            <w:r>
              <w:rPr>
                <w:rFonts w:hint="eastAsia" w:asciiTheme="minorEastAsia" w:hAnsiTheme="minorEastAsia" w:eastAsiaTheme="minorEastAsia" w:cstheme="minorEastAsia"/>
                <w:szCs w:val="21"/>
              </w:rPr>
              <w:t>响应需求的程度进行评审：</w:t>
            </w:r>
          </w:p>
          <w:p w14:paraId="1EF648CA">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响应需求的必需项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关键数据每出现1项正偏离得0.5分，最高得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14:paraId="7E19A03C">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响应需求的必需</w:t>
            </w:r>
            <w:r>
              <w:rPr>
                <w:rFonts w:hint="eastAsia" w:asciiTheme="minorEastAsia" w:hAnsiTheme="minorEastAsia" w:eastAsiaTheme="minorEastAsia" w:cstheme="minorEastAsia"/>
                <w:szCs w:val="21"/>
                <w:lang w:val="en-US" w:eastAsia="zh-CN"/>
              </w:rPr>
              <w:t>及期望</w:t>
            </w:r>
            <w:r>
              <w:rPr>
                <w:rFonts w:hint="eastAsia" w:asciiTheme="minorEastAsia" w:hAnsiTheme="minorEastAsia" w:eastAsiaTheme="minorEastAsia" w:cstheme="minorEastAsia"/>
                <w:szCs w:val="21"/>
              </w:rPr>
              <w:t>项</w:t>
            </w:r>
            <w:r>
              <w:rPr>
                <w:rFonts w:hint="eastAsia" w:asciiTheme="minorEastAsia" w:hAnsiTheme="minorEastAsia" w:eastAsiaTheme="minorEastAsia" w:cstheme="minorEastAsia"/>
                <w:szCs w:val="21"/>
                <w:lang w:val="en-US" w:eastAsia="zh-CN"/>
              </w:rPr>
              <w:t>但未能提供全部相应资料，每缺一项扣1分。</w:t>
            </w:r>
          </w:p>
          <w:p w14:paraId="136267F6">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响应需求的必需</w:t>
            </w:r>
            <w:r>
              <w:rPr>
                <w:rFonts w:hint="eastAsia" w:asciiTheme="minorEastAsia" w:hAnsiTheme="minorEastAsia" w:eastAsiaTheme="minorEastAsia" w:cstheme="minorEastAsia"/>
                <w:szCs w:val="21"/>
                <w:lang w:val="en-US" w:eastAsia="zh-CN"/>
              </w:rPr>
              <w:t>及期望</w:t>
            </w:r>
            <w:r>
              <w:rPr>
                <w:rFonts w:hint="eastAsia" w:asciiTheme="minorEastAsia" w:hAnsiTheme="minorEastAsia" w:eastAsiaTheme="minorEastAsia" w:cstheme="minorEastAsia"/>
                <w:szCs w:val="21"/>
              </w:rPr>
              <w:t>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但对需求内容出现负偏离的，每出现1项负偏离扣1分。</w:t>
            </w:r>
          </w:p>
          <w:p w14:paraId="7E07E876">
            <w:pPr>
              <w:spacing w:line="4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（4）对</w:t>
            </w:r>
            <w:r>
              <w:rPr>
                <w:rFonts w:hint="eastAsia" w:asciiTheme="minorEastAsia" w:hAnsiTheme="minorEastAsia" w:eastAsiaTheme="minorEastAsia" w:cstheme="minorEastAsia"/>
                <w:szCs w:val="21"/>
              </w:rPr>
              <w:t>需求</w:t>
            </w:r>
            <w:r>
              <w:rPr>
                <w:rFonts w:hint="eastAsia" w:asciiTheme="minorEastAsia" w:hAnsiTheme="minorEastAsia" w:eastAsiaTheme="minorEastAsia" w:cstheme="minorEastAsia"/>
                <w:szCs w:val="21"/>
                <w:lang w:eastAsia="zh-CN"/>
              </w:rPr>
              <w:t>的</w:t>
            </w:r>
            <w:r>
              <w:rPr>
                <w:rFonts w:hint="eastAsia" w:asciiTheme="minorEastAsia" w:hAnsiTheme="minorEastAsia" w:eastAsiaTheme="minorEastAsia" w:cstheme="minorEastAsia"/>
                <w:szCs w:val="21"/>
                <w:lang w:val="en-US" w:eastAsia="zh-CN"/>
              </w:rPr>
              <w:t>期望项</w:t>
            </w:r>
            <w:r>
              <w:rPr>
                <w:rFonts w:hint="eastAsia" w:asciiTheme="minorEastAsia" w:hAnsiTheme="minorEastAsia" w:eastAsiaTheme="minorEastAsia" w:cstheme="minorEastAsia"/>
                <w:szCs w:val="21"/>
              </w:rPr>
              <w:t>的程度进行评审：</w:t>
            </w:r>
            <w:r>
              <w:rPr>
                <w:rFonts w:hint="eastAsia" w:asciiTheme="minorEastAsia" w:hAnsiTheme="minorEastAsia" w:eastAsiaTheme="minorEastAsia" w:cstheme="minorEastAsia"/>
                <w:szCs w:val="21"/>
                <w:lang w:val="en-US" w:eastAsia="zh-CN"/>
              </w:rPr>
              <w:t>每不响应一个期望项扣2分</w:t>
            </w:r>
          </w:p>
          <w:p w14:paraId="501E1757">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r>
              <w:rPr>
                <w:rFonts w:hint="eastAsia" w:asciiTheme="minorEastAsia" w:hAnsiTheme="minorEastAsia" w:cstheme="minorEastAsia"/>
                <w:szCs w:val="21"/>
                <w:lang w:val="en-US" w:eastAsia="zh-CN"/>
              </w:rPr>
              <w:t>5</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扣分项最高合计扣</w:t>
            </w:r>
            <w:r>
              <w:rPr>
                <w:rFonts w:hint="eastAsia" w:asciiTheme="minorEastAsia" w:hAnsiTheme="minorEastAsia" w:eastAsiaTheme="minorEastAsia" w:cstheme="minorEastAsia"/>
                <w:szCs w:val="21"/>
                <w:lang w:val="en-US" w:eastAsia="zh-CN"/>
              </w:rPr>
              <w:t>至本项目0</w:t>
            </w:r>
            <w:r>
              <w:rPr>
                <w:rFonts w:hint="eastAsia" w:asciiTheme="minorEastAsia" w:hAnsiTheme="minorEastAsia" w:eastAsiaTheme="minorEastAsia" w:cstheme="minorEastAsia"/>
                <w:szCs w:val="21"/>
              </w:rPr>
              <w:t>分。</w:t>
            </w:r>
          </w:p>
          <w:p w14:paraId="2962B488">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说明：优于技术响应表的需要提供相应的证明文件或检</w:t>
            </w:r>
          </w:p>
          <w:p w14:paraId="01110B5C">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测报告</w:t>
            </w:r>
          </w:p>
          <w:p w14:paraId="08D1C85A">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按需求提供的资料：</w:t>
            </w:r>
          </w:p>
          <w:p w14:paraId="308C606E">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①水蓄冷系统</w:t>
            </w:r>
            <w:r>
              <w:rPr>
                <w:rFonts w:hint="eastAsia" w:asciiTheme="minorEastAsia" w:hAnsiTheme="minorEastAsia" w:eastAsiaTheme="minorEastAsia" w:cstheme="minorEastAsia"/>
                <w:szCs w:val="21"/>
              </w:rPr>
              <w:t>机房BIM图</w:t>
            </w:r>
          </w:p>
          <w:p w14:paraId="5F234F06">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eastAsiaTheme="minorEastAsia" w:cstheme="minorEastAsia"/>
                <w:b/>
                <w:sz w:val="21"/>
                <w:szCs w:val="21"/>
              </w:rPr>
              <w:t>Froude&lt;1，Re&lt;850</w:t>
            </w:r>
            <w:r>
              <w:rPr>
                <w:rFonts w:hint="eastAsia" w:asciiTheme="minorEastAsia" w:hAnsiTheme="minorEastAsia" w:eastAsiaTheme="minorEastAsia" w:cstheme="minorEastAsia"/>
                <w:sz w:val="21"/>
                <w:szCs w:val="21"/>
              </w:rPr>
              <w:t>的详细计算过程</w:t>
            </w:r>
          </w:p>
          <w:p w14:paraId="4A66BEE8">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w:t>
            </w:r>
            <w:r>
              <w:rPr>
                <w:rFonts w:hint="eastAsia" w:asciiTheme="minorEastAsia" w:hAnsiTheme="minorEastAsia" w:eastAsiaTheme="minorEastAsia" w:cstheme="minorEastAsia"/>
                <w:b w:val="0"/>
                <w:bCs w:val="0"/>
                <w:sz w:val="21"/>
                <w:szCs w:val="21"/>
              </w:rPr>
              <w:t>提供布水系统设计的示意图以及拟采用布水器的产品示意图。（提供项目案例中有关控制斜温层的数据）</w:t>
            </w:r>
          </w:p>
          <w:p w14:paraId="1CB77D01">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④提供不少于3项蓄冷系统工程布水系统设计案例。</w:t>
            </w:r>
          </w:p>
          <w:p w14:paraId="3286902F">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⑤提供本项目在设计运行工况下的蓄冷、放冷动态CFD模拟，模拟结果。</w:t>
            </w:r>
          </w:p>
          <w:p w14:paraId="764F40E4">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⑥提供冷水机组通过测试的相关证明和符合的规范标准。</w:t>
            </w:r>
          </w:p>
          <w:p w14:paraId="164B113F">
            <w:pPr>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⑦</w:t>
            </w:r>
            <w:r>
              <w:rPr>
                <w:rFonts w:hint="eastAsia" w:asciiTheme="minorEastAsia" w:hAnsiTheme="minorEastAsia" w:eastAsiaTheme="minorEastAsia" w:cstheme="minorEastAsia"/>
                <w:b w:val="0"/>
                <w:bCs/>
                <w:sz w:val="21"/>
                <w:szCs w:val="21"/>
              </w:rPr>
              <w:t>提供</w:t>
            </w:r>
            <w:r>
              <w:rPr>
                <w:rFonts w:hint="eastAsia" w:asciiTheme="minorEastAsia" w:hAnsiTheme="minorEastAsia" w:eastAsiaTheme="minorEastAsia" w:cstheme="minorEastAsia"/>
                <w:bCs/>
                <w:sz w:val="21"/>
                <w:szCs w:val="21"/>
              </w:rPr>
              <w:t>冷水机组</w:t>
            </w:r>
            <w:r>
              <w:rPr>
                <w:rFonts w:hint="eastAsia" w:asciiTheme="minorEastAsia" w:hAnsiTheme="minorEastAsia" w:eastAsiaTheme="minorEastAsia" w:cstheme="minorEastAsia"/>
                <w:b w:val="0"/>
                <w:bCs/>
                <w:sz w:val="21"/>
                <w:szCs w:val="21"/>
              </w:rPr>
              <w:t>自动监控系统显示屏可显示项目内容的图例</w:t>
            </w:r>
          </w:p>
          <w:p w14:paraId="76B8D80C">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1"/>
                <w:szCs w:val="21"/>
              </w:rPr>
              <w:t>⑧</w:t>
            </w:r>
            <w:r>
              <w:rPr>
                <w:rFonts w:hint="eastAsia" w:asciiTheme="minorEastAsia" w:hAnsiTheme="minorEastAsia" w:eastAsiaTheme="minorEastAsia" w:cstheme="minorEastAsia"/>
                <w:b w:val="0"/>
                <w:bCs/>
                <w:sz w:val="21"/>
                <w:szCs w:val="21"/>
              </w:rPr>
              <w:t>板式换热器必须采用 AHRI 认证软件选型，并提供 AHRI 认证的选型方案</w:t>
            </w:r>
            <w:r>
              <w:rPr>
                <w:rFonts w:hint="eastAsia" w:asciiTheme="minorEastAsia" w:hAnsiTheme="minorEastAsia" w:eastAsiaTheme="minorEastAsia" w:cstheme="minorEastAsia"/>
                <w:b w:val="0"/>
                <w:bCs/>
                <w:sz w:val="21"/>
                <w:szCs w:val="21"/>
                <w:lang w:eastAsia="zh-CN"/>
              </w:rPr>
              <w:t>。</w:t>
            </w:r>
          </w:p>
        </w:tc>
      </w:tr>
      <w:tr w14:paraId="63DB6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tcBorders>
              <w:tl2br w:val="nil"/>
              <w:tr2bl w:val="nil"/>
            </w:tcBorders>
            <w:noWrap/>
            <w:vAlign w:val="center"/>
          </w:tcPr>
          <w:p w14:paraId="7BEAA0F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节能控制方案</w:t>
            </w:r>
          </w:p>
          <w:p w14:paraId="475AD149">
            <w:pPr>
              <w:spacing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3分</w:t>
            </w:r>
          </w:p>
        </w:tc>
        <w:tc>
          <w:tcPr>
            <w:tcW w:w="1124" w:type="dxa"/>
            <w:vMerge w:val="continue"/>
            <w:tcBorders>
              <w:tl2br w:val="nil"/>
              <w:tr2bl w:val="nil"/>
            </w:tcBorders>
            <w:noWrap/>
            <w:vAlign w:val="center"/>
          </w:tcPr>
          <w:p w14:paraId="7246068E">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根据投标人提供的节能控制方案进行综合评定。</w:t>
            </w:r>
          </w:p>
          <w:p w14:paraId="6CB04523">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1、有详细合理的设备运行节能控制方案及实施策略，且针对性、可行性强，得3分；  </w:t>
            </w:r>
          </w:p>
          <w:p w14:paraId="2D95B1B6">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2、有节能控制方案及实施策略，但针对性不强，合理性不足，得2分；</w:t>
            </w:r>
          </w:p>
          <w:p w14:paraId="44025B93">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3、有节能控制方案及实施策略，但欠缺针对性和合理性，得1分；</w:t>
            </w:r>
          </w:p>
          <w:p w14:paraId="41E408A0">
            <w:pPr>
              <w:spacing w:line="40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无节能控制方案不得分</w:t>
            </w:r>
          </w:p>
        </w:tc>
        <w:tc>
          <w:tcPr>
            <w:tcW w:w="1804" w:type="dxa"/>
            <w:tcBorders>
              <w:tl2br w:val="nil"/>
              <w:tr2bl w:val="nil"/>
            </w:tcBorders>
            <w:shd w:val="clear" w:color="auto" w:fill="auto"/>
            <w:noWrap/>
            <w:vAlign w:val="center"/>
          </w:tcPr>
          <w:p w14:paraId="51699ED5">
            <w:pPr>
              <w:spacing w:line="400" w:lineRule="exact"/>
              <w:jc w:val="center"/>
              <w:rPr>
                <w:rFonts w:hint="eastAsia" w:asciiTheme="minorEastAsia" w:hAnsiTheme="minorEastAsia" w:eastAsiaTheme="minorEastAsia" w:cstheme="minorEastAsia"/>
                <w:szCs w:val="21"/>
              </w:rPr>
            </w:pPr>
            <w:bookmarkStart w:id="201" w:name="OLE_LINK66"/>
            <w:r>
              <w:rPr>
                <w:rFonts w:hint="eastAsia" w:asciiTheme="minorEastAsia" w:hAnsiTheme="minorEastAsia" w:eastAsiaTheme="minorEastAsia" w:cstheme="minorEastAsia"/>
                <w:szCs w:val="21"/>
              </w:rPr>
              <w:t>节能控制</w:t>
            </w:r>
            <w:bookmarkEnd w:id="201"/>
            <w:r>
              <w:rPr>
                <w:rFonts w:hint="eastAsia" w:asciiTheme="minorEastAsia" w:hAnsiTheme="minorEastAsia" w:eastAsiaTheme="minorEastAsia" w:cstheme="minorEastAsia"/>
                <w:szCs w:val="21"/>
              </w:rPr>
              <w:t>方案</w:t>
            </w:r>
          </w:p>
          <w:p w14:paraId="0C7B947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c>
          <w:tcPr>
            <w:tcW w:w="5352" w:type="dxa"/>
            <w:tcBorders>
              <w:tl2br w:val="nil"/>
              <w:tr2bl w:val="nil"/>
            </w:tcBorders>
            <w:shd w:val="clear" w:color="auto" w:fill="auto"/>
            <w:noWrap/>
            <w:vAlign w:val="center"/>
          </w:tcPr>
          <w:p w14:paraId="7098F42D">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根据投标人提供的节能控制方案进行综合评定。</w:t>
            </w:r>
          </w:p>
          <w:p w14:paraId="05CBAE44">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1、有详细合理的设备运行节能控制方案及实施策略，且针对性、可行性强，得3分；  </w:t>
            </w:r>
          </w:p>
          <w:p w14:paraId="240A86A6">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2、有节能控制方案及实施策略，但针对性不强，合理性不足，得2分；</w:t>
            </w:r>
          </w:p>
          <w:p w14:paraId="148ED7C0">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3、有节能控制方案及实施策略，但欠缺针对性和合理性，得1分；</w:t>
            </w:r>
          </w:p>
          <w:p w14:paraId="481F460D">
            <w:pPr>
              <w:spacing w:line="400" w:lineRule="exac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rPr>
              <w:t>无节能控制方案不得分</w:t>
            </w:r>
            <w:r>
              <w:rPr>
                <w:rFonts w:hint="eastAsia" w:asciiTheme="minorEastAsia" w:hAnsiTheme="minorEastAsia" w:cstheme="minorEastAsia"/>
                <w:szCs w:val="21"/>
                <w:lang w:eastAsia="zh-CN"/>
              </w:rPr>
              <w:t>。</w:t>
            </w:r>
          </w:p>
        </w:tc>
      </w:tr>
      <w:tr w14:paraId="50A7FE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00" w:type="dxa"/>
            <w:vMerge w:val="continue"/>
            <w:tcBorders>
              <w:tl2br w:val="nil"/>
              <w:tr2bl w:val="nil"/>
            </w:tcBorders>
            <w:noWrap/>
            <w:vAlign w:val="center"/>
          </w:tcPr>
          <w:p w14:paraId="4172E817">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2CD66CFE">
            <w:pPr>
              <w:snapToGrid w:val="0"/>
              <w:spacing w:line="400" w:lineRule="exact"/>
              <w:jc w:val="center"/>
              <w:outlineLvl w:val="2"/>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28294DBB">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5352" w:type="dxa"/>
            <w:tcBorders>
              <w:tl2br w:val="nil"/>
              <w:tr2bl w:val="nil"/>
            </w:tcBorders>
            <w:noWrap/>
            <w:vAlign w:val="center"/>
          </w:tcPr>
          <w:p w14:paraId="57F244C1">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根据投标人提供的项目实施方案进行综合评定。方案应包括但不限于</w:t>
            </w:r>
            <w:r>
              <w:rPr>
                <w:rFonts w:hint="eastAsia" w:asciiTheme="minorEastAsia" w:hAnsiTheme="minorEastAsia" w:eastAsiaTheme="minorEastAsia" w:cstheme="minorEastAsia"/>
                <w:szCs w:val="24"/>
              </w:rPr>
              <w:t>人员保证</w:t>
            </w:r>
            <w:r>
              <w:rPr>
                <w:rFonts w:hint="eastAsia" w:asciiTheme="minorEastAsia" w:hAnsiTheme="minorEastAsia" w:eastAsiaTheme="minorEastAsia" w:cstheme="minorEastAsia"/>
                <w:szCs w:val="21"/>
              </w:rPr>
              <w:t>方案、</w:t>
            </w:r>
            <w:r>
              <w:rPr>
                <w:rFonts w:hint="eastAsia" w:asciiTheme="minorEastAsia" w:hAnsiTheme="minorEastAsia" w:eastAsiaTheme="minorEastAsia" w:cstheme="minorEastAsia"/>
                <w:szCs w:val="24"/>
              </w:rPr>
              <w:t>设备保证方案</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交货期保证方案</w:t>
            </w:r>
            <w:r>
              <w:rPr>
                <w:rFonts w:hint="eastAsia" w:asciiTheme="minorEastAsia" w:hAnsiTheme="minorEastAsia" w:eastAsiaTheme="minorEastAsia" w:cstheme="minorEastAsia"/>
                <w:szCs w:val="21"/>
                <w:lang w:val="en-US" w:eastAsia="zh-CN"/>
              </w:rPr>
              <w:t>等。</w:t>
            </w:r>
          </w:p>
          <w:p w14:paraId="41BEFFA8">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1、完全理解业主需求，针对项目提出科学合理、可直接执行的实施方案，执行中各阶段工作有明确的目的；在投标文件中提出的系统方案及图纸的深化建议，有完善的质量保障机制和进度计划，方案细致全面得</w:t>
            </w:r>
            <w:r>
              <w:rPr>
                <w:rFonts w:hint="eastAsia" w:asciiTheme="minorEastAsia" w:hAnsiTheme="minorEastAsia" w:eastAsiaTheme="minorEastAsia" w:cstheme="minorEastAsia"/>
                <w:szCs w:val="21"/>
                <w:lang w:val="en-US" w:eastAsia="zh-CN"/>
              </w:rPr>
              <w:t>（3</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p w14:paraId="4FB58996">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对业主</w:t>
            </w:r>
            <w:r>
              <w:rPr>
                <w:rFonts w:hint="eastAsia" w:asciiTheme="minorEastAsia" w:hAnsiTheme="minorEastAsia" w:eastAsiaTheme="minorEastAsia" w:cstheme="minorEastAsia"/>
                <w:szCs w:val="21"/>
              </w:rPr>
              <w:t>需求</w:t>
            </w:r>
            <w:r>
              <w:rPr>
                <w:rFonts w:hint="eastAsia" w:asciiTheme="minorEastAsia" w:hAnsiTheme="minorEastAsia" w:eastAsiaTheme="minorEastAsia" w:cstheme="minorEastAsia"/>
                <w:szCs w:val="21"/>
                <w:lang w:val="en-US" w:eastAsia="zh-CN"/>
              </w:rPr>
              <w:t>有一定的</w:t>
            </w:r>
            <w:r>
              <w:rPr>
                <w:rFonts w:hint="eastAsia" w:asciiTheme="minorEastAsia" w:hAnsiTheme="minorEastAsia" w:eastAsiaTheme="minorEastAsia" w:cstheme="minorEastAsia"/>
                <w:szCs w:val="21"/>
              </w:rPr>
              <w:t>理解，能有针对性提出实施方案，执行中各阶段工作目的明确；有完善的质量保障机制和进度计划，方案细致全面，得</w:t>
            </w:r>
            <w:r>
              <w:rPr>
                <w:rFonts w:hint="eastAsia" w:asciiTheme="minorEastAsia" w:hAnsiTheme="minorEastAsia" w:eastAsiaTheme="minorEastAsia" w:cstheme="minorEastAsia"/>
                <w:szCs w:val="21"/>
                <w:lang w:val="en-US" w:eastAsia="zh-CN"/>
              </w:rPr>
              <w:t>（1</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highlight w:val="none"/>
              </w:rPr>
              <w:t>分</w:t>
            </w:r>
            <w:r>
              <w:rPr>
                <w:rFonts w:hint="eastAsia" w:asciiTheme="minorEastAsia" w:hAnsiTheme="minorEastAsia" w:eastAsiaTheme="minorEastAsia" w:cstheme="minorEastAsia"/>
                <w:szCs w:val="21"/>
              </w:rPr>
              <w:t>；</w:t>
            </w:r>
          </w:p>
          <w:p w14:paraId="7E20BDB4">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w:t>
            </w:r>
          </w:p>
          <w:p w14:paraId="36339B16">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对业主需求理解不透彻，执行过程没有针对性，没有质量保障机制和进度计划，得</w:t>
            </w:r>
            <w:r>
              <w:rPr>
                <w:rFonts w:hint="eastAsia" w:asciiTheme="minorEastAsia" w:hAnsiTheme="minorEastAsia" w:eastAsiaTheme="minorEastAsia" w:cstheme="minorEastAsia"/>
                <w:szCs w:val="21"/>
                <w:lang w:val="en-US" w:eastAsia="zh-CN"/>
              </w:rPr>
              <w:t>（0</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14:paraId="4A114F8A">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4、未提供</w:t>
            </w:r>
            <w:r>
              <w:rPr>
                <w:rFonts w:hint="eastAsia" w:asciiTheme="minorEastAsia" w:hAnsiTheme="minorEastAsia" w:eastAsiaTheme="minorEastAsia" w:cstheme="minorEastAsia"/>
                <w:szCs w:val="21"/>
                <w:lang w:val="en-US" w:eastAsia="zh-CN"/>
              </w:rPr>
              <w:t>项目实施方案</w:t>
            </w:r>
            <w:r>
              <w:rPr>
                <w:rFonts w:hint="eastAsia" w:asciiTheme="minorEastAsia" w:hAnsiTheme="minorEastAsia" w:eastAsiaTheme="minorEastAsia" w:cstheme="minorEastAsia"/>
                <w:szCs w:val="21"/>
              </w:rPr>
              <w:t>的得0分。</w:t>
            </w:r>
          </w:p>
        </w:tc>
      </w:tr>
      <w:tr w14:paraId="1084D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00" w:type="dxa"/>
            <w:vMerge w:val="continue"/>
            <w:tcBorders>
              <w:tl2br w:val="nil"/>
              <w:tr2bl w:val="nil"/>
            </w:tcBorders>
            <w:noWrap/>
            <w:vAlign w:val="center"/>
          </w:tcPr>
          <w:p w14:paraId="62DB2897">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319A66B1">
            <w:pPr>
              <w:snapToGrid w:val="0"/>
              <w:spacing w:line="400" w:lineRule="exact"/>
              <w:outlineLvl w:val="2"/>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46E1BC4D">
            <w:pPr>
              <w:spacing w:line="400" w:lineRule="exact"/>
              <w:jc w:val="center"/>
              <w:rPr>
                <w:rFonts w:hint="eastAsia" w:asciiTheme="minorEastAsia" w:hAnsiTheme="minorEastAsia" w:eastAsiaTheme="minorEastAsia" w:cstheme="minorEastAsia"/>
                <w:szCs w:val="21"/>
                <w:highlight w:val="none"/>
              </w:rPr>
            </w:pPr>
            <w:bookmarkStart w:id="202" w:name="OLE_LINK87"/>
            <w:r>
              <w:rPr>
                <w:rFonts w:hint="eastAsia" w:asciiTheme="minorEastAsia" w:hAnsiTheme="minorEastAsia" w:eastAsiaTheme="minorEastAsia" w:cstheme="minorEastAsia"/>
                <w:szCs w:val="21"/>
                <w:highlight w:val="none"/>
              </w:rPr>
              <w:t>安装调试及</w:t>
            </w:r>
          </w:p>
          <w:p w14:paraId="6290171E">
            <w:pPr>
              <w:spacing w:line="40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试运行、验收方案</w:t>
            </w:r>
          </w:p>
          <w:bookmarkEnd w:id="202"/>
          <w:p w14:paraId="059382C1">
            <w:pPr>
              <w:spacing w:line="40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分）</w:t>
            </w:r>
          </w:p>
        </w:tc>
        <w:tc>
          <w:tcPr>
            <w:tcW w:w="5352" w:type="dxa"/>
            <w:tcBorders>
              <w:tl2br w:val="nil"/>
              <w:tr2bl w:val="nil"/>
            </w:tcBorders>
            <w:noWrap/>
            <w:vAlign w:val="center"/>
          </w:tcPr>
          <w:p w14:paraId="52B6BC7C">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根据投标人提供的安装调试及试运行、验收总体方案、及保证措施、安装、调试及试运行人员配备进行综合评定。</w:t>
            </w:r>
          </w:p>
          <w:p w14:paraId="15557611">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bookmarkStart w:id="203" w:name="_Hlk85998448"/>
            <w:r>
              <w:rPr>
                <w:rFonts w:hint="eastAsia" w:asciiTheme="minorEastAsia" w:hAnsiTheme="minorEastAsia" w:eastAsiaTheme="minorEastAsia" w:cstheme="minorEastAsia"/>
                <w:szCs w:val="21"/>
                <w:highlight w:val="none"/>
              </w:rPr>
              <w:t>安装、调试、验收及培训方案</w:t>
            </w:r>
            <w:bookmarkEnd w:id="203"/>
            <w:r>
              <w:rPr>
                <w:rFonts w:hint="eastAsia" w:asciiTheme="minorEastAsia" w:hAnsiTheme="minorEastAsia" w:eastAsiaTheme="minorEastAsia" w:cstheme="minorEastAsia"/>
                <w:szCs w:val="21"/>
                <w:highlight w:val="none"/>
              </w:rPr>
              <w:t>措施详细具体，并具有针对性，综合评价最优。得</w:t>
            </w:r>
            <w:bookmarkStart w:id="204" w:name="OLE_LINK78"/>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lang w:val="en-US" w:eastAsia="zh-CN"/>
              </w:rPr>
              <w:t>]</w:t>
            </w:r>
            <w:bookmarkEnd w:id="204"/>
            <w:r>
              <w:rPr>
                <w:rFonts w:hint="eastAsia" w:asciiTheme="minorEastAsia" w:hAnsiTheme="minorEastAsia" w:eastAsiaTheme="minorEastAsia" w:cstheme="minorEastAsia"/>
                <w:szCs w:val="21"/>
                <w:highlight w:val="none"/>
              </w:rPr>
              <w:t>分；</w:t>
            </w:r>
          </w:p>
          <w:p w14:paraId="3C7B03FA">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2、安装、调试、验收及培训案措施较全面、较合理、较可行，综合评价次之。得</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分；</w:t>
            </w:r>
          </w:p>
          <w:p w14:paraId="40583C49">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3、安装、调试、验收及培训方案措施不具体，漏项，综合评价较差得</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分；</w:t>
            </w:r>
          </w:p>
          <w:p w14:paraId="271B935C">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4、未提供得0分。</w:t>
            </w:r>
          </w:p>
        </w:tc>
      </w:tr>
      <w:tr w14:paraId="63103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00" w:type="dxa"/>
            <w:vMerge w:val="continue"/>
            <w:tcBorders>
              <w:tl2br w:val="nil"/>
              <w:tr2bl w:val="nil"/>
            </w:tcBorders>
            <w:noWrap/>
            <w:vAlign w:val="center"/>
          </w:tcPr>
          <w:p w14:paraId="37E74A97">
            <w:pPr>
              <w:snapToGrid w:val="0"/>
              <w:spacing w:line="360" w:lineRule="auto"/>
              <w:outlineLvl w:val="2"/>
              <w:rPr>
                <w:rFonts w:hint="eastAsia" w:asciiTheme="minorEastAsia" w:hAnsiTheme="minorEastAsia" w:eastAsiaTheme="minorEastAsia" w:cstheme="minorEastAsia"/>
              </w:rPr>
            </w:pPr>
          </w:p>
        </w:tc>
        <w:tc>
          <w:tcPr>
            <w:tcW w:w="1124" w:type="dxa"/>
            <w:vMerge w:val="continue"/>
            <w:tcBorders>
              <w:tl2br w:val="nil"/>
              <w:tr2bl w:val="nil"/>
            </w:tcBorders>
            <w:noWrap/>
            <w:vAlign w:val="center"/>
          </w:tcPr>
          <w:p w14:paraId="31493967">
            <w:pPr>
              <w:snapToGrid w:val="0"/>
              <w:spacing w:line="400" w:lineRule="exact"/>
              <w:outlineLvl w:val="2"/>
              <w:rPr>
                <w:rFonts w:hint="eastAsia" w:asciiTheme="minorEastAsia" w:hAnsiTheme="minorEastAsia" w:eastAsiaTheme="minorEastAsia" w:cstheme="minorEastAsia"/>
                <w:szCs w:val="21"/>
              </w:rPr>
            </w:pPr>
          </w:p>
        </w:tc>
        <w:tc>
          <w:tcPr>
            <w:tcW w:w="1804" w:type="dxa"/>
            <w:tcBorders>
              <w:tl2br w:val="nil"/>
              <w:tr2bl w:val="nil"/>
            </w:tcBorders>
            <w:noWrap/>
            <w:vAlign w:val="center"/>
          </w:tcPr>
          <w:p w14:paraId="43DA47A6">
            <w:pPr>
              <w:snapToGrid w:val="0"/>
              <w:spacing w:line="400" w:lineRule="exact"/>
              <w:jc w:val="center"/>
              <w:outlineLvl w:val="2"/>
              <w:rPr>
                <w:rFonts w:hint="eastAsia" w:asciiTheme="minorEastAsia" w:hAnsiTheme="minorEastAsia" w:eastAsiaTheme="minorEastAsia" w:cstheme="minorEastAsia"/>
                <w:szCs w:val="21"/>
                <w:highlight w:val="none"/>
              </w:rPr>
            </w:pPr>
            <w:bookmarkStart w:id="205" w:name="OLE_LINK95"/>
            <w:r>
              <w:rPr>
                <w:rFonts w:hint="eastAsia" w:asciiTheme="minorEastAsia" w:hAnsiTheme="minorEastAsia" w:eastAsiaTheme="minorEastAsia" w:cstheme="minorEastAsia"/>
                <w:szCs w:val="21"/>
                <w:highlight w:val="none"/>
              </w:rPr>
              <w:t>技术服务支持及</w:t>
            </w:r>
          </w:p>
          <w:p w14:paraId="51882C91">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售后服务承诺</w:t>
            </w:r>
          </w:p>
          <w:bookmarkEnd w:id="205"/>
          <w:p w14:paraId="4E3ABED9">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rPr>
              <w:t>分）</w:t>
            </w:r>
          </w:p>
        </w:tc>
        <w:tc>
          <w:tcPr>
            <w:tcW w:w="5352" w:type="dxa"/>
            <w:tcBorders>
              <w:tl2br w:val="nil"/>
              <w:tr2bl w:val="nil"/>
            </w:tcBorders>
            <w:noWrap/>
          </w:tcPr>
          <w:p w14:paraId="2F80D1CB">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根据投标人提供的技术服务支持、技术培训方案及售后服务承诺进行综合评定。（包括但不限于</w:t>
            </w:r>
            <w:bookmarkStart w:id="206" w:name="OLE_LINK96"/>
            <w:r>
              <w:rPr>
                <w:rFonts w:hint="eastAsia" w:asciiTheme="minorEastAsia" w:hAnsiTheme="minorEastAsia" w:eastAsiaTheme="minorEastAsia" w:cstheme="minorEastAsia"/>
                <w:szCs w:val="21"/>
                <w:highlight w:val="none"/>
              </w:rPr>
              <w:t>①免费保修期、②回访机制、③应急维修响应时间安排、④维护保养、⑤技术培训方案等</w:t>
            </w:r>
            <w:bookmarkEnd w:id="206"/>
            <w:r>
              <w:rPr>
                <w:rFonts w:hint="eastAsia" w:asciiTheme="minorEastAsia" w:hAnsiTheme="minorEastAsia" w:eastAsiaTheme="minorEastAsia" w:cstheme="minorEastAsia"/>
                <w:szCs w:val="21"/>
                <w:highlight w:val="none"/>
              </w:rPr>
              <w:t>）</w:t>
            </w:r>
          </w:p>
          <w:p w14:paraId="47346669">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内容完整、详细、表述清晰、科学合理、切实可行，能有效保障本项目实施，有利于实现项目效果，免费保修期</w:t>
            </w:r>
            <w:r>
              <w:rPr>
                <w:rFonts w:hint="eastAsia" w:asciiTheme="minorEastAsia" w:hAnsiTheme="minorEastAsia" w:eastAsiaTheme="minorEastAsia" w:cstheme="minorEastAsia"/>
                <w:szCs w:val="21"/>
                <w:highlight w:val="none"/>
                <w:lang w:val="en-US" w:eastAsia="zh-CN"/>
              </w:rPr>
              <w:t>优</w:t>
            </w:r>
            <w:r>
              <w:rPr>
                <w:rFonts w:hint="eastAsia" w:asciiTheme="minorEastAsia" w:hAnsiTheme="minorEastAsia" w:eastAsiaTheme="minorEastAsia" w:cstheme="minorEastAsia"/>
                <w:szCs w:val="21"/>
                <w:highlight w:val="none"/>
              </w:rPr>
              <w:t>，得</w:t>
            </w:r>
            <w:bookmarkStart w:id="207" w:name="OLE_LINK79"/>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lang w:val="en-US" w:eastAsia="zh-CN"/>
              </w:rPr>
              <w:t>]</w:t>
            </w:r>
            <w:bookmarkEnd w:id="207"/>
            <w:r>
              <w:rPr>
                <w:rFonts w:hint="eastAsia" w:asciiTheme="minorEastAsia" w:hAnsiTheme="minorEastAsia" w:eastAsiaTheme="minorEastAsia" w:cstheme="minorEastAsia"/>
                <w:szCs w:val="21"/>
                <w:highlight w:val="none"/>
              </w:rPr>
              <w:t>分；</w:t>
            </w:r>
          </w:p>
          <w:p w14:paraId="6E89B72A">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内容基本完整、详细、表述基本清晰、合理、可行，能基本保障本项目服务实施，基本满足项目效果，得</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分；</w:t>
            </w:r>
          </w:p>
          <w:p w14:paraId="4EF120B2">
            <w:pPr>
              <w:spacing w:line="40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售后方案内容不完整、表述不清晰、不合理可行，无法保障本项目服务实施，无法实现项目效果，得</w:t>
            </w:r>
            <w:r>
              <w:rPr>
                <w:rFonts w:hint="eastAsia" w:asciiTheme="minorEastAsia" w:hAnsiTheme="minorEastAsia" w:eastAsiaTheme="minorEastAsia" w:cstheme="minorEastAsia"/>
                <w:szCs w:val="21"/>
                <w:highlight w:val="none"/>
                <w:lang w:val="en-US" w:eastAsia="zh-CN"/>
              </w:rPr>
              <w:t>（0-1]</w:t>
            </w:r>
            <w:r>
              <w:rPr>
                <w:rFonts w:hint="eastAsia" w:asciiTheme="minorEastAsia" w:hAnsiTheme="minorEastAsia" w:eastAsiaTheme="minorEastAsia" w:cstheme="minorEastAsia"/>
                <w:szCs w:val="21"/>
                <w:highlight w:val="none"/>
              </w:rPr>
              <w:t>分；</w:t>
            </w:r>
          </w:p>
          <w:p w14:paraId="6548F140">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4、未提供得0分。</w:t>
            </w:r>
          </w:p>
        </w:tc>
      </w:tr>
      <w:tr w14:paraId="62F25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00" w:type="dxa"/>
            <w:tcBorders>
              <w:tl2br w:val="nil"/>
              <w:tr2bl w:val="nil"/>
            </w:tcBorders>
            <w:noWrap/>
            <w:vAlign w:val="center"/>
          </w:tcPr>
          <w:p w14:paraId="405FF633">
            <w:pPr>
              <w:snapToGrid w:val="0"/>
              <w:spacing w:line="360" w:lineRule="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2.2.4（3）</w:t>
            </w:r>
          </w:p>
        </w:tc>
        <w:tc>
          <w:tcPr>
            <w:tcW w:w="1124" w:type="dxa"/>
            <w:tcBorders>
              <w:tl2br w:val="nil"/>
              <w:tr2bl w:val="nil"/>
            </w:tcBorders>
            <w:noWrap/>
            <w:vAlign w:val="center"/>
          </w:tcPr>
          <w:p w14:paraId="565697E9">
            <w:pPr>
              <w:snapToGrid w:val="0"/>
              <w:spacing w:line="400" w:lineRule="exact"/>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投标报价评分标准（</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0分）</w:t>
            </w:r>
          </w:p>
        </w:tc>
        <w:tc>
          <w:tcPr>
            <w:tcW w:w="1804" w:type="dxa"/>
            <w:tcBorders>
              <w:tl2br w:val="nil"/>
              <w:tr2bl w:val="nil"/>
            </w:tcBorders>
            <w:noWrap/>
            <w:vAlign w:val="center"/>
          </w:tcPr>
          <w:p w14:paraId="0B404AB0">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投标报价得分</w:t>
            </w:r>
          </w:p>
          <w:p w14:paraId="30976830">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0分）</w:t>
            </w:r>
          </w:p>
        </w:tc>
        <w:tc>
          <w:tcPr>
            <w:tcW w:w="5352" w:type="dxa"/>
            <w:tcBorders>
              <w:tl2br w:val="nil"/>
              <w:tr2bl w:val="nil"/>
            </w:tcBorders>
            <w:noWrap/>
            <w:vAlign w:val="center"/>
          </w:tcPr>
          <w:p w14:paraId="45A64224">
            <w:pPr>
              <w:snapToGrid w:val="0"/>
              <w:spacing w:line="400" w:lineRule="exact"/>
              <w:outlineLvl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投标报价等于评标基准价时得</w:t>
            </w: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0分，投标报价每高于评标基准价1%，扣</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分，每低于评标基准价1%，扣</w:t>
            </w:r>
            <w:r>
              <w:rPr>
                <w:rFonts w:hint="eastAsia" w:asciiTheme="minorEastAsia" w:hAnsiTheme="minorEastAsia" w:cstheme="minorEastAsia"/>
                <w:szCs w:val="21"/>
                <w:highlight w:val="none"/>
                <w:lang w:val="en-US" w:eastAsia="zh-CN"/>
              </w:rPr>
              <w:t>0.5</w:t>
            </w:r>
            <w:r>
              <w:rPr>
                <w:rFonts w:hint="eastAsia" w:asciiTheme="minorEastAsia" w:hAnsiTheme="minorEastAsia" w:eastAsiaTheme="minorEastAsia" w:cstheme="minorEastAsia"/>
                <w:szCs w:val="21"/>
                <w:highlight w:val="none"/>
              </w:rPr>
              <w:t>分，扣至0分为止，中间采用插值法计算，得分精确到小数点后两位。</w:t>
            </w:r>
          </w:p>
        </w:tc>
      </w:tr>
      <w:bookmarkEnd w:id="179"/>
    </w:tbl>
    <w:p w14:paraId="2125730C">
      <w:pPr>
        <w:snapToGrid w:val="0"/>
        <w:spacing w:line="360" w:lineRule="auto"/>
        <w:outlineLvl w:val="2"/>
        <w:rPr>
          <w:rFonts w:ascii="宋体" w:hAnsi="宋体"/>
        </w:rPr>
      </w:pPr>
      <w:r>
        <w:rPr>
          <w:rFonts w:hint="eastAsia" w:ascii="宋体" w:hAnsi="宋体"/>
        </w:rPr>
        <w:t>注：</w:t>
      </w:r>
    </w:p>
    <w:p w14:paraId="626B9684">
      <w:pPr>
        <w:snapToGrid w:val="0"/>
        <w:spacing w:line="360" w:lineRule="auto"/>
        <w:outlineLvl w:val="2"/>
        <w:rPr>
          <w:rFonts w:ascii="宋体" w:hAnsi="宋体"/>
          <w:highlight w:val="none"/>
        </w:rPr>
      </w:pPr>
      <w:r>
        <w:rPr>
          <w:rFonts w:hint="eastAsia" w:ascii="宋体" w:hAnsi="宋体"/>
          <w:highlight w:val="none"/>
        </w:rPr>
        <w:t>1、投标人须提供各项评审因素的有效证明材料的扫描件并加盖投标人电子印章，否则不得分。</w:t>
      </w:r>
    </w:p>
    <w:p w14:paraId="3D58FCB5">
      <w:pPr>
        <w:snapToGrid w:val="0"/>
        <w:spacing w:line="360" w:lineRule="auto"/>
        <w:outlineLvl w:val="2"/>
        <w:rPr>
          <w:rFonts w:hint="default" w:ascii="宋体" w:hAnsi="宋体"/>
          <w:lang w:val="en-US"/>
        </w:rPr>
      </w:pPr>
      <w:r>
        <w:rPr>
          <w:rFonts w:hint="eastAsia" w:ascii="宋体" w:hAnsi="宋体"/>
        </w:rPr>
        <w:t>2、</w:t>
      </w:r>
      <w:r>
        <w:rPr>
          <w:rFonts w:hint="eastAsia" w:ascii="宋体" w:hAnsi="宋体"/>
          <w:lang w:val="en-US" w:eastAsia="zh-CN"/>
        </w:rPr>
        <w:t>上述分值，“</w:t>
      </w:r>
      <w:r>
        <w:rPr>
          <w:rFonts w:hint="eastAsia" w:ascii="宋体" w:hAnsi="宋体"/>
          <w:szCs w:val="21"/>
          <w:lang w:val="en-US" w:eastAsia="zh-CN"/>
        </w:rPr>
        <w:t>（”为不含本数，“]”为含本数。</w:t>
      </w:r>
    </w:p>
    <w:p w14:paraId="43BB67C0">
      <w:pPr>
        <w:snapToGrid w:val="0"/>
        <w:spacing w:line="360" w:lineRule="auto"/>
        <w:outlineLvl w:val="2"/>
        <w:rPr>
          <w:rFonts w:ascii="宋体" w:hAnsi="宋体"/>
        </w:rPr>
      </w:pPr>
      <w:r>
        <w:rPr>
          <w:rFonts w:hint="eastAsia" w:ascii="宋体" w:hAnsi="宋体"/>
          <w:lang w:val="en-US" w:eastAsia="zh-CN"/>
        </w:rPr>
        <w:t>3、</w:t>
      </w:r>
      <w:r>
        <w:rPr>
          <w:rFonts w:hint="eastAsia" w:ascii="宋体" w:hAnsi="宋体"/>
        </w:rPr>
        <w:t>所有评委技术或商务评分的算术平均值即为该投标人的技术或商务评分。然后，评出投标人的价格评分。将将各投标人的技术评分、商务评分和报价得分相加得出其综合得分。分数出现小数点，保留小数点后二位小数，第三位小数四舍五入。</w:t>
      </w:r>
      <w:r>
        <w:rPr>
          <w:rFonts w:hint="eastAsia" w:ascii="宋体" w:hAnsi="宋体"/>
        </w:rPr>
        <w:br w:type="page"/>
      </w:r>
    </w:p>
    <w:p w14:paraId="19A94262">
      <w:pPr>
        <w:numPr>
          <w:ilvl w:val="0"/>
          <w:numId w:val="5"/>
        </w:numPr>
        <w:snapToGrid w:val="0"/>
        <w:spacing w:line="360" w:lineRule="auto"/>
        <w:outlineLvl w:val="2"/>
        <w:rPr>
          <w:rFonts w:ascii="宋体" w:hAnsi="宋体" w:cs="宋体"/>
          <w:b/>
          <w:bCs/>
          <w:sz w:val="30"/>
          <w:szCs w:val="30"/>
        </w:rPr>
      </w:pPr>
      <w:bookmarkStart w:id="208" w:name="_Toc508382165"/>
      <w:bookmarkStart w:id="209" w:name="_Toc7454659"/>
      <w:bookmarkStart w:id="210" w:name="_Toc508788682"/>
      <w:r>
        <w:rPr>
          <w:rFonts w:hint="eastAsia" w:ascii="宋体" w:hAnsi="宋体" w:cs="宋体"/>
          <w:b/>
          <w:bCs/>
          <w:sz w:val="30"/>
          <w:szCs w:val="30"/>
        </w:rPr>
        <w:t xml:space="preserve">评标方法 </w:t>
      </w:r>
    </w:p>
    <w:p w14:paraId="754135D3">
      <w:pPr>
        <w:spacing w:line="360" w:lineRule="auto"/>
        <w:ind w:firstLine="420" w:firstLineChars="200"/>
        <w:rPr>
          <w:rFonts w:ascii="宋体" w:hAnsi="宋体" w:cs="宋体"/>
          <w:szCs w:val="21"/>
        </w:rPr>
      </w:pPr>
      <w:r>
        <w:rPr>
          <w:rFonts w:hint="eastAsia" w:ascii="宋体" w:hAnsi="宋体" w:cs="宋体"/>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48D36B9A">
      <w:pPr>
        <w:snapToGrid w:val="0"/>
        <w:spacing w:line="360" w:lineRule="auto"/>
        <w:outlineLvl w:val="2"/>
        <w:rPr>
          <w:rFonts w:ascii="宋体" w:hAnsi="宋体" w:cs="宋体"/>
          <w:b/>
          <w:bCs/>
          <w:sz w:val="30"/>
          <w:szCs w:val="30"/>
        </w:rPr>
      </w:pPr>
      <w:r>
        <w:rPr>
          <w:rFonts w:hint="eastAsia" w:ascii="宋体" w:hAnsi="宋体" w:cs="宋体"/>
          <w:b/>
          <w:bCs/>
          <w:sz w:val="30"/>
          <w:szCs w:val="30"/>
        </w:rPr>
        <w:t>2. 评审标准</w:t>
      </w:r>
    </w:p>
    <w:p w14:paraId="5E77C167">
      <w:pPr>
        <w:tabs>
          <w:tab w:val="left" w:pos="720"/>
        </w:tabs>
        <w:spacing w:line="360" w:lineRule="auto"/>
        <w:rPr>
          <w:rFonts w:ascii="宋体" w:hAnsi="宋体" w:cs="宋体"/>
          <w:b/>
          <w:bCs/>
          <w:sz w:val="24"/>
          <w:szCs w:val="24"/>
        </w:rPr>
      </w:pPr>
      <w:r>
        <w:rPr>
          <w:rFonts w:hint="eastAsia" w:ascii="宋体" w:hAnsi="宋体" w:cs="宋体"/>
          <w:b/>
          <w:bCs/>
          <w:sz w:val="24"/>
          <w:szCs w:val="24"/>
        </w:rPr>
        <w:t>2.1 初步评审标准</w:t>
      </w:r>
    </w:p>
    <w:p w14:paraId="078E04C2">
      <w:pPr>
        <w:spacing w:line="360" w:lineRule="auto"/>
        <w:ind w:firstLine="420" w:firstLineChars="200"/>
        <w:rPr>
          <w:rFonts w:ascii="宋体" w:hAnsi="宋体" w:cs="宋体"/>
          <w:szCs w:val="21"/>
        </w:rPr>
      </w:pPr>
      <w:r>
        <w:rPr>
          <w:rFonts w:hint="eastAsia" w:ascii="宋体" w:hAnsi="宋体" w:cs="宋体"/>
          <w:szCs w:val="21"/>
        </w:rPr>
        <w:t>2.1.1形式评审标准：见评标办法前附表。</w:t>
      </w:r>
    </w:p>
    <w:p w14:paraId="70B5C7C9">
      <w:pPr>
        <w:spacing w:line="360" w:lineRule="auto"/>
        <w:ind w:firstLine="420" w:firstLineChars="200"/>
        <w:rPr>
          <w:rFonts w:ascii="宋体" w:hAnsi="宋体" w:cs="宋体"/>
          <w:szCs w:val="21"/>
        </w:rPr>
      </w:pPr>
      <w:r>
        <w:rPr>
          <w:rFonts w:hint="eastAsia" w:ascii="宋体" w:hAnsi="宋体" w:cs="宋体"/>
          <w:szCs w:val="21"/>
        </w:rPr>
        <w:t>2.1.2资格评审标准：见评标办法前附表。</w:t>
      </w:r>
    </w:p>
    <w:p w14:paraId="38E1C696">
      <w:pPr>
        <w:spacing w:line="360" w:lineRule="auto"/>
        <w:ind w:firstLine="420" w:firstLineChars="200"/>
        <w:rPr>
          <w:rFonts w:ascii="宋体" w:hAnsi="宋体" w:cs="宋体"/>
          <w:szCs w:val="21"/>
        </w:rPr>
      </w:pPr>
      <w:r>
        <w:rPr>
          <w:rFonts w:hint="eastAsia" w:ascii="宋体" w:hAnsi="宋体" w:cs="宋体"/>
          <w:szCs w:val="21"/>
        </w:rPr>
        <w:t>2.1.3响应性评审标准：见评标办法前附表。</w:t>
      </w:r>
    </w:p>
    <w:p w14:paraId="078ADEC5">
      <w:pPr>
        <w:spacing w:line="360" w:lineRule="auto"/>
        <w:ind w:firstLine="420" w:firstLineChars="200"/>
        <w:rPr>
          <w:rFonts w:ascii="宋体" w:hAnsi="宋体" w:eastAsia="宋体" w:cs="宋体"/>
          <w:sz w:val="24"/>
          <w:szCs w:val="24"/>
        </w:rPr>
      </w:pPr>
      <w:bookmarkStart w:id="211" w:name="OLE_LINK140"/>
      <w:r>
        <w:rPr>
          <w:rFonts w:hint="eastAsia" w:ascii="宋体" w:hAnsi="宋体" w:cs="宋体"/>
          <w:szCs w:val="21"/>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bookmarkEnd w:id="211"/>
    <w:p w14:paraId="6FD53DFD">
      <w:pPr>
        <w:tabs>
          <w:tab w:val="left" w:pos="720"/>
        </w:tabs>
        <w:spacing w:line="360" w:lineRule="auto"/>
        <w:rPr>
          <w:rFonts w:ascii="宋体" w:hAnsi="宋体" w:cs="宋体"/>
          <w:b/>
          <w:bCs/>
          <w:sz w:val="24"/>
          <w:szCs w:val="24"/>
        </w:rPr>
      </w:pPr>
      <w:r>
        <w:rPr>
          <w:rFonts w:hint="eastAsia" w:ascii="宋体" w:hAnsi="宋体" w:cs="宋体"/>
          <w:b/>
          <w:bCs/>
          <w:sz w:val="24"/>
          <w:szCs w:val="24"/>
        </w:rPr>
        <w:t>2.2 分值构成与评分标准</w:t>
      </w:r>
    </w:p>
    <w:p w14:paraId="1A4E225F">
      <w:pPr>
        <w:spacing w:line="360" w:lineRule="auto"/>
        <w:ind w:firstLine="420" w:firstLineChars="200"/>
        <w:rPr>
          <w:rFonts w:ascii="宋体" w:hAnsi="宋体" w:cs="宋体"/>
          <w:szCs w:val="21"/>
        </w:rPr>
      </w:pPr>
      <w:r>
        <w:rPr>
          <w:rFonts w:hint="eastAsia" w:ascii="宋体" w:hAnsi="宋体" w:cs="宋体"/>
          <w:szCs w:val="21"/>
        </w:rPr>
        <w:t>2.2.1分值构成</w:t>
      </w:r>
    </w:p>
    <w:p w14:paraId="6256E247">
      <w:pPr>
        <w:spacing w:line="360" w:lineRule="auto"/>
        <w:ind w:firstLine="420" w:firstLineChars="200"/>
        <w:rPr>
          <w:rFonts w:ascii="宋体" w:hAnsi="宋体" w:cs="宋体"/>
          <w:szCs w:val="21"/>
        </w:rPr>
      </w:pPr>
      <w:r>
        <w:rPr>
          <w:rFonts w:hint="eastAsia" w:ascii="宋体" w:hAnsi="宋体" w:cs="宋体"/>
          <w:szCs w:val="21"/>
        </w:rPr>
        <w:t>（1）商务部分：见评标办法前附表；</w:t>
      </w:r>
    </w:p>
    <w:p w14:paraId="21E722CB">
      <w:pPr>
        <w:spacing w:line="360" w:lineRule="auto"/>
        <w:ind w:firstLine="420" w:firstLineChars="200"/>
        <w:rPr>
          <w:rFonts w:ascii="宋体" w:hAnsi="宋体" w:cs="宋体"/>
          <w:szCs w:val="21"/>
        </w:rPr>
      </w:pPr>
      <w:r>
        <w:rPr>
          <w:rFonts w:hint="eastAsia" w:ascii="宋体" w:hAnsi="宋体" w:cs="宋体"/>
          <w:szCs w:val="21"/>
        </w:rPr>
        <w:t>（2）技术部分：见评标办法前附表；</w:t>
      </w:r>
    </w:p>
    <w:p w14:paraId="5B5850FC">
      <w:pPr>
        <w:spacing w:line="360" w:lineRule="auto"/>
        <w:ind w:firstLine="420" w:firstLineChars="200"/>
        <w:rPr>
          <w:rFonts w:ascii="宋体" w:hAnsi="宋体" w:cs="宋体"/>
          <w:szCs w:val="21"/>
        </w:rPr>
      </w:pPr>
      <w:r>
        <w:rPr>
          <w:rFonts w:hint="eastAsia" w:ascii="宋体" w:hAnsi="宋体" w:cs="宋体"/>
          <w:szCs w:val="21"/>
        </w:rPr>
        <w:t>（3）投标报价：见评标办法前附表；</w:t>
      </w:r>
    </w:p>
    <w:p w14:paraId="32FD9966">
      <w:pPr>
        <w:spacing w:line="360" w:lineRule="auto"/>
        <w:ind w:firstLine="420" w:firstLineChars="200"/>
        <w:rPr>
          <w:rFonts w:ascii="宋体" w:hAnsi="宋体" w:cs="宋体"/>
          <w:szCs w:val="21"/>
        </w:rPr>
      </w:pPr>
      <w:r>
        <w:rPr>
          <w:rFonts w:hint="eastAsia" w:ascii="宋体" w:hAnsi="宋体" w:cs="宋体"/>
          <w:szCs w:val="21"/>
        </w:rPr>
        <w:t>2.2.2评标基准价计算</w:t>
      </w:r>
    </w:p>
    <w:p w14:paraId="5B2FEF01">
      <w:pPr>
        <w:spacing w:line="360" w:lineRule="auto"/>
        <w:ind w:firstLine="420" w:firstLineChars="200"/>
        <w:rPr>
          <w:rFonts w:ascii="宋体" w:hAnsi="宋体" w:cs="宋体"/>
          <w:szCs w:val="21"/>
        </w:rPr>
      </w:pPr>
      <w:r>
        <w:rPr>
          <w:rFonts w:hint="eastAsia" w:ascii="宋体" w:hAnsi="宋体" w:cs="宋体"/>
          <w:szCs w:val="21"/>
        </w:rPr>
        <w:t>评标基准价计算方法：见评标办法前附表。</w:t>
      </w:r>
    </w:p>
    <w:p w14:paraId="54DF6D5A">
      <w:pPr>
        <w:spacing w:line="360" w:lineRule="auto"/>
        <w:ind w:firstLine="420" w:firstLineChars="200"/>
        <w:rPr>
          <w:rFonts w:ascii="宋体" w:hAnsi="宋体" w:cs="宋体"/>
          <w:szCs w:val="21"/>
        </w:rPr>
      </w:pPr>
      <w:r>
        <w:rPr>
          <w:rFonts w:hint="eastAsia" w:ascii="宋体" w:hAnsi="宋体" w:cs="宋体"/>
          <w:szCs w:val="21"/>
        </w:rPr>
        <w:t>2.2.3投标报价的偏差率计算</w:t>
      </w:r>
    </w:p>
    <w:p w14:paraId="53E8653D">
      <w:pPr>
        <w:spacing w:line="360" w:lineRule="auto"/>
        <w:ind w:firstLine="420" w:firstLineChars="200"/>
        <w:rPr>
          <w:rFonts w:ascii="宋体" w:hAnsi="宋体" w:cs="宋体"/>
          <w:szCs w:val="21"/>
        </w:rPr>
      </w:pPr>
      <w:r>
        <w:rPr>
          <w:rFonts w:hint="eastAsia" w:ascii="宋体" w:hAnsi="宋体" w:cs="宋体"/>
          <w:szCs w:val="21"/>
        </w:rPr>
        <w:t>投标报价的偏差率计算公式：见评标办法前附表。</w:t>
      </w:r>
    </w:p>
    <w:p w14:paraId="6D1E3100">
      <w:pPr>
        <w:spacing w:line="360" w:lineRule="auto"/>
        <w:ind w:firstLine="420" w:firstLineChars="200"/>
        <w:rPr>
          <w:rFonts w:ascii="宋体" w:hAnsi="宋体" w:cs="宋体"/>
          <w:szCs w:val="21"/>
        </w:rPr>
      </w:pPr>
      <w:r>
        <w:rPr>
          <w:rFonts w:hint="eastAsia" w:ascii="宋体" w:hAnsi="宋体" w:cs="宋体"/>
          <w:szCs w:val="21"/>
        </w:rPr>
        <w:t>2.2.4评分标准</w:t>
      </w:r>
    </w:p>
    <w:p w14:paraId="4CFA0E8E">
      <w:pPr>
        <w:spacing w:line="360" w:lineRule="auto"/>
        <w:ind w:firstLine="420" w:firstLineChars="200"/>
        <w:rPr>
          <w:rFonts w:ascii="宋体" w:hAnsi="宋体" w:cs="宋体"/>
          <w:szCs w:val="21"/>
        </w:rPr>
      </w:pPr>
      <w:r>
        <w:rPr>
          <w:rFonts w:hint="eastAsia" w:ascii="宋体" w:hAnsi="宋体" w:cs="宋体"/>
          <w:szCs w:val="21"/>
        </w:rPr>
        <w:t>（1）商务评分标准：见评标办法前附表；</w:t>
      </w:r>
    </w:p>
    <w:p w14:paraId="1F80410B">
      <w:pPr>
        <w:spacing w:line="360" w:lineRule="auto"/>
        <w:ind w:firstLine="420" w:firstLineChars="200"/>
        <w:rPr>
          <w:rFonts w:ascii="宋体" w:hAnsi="宋体" w:cs="宋体"/>
          <w:szCs w:val="21"/>
        </w:rPr>
      </w:pPr>
      <w:r>
        <w:rPr>
          <w:rFonts w:hint="eastAsia" w:ascii="宋体" w:hAnsi="宋体" w:cs="宋体"/>
          <w:szCs w:val="21"/>
        </w:rPr>
        <w:t>（2）技术评分标准：见评标办法前附表；</w:t>
      </w:r>
    </w:p>
    <w:p w14:paraId="1E7590DD">
      <w:pPr>
        <w:spacing w:line="360" w:lineRule="auto"/>
        <w:ind w:firstLine="420" w:firstLineChars="200"/>
        <w:rPr>
          <w:rFonts w:ascii="宋体" w:hAnsi="宋体" w:cs="宋体"/>
          <w:szCs w:val="21"/>
        </w:rPr>
      </w:pPr>
      <w:r>
        <w:rPr>
          <w:rFonts w:hint="eastAsia" w:ascii="宋体" w:hAnsi="宋体" w:cs="宋体"/>
          <w:szCs w:val="21"/>
        </w:rPr>
        <w:t>（</w:t>
      </w:r>
      <w:r>
        <w:rPr>
          <w:rFonts w:hint="default" w:ascii="宋体" w:hAnsi="宋体" w:cs="宋体"/>
          <w:szCs w:val="21"/>
          <w:lang w:val="en-US"/>
        </w:rPr>
        <w:t>3</w:t>
      </w:r>
      <w:r>
        <w:rPr>
          <w:rFonts w:hint="eastAsia" w:ascii="宋体" w:hAnsi="宋体" w:cs="宋体"/>
          <w:szCs w:val="21"/>
        </w:rPr>
        <w:t>）投标报价评分标准：见评标办法前附表；</w:t>
      </w:r>
    </w:p>
    <w:p w14:paraId="5CCFB0CD">
      <w:pPr>
        <w:snapToGrid w:val="0"/>
        <w:spacing w:line="360" w:lineRule="auto"/>
        <w:outlineLvl w:val="2"/>
        <w:rPr>
          <w:rFonts w:ascii="宋体" w:hAnsi="宋体" w:cs="宋体"/>
          <w:b/>
          <w:bCs/>
          <w:sz w:val="30"/>
          <w:szCs w:val="30"/>
        </w:rPr>
      </w:pPr>
      <w:r>
        <w:rPr>
          <w:rFonts w:hint="eastAsia" w:ascii="宋体" w:hAnsi="宋体" w:cs="宋体"/>
          <w:b/>
          <w:bCs/>
          <w:sz w:val="30"/>
          <w:szCs w:val="30"/>
        </w:rPr>
        <w:t>3. 评标程序</w:t>
      </w:r>
    </w:p>
    <w:p w14:paraId="192A678B">
      <w:pPr>
        <w:snapToGrid w:val="0"/>
        <w:spacing w:line="360" w:lineRule="auto"/>
        <w:rPr>
          <w:rFonts w:ascii="宋体" w:hAnsi="宋体" w:cs="宋体"/>
          <w:b/>
          <w:bCs/>
          <w:sz w:val="24"/>
          <w:szCs w:val="24"/>
        </w:rPr>
      </w:pPr>
      <w:r>
        <w:rPr>
          <w:rFonts w:hint="eastAsia" w:ascii="宋体" w:hAnsi="宋体" w:cs="宋体"/>
          <w:b/>
          <w:bCs/>
          <w:sz w:val="24"/>
          <w:szCs w:val="24"/>
        </w:rPr>
        <w:t>3.1 初步评审</w:t>
      </w:r>
    </w:p>
    <w:p w14:paraId="6D2F01E9">
      <w:pPr>
        <w:spacing w:line="360" w:lineRule="auto"/>
        <w:ind w:firstLine="420" w:firstLineChars="200"/>
        <w:rPr>
          <w:rFonts w:ascii="宋体" w:hAnsi="宋体" w:cs="宋体"/>
          <w:szCs w:val="21"/>
        </w:rPr>
      </w:pPr>
      <w:r>
        <w:rPr>
          <w:rFonts w:hint="eastAsia" w:ascii="宋体" w:hAnsi="宋体" w:cs="宋体"/>
          <w:szCs w:val="21"/>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060F1077">
      <w:pPr>
        <w:spacing w:line="360" w:lineRule="auto"/>
        <w:ind w:firstLine="420" w:firstLineChars="200"/>
        <w:rPr>
          <w:rFonts w:ascii="宋体" w:hAnsi="宋体" w:cs="宋体"/>
          <w:szCs w:val="21"/>
        </w:rPr>
      </w:pPr>
      <w:r>
        <w:rPr>
          <w:rFonts w:hint="eastAsia" w:ascii="宋体" w:hAnsi="宋体" w:cs="宋体"/>
          <w:szCs w:val="21"/>
        </w:rPr>
        <w:t>3.1.2投标人有以下情形之一的，评标委员会应当否决其投标：</w:t>
      </w:r>
    </w:p>
    <w:p w14:paraId="2FC8AD5C">
      <w:pPr>
        <w:spacing w:line="360" w:lineRule="auto"/>
        <w:ind w:firstLine="420" w:firstLineChars="200"/>
        <w:rPr>
          <w:rFonts w:ascii="宋体" w:hAnsi="宋体" w:cs="宋体"/>
          <w:szCs w:val="21"/>
        </w:rPr>
      </w:pPr>
      <w:r>
        <w:rPr>
          <w:rFonts w:hint="eastAsia" w:ascii="宋体" w:hAnsi="宋体" w:cs="宋体"/>
          <w:szCs w:val="21"/>
        </w:rPr>
        <w:t>（1）投标文件没有对招标文件的实质性要求和条件作出响应，或者对招标文件的偏差超出招标文件规定的偏差范围或最高项数；</w:t>
      </w:r>
    </w:p>
    <w:p w14:paraId="153C803F">
      <w:pPr>
        <w:spacing w:line="360" w:lineRule="auto"/>
        <w:ind w:firstLine="420" w:firstLineChars="200"/>
        <w:rPr>
          <w:rFonts w:ascii="宋体" w:hAnsi="宋体" w:cs="宋体"/>
          <w:szCs w:val="21"/>
        </w:rPr>
      </w:pPr>
      <w:r>
        <w:rPr>
          <w:rFonts w:hint="eastAsia" w:ascii="宋体" w:hAnsi="宋体" w:cs="宋体"/>
          <w:szCs w:val="21"/>
        </w:rPr>
        <w:t>（2）</w:t>
      </w:r>
      <w:bookmarkStart w:id="212" w:name="OLE_LINK17"/>
      <w:r>
        <w:rPr>
          <w:rFonts w:hint="eastAsia" w:ascii="宋体" w:hAnsi="宋体" w:cs="宋体"/>
          <w:szCs w:val="21"/>
        </w:rPr>
        <w:t>有串通投标、弄虚作假、行贿等违法行为</w:t>
      </w:r>
      <w:bookmarkEnd w:id="212"/>
      <w:r>
        <w:rPr>
          <w:rFonts w:hint="eastAsia" w:ascii="宋体" w:hAnsi="宋体" w:cs="宋体"/>
          <w:szCs w:val="21"/>
        </w:rPr>
        <w:t>。</w:t>
      </w:r>
    </w:p>
    <w:p w14:paraId="2D17295E">
      <w:pPr>
        <w:spacing w:line="360" w:lineRule="auto"/>
        <w:ind w:firstLine="420" w:firstLineChars="200"/>
        <w:rPr>
          <w:rFonts w:ascii="宋体" w:hAnsi="宋体" w:cs="宋体"/>
          <w:szCs w:val="21"/>
        </w:rPr>
      </w:pPr>
      <w:r>
        <w:rPr>
          <w:rFonts w:hint="eastAsia" w:ascii="宋体" w:hAnsi="宋体" w:cs="宋体"/>
          <w:szCs w:val="21"/>
        </w:rPr>
        <w:t>3.1.3投标报价有算术错误及其他错误的，评标委员会按以下原则要求投标人对投标报价进行修正，并要求投标人书面澄清确认。投标人拒不澄清确认的，评标委员会应当否决其投标：</w:t>
      </w:r>
    </w:p>
    <w:p w14:paraId="56FF05AA">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14:paraId="321F4109">
      <w:pPr>
        <w:spacing w:line="360" w:lineRule="auto"/>
        <w:ind w:firstLine="420" w:firstLineChars="200"/>
        <w:rPr>
          <w:rFonts w:ascii="宋体" w:hAnsi="宋体" w:cs="宋体"/>
          <w:szCs w:val="21"/>
        </w:rPr>
      </w:pPr>
      <w:r>
        <w:rPr>
          <w:rFonts w:hint="eastAsia" w:ascii="宋体" w:hAnsi="宋体" w:cs="宋体"/>
          <w:szCs w:val="21"/>
        </w:rPr>
        <w:t>（2）总价金额与单价金额不一致的，以单价金额为准，但单价金额小数点有明显错误的除外；</w:t>
      </w:r>
    </w:p>
    <w:p w14:paraId="6B180E6C">
      <w:pPr>
        <w:spacing w:line="360" w:lineRule="auto"/>
        <w:ind w:firstLine="420" w:firstLineChars="200"/>
        <w:rPr>
          <w:rFonts w:ascii="宋体" w:hAnsi="宋体" w:cs="宋体"/>
          <w:szCs w:val="21"/>
        </w:rPr>
      </w:pPr>
      <w:r>
        <w:rPr>
          <w:rFonts w:hint="eastAsia" w:ascii="宋体" w:hAnsi="宋体" w:cs="宋体"/>
          <w:szCs w:val="21"/>
        </w:rPr>
        <w:t>（3）投标报价为各分项报价金额之和，投标报价与分项报价的合价不一致的，应以各分项合价累计数为准，修正投标报价；</w:t>
      </w:r>
    </w:p>
    <w:p w14:paraId="17024EB3">
      <w:pPr>
        <w:spacing w:line="360" w:lineRule="auto"/>
        <w:ind w:firstLine="420" w:firstLineChars="200"/>
        <w:rPr>
          <w:rFonts w:ascii="宋体" w:hAnsi="宋体" w:cs="宋体"/>
          <w:szCs w:val="21"/>
        </w:rPr>
      </w:pPr>
      <w:r>
        <w:rPr>
          <w:rFonts w:hint="eastAsia" w:ascii="宋体" w:hAnsi="宋体" w:cs="宋体"/>
          <w:szCs w:val="21"/>
        </w:rPr>
        <w:t>（4）如果分项报价中存在缺漏项，则视为缺漏项价格已包含在其他分项报价之中。</w:t>
      </w:r>
    </w:p>
    <w:p w14:paraId="42A80A3B">
      <w:pPr>
        <w:snapToGrid w:val="0"/>
        <w:spacing w:line="360" w:lineRule="auto"/>
        <w:rPr>
          <w:rFonts w:ascii="宋体" w:hAnsi="宋体" w:cs="宋体"/>
          <w:b/>
          <w:bCs/>
          <w:sz w:val="24"/>
          <w:szCs w:val="24"/>
        </w:rPr>
      </w:pPr>
      <w:r>
        <w:rPr>
          <w:rFonts w:hint="eastAsia" w:ascii="宋体" w:hAnsi="宋体" w:cs="宋体"/>
          <w:b/>
          <w:bCs/>
          <w:sz w:val="24"/>
          <w:szCs w:val="24"/>
        </w:rPr>
        <w:t>3.2 详细评审</w:t>
      </w:r>
    </w:p>
    <w:p w14:paraId="02FB949C">
      <w:pPr>
        <w:spacing w:line="360" w:lineRule="auto"/>
        <w:ind w:firstLine="420" w:firstLineChars="200"/>
        <w:rPr>
          <w:rFonts w:ascii="宋体" w:hAnsi="宋体" w:cs="宋体"/>
          <w:szCs w:val="21"/>
        </w:rPr>
      </w:pPr>
      <w:r>
        <w:rPr>
          <w:rFonts w:hint="eastAsia" w:ascii="宋体" w:hAnsi="宋体" w:cs="宋体"/>
          <w:szCs w:val="21"/>
        </w:rPr>
        <w:t>3.2.1评标委员会按本章第2.2款规定的量化因素和分值进行打分，并计算出综合评估得分。</w:t>
      </w:r>
    </w:p>
    <w:p w14:paraId="7E4052D5">
      <w:pPr>
        <w:spacing w:line="360" w:lineRule="auto"/>
        <w:ind w:firstLine="420" w:firstLineChars="200"/>
        <w:rPr>
          <w:rFonts w:ascii="宋体" w:hAnsi="宋体" w:cs="宋体"/>
          <w:szCs w:val="21"/>
        </w:rPr>
      </w:pPr>
      <w:r>
        <w:rPr>
          <w:rFonts w:hint="eastAsia" w:ascii="宋体" w:hAnsi="宋体" w:cs="宋体"/>
          <w:szCs w:val="21"/>
        </w:rPr>
        <w:t>（1）按本章第2.2.4（1）目规定的评审因素和分值对商务部分计算出得分A；</w:t>
      </w:r>
    </w:p>
    <w:p w14:paraId="5F504669">
      <w:pPr>
        <w:spacing w:line="360" w:lineRule="auto"/>
        <w:ind w:firstLine="420" w:firstLineChars="200"/>
        <w:rPr>
          <w:rFonts w:ascii="宋体" w:hAnsi="宋体" w:cs="宋体"/>
          <w:szCs w:val="21"/>
        </w:rPr>
      </w:pPr>
      <w:r>
        <w:rPr>
          <w:rFonts w:hint="eastAsia" w:ascii="宋体" w:hAnsi="宋体" w:cs="宋体"/>
          <w:szCs w:val="21"/>
        </w:rPr>
        <w:t>（2）按本章第2.2.4（2）目规定的评审因素和分值对技术部分计算出得分B；</w:t>
      </w:r>
    </w:p>
    <w:p w14:paraId="4EBE06FE">
      <w:pPr>
        <w:spacing w:line="360" w:lineRule="auto"/>
        <w:ind w:firstLine="420" w:firstLineChars="200"/>
        <w:rPr>
          <w:rFonts w:ascii="宋体" w:hAnsi="宋体" w:cs="宋体"/>
          <w:szCs w:val="21"/>
        </w:rPr>
      </w:pPr>
      <w:r>
        <w:rPr>
          <w:rFonts w:hint="eastAsia" w:ascii="宋体" w:hAnsi="宋体" w:cs="宋体"/>
          <w:szCs w:val="21"/>
        </w:rPr>
        <w:t>（3）按本章第2.2.4（3）目规定的评审因素和分值对投标报价计算出得分C。</w:t>
      </w:r>
    </w:p>
    <w:p w14:paraId="3BA9BA87">
      <w:pPr>
        <w:spacing w:line="360" w:lineRule="auto"/>
        <w:ind w:firstLine="420" w:firstLineChars="200"/>
        <w:rPr>
          <w:rFonts w:ascii="宋体" w:hAnsi="宋体" w:cs="宋体"/>
          <w:szCs w:val="21"/>
        </w:rPr>
      </w:pPr>
      <w:r>
        <w:rPr>
          <w:rFonts w:hint="eastAsia" w:ascii="宋体" w:hAnsi="宋体" w:cs="宋体"/>
          <w:szCs w:val="21"/>
        </w:rPr>
        <w:t>3.2.2评分分值计算保留小数点后两位，小数点后第三位“四舍五入”。</w:t>
      </w:r>
    </w:p>
    <w:p w14:paraId="5759B491">
      <w:pPr>
        <w:spacing w:line="360" w:lineRule="auto"/>
        <w:ind w:firstLine="420" w:firstLineChars="200"/>
        <w:rPr>
          <w:rFonts w:ascii="宋体" w:hAnsi="宋体" w:cs="宋体"/>
          <w:szCs w:val="21"/>
        </w:rPr>
      </w:pPr>
      <w:r>
        <w:rPr>
          <w:rFonts w:hint="eastAsia" w:ascii="宋体" w:hAnsi="宋体" w:cs="宋体"/>
          <w:szCs w:val="21"/>
        </w:rPr>
        <w:t>3.2.3投标人得分=A+B+C。</w:t>
      </w:r>
    </w:p>
    <w:p w14:paraId="0309E9AD">
      <w:pPr>
        <w:spacing w:line="360" w:lineRule="auto"/>
        <w:ind w:firstLine="420" w:firstLineChars="200"/>
        <w:rPr>
          <w:rFonts w:ascii="宋体" w:hAnsi="宋体" w:cs="宋体"/>
          <w:szCs w:val="21"/>
        </w:rPr>
      </w:pPr>
      <w:r>
        <w:rPr>
          <w:rFonts w:hint="eastAsia" w:ascii="宋体" w:hAnsi="宋体" w:cs="宋体"/>
          <w:szCs w:val="21"/>
        </w:rPr>
        <w:t>3.2.4 评标委员会发现</w:t>
      </w:r>
      <w:bookmarkStart w:id="213" w:name="OLE_LINK18"/>
      <w:r>
        <w:rPr>
          <w:rFonts w:hint="eastAsia" w:ascii="宋体" w:hAnsi="宋体" w:cs="宋体"/>
          <w:szCs w:val="21"/>
        </w:rPr>
        <w:t>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End w:id="213"/>
    </w:p>
    <w:p w14:paraId="0642026A">
      <w:pPr>
        <w:snapToGrid w:val="0"/>
        <w:spacing w:line="360" w:lineRule="auto"/>
        <w:rPr>
          <w:rFonts w:ascii="宋体" w:hAnsi="宋体" w:cs="宋体"/>
          <w:b/>
          <w:bCs/>
          <w:sz w:val="24"/>
          <w:szCs w:val="24"/>
        </w:rPr>
      </w:pPr>
      <w:r>
        <w:rPr>
          <w:rFonts w:hint="eastAsia" w:ascii="宋体" w:hAnsi="宋体" w:cs="宋体"/>
          <w:b/>
          <w:bCs/>
          <w:sz w:val="24"/>
          <w:szCs w:val="24"/>
        </w:rPr>
        <w:t>3.3 投标文件的澄清</w:t>
      </w:r>
    </w:p>
    <w:p w14:paraId="52C0C68D">
      <w:pPr>
        <w:spacing w:line="360" w:lineRule="auto"/>
        <w:ind w:firstLine="420" w:firstLineChars="200"/>
        <w:rPr>
          <w:rFonts w:ascii="宋体" w:hAnsi="宋体" w:cs="宋体"/>
          <w:szCs w:val="21"/>
        </w:rPr>
      </w:pPr>
      <w:r>
        <w:rPr>
          <w:rFonts w:hint="eastAsia" w:ascii="宋体" w:hAnsi="宋体" w:cs="宋体"/>
          <w:szCs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0E0D2D7">
      <w:pPr>
        <w:spacing w:line="360" w:lineRule="auto"/>
        <w:ind w:firstLine="420" w:firstLineChars="200"/>
        <w:rPr>
          <w:rFonts w:ascii="宋体" w:hAnsi="宋体" w:cs="宋体"/>
          <w:szCs w:val="21"/>
        </w:rPr>
      </w:pPr>
      <w:r>
        <w:rPr>
          <w:rFonts w:hint="eastAsia" w:ascii="宋体" w:hAnsi="宋体" w:cs="宋体"/>
          <w:szCs w:val="21"/>
        </w:rPr>
        <w:t>3.3.2 澄清、说明或补正不得超出投标文件的范围且不得改变投标文件的实质性内容，并构成投标文件的组成部分。</w:t>
      </w:r>
    </w:p>
    <w:p w14:paraId="78C9D55F">
      <w:pPr>
        <w:spacing w:line="360" w:lineRule="auto"/>
        <w:ind w:firstLine="420" w:firstLineChars="200"/>
        <w:rPr>
          <w:rFonts w:ascii="宋体" w:hAnsi="宋体" w:cs="宋体"/>
          <w:szCs w:val="21"/>
        </w:rPr>
      </w:pPr>
      <w:r>
        <w:rPr>
          <w:rFonts w:hint="eastAsia" w:ascii="宋体" w:hAnsi="宋体" w:cs="宋体"/>
          <w:szCs w:val="21"/>
        </w:rPr>
        <w:t>3.3.3评标委员会对投标人提交的澄清、说明或补正有疑问的，可以要求投标人进一步澄清、说明或补正，直至满足评标委员会的要求。</w:t>
      </w:r>
    </w:p>
    <w:p w14:paraId="32FCCCA2">
      <w:pPr>
        <w:snapToGrid w:val="0"/>
        <w:spacing w:line="360" w:lineRule="auto"/>
        <w:rPr>
          <w:rFonts w:ascii="宋体" w:hAnsi="宋体" w:cs="宋体"/>
          <w:sz w:val="24"/>
          <w:szCs w:val="24"/>
        </w:rPr>
      </w:pPr>
      <w:r>
        <w:rPr>
          <w:rFonts w:hint="eastAsia" w:ascii="宋体" w:hAnsi="宋体" w:cs="宋体"/>
          <w:b/>
          <w:bCs/>
          <w:sz w:val="24"/>
          <w:szCs w:val="24"/>
        </w:rPr>
        <w:t>3.4 评标结果</w:t>
      </w:r>
    </w:p>
    <w:p w14:paraId="3922E9C0">
      <w:pPr>
        <w:spacing w:line="360" w:lineRule="auto"/>
        <w:ind w:firstLine="420" w:firstLineChars="200"/>
        <w:rPr>
          <w:rFonts w:ascii="宋体" w:hAnsi="宋体" w:cs="宋体"/>
          <w:szCs w:val="21"/>
        </w:rPr>
      </w:pPr>
      <w:r>
        <w:rPr>
          <w:rFonts w:hint="eastAsia" w:ascii="宋体" w:hAnsi="宋体" w:cs="宋体"/>
          <w:szCs w:val="21"/>
        </w:rPr>
        <w:t>3.4.1除第二章“投标人须知”前附表授权直接确定中标人外，评标委员会按照得分由高到低的顺序推荐中标候选人，并标明排序。</w:t>
      </w:r>
    </w:p>
    <w:p w14:paraId="70784903">
      <w:pPr>
        <w:spacing w:line="360" w:lineRule="auto"/>
        <w:ind w:firstLine="420" w:firstLineChars="200"/>
        <w:rPr>
          <w:rFonts w:ascii="宋体" w:hAnsi="宋体" w:cs="宋体"/>
          <w:szCs w:val="21"/>
        </w:rPr>
      </w:pPr>
      <w:r>
        <w:rPr>
          <w:rFonts w:hint="eastAsia" w:ascii="宋体" w:hAnsi="宋体" w:cs="宋体"/>
          <w:szCs w:val="21"/>
        </w:rPr>
        <w:t>3.4.2评标委员会完成评标后，应当向招标人提交书面评标报告和中标候选人名单。</w:t>
      </w:r>
    </w:p>
    <w:p w14:paraId="11E48528">
      <w:pPr>
        <w:spacing w:line="502" w:lineRule="exact"/>
        <w:ind w:right="220"/>
        <w:jc w:val="center"/>
        <w:outlineLvl w:val="0"/>
        <w:rPr>
          <w:rFonts w:ascii="宋体" w:hAnsi="宋体"/>
          <w:sz w:val="32"/>
          <w:szCs w:val="32"/>
        </w:rPr>
      </w:pPr>
      <w:r>
        <w:rPr>
          <w:rFonts w:ascii="宋体" w:hAnsi="宋体"/>
          <w:sz w:val="32"/>
          <w:szCs w:val="32"/>
        </w:rPr>
        <w:br w:type="page"/>
      </w:r>
    </w:p>
    <w:p w14:paraId="19D40D16">
      <w:pPr>
        <w:spacing w:line="502" w:lineRule="exact"/>
        <w:ind w:right="220"/>
        <w:jc w:val="center"/>
        <w:outlineLvl w:val="0"/>
        <w:rPr>
          <w:rFonts w:ascii="宋体" w:hAnsi="宋体"/>
          <w:sz w:val="32"/>
          <w:szCs w:val="32"/>
        </w:rPr>
      </w:pPr>
    </w:p>
    <w:p w14:paraId="4393DBEB">
      <w:pPr>
        <w:spacing w:line="502" w:lineRule="exact"/>
        <w:ind w:right="220"/>
        <w:jc w:val="center"/>
        <w:outlineLvl w:val="0"/>
        <w:rPr>
          <w:rFonts w:ascii="宋体" w:hAnsi="宋体"/>
          <w:sz w:val="32"/>
          <w:szCs w:val="32"/>
        </w:rPr>
      </w:pPr>
    </w:p>
    <w:p w14:paraId="2E5853DB">
      <w:pPr>
        <w:spacing w:line="502" w:lineRule="exact"/>
        <w:ind w:right="220"/>
        <w:jc w:val="center"/>
        <w:outlineLvl w:val="0"/>
        <w:rPr>
          <w:rFonts w:ascii="宋体" w:hAnsi="宋体"/>
          <w:sz w:val="32"/>
          <w:szCs w:val="32"/>
        </w:rPr>
      </w:pPr>
    </w:p>
    <w:p w14:paraId="2E9D239E">
      <w:pPr>
        <w:spacing w:line="502" w:lineRule="exact"/>
        <w:ind w:right="220"/>
        <w:jc w:val="center"/>
        <w:outlineLvl w:val="0"/>
        <w:rPr>
          <w:rFonts w:ascii="宋体" w:hAnsi="宋体"/>
          <w:sz w:val="32"/>
          <w:szCs w:val="32"/>
        </w:rPr>
      </w:pPr>
    </w:p>
    <w:p w14:paraId="13FE5ED1">
      <w:pPr>
        <w:spacing w:line="502" w:lineRule="exact"/>
        <w:ind w:right="220"/>
        <w:jc w:val="center"/>
        <w:outlineLvl w:val="0"/>
        <w:rPr>
          <w:rFonts w:ascii="宋体" w:hAnsi="宋体"/>
          <w:b/>
          <w:sz w:val="44"/>
        </w:rPr>
      </w:pPr>
      <w:bookmarkStart w:id="214" w:name="_Toc5667"/>
      <w:r>
        <w:rPr>
          <w:rFonts w:hint="eastAsia" w:ascii="宋体" w:hAnsi="宋体"/>
          <w:b/>
          <w:sz w:val="44"/>
        </w:rPr>
        <w:t>第四章  合同条款及格式</w:t>
      </w:r>
      <w:bookmarkEnd w:id="208"/>
      <w:bookmarkEnd w:id="209"/>
      <w:bookmarkEnd w:id="210"/>
      <w:bookmarkEnd w:id="214"/>
    </w:p>
    <w:p w14:paraId="7836FE07">
      <w:pPr>
        <w:widowControl/>
        <w:spacing w:after="160" w:line="259" w:lineRule="auto"/>
        <w:jc w:val="center"/>
        <w:rPr>
          <w:rFonts w:ascii="宋体" w:hAnsi="宋体"/>
          <w:sz w:val="32"/>
          <w:szCs w:val="32"/>
        </w:rPr>
      </w:pPr>
      <w:bookmarkStart w:id="215" w:name="_Toc7454660"/>
      <w:bookmarkStart w:id="216" w:name="_Toc16292"/>
    </w:p>
    <w:p w14:paraId="5265BF41">
      <w:pPr>
        <w:widowControl/>
        <w:spacing w:line="360" w:lineRule="auto"/>
        <w:jc w:val="center"/>
        <w:rPr>
          <w:rFonts w:ascii="宋体" w:hAnsi="宋体" w:cs="宋体"/>
          <w:snapToGrid w:val="0"/>
          <w:sz w:val="24"/>
          <w:szCs w:val="24"/>
          <w:lang w:val="zh-CN"/>
        </w:rPr>
      </w:pPr>
      <w:r>
        <w:rPr>
          <w:rFonts w:hint="eastAsia" w:ascii="宋体" w:hAnsi="宋体"/>
          <w:sz w:val="32"/>
          <w:szCs w:val="32"/>
        </w:rPr>
        <w:t>（另册）</w:t>
      </w:r>
      <w:bookmarkEnd w:id="215"/>
      <w:bookmarkEnd w:id="216"/>
      <w:r>
        <w:rPr>
          <w:rFonts w:ascii="宋体" w:hAnsi="宋体"/>
          <w:sz w:val="24"/>
          <w:szCs w:val="24"/>
        </w:rPr>
        <w:br w:type="page"/>
      </w:r>
    </w:p>
    <w:p w14:paraId="1B0A2579">
      <w:pPr>
        <w:spacing w:line="502" w:lineRule="exact"/>
        <w:ind w:right="220"/>
        <w:jc w:val="center"/>
        <w:outlineLvl w:val="0"/>
        <w:rPr>
          <w:rFonts w:hint="eastAsia" w:ascii="宋体" w:hAnsi="宋体"/>
          <w:b/>
          <w:sz w:val="44"/>
        </w:rPr>
      </w:pPr>
      <w:bookmarkStart w:id="217" w:name="_Toc508788684"/>
      <w:bookmarkStart w:id="218" w:name="_Toc7454662"/>
    </w:p>
    <w:p w14:paraId="530B7235">
      <w:pPr>
        <w:spacing w:line="502" w:lineRule="exact"/>
        <w:ind w:right="220"/>
        <w:jc w:val="center"/>
        <w:outlineLvl w:val="0"/>
        <w:rPr>
          <w:rFonts w:hint="eastAsia" w:ascii="宋体" w:hAnsi="宋体"/>
          <w:b/>
          <w:sz w:val="44"/>
        </w:rPr>
      </w:pPr>
    </w:p>
    <w:p w14:paraId="7ADA616A">
      <w:pPr>
        <w:spacing w:line="502" w:lineRule="exact"/>
        <w:ind w:right="220"/>
        <w:jc w:val="center"/>
        <w:outlineLvl w:val="0"/>
        <w:rPr>
          <w:rFonts w:hint="eastAsia" w:ascii="宋体" w:hAnsi="宋体"/>
          <w:b/>
          <w:sz w:val="44"/>
        </w:rPr>
      </w:pPr>
    </w:p>
    <w:p w14:paraId="5B27EE95">
      <w:pPr>
        <w:spacing w:line="502" w:lineRule="exact"/>
        <w:ind w:right="220"/>
        <w:jc w:val="center"/>
        <w:outlineLvl w:val="0"/>
        <w:rPr>
          <w:rFonts w:hint="eastAsia" w:ascii="宋体" w:hAnsi="宋体"/>
          <w:b/>
          <w:sz w:val="44"/>
        </w:rPr>
      </w:pPr>
    </w:p>
    <w:p w14:paraId="5FA18F2D">
      <w:pPr>
        <w:spacing w:line="502" w:lineRule="exact"/>
        <w:ind w:right="220"/>
        <w:jc w:val="center"/>
        <w:outlineLvl w:val="0"/>
        <w:rPr>
          <w:rFonts w:ascii="宋体" w:hAnsi="宋体"/>
          <w:b/>
          <w:sz w:val="44"/>
        </w:rPr>
      </w:pPr>
      <w:bookmarkStart w:id="219" w:name="_Toc2612"/>
      <w:r>
        <w:rPr>
          <w:rFonts w:hint="eastAsia" w:ascii="宋体" w:hAnsi="宋体"/>
          <w:b/>
          <w:sz w:val="44"/>
        </w:rPr>
        <w:t>第五章</w:t>
      </w:r>
      <w:bookmarkEnd w:id="217"/>
      <w:bookmarkEnd w:id="218"/>
      <w:r>
        <w:rPr>
          <w:rFonts w:hint="eastAsia" w:ascii="宋体" w:hAnsi="宋体"/>
          <w:b/>
          <w:sz w:val="44"/>
        </w:rPr>
        <w:t xml:space="preserve">  用户需求书</w:t>
      </w:r>
      <w:bookmarkEnd w:id="219"/>
    </w:p>
    <w:p w14:paraId="0CA8D479">
      <w:pPr>
        <w:snapToGrid w:val="0"/>
        <w:spacing w:beforeLines="50" w:line="360" w:lineRule="auto"/>
        <w:jc w:val="center"/>
        <w:rPr>
          <w:rFonts w:ascii="宋体" w:hAnsi="宋体"/>
          <w:sz w:val="32"/>
          <w:szCs w:val="32"/>
        </w:rPr>
      </w:pPr>
      <w:r>
        <w:rPr>
          <w:rFonts w:hint="eastAsia" w:ascii="宋体" w:hAnsi="宋体"/>
          <w:sz w:val="32"/>
          <w:szCs w:val="32"/>
        </w:rPr>
        <w:t>（另册）</w:t>
      </w:r>
    </w:p>
    <w:p w14:paraId="3C5D3FCF">
      <w:pPr>
        <w:rPr>
          <w:rFonts w:hAnsi="宋体"/>
          <w:sz w:val="32"/>
          <w:szCs w:val="32"/>
        </w:rPr>
      </w:pPr>
    </w:p>
    <w:p w14:paraId="193EE8EC">
      <w:pPr>
        <w:rPr>
          <w:rFonts w:hAnsi="宋体"/>
          <w:sz w:val="32"/>
          <w:szCs w:val="32"/>
        </w:rPr>
      </w:pPr>
    </w:p>
    <w:p w14:paraId="5805868C">
      <w:pPr>
        <w:jc w:val="both"/>
        <w:rPr>
          <w:rFonts w:ascii="宋体" w:hAnsi="宋体"/>
          <w:sz w:val="22"/>
        </w:rPr>
      </w:pPr>
      <w:r>
        <w:rPr>
          <w:rFonts w:ascii="宋体" w:hAnsi="宋体"/>
        </w:rPr>
        <w:br w:type="page"/>
      </w:r>
    </w:p>
    <w:p w14:paraId="31D825B0">
      <w:pPr>
        <w:spacing w:line="502" w:lineRule="exact"/>
        <w:ind w:right="220"/>
        <w:jc w:val="center"/>
        <w:outlineLvl w:val="0"/>
        <w:rPr>
          <w:rFonts w:hint="eastAsia" w:ascii="宋体" w:hAnsi="宋体"/>
          <w:b/>
          <w:sz w:val="44"/>
        </w:rPr>
      </w:pPr>
      <w:bookmarkStart w:id="220" w:name="_Toc7454665"/>
      <w:bookmarkStart w:id="221" w:name="_Toc508788696"/>
    </w:p>
    <w:p w14:paraId="4706EDBC">
      <w:pPr>
        <w:spacing w:line="502" w:lineRule="exact"/>
        <w:ind w:right="220"/>
        <w:jc w:val="center"/>
        <w:outlineLvl w:val="0"/>
        <w:rPr>
          <w:rFonts w:hint="eastAsia" w:ascii="宋体" w:hAnsi="宋体"/>
          <w:b/>
          <w:sz w:val="44"/>
        </w:rPr>
      </w:pPr>
    </w:p>
    <w:p w14:paraId="077A6942">
      <w:pPr>
        <w:spacing w:line="502" w:lineRule="exact"/>
        <w:ind w:right="220"/>
        <w:jc w:val="center"/>
        <w:outlineLvl w:val="0"/>
        <w:rPr>
          <w:rFonts w:hint="eastAsia" w:ascii="宋体" w:hAnsi="宋体"/>
          <w:b/>
          <w:sz w:val="44"/>
        </w:rPr>
      </w:pPr>
    </w:p>
    <w:p w14:paraId="31D04AF2">
      <w:pPr>
        <w:spacing w:line="502" w:lineRule="exact"/>
        <w:ind w:right="220"/>
        <w:jc w:val="center"/>
        <w:outlineLvl w:val="0"/>
        <w:rPr>
          <w:rFonts w:hint="eastAsia" w:ascii="宋体" w:hAnsi="宋体"/>
          <w:b/>
          <w:sz w:val="44"/>
        </w:rPr>
      </w:pPr>
    </w:p>
    <w:p w14:paraId="2F70EB23">
      <w:pPr>
        <w:spacing w:line="502" w:lineRule="exact"/>
        <w:ind w:right="220"/>
        <w:jc w:val="center"/>
        <w:outlineLvl w:val="0"/>
        <w:rPr>
          <w:rFonts w:hint="eastAsia" w:ascii="宋体" w:hAnsi="宋体"/>
          <w:b/>
          <w:sz w:val="44"/>
        </w:rPr>
      </w:pPr>
    </w:p>
    <w:p w14:paraId="1F8756B5">
      <w:pPr>
        <w:spacing w:line="502" w:lineRule="exact"/>
        <w:ind w:right="220"/>
        <w:jc w:val="center"/>
        <w:outlineLvl w:val="0"/>
        <w:rPr>
          <w:rFonts w:ascii="宋体" w:hAnsi="宋体"/>
          <w:b/>
          <w:sz w:val="44"/>
        </w:rPr>
      </w:pPr>
      <w:bookmarkStart w:id="222" w:name="_Toc32040"/>
      <w:r>
        <w:rPr>
          <w:rFonts w:hint="eastAsia" w:ascii="宋体" w:hAnsi="宋体"/>
          <w:b/>
          <w:sz w:val="44"/>
        </w:rPr>
        <w:t>第六章  投标文件格式</w:t>
      </w:r>
      <w:bookmarkEnd w:id="220"/>
      <w:bookmarkEnd w:id="221"/>
      <w:bookmarkEnd w:id="222"/>
    </w:p>
    <w:p w14:paraId="61B7AF59">
      <w:pPr>
        <w:spacing w:line="360" w:lineRule="auto"/>
        <w:jc w:val="center"/>
        <w:rPr>
          <w:rFonts w:ascii="宋体" w:hAnsi="宋体"/>
          <w:sz w:val="22"/>
        </w:rPr>
      </w:pPr>
      <w:r>
        <w:rPr>
          <w:rFonts w:ascii="宋体" w:hAnsi="宋体"/>
          <w:sz w:val="22"/>
        </w:rPr>
        <w:br w:type="page"/>
      </w:r>
    </w:p>
    <w:p w14:paraId="79BFA2C4">
      <w:pPr>
        <w:spacing w:line="360" w:lineRule="auto"/>
        <w:jc w:val="center"/>
        <w:rPr>
          <w:rFonts w:ascii="宋体" w:hAnsi="宋体"/>
          <w:sz w:val="22"/>
        </w:rPr>
      </w:pPr>
    </w:p>
    <w:p w14:paraId="6ACA1F10">
      <w:pPr>
        <w:spacing w:line="360" w:lineRule="auto"/>
        <w:jc w:val="center"/>
        <w:rPr>
          <w:rFonts w:ascii="宋体" w:hAnsi="宋体"/>
          <w:sz w:val="22"/>
        </w:rPr>
      </w:pPr>
    </w:p>
    <w:p w14:paraId="7919D8BE">
      <w:pPr>
        <w:spacing w:line="360" w:lineRule="auto"/>
        <w:jc w:val="center"/>
        <w:rPr>
          <w:rFonts w:ascii="宋体" w:hAnsi="宋体"/>
          <w:sz w:val="22"/>
        </w:rPr>
      </w:pPr>
    </w:p>
    <w:p w14:paraId="0FD0BC3B">
      <w:pPr>
        <w:spacing w:line="360" w:lineRule="auto"/>
        <w:jc w:val="center"/>
        <w:rPr>
          <w:rFonts w:ascii="宋体" w:hAnsi="宋体"/>
          <w:sz w:val="22"/>
        </w:rPr>
      </w:pPr>
    </w:p>
    <w:p w14:paraId="7AE16CDF">
      <w:pPr>
        <w:spacing w:line="360" w:lineRule="auto"/>
        <w:jc w:val="center"/>
        <w:rPr>
          <w:rFonts w:ascii="宋体" w:hAnsi="宋体"/>
          <w:sz w:val="20"/>
          <w:u w:val="single"/>
        </w:rPr>
      </w:pPr>
      <w:r>
        <w:rPr>
          <w:rFonts w:hint="eastAsia" w:ascii="宋体" w:hAnsi="宋体" w:cs="黑体"/>
          <w:sz w:val="36"/>
          <w:u w:val="single"/>
        </w:rPr>
        <w:t>（招标项目名称）</w:t>
      </w:r>
    </w:p>
    <w:p w14:paraId="7EDC52B3">
      <w:pPr>
        <w:spacing w:line="360" w:lineRule="auto"/>
        <w:jc w:val="center"/>
        <w:rPr>
          <w:rFonts w:ascii="宋体" w:hAnsi="宋体"/>
          <w:sz w:val="22"/>
        </w:rPr>
      </w:pPr>
    </w:p>
    <w:p w14:paraId="32222D92">
      <w:pPr>
        <w:widowControl/>
        <w:spacing w:line="360" w:lineRule="auto"/>
        <w:jc w:val="center"/>
        <w:rPr>
          <w:rFonts w:ascii="宋体" w:hAnsi="宋体"/>
          <w:sz w:val="44"/>
        </w:rPr>
      </w:pPr>
      <w:r>
        <w:rPr>
          <w:rFonts w:hint="eastAsia" w:ascii="宋体" w:hAnsi="宋体" w:cs="黑体"/>
          <w:sz w:val="44"/>
        </w:rPr>
        <w:t>投标文件</w:t>
      </w:r>
    </w:p>
    <w:p w14:paraId="4531C9CB">
      <w:pPr>
        <w:widowControl/>
        <w:spacing w:line="360" w:lineRule="auto"/>
        <w:jc w:val="center"/>
        <w:rPr>
          <w:rFonts w:ascii="宋体" w:hAnsi="宋体"/>
          <w:sz w:val="44"/>
        </w:rPr>
      </w:pPr>
    </w:p>
    <w:p w14:paraId="3F39E10B">
      <w:pPr>
        <w:widowControl/>
        <w:spacing w:line="360" w:lineRule="auto"/>
        <w:jc w:val="center"/>
        <w:rPr>
          <w:rFonts w:ascii="宋体" w:hAnsi="宋体"/>
          <w:sz w:val="44"/>
        </w:rPr>
      </w:pPr>
    </w:p>
    <w:p w14:paraId="45C9C16F">
      <w:pPr>
        <w:widowControl/>
        <w:spacing w:line="360" w:lineRule="auto"/>
        <w:jc w:val="center"/>
        <w:rPr>
          <w:rFonts w:ascii="宋体" w:hAnsi="宋体"/>
          <w:sz w:val="44"/>
        </w:rPr>
      </w:pPr>
    </w:p>
    <w:p w14:paraId="2C2C0D7D">
      <w:pPr>
        <w:widowControl/>
        <w:spacing w:line="360" w:lineRule="auto"/>
        <w:jc w:val="center"/>
        <w:rPr>
          <w:rFonts w:ascii="宋体" w:hAnsi="宋体"/>
          <w:sz w:val="44"/>
        </w:rPr>
      </w:pPr>
    </w:p>
    <w:p w14:paraId="0D1C7C5D">
      <w:pPr>
        <w:widowControl/>
        <w:spacing w:line="360" w:lineRule="auto"/>
        <w:jc w:val="center"/>
        <w:rPr>
          <w:rFonts w:ascii="宋体" w:hAnsi="宋体"/>
          <w:sz w:val="44"/>
        </w:rPr>
      </w:pPr>
    </w:p>
    <w:p w14:paraId="37FF5059">
      <w:pPr>
        <w:widowControl/>
        <w:spacing w:line="360" w:lineRule="auto"/>
        <w:jc w:val="center"/>
        <w:rPr>
          <w:rFonts w:ascii="宋体" w:hAnsi="宋体"/>
          <w:sz w:val="44"/>
        </w:rPr>
      </w:pPr>
    </w:p>
    <w:p w14:paraId="2105C823">
      <w:pPr>
        <w:widowControl/>
        <w:spacing w:line="360" w:lineRule="auto"/>
        <w:jc w:val="center"/>
        <w:rPr>
          <w:rFonts w:ascii="宋体" w:hAnsi="宋体"/>
          <w:sz w:val="22"/>
        </w:rPr>
      </w:pPr>
    </w:p>
    <w:p w14:paraId="689933D6">
      <w:pPr>
        <w:widowControl/>
        <w:spacing w:line="360" w:lineRule="auto"/>
        <w:ind w:left="1690" w:leftChars="800" w:hanging="10"/>
        <w:jc w:val="left"/>
        <w:rPr>
          <w:rFonts w:ascii="宋体" w:hAnsi="宋体" w:cs="黑体"/>
          <w:sz w:val="28"/>
        </w:rPr>
      </w:pPr>
      <w:r>
        <w:rPr>
          <w:rFonts w:hint="eastAsia" w:ascii="宋体" w:hAnsi="宋体" w:cs="黑体"/>
          <w:sz w:val="28"/>
        </w:rPr>
        <w:t>投标人：（盖单位章）</w:t>
      </w:r>
    </w:p>
    <w:p w14:paraId="3727B7CE">
      <w:pPr>
        <w:widowControl/>
        <w:spacing w:line="360" w:lineRule="auto"/>
        <w:ind w:left="1690" w:leftChars="800" w:hanging="10"/>
        <w:jc w:val="left"/>
        <w:rPr>
          <w:rFonts w:ascii="宋体" w:hAnsi="宋体"/>
          <w:sz w:val="22"/>
        </w:rPr>
      </w:pPr>
      <w:r>
        <w:rPr>
          <w:rFonts w:hint="eastAsia" w:ascii="宋体" w:hAnsi="宋体" w:cs="黑体"/>
          <w:sz w:val="28"/>
        </w:rPr>
        <w:t>法定代表人或其委托代理人：（签章）</w:t>
      </w:r>
    </w:p>
    <w:p w14:paraId="149B7AD0">
      <w:pPr>
        <w:widowControl/>
        <w:tabs>
          <w:tab w:val="center" w:pos="4320"/>
          <w:tab w:val="center" w:pos="8723"/>
        </w:tabs>
        <w:spacing w:line="360" w:lineRule="auto"/>
        <w:jc w:val="center"/>
        <w:rPr>
          <w:rFonts w:ascii="宋体" w:hAnsi="宋体"/>
        </w:rPr>
      </w:pPr>
      <w:r>
        <w:rPr>
          <w:rFonts w:hint="eastAsia" w:ascii="宋体" w:hAnsi="宋体" w:cs="黑体"/>
          <w:sz w:val="28"/>
        </w:rPr>
        <w:t>年    月    日</w:t>
      </w:r>
    </w:p>
    <w:p w14:paraId="1C714ECD">
      <w:pPr>
        <w:widowControl/>
        <w:tabs>
          <w:tab w:val="center" w:pos="4320"/>
          <w:tab w:val="center" w:pos="8723"/>
        </w:tabs>
        <w:spacing w:after="127" w:line="259" w:lineRule="auto"/>
        <w:jc w:val="left"/>
        <w:rPr>
          <w:rFonts w:ascii="宋体" w:hAnsi="宋体"/>
          <w:sz w:val="22"/>
        </w:rPr>
      </w:pPr>
      <w:r>
        <w:rPr>
          <w:rFonts w:ascii="宋体" w:hAnsi="宋体"/>
        </w:rPr>
        <w:br w:type="page"/>
      </w:r>
    </w:p>
    <w:p w14:paraId="62EAC2BE">
      <w:pPr>
        <w:keepNext/>
        <w:keepLines/>
        <w:widowControl/>
        <w:spacing w:line="360" w:lineRule="auto"/>
        <w:jc w:val="center"/>
        <w:rPr>
          <w:rFonts w:hint="eastAsia" w:ascii="宋体" w:hAnsi="宋体"/>
          <w:sz w:val="32"/>
          <w:szCs w:val="20"/>
          <w:lang w:val="en-US" w:eastAsia="zh-CN"/>
        </w:rPr>
      </w:pPr>
      <w:bookmarkStart w:id="223" w:name="_Toc19186"/>
      <w:bookmarkStart w:id="224" w:name="_Toc508788697"/>
      <w:bookmarkStart w:id="225" w:name="_Toc7454666"/>
      <w:r>
        <w:rPr>
          <w:rFonts w:hint="eastAsia" w:ascii="宋体" w:hAnsi="宋体"/>
          <w:sz w:val="32"/>
          <w:szCs w:val="20"/>
          <w:lang w:val="en-US" w:eastAsia="zh-CN"/>
        </w:rPr>
        <w:t>自查表</w:t>
      </w:r>
    </w:p>
    <w:p w14:paraId="7C002B66">
      <w:pPr>
        <w:pStyle w:val="7"/>
        <w:rPr>
          <w:rFonts w:hint="default"/>
          <w:lang w:val="en-US" w:eastAsia="zh-CN"/>
        </w:rPr>
      </w:pPr>
    </w:p>
    <w:tbl>
      <w:tblPr>
        <w:tblStyle w:val="18"/>
        <w:tblW w:w="5331" w:type="pct"/>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30"/>
        <w:gridCol w:w="1386"/>
        <w:gridCol w:w="5988"/>
        <w:gridCol w:w="1147"/>
      </w:tblGrid>
      <w:tr w14:paraId="5C1F4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6" w:type="pct"/>
            <w:gridSpan w:val="2"/>
            <w:tcBorders>
              <w:tl2br w:val="nil"/>
              <w:tr2bl w:val="nil"/>
            </w:tcBorders>
            <w:noWrap/>
            <w:vAlign w:val="center"/>
          </w:tcPr>
          <w:p w14:paraId="355FC736">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703" w:type="pct"/>
            <w:tcBorders>
              <w:tl2br w:val="nil"/>
              <w:tr2bl w:val="nil"/>
            </w:tcBorders>
            <w:noWrap/>
            <w:vAlign w:val="center"/>
          </w:tcPr>
          <w:p w14:paraId="402322B8">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3038" w:type="pct"/>
            <w:tcBorders>
              <w:tl2br w:val="nil"/>
              <w:tr2bl w:val="nil"/>
            </w:tcBorders>
            <w:noWrap/>
            <w:vAlign w:val="center"/>
          </w:tcPr>
          <w:p w14:paraId="17F84AE5">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tc>
        <w:tc>
          <w:tcPr>
            <w:tcW w:w="581" w:type="pct"/>
            <w:tcBorders>
              <w:tl2br w:val="nil"/>
              <w:tr2bl w:val="nil"/>
            </w:tcBorders>
            <w:noWrap/>
            <w:vAlign w:val="center"/>
          </w:tcPr>
          <w:p w14:paraId="2FEE36DB">
            <w:pPr>
              <w:jc w:val="center"/>
              <w:rPr>
                <w:rFonts w:hint="default" w:asciiTheme="minorEastAsia" w:hAnsiTheme="minorEastAsia" w:eastAsiaTheme="minorEastAsia" w:cstheme="minorEastAsia"/>
                <w:b/>
                <w:szCs w:val="21"/>
                <w:lang w:val="en-US" w:eastAsia="zh-CN"/>
              </w:rPr>
            </w:pPr>
            <w:r>
              <w:rPr>
                <w:rFonts w:hint="eastAsia" w:asciiTheme="minorEastAsia" w:hAnsiTheme="minorEastAsia" w:cstheme="minorEastAsia"/>
                <w:b/>
                <w:szCs w:val="21"/>
                <w:lang w:val="en-US" w:eastAsia="zh-CN"/>
              </w:rPr>
              <w:t>证明文件</w:t>
            </w:r>
          </w:p>
        </w:tc>
      </w:tr>
      <w:tr w14:paraId="5FE10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 w:type="pct"/>
            <w:vMerge w:val="restart"/>
            <w:tcBorders>
              <w:tl2br w:val="nil"/>
              <w:tr2bl w:val="nil"/>
            </w:tcBorders>
            <w:noWrap/>
            <w:vAlign w:val="center"/>
          </w:tcPr>
          <w:p w14:paraId="524B43D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2.1.1</w:t>
            </w:r>
          </w:p>
        </w:tc>
        <w:tc>
          <w:tcPr>
            <w:tcW w:w="370" w:type="pct"/>
            <w:vMerge w:val="restart"/>
            <w:tcBorders>
              <w:tl2br w:val="nil"/>
              <w:tr2bl w:val="nil"/>
            </w:tcBorders>
            <w:noWrap/>
            <w:vAlign w:val="center"/>
          </w:tcPr>
          <w:p w14:paraId="36E39D8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703" w:type="pct"/>
            <w:tcBorders>
              <w:tl2br w:val="nil"/>
              <w:tr2bl w:val="nil"/>
            </w:tcBorders>
            <w:noWrap/>
            <w:vAlign w:val="center"/>
          </w:tcPr>
          <w:p w14:paraId="1778427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投标人名称</w:t>
            </w:r>
          </w:p>
        </w:tc>
        <w:tc>
          <w:tcPr>
            <w:tcW w:w="3038" w:type="pct"/>
            <w:tcBorders>
              <w:tl2br w:val="nil"/>
              <w:tr2bl w:val="nil"/>
            </w:tcBorders>
            <w:noWrap/>
            <w:vAlign w:val="center"/>
          </w:tcPr>
          <w:p w14:paraId="0ED15FB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与营业执照一致</w:t>
            </w:r>
          </w:p>
        </w:tc>
        <w:tc>
          <w:tcPr>
            <w:tcW w:w="581" w:type="pct"/>
            <w:tcBorders>
              <w:tl2br w:val="nil"/>
              <w:tr2bl w:val="nil"/>
            </w:tcBorders>
            <w:noWrap/>
            <w:vAlign w:val="center"/>
          </w:tcPr>
          <w:p w14:paraId="4FC06326">
            <w:pPr>
              <w:rPr>
                <w:rFonts w:hint="default" w:asciiTheme="minorEastAsia" w:hAnsiTheme="minorEastAsia" w:eastAsiaTheme="minorEastAsia" w:cstheme="minorEastAsia"/>
                <w:szCs w:val="21"/>
                <w:lang w:val="en-US" w:eastAsia="zh-CN"/>
              </w:rPr>
            </w:pPr>
            <w:bookmarkStart w:id="226" w:name="OLE_LINK103"/>
            <w:r>
              <w:rPr>
                <w:rFonts w:hint="eastAsia" w:asciiTheme="minorEastAsia" w:hAnsiTheme="minorEastAsia" w:cstheme="minorEastAsia"/>
                <w:szCs w:val="21"/>
                <w:lang w:val="en-US" w:eastAsia="zh-CN"/>
              </w:rPr>
              <w:t>投标文件第（）页</w:t>
            </w:r>
            <w:bookmarkEnd w:id="226"/>
          </w:p>
        </w:tc>
      </w:tr>
      <w:tr w14:paraId="54C31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tl2br w:val="nil"/>
              <w:tr2bl w:val="nil"/>
            </w:tcBorders>
            <w:noWrap/>
            <w:vAlign w:val="center"/>
          </w:tcPr>
          <w:p w14:paraId="3F5CB4EB">
            <w:pP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0B376697">
            <w:pP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1B9246B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投标函签章</w:t>
            </w:r>
          </w:p>
        </w:tc>
        <w:tc>
          <w:tcPr>
            <w:tcW w:w="3038" w:type="pct"/>
            <w:tcBorders>
              <w:tl2br w:val="nil"/>
              <w:tr2bl w:val="nil"/>
            </w:tcBorders>
            <w:noWrap/>
            <w:vAlign w:val="center"/>
          </w:tcPr>
          <w:p w14:paraId="2B12483B">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有法定代表人或其委托代理人签章</w:t>
            </w:r>
            <w:r>
              <w:rPr>
                <w:rFonts w:hint="eastAsia" w:asciiTheme="minorEastAsia" w:hAnsiTheme="minorEastAsia" w:eastAsiaTheme="minorEastAsia" w:cstheme="minorEastAsia"/>
                <w:szCs w:val="21"/>
                <w:u w:val="single"/>
              </w:rPr>
              <w:t>并</w:t>
            </w:r>
            <w:r>
              <w:rPr>
                <w:rFonts w:hint="eastAsia" w:asciiTheme="minorEastAsia" w:hAnsiTheme="minorEastAsia" w:eastAsiaTheme="minorEastAsia" w:cstheme="minorEastAsia"/>
                <w:szCs w:val="21"/>
              </w:rPr>
              <w:t>加盖单位章。由法定代表人签章的，应附法定代表人身份证明，由代理人签章的，应附授权委托书，身份证明或授权委托书应符合第六章“投标文件格式”的规定。</w:t>
            </w:r>
          </w:p>
        </w:tc>
        <w:tc>
          <w:tcPr>
            <w:tcW w:w="581" w:type="pct"/>
            <w:tcBorders>
              <w:tl2br w:val="nil"/>
              <w:tr2bl w:val="nil"/>
            </w:tcBorders>
            <w:noWrap/>
            <w:vAlign w:val="center"/>
          </w:tcPr>
          <w:p w14:paraId="00D009AD">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0FD01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tl2br w:val="nil"/>
              <w:tr2bl w:val="nil"/>
            </w:tcBorders>
            <w:noWrap/>
            <w:vAlign w:val="center"/>
          </w:tcPr>
          <w:p w14:paraId="542AFCC3">
            <w:pP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04636DA6">
            <w:pP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031ED75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投标文件格式</w:t>
            </w:r>
          </w:p>
        </w:tc>
        <w:tc>
          <w:tcPr>
            <w:tcW w:w="3038" w:type="pct"/>
            <w:tcBorders>
              <w:tl2br w:val="nil"/>
              <w:tr2bl w:val="nil"/>
            </w:tcBorders>
            <w:noWrap/>
            <w:vAlign w:val="center"/>
          </w:tcPr>
          <w:p w14:paraId="5CEE5E65">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投标函符合第六章“投标文件格式”的规定</w:t>
            </w:r>
          </w:p>
        </w:tc>
        <w:tc>
          <w:tcPr>
            <w:tcW w:w="581" w:type="pct"/>
            <w:tcBorders>
              <w:tl2br w:val="nil"/>
              <w:tr2bl w:val="nil"/>
            </w:tcBorders>
            <w:noWrap/>
            <w:vAlign w:val="center"/>
          </w:tcPr>
          <w:p w14:paraId="29F64D1E">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3E506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 w:type="pct"/>
            <w:vMerge w:val="continue"/>
            <w:tcBorders>
              <w:tl2br w:val="nil"/>
              <w:tr2bl w:val="nil"/>
            </w:tcBorders>
            <w:noWrap/>
            <w:vAlign w:val="center"/>
          </w:tcPr>
          <w:p w14:paraId="4F591F32">
            <w:pP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43F627DC">
            <w:pP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650FFE4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联合体投标人</w:t>
            </w:r>
          </w:p>
        </w:tc>
        <w:tc>
          <w:tcPr>
            <w:tcW w:w="3038" w:type="pct"/>
            <w:tcBorders>
              <w:tl2br w:val="nil"/>
              <w:tr2bl w:val="nil"/>
            </w:tcBorders>
            <w:noWrap/>
            <w:vAlign w:val="center"/>
          </w:tcPr>
          <w:p w14:paraId="74B78E73">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81" w:type="pct"/>
            <w:tcBorders>
              <w:tl2br w:val="nil"/>
              <w:tr2bl w:val="nil"/>
            </w:tcBorders>
            <w:noWrap/>
            <w:vAlign w:val="center"/>
          </w:tcPr>
          <w:p w14:paraId="0ED78306">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1C7D3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 w:type="pct"/>
            <w:vMerge w:val="continue"/>
            <w:tcBorders>
              <w:tl2br w:val="nil"/>
              <w:tr2bl w:val="nil"/>
            </w:tcBorders>
            <w:noWrap/>
            <w:vAlign w:val="center"/>
          </w:tcPr>
          <w:p w14:paraId="77B8A411">
            <w:pP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076AE939">
            <w:pP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4D614EE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备选投标方案</w:t>
            </w:r>
          </w:p>
        </w:tc>
        <w:tc>
          <w:tcPr>
            <w:tcW w:w="3038" w:type="pct"/>
            <w:tcBorders>
              <w:tl2br w:val="nil"/>
              <w:tr2bl w:val="nil"/>
            </w:tcBorders>
            <w:noWrap/>
            <w:vAlign w:val="center"/>
          </w:tcPr>
          <w:p w14:paraId="19EBA95F">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81" w:type="pct"/>
            <w:tcBorders>
              <w:tl2br w:val="nil"/>
              <w:tr2bl w:val="nil"/>
            </w:tcBorders>
            <w:noWrap/>
            <w:vAlign w:val="center"/>
          </w:tcPr>
          <w:p w14:paraId="1C2C7E94">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3448E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5" w:type="pct"/>
            <w:vMerge w:val="continue"/>
            <w:tcBorders>
              <w:tl2br w:val="nil"/>
              <w:tr2bl w:val="nil"/>
            </w:tcBorders>
            <w:noWrap/>
            <w:vAlign w:val="center"/>
          </w:tcPr>
          <w:p w14:paraId="3EAB1A36">
            <w:pP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6EE59C18">
            <w:pP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48266CE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投标人机器码</w:t>
            </w:r>
          </w:p>
        </w:tc>
        <w:tc>
          <w:tcPr>
            <w:tcW w:w="3038" w:type="pct"/>
            <w:tcBorders>
              <w:tl2br w:val="nil"/>
              <w:tr2bl w:val="nil"/>
            </w:tcBorders>
            <w:noWrap/>
            <w:vAlign w:val="center"/>
          </w:tcPr>
          <w:p w14:paraId="24FB601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投标人与其他投标人加密打包投标文件电脑机器特征码一致的(以广州公共资源交易中心评标系统的检索信息为准),其投标将被否决。</w:t>
            </w:r>
          </w:p>
        </w:tc>
        <w:tc>
          <w:tcPr>
            <w:tcW w:w="581" w:type="pct"/>
            <w:tcBorders>
              <w:tl2br w:val="nil"/>
              <w:tr2bl w:val="nil"/>
            </w:tcBorders>
            <w:noWrap/>
            <w:vAlign w:val="center"/>
          </w:tcPr>
          <w:p w14:paraId="12B36271">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16E19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restart"/>
            <w:tcBorders>
              <w:tl2br w:val="nil"/>
              <w:tr2bl w:val="nil"/>
            </w:tcBorders>
            <w:noWrap/>
            <w:vAlign w:val="center"/>
          </w:tcPr>
          <w:p w14:paraId="346ED86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2.1.2</w:t>
            </w:r>
          </w:p>
        </w:tc>
        <w:tc>
          <w:tcPr>
            <w:tcW w:w="370" w:type="pct"/>
            <w:vMerge w:val="restart"/>
            <w:tcBorders>
              <w:tl2br w:val="nil"/>
              <w:tr2bl w:val="nil"/>
            </w:tcBorders>
            <w:noWrap/>
            <w:vAlign w:val="center"/>
          </w:tcPr>
          <w:p w14:paraId="2A78DA1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703" w:type="pct"/>
            <w:tcBorders>
              <w:tl2br w:val="nil"/>
              <w:tr2bl w:val="nil"/>
            </w:tcBorders>
            <w:noWrap/>
            <w:vAlign w:val="center"/>
          </w:tcPr>
          <w:p w14:paraId="31BC3C00">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3038" w:type="pct"/>
            <w:tcBorders>
              <w:tl2br w:val="nil"/>
              <w:tr2bl w:val="nil"/>
            </w:tcBorders>
            <w:noWrap/>
            <w:vAlign w:val="center"/>
          </w:tcPr>
          <w:p w14:paraId="0C92C035">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符合招标公告3.投标人资格要求</w:t>
            </w:r>
            <w:r>
              <w:rPr>
                <w:rFonts w:hint="eastAsia" w:asciiTheme="minorEastAsia" w:hAnsiTheme="minorEastAsia" w:eastAsiaTheme="minorEastAsia" w:cstheme="minorEastAsia"/>
                <w:spacing w:val="-6"/>
                <w:szCs w:val="21"/>
              </w:rPr>
              <w:t>规定。</w:t>
            </w:r>
          </w:p>
        </w:tc>
        <w:tc>
          <w:tcPr>
            <w:tcW w:w="581" w:type="pct"/>
            <w:tcBorders>
              <w:tl2br w:val="nil"/>
              <w:tr2bl w:val="nil"/>
            </w:tcBorders>
            <w:noWrap/>
            <w:vAlign w:val="center"/>
          </w:tcPr>
          <w:p w14:paraId="04162CA3">
            <w:pPr>
              <w:snapToGrid w:val="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61F23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34E67AD8">
            <w:pPr>
              <w:jc w:val="cente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1734D08B">
            <w:pPr>
              <w:jc w:val="cente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13CDC994">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
                <w:szCs w:val="21"/>
                <w:u w:val="single"/>
              </w:rPr>
              <w:t>资质要求</w:t>
            </w:r>
          </w:p>
        </w:tc>
        <w:tc>
          <w:tcPr>
            <w:tcW w:w="3038" w:type="pct"/>
            <w:tcBorders>
              <w:tl2br w:val="nil"/>
              <w:tr2bl w:val="nil"/>
            </w:tcBorders>
            <w:noWrap/>
            <w:vAlign w:val="center"/>
          </w:tcPr>
          <w:p w14:paraId="424B375C">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符合招标公告3.投标人资格要求</w:t>
            </w:r>
            <w:r>
              <w:rPr>
                <w:rFonts w:hint="eastAsia" w:asciiTheme="minorEastAsia" w:hAnsiTheme="minorEastAsia" w:eastAsiaTheme="minorEastAsia" w:cstheme="minorEastAsia"/>
                <w:spacing w:val="-6"/>
                <w:szCs w:val="21"/>
              </w:rPr>
              <w:t>规定。</w:t>
            </w:r>
          </w:p>
        </w:tc>
        <w:tc>
          <w:tcPr>
            <w:tcW w:w="581" w:type="pct"/>
            <w:tcBorders>
              <w:tl2br w:val="nil"/>
              <w:tr2bl w:val="nil"/>
            </w:tcBorders>
            <w:noWrap/>
            <w:vAlign w:val="center"/>
          </w:tcPr>
          <w:p w14:paraId="3A6528E7">
            <w:pPr>
              <w:snapToGrid w:val="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4BEF0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011FABD8">
            <w:pPr>
              <w:jc w:val="cente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6037EC0A">
            <w:pPr>
              <w:jc w:val="cente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178A8C00">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
                <w:szCs w:val="21"/>
                <w:u w:val="single"/>
              </w:rPr>
              <w:t>业绩要求</w:t>
            </w:r>
          </w:p>
        </w:tc>
        <w:tc>
          <w:tcPr>
            <w:tcW w:w="3038" w:type="pct"/>
            <w:tcBorders>
              <w:tl2br w:val="nil"/>
              <w:tr2bl w:val="nil"/>
            </w:tcBorders>
            <w:noWrap/>
            <w:vAlign w:val="center"/>
          </w:tcPr>
          <w:p w14:paraId="69F225D1">
            <w:pPr>
              <w:snapToGrid w:val="0"/>
              <w:rPr>
                <w:rFonts w:hint="eastAsia" w:asciiTheme="minorEastAsia" w:hAnsiTheme="minorEastAsia" w:eastAsiaTheme="minorEastAsia" w:cstheme="minorEastAsia"/>
                <w:szCs w:val="21"/>
              </w:rPr>
            </w:pPr>
            <w:bookmarkStart w:id="227" w:name="OLE_LINK49"/>
            <w:r>
              <w:rPr>
                <w:rFonts w:hint="eastAsia" w:asciiTheme="minorEastAsia" w:hAnsiTheme="minorEastAsia" w:eastAsiaTheme="minorEastAsia" w:cstheme="minorEastAsia"/>
                <w:szCs w:val="21"/>
              </w:rPr>
              <w:t>符合招标公告3.投标人资格要求规定。</w:t>
            </w:r>
            <w:bookmarkEnd w:id="227"/>
          </w:p>
        </w:tc>
        <w:tc>
          <w:tcPr>
            <w:tcW w:w="581" w:type="pct"/>
            <w:tcBorders>
              <w:tl2br w:val="nil"/>
              <w:tr2bl w:val="nil"/>
            </w:tcBorders>
            <w:noWrap/>
            <w:vAlign w:val="center"/>
          </w:tcPr>
          <w:p w14:paraId="1B143EFF">
            <w:pPr>
              <w:snapToGrid w:val="0"/>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7D64B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7FC22F34">
            <w:pPr>
              <w:jc w:val="cente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20A6CEE0">
            <w:pPr>
              <w:jc w:val="cente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10A6CA67">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联合体投标人</w:t>
            </w:r>
          </w:p>
        </w:tc>
        <w:tc>
          <w:tcPr>
            <w:tcW w:w="3038" w:type="pct"/>
            <w:tcBorders>
              <w:tl2br w:val="nil"/>
              <w:tr2bl w:val="nil"/>
            </w:tcBorders>
            <w:noWrap/>
            <w:vAlign w:val="center"/>
          </w:tcPr>
          <w:p w14:paraId="258E1C87">
            <w:pPr>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4"/>
                <w:highlight w:val="none"/>
              </w:rPr>
              <w:t>本次招标</w:t>
            </w:r>
            <w:r>
              <w:rPr>
                <w:rFonts w:hint="eastAsia" w:asciiTheme="minorEastAsia" w:hAnsiTheme="minorEastAsia" w:eastAsiaTheme="minorEastAsia" w:cstheme="minorEastAsia"/>
                <w:szCs w:val="24"/>
                <w:highlight w:val="none"/>
                <w:lang w:val="en-US" w:eastAsia="zh-CN"/>
              </w:rPr>
              <w:t>不</w:t>
            </w:r>
            <w:r>
              <w:rPr>
                <w:rFonts w:hint="eastAsia" w:asciiTheme="minorEastAsia" w:hAnsiTheme="minorEastAsia" w:eastAsiaTheme="minorEastAsia" w:cstheme="minorEastAsia"/>
                <w:szCs w:val="24"/>
                <w:highlight w:val="none"/>
                <w:u w:val="single"/>
              </w:rPr>
              <w:t>接受</w:t>
            </w:r>
            <w:r>
              <w:rPr>
                <w:rFonts w:hint="eastAsia" w:asciiTheme="minorEastAsia" w:hAnsiTheme="minorEastAsia" w:eastAsiaTheme="minorEastAsia" w:cstheme="minorEastAsia"/>
                <w:szCs w:val="24"/>
                <w:highlight w:val="none"/>
              </w:rPr>
              <w:t>联合体投标。</w:t>
            </w:r>
          </w:p>
        </w:tc>
        <w:tc>
          <w:tcPr>
            <w:tcW w:w="581" w:type="pct"/>
            <w:tcBorders>
              <w:tl2br w:val="nil"/>
              <w:tr2bl w:val="nil"/>
            </w:tcBorders>
            <w:noWrap/>
            <w:vAlign w:val="center"/>
          </w:tcPr>
          <w:p w14:paraId="73DCC605">
            <w:pPr>
              <w:snapToGrid w:val="0"/>
              <w:rPr>
                <w:rFonts w:hint="eastAsia" w:asciiTheme="minorEastAsia" w:hAnsiTheme="minorEastAsia" w:eastAsiaTheme="minorEastAsia" w:cstheme="minorEastAsia"/>
                <w:szCs w:val="24"/>
                <w:highlight w:val="yellow"/>
              </w:rPr>
            </w:pPr>
            <w:r>
              <w:rPr>
                <w:rFonts w:hint="eastAsia" w:asciiTheme="minorEastAsia" w:hAnsiTheme="minorEastAsia" w:cstheme="minorEastAsia"/>
                <w:szCs w:val="21"/>
                <w:lang w:val="en-US" w:eastAsia="zh-CN"/>
              </w:rPr>
              <w:t>投标文件第（）页</w:t>
            </w:r>
          </w:p>
        </w:tc>
      </w:tr>
      <w:tr w14:paraId="461BA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517EDAB4">
            <w:pPr>
              <w:jc w:val="cente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12773262">
            <w:pPr>
              <w:jc w:val="cente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1155EA81">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不存在禁止投标的情形</w:t>
            </w:r>
          </w:p>
        </w:tc>
        <w:tc>
          <w:tcPr>
            <w:tcW w:w="3038" w:type="pct"/>
            <w:tcBorders>
              <w:tl2br w:val="nil"/>
              <w:tr2bl w:val="nil"/>
            </w:tcBorders>
            <w:noWrap/>
            <w:vAlign w:val="center"/>
          </w:tcPr>
          <w:p w14:paraId="648460E8">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不存在第二章“投标人须知”第1.4.3项规定的任何一种情形（按投标人声明进行评审）。</w:t>
            </w:r>
          </w:p>
        </w:tc>
        <w:tc>
          <w:tcPr>
            <w:tcW w:w="581" w:type="pct"/>
            <w:tcBorders>
              <w:tl2br w:val="nil"/>
              <w:tr2bl w:val="nil"/>
            </w:tcBorders>
            <w:noWrap/>
            <w:vAlign w:val="center"/>
          </w:tcPr>
          <w:p w14:paraId="08BF5B5F">
            <w:pPr>
              <w:snapToGrid w:val="0"/>
              <w:rPr>
                <w:rFonts w:hint="eastAsia" w:asciiTheme="minorEastAsia" w:hAnsiTheme="minorEastAsia" w:eastAsiaTheme="minorEastAsia" w:cstheme="minorEastAsia"/>
              </w:rPr>
            </w:pPr>
            <w:r>
              <w:rPr>
                <w:rFonts w:hint="eastAsia" w:asciiTheme="minorEastAsia" w:hAnsiTheme="minorEastAsia" w:cstheme="minorEastAsia"/>
                <w:szCs w:val="21"/>
                <w:lang w:val="en-US" w:eastAsia="zh-CN"/>
              </w:rPr>
              <w:t>投标文件第（）页</w:t>
            </w:r>
          </w:p>
        </w:tc>
      </w:tr>
      <w:tr w14:paraId="20617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7339A781">
            <w:pPr>
              <w:jc w:val="cente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103CF0D7">
            <w:pPr>
              <w:jc w:val="cente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209C8BDB">
            <w:pPr>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其它要求</w:t>
            </w:r>
          </w:p>
        </w:tc>
        <w:tc>
          <w:tcPr>
            <w:tcW w:w="3038" w:type="pct"/>
            <w:tcBorders>
              <w:tl2br w:val="nil"/>
              <w:tr2bl w:val="nil"/>
            </w:tcBorders>
            <w:noWrap/>
            <w:vAlign w:val="center"/>
          </w:tcPr>
          <w:p w14:paraId="511EAAF9">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符合招标公告3.投标人资格要求规定。</w:t>
            </w:r>
          </w:p>
        </w:tc>
        <w:tc>
          <w:tcPr>
            <w:tcW w:w="581" w:type="pct"/>
            <w:tcBorders>
              <w:tl2br w:val="nil"/>
              <w:tr2bl w:val="nil"/>
            </w:tcBorders>
            <w:noWrap/>
            <w:vAlign w:val="center"/>
          </w:tcPr>
          <w:p w14:paraId="5E3A46E4">
            <w:pPr>
              <w:snapToGrid w:val="0"/>
              <w:rPr>
                <w:rFonts w:hint="eastAsia" w:asciiTheme="minorEastAsia" w:hAnsiTheme="minorEastAsia" w:cstheme="minorEastAsia"/>
                <w:szCs w:val="21"/>
                <w:lang w:val="en-US" w:eastAsia="zh-CN"/>
              </w:rPr>
            </w:pPr>
          </w:p>
        </w:tc>
      </w:tr>
      <w:tr w14:paraId="7ABAB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restart"/>
            <w:tcBorders>
              <w:tl2br w:val="nil"/>
              <w:tr2bl w:val="nil"/>
            </w:tcBorders>
            <w:noWrap/>
            <w:vAlign w:val="center"/>
          </w:tcPr>
          <w:p w14:paraId="2517373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2.1.3</w:t>
            </w:r>
          </w:p>
        </w:tc>
        <w:tc>
          <w:tcPr>
            <w:tcW w:w="370" w:type="pct"/>
            <w:vMerge w:val="restart"/>
            <w:tcBorders>
              <w:tl2br w:val="nil"/>
              <w:tr2bl w:val="nil"/>
            </w:tcBorders>
            <w:noWrap/>
            <w:vAlign w:val="center"/>
          </w:tcPr>
          <w:p w14:paraId="3F11769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703" w:type="pct"/>
            <w:tcBorders>
              <w:tl2br w:val="nil"/>
              <w:tr2bl w:val="nil"/>
            </w:tcBorders>
            <w:noWrap/>
            <w:vAlign w:val="center"/>
          </w:tcPr>
          <w:p w14:paraId="64B35F4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038" w:type="pct"/>
            <w:tcBorders>
              <w:tl2br w:val="nil"/>
              <w:tr2bl w:val="nil"/>
            </w:tcBorders>
            <w:noWrap/>
            <w:vAlign w:val="center"/>
          </w:tcPr>
          <w:p w14:paraId="591C35EA">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符合第二章“投标人须知”第3.2款规定</w:t>
            </w:r>
          </w:p>
        </w:tc>
        <w:tc>
          <w:tcPr>
            <w:tcW w:w="581" w:type="pct"/>
            <w:tcBorders>
              <w:tl2br w:val="nil"/>
              <w:tr2bl w:val="nil"/>
            </w:tcBorders>
            <w:noWrap/>
            <w:vAlign w:val="center"/>
          </w:tcPr>
          <w:p w14:paraId="76083CA1">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00B99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70E0FA3F">
            <w:pPr>
              <w:jc w:val="cente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642A4B15">
            <w:pPr>
              <w:jc w:val="cente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57512EF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3038" w:type="pct"/>
            <w:tcBorders>
              <w:tl2br w:val="nil"/>
              <w:tr2bl w:val="nil"/>
            </w:tcBorders>
            <w:noWrap/>
            <w:vAlign w:val="center"/>
          </w:tcPr>
          <w:p w14:paraId="0216F073">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符合第二章“投标人须知”第1.3.1项规定</w:t>
            </w:r>
          </w:p>
        </w:tc>
        <w:tc>
          <w:tcPr>
            <w:tcW w:w="581" w:type="pct"/>
            <w:tcBorders>
              <w:tl2br w:val="nil"/>
              <w:tr2bl w:val="nil"/>
            </w:tcBorders>
            <w:noWrap/>
            <w:vAlign w:val="center"/>
          </w:tcPr>
          <w:p w14:paraId="4E86977B">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1D06C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133DD80B">
            <w:pPr>
              <w:jc w:val="cente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63FA0A06">
            <w:pPr>
              <w:jc w:val="cente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144A289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3038" w:type="pct"/>
            <w:tcBorders>
              <w:tl2br w:val="nil"/>
              <w:tr2bl w:val="nil"/>
            </w:tcBorders>
            <w:noWrap/>
            <w:vAlign w:val="center"/>
          </w:tcPr>
          <w:p w14:paraId="1D1E0DBA">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符合第二章“投标人须知”第1.3.2项规定</w:t>
            </w:r>
          </w:p>
        </w:tc>
        <w:tc>
          <w:tcPr>
            <w:tcW w:w="581" w:type="pct"/>
            <w:tcBorders>
              <w:tl2br w:val="nil"/>
              <w:tr2bl w:val="nil"/>
            </w:tcBorders>
            <w:noWrap/>
            <w:vAlign w:val="center"/>
          </w:tcPr>
          <w:p w14:paraId="0E5FCD8D">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7AECB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186ACA17">
            <w:pPr>
              <w:jc w:val="cente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51F7AE1E">
            <w:pPr>
              <w:jc w:val="center"/>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0CCA6E2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交货地点</w:t>
            </w:r>
          </w:p>
        </w:tc>
        <w:tc>
          <w:tcPr>
            <w:tcW w:w="3038" w:type="pct"/>
            <w:tcBorders>
              <w:tl2br w:val="nil"/>
              <w:tr2bl w:val="nil"/>
            </w:tcBorders>
            <w:noWrap/>
            <w:vAlign w:val="center"/>
          </w:tcPr>
          <w:p w14:paraId="776D82D6">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符合第二章“投标人须知”第1.3.3项规定</w:t>
            </w:r>
          </w:p>
        </w:tc>
        <w:tc>
          <w:tcPr>
            <w:tcW w:w="581" w:type="pct"/>
            <w:tcBorders>
              <w:tl2br w:val="nil"/>
              <w:tr2bl w:val="nil"/>
            </w:tcBorders>
            <w:noWrap/>
            <w:vAlign w:val="center"/>
          </w:tcPr>
          <w:p w14:paraId="24DD2309">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33074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5A61B6A9">
            <w:pP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33A9BD39">
            <w:pPr>
              <w:rPr>
                <w:rFonts w:hint="eastAsia" w:asciiTheme="minorEastAsia" w:hAnsiTheme="minorEastAsia" w:eastAsiaTheme="minorEastAsia" w:cstheme="minorEastAsia"/>
                <w:szCs w:val="21"/>
              </w:rPr>
            </w:pPr>
          </w:p>
        </w:tc>
        <w:tc>
          <w:tcPr>
            <w:tcW w:w="703" w:type="pct"/>
            <w:tcBorders>
              <w:tl2br w:val="nil"/>
              <w:tr2bl w:val="nil"/>
            </w:tcBorders>
            <w:noWrap/>
          </w:tcPr>
          <w:p w14:paraId="35E538A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投标有效期</w:t>
            </w:r>
          </w:p>
        </w:tc>
        <w:tc>
          <w:tcPr>
            <w:tcW w:w="3038" w:type="pct"/>
            <w:tcBorders>
              <w:tl2br w:val="nil"/>
              <w:tr2bl w:val="nil"/>
            </w:tcBorders>
            <w:noWrap/>
            <w:vAlign w:val="center"/>
          </w:tcPr>
          <w:p w14:paraId="0AD0F86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符合第二章“投标人须知”第3.3.1项规定</w:t>
            </w:r>
          </w:p>
        </w:tc>
        <w:tc>
          <w:tcPr>
            <w:tcW w:w="581" w:type="pct"/>
            <w:tcBorders>
              <w:tl2br w:val="nil"/>
              <w:tr2bl w:val="nil"/>
            </w:tcBorders>
            <w:noWrap/>
            <w:vAlign w:val="center"/>
          </w:tcPr>
          <w:p w14:paraId="0DDCA194">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23248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46E80314">
            <w:pP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6B13A85B">
            <w:pPr>
              <w:rPr>
                <w:rFonts w:hint="eastAsia" w:asciiTheme="minorEastAsia" w:hAnsiTheme="minorEastAsia" w:eastAsiaTheme="minorEastAsia" w:cstheme="minorEastAsia"/>
                <w:szCs w:val="21"/>
              </w:rPr>
            </w:pPr>
          </w:p>
        </w:tc>
        <w:tc>
          <w:tcPr>
            <w:tcW w:w="703" w:type="pct"/>
            <w:tcBorders>
              <w:tl2br w:val="nil"/>
              <w:tr2bl w:val="nil"/>
            </w:tcBorders>
            <w:noWrap/>
          </w:tcPr>
          <w:p w14:paraId="51E0F28D">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商务和技术性能指标</w:t>
            </w:r>
          </w:p>
        </w:tc>
        <w:tc>
          <w:tcPr>
            <w:tcW w:w="3038" w:type="pct"/>
            <w:tcBorders>
              <w:tl2br w:val="nil"/>
              <w:tr2bl w:val="nil"/>
            </w:tcBorders>
            <w:noWrap/>
            <w:vAlign w:val="center"/>
          </w:tcPr>
          <w:p w14:paraId="0C463E17">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符合招标文件及技术需求书中打“</w:t>
            </w:r>
            <w:r>
              <w:rPr>
                <w:rFonts w:hint="eastAsia" w:asciiTheme="minorEastAsia" w:hAnsiTheme="minorEastAsia" w:eastAsiaTheme="minorEastAsia" w:cstheme="minorEastAsia"/>
                <w:color w:val="000000" w:themeColor="text1"/>
                <w:sz w:val="22"/>
                <w14:textFill>
                  <w14:solidFill>
                    <w14:schemeClr w14:val="tx1"/>
                  </w14:solidFill>
                </w14:textFill>
              </w:rPr>
              <w:t>★</w:t>
            </w:r>
            <w:r>
              <w:rPr>
                <w:rFonts w:hint="eastAsia" w:asciiTheme="minorEastAsia" w:hAnsiTheme="minorEastAsia" w:eastAsiaTheme="minorEastAsia" w:cstheme="minorEastAsia"/>
                <w:szCs w:val="21"/>
              </w:rPr>
              <w:t>”号条款规定（如有）。</w:t>
            </w:r>
          </w:p>
        </w:tc>
        <w:tc>
          <w:tcPr>
            <w:tcW w:w="581" w:type="pct"/>
            <w:tcBorders>
              <w:tl2br w:val="nil"/>
              <w:tr2bl w:val="nil"/>
            </w:tcBorders>
            <w:noWrap/>
            <w:vAlign w:val="center"/>
          </w:tcPr>
          <w:p w14:paraId="4FFEC455">
            <w:pPr>
              <w:snapToGrid w:val="0"/>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68CD7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vMerge w:val="continue"/>
            <w:tcBorders>
              <w:tl2br w:val="nil"/>
              <w:tr2bl w:val="nil"/>
            </w:tcBorders>
            <w:noWrap/>
            <w:vAlign w:val="center"/>
          </w:tcPr>
          <w:p w14:paraId="73684648">
            <w:pPr>
              <w:rPr>
                <w:rFonts w:hint="eastAsia" w:asciiTheme="minorEastAsia" w:hAnsiTheme="minorEastAsia" w:eastAsiaTheme="minorEastAsia" w:cstheme="minorEastAsia"/>
                <w:szCs w:val="21"/>
              </w:rPr>
            </w:pPr>
          </w:p>
        </w:tc>
        <w:tc>
          <w:tcPr>
            <w:tcW w:w="370" w:type="pct"/>
            <w:vMerge w:val="continue"/>
            <w:tcBorders>
              <w:tl2br w:val="nil"/>
              <w:tr2bl w:val="nil"/>
            </w:tcBorders>
            <w:noWrap/>
            <w:vAlign w:val="center"/>
          </w:tcPr>
          <w:p w14:paraId="558480E8">
            <w:pPr>
              <w:rPr>
                <w:rFonts w:hint="eastAsia" w:asciiTheme="minorEastAsia" w:hAnsiTheme="minorEastAsia" w:eastAsiaTheme="minorEastAsia" w:cstheme="minorEastAsia"/>
                <w:szCs w:val="21"/>
              </w:rPr>
            </w:pPr>
          </w:p>
        </w:tc>
        <w:tc>
          <w:tcPr>
            <w:tcW w:w="703" w:type="pct"/>
            <w:tcBorders>
              <w:tl2br w:val="nil"/>
              <w:tr2bl w:val="nil"/>
            </w:tcBorders>
            <w:noWrap/>
          </w:tcPr>
          <w:p w14:paraId="35ED51D7">
            <w:pPr>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038" w:type="pct"/>
            <w:tcBorders>
              <w:tl2br w:val="nil"/>
              <w:tr2bl w:val="nil"/>
            </w:tcBorders>
            <w:noWrap/>
            <w:vAlign w:val="center"/>
          </w:tcPr>
          <w:p w14:paraId="7CEDC89E">
            <w:pPr>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投标人报价不得高于最高投标限价，否则做无效标处理。</w:t>
            </w:r>
          </w:p>
        </w:tc>
        <w:tc>
          <w:tcPr>
            <w:tcW w:w="581" w:type="pct"/>
            <w:tcBorders>
              <w:tl2br w:val="nil"/>
              <w:tr2bl w:val="nil"/>
            </w:tcBorders>
            <w:noWrap/>
            <w:vAlign w:val="center"/>
          </w:tcPr>
          <w:p w14:paraId="56AC65A1">
            <w:pPr>
              <w:snapToGrid w:val="0"/>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7EBFA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6" w:type="pct"/>
            <w:gridSpan w:val="2"/>
            <w:tcBorders>
              <w:tl2br w:val="nil"/>
              <w:tr2bl w:val="nil"/>
            </w:tcBorders>
            <w:noWrap/>
            <w:vAlign w:val="center"/>
          </w:tcPr>
          <w:p w14:paraId="6171E091">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703" w:type="pct"/>
            <w:tcBorders>
              <w:tl2br w:val="nil"/>
              <w:tr2bl w:val="nil"/>
            </w:tcBorders>
            <w:noWrap/>
            <w:vAlign w:val="center"/>
          </w:tcPr>
          <w:p w14:paraId="05126EDA">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评分因素</w:t>
            </w:r>
          </w:p>
          <w:p w14:paraId="6856B23F">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（偏差率）</w:t>
            </w:r>
          </w:p>
        </w:tc>
        <w:tc>
          <w:tcPr>
            <w:tcW w:w="3038" w:type="pct"/>
            <w:tcBorders>
              <w:tl2br w:val="nil"/>
              <w:tr2bl w:val="nil"/>
            </w:tcBorders>
            <w:noWrap/>
            <w:vAlign w:val="center"/>
          </w:tcPr>
          <w:p w14:paraId="40617157">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c>
          <w:tcPr>
            <w:tcW w:w="581" w:type="pct"/>
            <w:tcBorders>
              <w:tl2br w:val="nil"/>
              <w:tr2bl w:val="nil"/>
            </w:tcBorders>
            <w:noWrap/>
            <w:vAlign w:val="center"/>
          </w:tcPr>
          <w:p w14:paraId="00A22CD8">
            <w:pPr>
              <w:jc w:val="center"/>
              <w:rPr>
                <w:rFonts w:hint="default" w:asciiTheme="minorEastAsia" w:hAnsiTheme="minorEastAsia" w:eastAsiaTheme="minorEastAsia" w:cstheme="minorEastAsia"/>
                <w:b/>
                <w:szCs w:val="21"/>
                <w:lang w:val="en-US" w:eastAsia="zh-CN"/>
              </w:rPr>
            </w:pPr>
            <w:r>
              <w:rPr>
                <w:rFonts w:hint="eastAsia" w:asciiTheme="minorEastAsia" w:hAnsiTheme="minorEastAsia" w:cstheme="minorEastAsia"/>
                <w:b/>
                <w:szCs w:val="21"/>
                <w:lang w:val="en-US" w:eastAsia="zh-CN"/>
              </w:rPr>
              <w:t>证明文件</w:t>
            </w:r>
          </w:p>
        </w:tc>
      </w:tr>
      <w:tr w14:paraId="6492E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05" w:type="pct"/>
            <w:vMerge w:val="restart"/>
            <w:tcBorders>
              <w:tl2br w:val="nil"/>
              <w:tr2bl w:val="nil"/>
            </w:tcBorders>
            <w:noWrap/>
            <w:vAlign w:val="center"/>
          </w:tcPr>
          <w:p w14:paraId="139DD735">
            <w:pPr>
              <w:snapToGrid w:val="0"/>
              <w:spacing w:line="360" w:lineRule="auto"/>
              <w:outlineLvl w:val="2"/>
              <w:rPr>
                <w:rFonts w:hint="eastAsia" w:asciiTheme="minorEastAsia" w:hAnsiTheme="minorEastAsia" w:eastAsiaTheme="minorEastAsia" w:cstheme="minorEastAsia"/>
              </w:rPr>
            </w:pPr>
            <w:bookmarkStart w:id="228" w:name="OLE_LINK164" w:colFirst="2" w:colLast="2"/>
            <w:r>
              <w:rPr>
                <w:rFonts w:hint="eastAsia" w:asciiTheme="minorEastAsia" w:hAnsiTheme="minorEastAsia" w:eastAsiaTheme="minorEastAsia" w:cstheme="minorEastAsia"/>
              </w:rPr>
              <w:t>2.2.4（1）</w:t>
            </w:r>
          </w:p>
        </w:tc>
        <w:tc>
          <w:tcPr>
            <w:tcW w:w="370" w:type="pct"/>
            <w:vMerge w:val="restart"/>
            <w:tcBorders>
              <w:tl2br w:val="nil"/>
              <w:tr2bl w:val="nil"/>
            </w:tcBorders>
            <w:noWrap/>
            <w:vAlign w:val="center"/>
          </w:tcPr>
          <w:p w14:paraId="18D9BA2A">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商务分标准</w:t>
            </w:r>
          </w:p>
          <w:p w14:paraId="2D6BD3B7">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分）</w:t>
            </w:r>
          </w:p>
          <w:p w14:paraId="48B04555">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02E45D12">
            <w:pPr>
              <w:snapToGrid w:val="0"/>
              <w:spacing w:line="400" w:lineRule="exact"/>
              <w:jc w:val="center"/>
              <w:outlineLvl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highlight w:val="none"/>
              </w:rPr>
              <w:t>冷水机组</w:t>
            </w:r>
            <w:r>
              <w:rPr>
                <w:rFonts w:hint="eastAsia" w:asciiTheme="minorEastAsia" w:hAnsiTheme="minorEastAsia" w:eastAsiaTheme="minorEastAsia" w:cstheme="minorEastAsia"/>
                <w:szCs w:val="21"/>
                <w:highlight w:val="none"/>
              </w:rPr>
              <w:t>类似项目业绩</w:t>
            </w:r>
          </w:p>
          <w:p w14:paraId="7B55A53A">
            <w:pPr>
              <w:rPr>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分）</w:t>
            </w:r>
          </w:p>
          <w:p w14:paraId="3801A2FF">
            <w:pPr>
              <w:snapToGrid w:val="0"/>
              <w:spacing w:line="400" w:lineRule="exact"/>
              <w:jc w:val="center"/>
              <w:outlineLvl w:val="2"/>
              <w:rPr>
                <w:rFonts w:hint="eastAsia" w:asciiTheme="minorEastAsia" w:hAnsiTheme="minorEastAsia" w:eastAsiaTheme="minorEastAsia" w:cstheme="minorEastAsia"/>
                <w:szCs w:val="21"/>
                <w:highlight w:val="none"/>
              </w:rPr>
            </w:pPr>
          </w:p>
        </w:tc>
        <w:tc>
          <w:tcPr>
            <w:tcW w:w="3038" w:type="pct"/>
            <w:tcBorders>
              <w:tl2br w:val="nil"/>
              <w:tr2bl w:val="nil"/>
            </w:tcBorders>
            <w:noWrap/>
            <w:vAlign w:val="center"/>
          </w:tcPr>
          <w:p w14:paraId="6E11DCA7">
            <w:pPr>
              <w:snapToGrid w:val="0"/>
              <w:spacing w:line="400" w:lineRule="exact"/>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w:t>
            </w:r>
            <w:r>
              <w:rPr>
                <w:rFonts w:hint="eastAsia" w:asciiTheme="minorEastAsia" w:hAnsiTheme="minorEastAsia" w:cstheme="minorEastAsia"/>
                <w:highlight w:val="none"/>
                <w:lang w:val="en-US" w:eastAsia="zh-CN"/>
              </w:rPr>
              <w:t>提供所投冷水机组品牌制造商</w:t>
            </w:r>
            <w:r>
              <w:rPr>
                <w:rFonts w:hint="eastAsia" w:asciiTheme="minorEastAsia" w:hAnsiTheme="minorEastAsia" w:eastAsiaTheme="minorEastAsia" w:cstheme="minorEastAsia"/>
                <w:highlight w:val="none"/>
              </w:rPr>
              <w:t>自2022年1月1日至今</w:t>
            </w:r>
            <w:r>
              <w:rPr>
                <w:rFonts w:hint="eastAsia" w:asciiTheme="minorEastAsia" w:hAnsiTheme="minorEastAsia" w:eastAsiaTheme="minorEastAsia" w:cstheme="minorEastAsia"/>
                <w:szCs w:val="21"/>
                <w:highlight w:val="none"/>
              </w:rPr>
              <w:t>（以合同签订时间为准）</w:t>
            </w:r>
            <w:r>
              <w:rPr>
                <w:rFonts w:hint="eastAsia" w:asciiTheme="minorEastAsia" w:hAnsiTheme="minorEastAsia" w:eastAsiaTheme="minorEastAsia" w:cstheme="minorEastAsia"/>
                <w:highlight w:val="none"/>
              </w:rPr>
              <w:t>具有用于水蓄冷项目的供货业绩：</w:t>
            </w:r>
          </w:p>
          <w:p w14:paraId="467335E3">
            <w:pPr>
              <w:snapToGrid w:val="0"/>
              <w:spacing w:line="400" w:lineRule="exact"/>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1.合同金额</w:t>
            </w: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00万元（</w:t>
            </w:r>
            <w:r>
              <w:rPr>
                <w:rFonts w:hint="eastAsia" w:asciiTheme="minorEastAsia" w:hAnsiTheme="minorEastAsia" w:eastAsiaTheme="minorEastAsia" w:cstheme="minorEastAsia"/>
                <w:highlight w:val="none"/>
                <w:lang w:val="en-US" w:eastAsia="zh-CN"/>
              </w:rPr>
              <w:t>不</w:t>
            </w:r>
            <w:r>
              <w:rPr>
                <w:rFonts w:hint="eastAsia" w:asciiTheme="minorEastAsia" w:hAnsiTheme="minorEastAsia" w:eastAsiaTheme="minorEastAsia" w:cstheme="minorEastAsia"/>
                <w:highlight w:val="none"/>
              </w:rPr>
              <w:t>含）以下的，每提供1个得0.5分；</w:t>
            </w:r>
          </w:p>
          <w:p w14:paraId="487BE0F2">
            <w:pPr>
              <w:snapToGrid w:val="0"/>
              <w:spacing w:line="400" w:lineRule="exact"/>
              <w:outlineLvl w:val="2"/>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2.合同金额在</w:t>
            </w: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00万（含）-</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00万之间的，每提供1个得1分</w:t>
            </w:r>
            <w:r>
              <w:rPr>
                <w:rFonts w:hint="eastAsia" w:asciiTheme="minorEastAsia" w:hAnsiTheme="minorEastAsia" w:eastAsiaTheme="minorEastAsia" w:cstheme="minorEastAsia"/>
                <w:highlight w:val="none"/>
                <w:lang w:eastAsia="zh-CN"/>
              </w:rPr>
              <w:t>；</w:t>
            </w:r>
          </w:p>
          <w:p w14:paraId="22402EC8">
            <w:pPr>
              <w:snapToGrid w:val="0"/>
              <w:spacing w:line="400" w:lineRule="exact"/>
              <w:outlineLvl w:val="2"/>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2.合同金额大于或等于</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00万元的，每提供1个得2分</w:t>
            </w:r>
            <w:r>
              <w:rPr>
                <w:rFonts w:hint="eastAsia" w:asciiTheme="minorEastAsia" w:hAnsiTheme="minorEastAsia" w:eastAsiaTheme="minorEastAsia" w:cstheme="minorEastAsia"/>
                <w:highlight w:val="none"/>
                <w:lang w:eastAsia="zh-CN"/>
              </w:rPr>
              <w:t>；</w:t>
            </w:r>
          </w:p>
          <w:p w14:paraId="39BAA843">
            <w:pPr>
              <w:snapToGrid w:val="0"/>
              <w:spacing w:line="400" w:lineRule="exact"/>
              <w:outlineLvl w:val="2"/>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3.可累计加分，</w:t>
            </w:r>
            <w:r>
              <w:rPr>
                <w:rFonts w:hint="eastAsia" w:asciiTheme="minorEastAsia" w:hAnsiTheme="minorEastAsia" w:eastAsiaTheme="minorEastAsia" w:cstheme="minorEastAsia"/>
                <w:highlight w:val="none"/>
              </w:rPr>
              <w:t>本项最高得</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 xml:space="preserve">分，投标人满足多个档次的，按最高档得分。 </w:t>
            </w:r>
          </w:p>
          <w:p w14:paraId="0E5DD798">
            <w:pPr>
              <w:snapToGrid w:val="0"/>
              <w:spacing w:line="400" w:lineRule="exact"/>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注：（1）投标人需提供合同关键页，包括可显示项目内容的页面、合同双方签章页、合同签订日期页等。</w:t>
            </w:r>
          </w:p>
          <w:p w14:paraId="0EE1AE0E">
            <w:pPr>
              <w:snapToGrid w:val="0"/>
              <w:spacing w:line="400" w:lineRule="exact"/>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（2）金额以采购合同（不含补充合同）中冷水机组的金额为准。业绩时间以采购合同的签订时间为准。如采购合同不能体现单项供货业绩，需提供在合同金额</w:t>
            </w:r>
            <w:r>
              <w:rPr>
                <w:rFonts w:hint="eastAsia" w:asciiTheme="minorEastAsia" w:hAnsiTheme="minorEastAsia" w:eastAsiaTheme="minorEastAsia" w:cstheme="minorEastAsia"/>
                <w:highlight w:val="none"/>
                <w:lang w:val="en-US" w:eastAsia="zh-CN"/>
              </w:rPr>
              <w:t>内的供货清单</w:t>
            </w:r>
            <w:r>
              <w:rPr>
                <w:rFonts w:hint="eastAsia" w:asciiTheme="minorEastAsia" w:hAnsiTheme="minorEastAsia" w:eastAsiaTheme="minorEastAsia" w:cstheme="minorEastAsia"/>
                <w:highlight w:val="none"/>
              </w:rPr>
              <w:t>。</w:t>
            </w:r>
          </w:p>
          <w:p w14:paraId="221A0C30">
            <w:pPr>
              <w:snapToGrid w:val="0"/>
              <w:spacing w:line="400" w:lineRule="exact"/>
              <w:outlineLvl w:val="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（3）如不能体现上述指标的，可提供该业绩甲方加盖公章的证明资料扫描件，否则视为无效证明材料。</w:t>
            </w:r>
          </w:p>
          <w:p w14:paraId="3487DAC0">
            <w:pP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Cs w:val="22"/>
                <w:highlight w:val="none"/>
                <w:lang w:eastAsia="zh-CN"/>
              </w:rPr>
              <w:t>（</w:t>
            </w:r>
            <w:r>
              <w:rPr>
                <w:rFonts w:hint="eastAsia" w:asciiTheme="minorEastAsia" w:hAnsiTheme="minorEastAsia" w:eastAsiaTheme="minorEastAsia" w:cstheme="minorEastAsia"/>
                <w:szCs w:val="22"/>
                <w:highlight w:val="none"/>
                <w:lang w:val="en-US" w:eastAsia="zh-CN"/>
              </w:rPr>
              <w:t>4）</w:t>
            </w:r>
            <w:r>
              <w:rPr>
                <w:rFonts w:hint="eastAsia" w:asciiTheme="minorEastAsia" w:hAnsiTheme="minorEastAsia" w:eastAsiaTheme="minorEastAsia" w:cstheme="minorEastAsia"/>
                <w:szCs w:val="22"/>
                <w:highlight w:val="none"/>
              </w:rPr>
              <w:t>不能提供相关合同的，不得分</w:t>
            </w:r>
            <w:r>
              <w:rPr>
                <w:rFonts w:hint="eastAsia" w:asciiTheme="minorEastAsia" w:hAnsiTheme="minorEastAsia" w:eastAsiaTheme="minorEastAsia" w:cstheme="minorEastAsia"/>
                <w:szCs w:val="22"/>
                <w:highlight w:val="none"/>
                <w:lang w:eastAsia="zh-CN"/>
              </w:rPr>
              <w:t>。</w:t>
            </w:r>
          </w:p>
        </w:tc>
        <w:tc>
          <w:tcPr>
            <w:tcW w:w="581" w:type="pct"/>
            <w:tcBorders>
              <w:tl2br w:val="nil"/>
              <w:tr2bl w:val="nil"/>
            </w:tcBorders>
            <w:noWrap/>
            <w:vAlign w:val="center"/>
          </w:tcPr>
          <w:p w14:paraId="2962D1FC">
            <w:pPr>
              <w:rPr>
                <w:rFonts w:hint="eastAsia" w:asciiTheme="minorEastAsia" w:hAnsiTheme="minorEastAsia" w:eastAsiaTheme="minorEastAsia" w:cstheme="minorEastAsia"/>
                <w:szCs w:val="22"/>
                <w:lang w:eastAsia="zh-CN"/>
              </w:rPr>
            </w:pPr>
            <w:r>
              <w:rPr>
                <w:rFonts w:hint="eastAsia" w:asciiTheme="minorEastAsia" w:hAnsiTheme="minorEastAsia" w:cstheme="minorEastAsia"/>
                <w:szCs w:val="21"/>
                <w:lang w:val="en-US" w:eastAsia="zh-CN"/>
              </w:rPr>
              <w:t>投标文件第（）页</w:t>
            </w:r>
          </w:p>
        </w:tc>
      </w:tr>
      <w:tr w14:paraId="3B03C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305" w:type="pct"/>
            <w:vMerge w:val="continue"/>
            <w:tcBorders>
              <w:tl2br w:val="nil"/>
              <w:tr2bl w:val="nil"/>
            </w:tcBorders>
            <w:noWrap/>
            <w:vAlign w:val="center"/>
          </w:tcPr>
          <w:p w14:paraId="3CDD1AF3">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5FEABB79">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shd w:val="clear" w:color="auto" w:fill="auto"/>
            <w:noWrap/>
            <w:vAlign w:val="center"/>
          </w:tcPr>
          <w:p w14:paraId="58C300EC">
            <w:pPr>
              <w:rPr>
                <w:rFonts w:hint="eastAsia" w:asciiTheme="minorEastAsia" w:hAnsiTheme="minorEastAsia" w:eastAsiaTheme="minorEastAsia" w:cstheme="minorEastAsia"/>
              </w:rPr>
            </w:pPr>
          </w:p>
          <w:p w14:paraId="63F5BB14">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同类水蓄冷项目业绩</w:t>
            </w:r>
          </w:p>
          <w:p w14:paraId="39BD9BB6">
            <w:pPr>
              <w:snapToGrid w:val="0"/>
              <w:spacing w:line="400" w:lineRule="exact"/>
              <w:jc w:val="center"/>
              <w:outlineLvl w:val="2"/>
              <w:rPr>
                <w:rFonts w:hint="eastAsia" w:asciiTheme="minorEastAsia" w:hAnsiTheme="minorEastAsia" w:eastAsiaTheme="minorEastAsia" w:cstheme="minorEastAsia"/>
                <w:sz w:val="21"/>
                <w:szCs w:val="21"/>
                <w:highlight w:val="yellow"/>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分）</w:t>
            </w:r>
          </w:p>
        </w:tc>
        <w:tc>
          <w:tcPr>
            <w:tcW w:w="3038" w:type="pct"/>
            <w:tcBorders>
              <w:tl2br w:val="nil"/>
              <w:tr2bl w:val="nil"/>
            </w:tcBorders>
            <w:shd w:val="clear" w:color="auto" w:fill="auto"/>
            <w:noWrap/>
            <w:vAlign w:val="center"/>
          </w:tcPr>
          <w:p w14:paraId="2C15CFE9">
            <w:pPr>
              <w:snapToGrid w:val="0"/>
              <w:spacing w:line="400" w:lineRule="exact"/>
              <w:jc w:val="left"/>
              <w:outlineLvl w:val="2"/>
              <w:rPr>
                <w:rFonts w:hint="eastAsia" w:asciiTheme="minorEastAsia" w:hAnsiTheme="minorEastAsia" w:cstheme="minorEastAsia"/>
              </w:rPr>
            </w:pPr>
            <w:r>
              <w:rPr>
                <w:rFonts w:hint="eastAsia" w:asciiTheme="minorEastAsia" w:hAnsiTheme="minorEastAsia" w:eastAsiaTheme="minorEastAsia" w:cstheme="minorEastAsia"/>
                <w:szCs w:val="21"/>
              </w:rPr>
              <w:t>投标人在20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2"/>
              </w:rPr>
              <w:t>年1月1日至今（以合同签订时间为准），同类型同类水蓄冷项目业绩</w:t>
            </w:r>
            <w:r>
              <w:rPr>
                <w:rFonts w:hint="eastAsia" w:asciiTheme="minorEastAsia" w:hAnsiTheme="minorEastAsia" w:eastAsiaTheme="minorEastAsia" w:cstheme="minorEastAsia"/>
                <w:szCs w:val="22"/>
                <w:lang w:eastAsia="zh-CN"/>
              </w:rPr>
              <w:t>：</w:t>
            </w:r>
          </w:p>
          <w:p w14:paraId="42B5E375">
            <w:pPr>
              <w:snapToGrid w:val="0"/>
              <w:spacing w:line="400" w:lineRule="exact"/>
              <w:outlineLvl w:val="2"/>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.合同金额在</w:t>
            </w:r>
            <w:r>
              <w:rPr>
                <w:rFonts w:hint="eastAsia" w:asciiTheme="minorEastAsia" w:hAnsiTheme="minorEastAsia" w:cstheme="minorEastAsia"/>
                <w:lang w:val="en-US" w:eastAsia="zh-CN"/>
              </w:rPr>
              <w:t>10</w:t>
            </w:r>
            <w:r>
              <w:rPr>
                <w:rFonts w:hint="eastAsia" w:asciiTheme="minorEastAsia" w:hAnsiTheme="minorEastAsia" w:eastAsiaTheme="minorEastAsia" w:cstheme="minorEastAsia"/>
              </w:rPr>
              <w:t>00万（含）-</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00万之间的，每提供1个得1分</w:t>
            </w:r>
            <w:r>
              <w:rPr>
                <w:rFonts w:hint="eastAsia" w:asciiTheme="minorEastAsia" w:hAnsiTheme="minorEastAsia" w:eastAsiaTheme="minorEastAsia" w:cstheme="minorEastAsia"/>
                <w:lang w:eastAsia="zh-CN"/>
              </w:rPr>
              <w:t>；</w:t>
            </w:r>
          </w:p>
          <w:p w14:paraId="0D4FEDA0">
            <w:pPr>
              <w:snapToGrid w:val="0"/>
              <w:spacing w:line="400" w:lineRule="exact"/>
              <w:outlineLvl w:val="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2.合同金额大于或等于</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00万元的，每提供1个得2分</w:t>
            </w:r>
            <w:r>
              <w:rPr>
                <w:rFonts w:hint="eastAsia" w:asciiTheme="minorEastAsia" w:hAnsiTheme="minorEastAsia" w:eastAsiaTheme="minorEastAsia" w:cstheme="minorEastAsia"/>
                <w:lang w:eastAsia="zh-CN"/>
              </w:rPr>
              <w:t>；</w:t>
            </w:r>
          </w:p>
          <w:p w14:paraId="06D0F8AB">
            <w:pPr>
              <w:snapToGrid w:val="0"/>
              <w:spacing w:line="400" w:lineRule="exact"/>
              <w:jc w:val="left"/>
              <w:outlineLvl w:val="2"/>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lang w:val="en-US" w:eastAsia="zh-CN"/>
              </w:rPr>
              <w:t>3.可累计加分，</w:t>
            </w:r>
            <w:r>
              <w:rPr>
                <w:rFonts w:hint="eastAsia" w:asciiTheme="minorEastAsia" w:hAnsiTheme="minorEastAsia" w:eastAsiaTheme="minorEastAsia" w:cstheme="minorEastAsia"/>
              </w:rPr>
              <w:t>本项最高得</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分，投标人满足多个档次的，按最高档得分。</w:t>
            </w:r>
          </w:p>
          <w:p w14:paraId="5686567E">
            <w:pPr>
              <w:snapToGrid w:val="0"/>
              <w:spacing w:line="400" w:lineRule="exact"/>
              <w:outlineLvl w:val="2"/>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cstheme="minorEastAsia"/>
                <w:lang w:val="en-US" w:eastAsia="zh-CN"/>
              </w:rPr>
              <w:t>注：</w:t>
            </w:r>
            <w:r>
              <w:rPr>
                <w:rFonts w:hint="eastAsia" w:asciiTheme="minorEastAsia" w:hAnsiTheme="minorEastAsia" w:eastAsiaTheme="minorEastAsia" w:cstheme="minorEastAsia"/>
              </w:rPr>
              <w:t>投标人需提供合同关键页</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包括</w:t>
            </w:r>
            <w:r>
              <w:rPr>
                <w:rFonts w:hint="eastAsia" w:asciiTheme="minorEastAsia" w:hAnsiTheme="minorEastAsia" w:eastAsiaTheme="minorEastAsia" w:cstheme="minorEastAsia"/>
                <w:lang w:val="en-US" w:eastAsia="zh-CN"/>
              </w:rPr>
              <w:t>可显示项目</w:t>
            </w:r>
            <w:r>
              <w:rPr>
                <w:rFonts w:hint="eastAsia" w:asciiTheme="minorEastAsia" w:hAnsiTheme="minorEastAsia" w:eastAsiaTheme="minorEastAsia" w:cstheme="minorEastAsia"/>
              </w:rPr>
              <w:t>内容</w:t>
            </w:r>
            <w:r>
              <w:rPr>
                <w:rFonts w:hint="eastAsia" w:asciiTheme="minorEastAsia" w:hAnsiTheme="minorEastAsia" w:eastAsiaTheme="minorEastAsia" w:cstheme="minorEastAsia"/>
                <w:lang w:val="en-US" w:eastAsia="zh-CN"/>
              </w:rPr>
              <w:t>的</w:t>
            </w:r>
            <w:r>
              <w:rPr>
                <w:rFonts w:hint="eastAsia" w:asciiTheme="minorEastAsia" w:hAnsiTheme="minorEastAsia" w:eastAsiaTheme="minorEastAsia" w:cstheme="minorEastAsia"/>
              </w:rPr>
              <w:t>页</w:t>
            </w:r>
            <w:r>
              <w:rPr>
                <w:rFonts w:hint="eastAsia" w:asciiTheme="minorEastAsia" w:hAnsiTheme="minorEastAsia" w:eastAsiaTheme="minorEastAsia" w:cstheme="minorEastAsia"/>
                <w:lang w:val="en-US" w:eastAsia="zh-CN"/>
              </w:rPr>
              <w:t>面</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合同双方</w:t>
            </w:r>
            <w:r>
              <w:rPr>
                <w:rFonts w:hint="eastAsia" w:asciiTheme="minorEastAsia" w:hAnsiTheme="minorEastAsia" w:eastAsiaTheme="minorEastAsia" w:cstheme="minorEastAsia"/>
              </w:rPr>
              <w:t>签章页、合同签订日期页等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Cs w:val="22"/>
              </w:rPr>
              <w:t>不能提供相关合同的，不得分</w:t>
            </w:r>
            <w:r>
              <w:rPr>
                <w:rFonts w:hint="eastAsia" w:asciiTheme="minorEastAsia" w:hAnsiTheme="minorEastAsia" w:eastAsiaTheme="minorEastAsia" w:cstheme="minorEastAsia"/>
                <w:szCs w:val="22"/>
                <w:lang w:eastAsia="zh-CN"/>
              </w:rPr>
              <w:t>。</w:t>
            </w:r>
          </w:p>
        </w:tc>
        <w:tc>
          <w:tcPr>
            <w:tcW w:w="581" w:type="pct"/>
            <w:tcBorders>
              <w:tl2br w:val="nil"/>
              <w:tr2bl w:val="nil"/>
            </w:tcBorders>
            <w:shd w:val="clear" w:color="auto" w:fill="auto"/>
            <w:noWrap/>
            <w:vAlign w:val="center"/>
          </w:tcPr>
          <w:p w14:paraId="1482E0CF">
            <w:pPr>
              <w:snapToGrid w:val="0"/>
              <w:spacing w:line="400" w:lineRule="exact"/>
              <w:outlineLvl w:val="2"/>
              <w:rPr>
                <w:rFonts w:hint="eastAsia" w:asciiTheme="minorEastAsia" w:hAnsiTheme="minorEastAsia" w:cstheme="minorEastAsia"/>
                <w:lang w:val="en-US" w:eastAsia="zh-CN"/>
              </w:rPr>
            </w:pPr>
            <w:r>
              <w:rPr>
                <w:rFonts w:hint="eastAsia" w:asciiTheme="minorEastAsia" w:hAnsiTheme="minorEastAsia" w:cstheme="minorEastAsia"/>
                <w:szCs w:val="21"/>
                <w:lang w:val="en-US" w:eastAsia="zh-CN"/>
              </w:rPr>
              <w:t>投标文件第（）页</w:t>
            </w:r>
          </w:p>
        </w:tc>
      </w:tr>
      <w:tr w14:paraId="16BDC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305" w:type="pct"/>
            <w:vMerge w:val="continue"/>
            <w:tcBorders>
              <w:tl2br w:val="nil"/>
              <w:tr2bl w:val="nil"/>
            </w:tcBorders>
            <w:noWrap/>
            <w:vAlign w:val="center"/>
          </w:tcPr>
          <w:p w14:paraId="41085493">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6D1F7CD7">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389C5B5A">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体系认证</w:t>
            </w:r>
          </w:p>
          <w:p w14:paraId="140C1B74">
            <w:pPr>
              <w:snapToGrid w:val="0"/>
              <w:spacing w:line="400" w:lineRule="exact"/>
              <w:jc w:val="center"/>
              <w:outlineLvl w:val="2"/>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c>
          <w:tcPr>
            <w:tcW w:w="3038" w:type="pct"/>
            <w:tcBorders>
              <w:tl2br w:val="nil"/>
              <w:tr2bl w:val="nil"/>
            </w:tcBorders>
            <w:noWrap/>
            <w:vAlign w:val="center"/>
          </w:tcPr>
          <w:p w14:paraId="59ADE684">
            <w:pPr>
              <w:snapToGrid w:val="0"/>
              <w:spacing w:line="400" w:lineRule="exact"/>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投标人</w:t>
            </w:r>
            <w:r>
              <w:rPr>
                <w:rFonts w:hint="eastAsia" w:asciiTheme="minorEastAsia" w:hAnsiTheme="minorEastAsia" w:eastAsiaTheme="minorEastAsia" w:cstheme="minorEastAsia"/>
                <w:szCs w:val="21"/>
              </w:rPr>
              <w:t>具有有效的质量管理体系认证、环境管理体系认证、职业健康安全管理体系认证，三份都提供的得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分，提供两份得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分，提供一份得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分.不满足不得分。</w:t>
            </w:r>
          </w:p>
          <w:p w14:paraId="4B0F9F70">
            <w:pPr>
              <w:snapToGrid w:val="0"/>
              <w:spacing w:line="400" w:lineRule="exact"/>
              <w:outlineLvl w:val="2"/>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注：</w:t>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szCs w:val="21"/>
              </w:rPr>
              <w:t>需提供管理证书扫描件</w:t>
            </w:r>
            <w:r>
              <w:rPr>
                <w:rFonts w:hint="eastAsia" w:asciiTheme="minorEastAsia" w:hAnsiTheme="minorEastAsia" w:eastAsiaTheme="minorEastAsia" w:cstheme="minorEastAsia"/>
                <w:szCs w:val="21"/>
                <w:lang w:val="en-US" w:eastAsia="zh-CN"/>
              </w:rPr>
              <w:t>或电子证书</w:t>
            </w:r>
            <w:r>
              <w:rPr>
                <w:rFonts w:hint="eastAsia" w:asciiTheme="minorEastAsia" w:hAnsiTheme="minorEastAsia" w:eastAsiaTheme="minorEastAsia" w:cstheme="minorEastAsia"/>
                <w:bCs/>
                <w:szCs w:val="21"/>
              </w:rPr>
              <w:t>；②需提供</w:t>
            </w:r>
            <w:r>
              <w:rPr>
                <w:rFonts w:hint="eastAsia" w:asciiTheme="minorEastAsia" w:hAnsiTheme="minorEastAsia" w:eastAsiaTheme="minorEastAsia" w:cstheme="minorEastAsia"/>
                <w:szCs w:val="21"/>
              </w:rPr>
              <w:t>管理体系证书在全国认证认可信息公共服务平台（网址：http://cx.cnca.cn/CertECloud/index/index/page）上的查询信息网页截图。</w:t>
            </w:r>
          </w:p>
        </w:tc>
        <w:tc>
          <w:tcPr>
            <w:tcW w:w="581" w:type="pct"/>
            <w:tcBorders>
              <w:tl2br w:val="nil"/>
              <w:tr2bl w:val="nil"/>
            </w:tcBorders>
            <w:noWrap/>
            <w:vAlign w:val="center"/>
          </w:tcPr>
          <w:p w14:paraId="460E7B1C">
            <w:pPr>
              <w:snapToGrid w:val="0"/>
              <w:spacing w:line="400" w:lineRule="exact"/>
              <w:outlineLvl w:val="2"/>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2FA3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05" w:type="pct"/>
            <w:vMerge w:val="continue"/>
            <w:tcBorders>
              <w:tl2br w:val="nil"/>
              <w:tr2bl w:val="nil"/>
            </w:tcBorders>
            <w:noWrap/>
            <w:vAlign w:val="center"/>
          </w:tcPr>
          <w:p w14:paraId="62751868">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61CEF608">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72136556">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对合同条款的响应情况（</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tc>
        <w:tc>
          <w:tcPr>
            <w:tcW w:w="3038" w:type="pct"/>
            <w:tcBorders>
              <w:tl2br w:val="nil"/>
              <w:tr2bl w:val="nil"/>
            </w:tcBorders>
            <w:noWrap/>
            <w:vAlign w:val="center"/>
          </w:tcPr>
          <w:p w14:paraId="541EA4F1">
            <w:pPr>
              <w:numPr>
                <w:ilvl w:val="-1"/>
                <w:numId w:val="0"/>
              </w:numPr>
              <w:snapToGrid/>
              <w:spacing w:line="240" w:lineRule="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完全响应合同条款</w:t>
            </w:r>
            <w:r>
              <w:rPr>
                <w:rFonts w:hint="eastAsia" w:asciiTheme="minorEastAsia" w:hAnsiTheme="minorEastAsia" w:eastAsiaTheme="minorEastAsia" w:cstheme="minorEastAsia"/>
                <w:szCs w:val="21"/>
                <w:lang w:val="en-US" w:eastAsia="zh-CN"/>
              </w:rPr>
              <w:t>，得1分；</w:t>
            </w:r>
          </w:p>
          <w:p w14:paraId="4ECB5E63">
            <w:r>
              <w:rPr>
                <w:rFonts w:hint="eastAsia" w:asciiTheme="minorEastAsia" w:hAnsiTheme="minorEastAsia" w:eastAsiaTheme="minorEastAsia" w:cstheme="minorEastAsia"/>
                <w:szCs w:val="21"/>
              </w:rPr>
              <w:t>合同条款出现负偏离的，</w:t>
            </w:r>
            <w:r>
              <w:rPr>
                <w:rFonts w:hint="eastAsia" w:asciiTheme="minorEastAsia" w:hAnsiTheme="minorEastAsia" w:eastAsiaTheme="minorEastAsia" w:cstheme="minorEastAsia"/>
                <w:szCs w:val="21"/>
                <w:highlight w:val="none"/>
                <w:lang w:val="en-US" w:eastAsia="zh-CN"/>
              </w:rPr>
              <w:t>不得</w:t>
            </w:r>
            <w:r>
              <w:rPr>
                <w:rFonts w:hint="eastAsia" w:asciiTheme="minorEastAsia" w:hAnsiTheme="minorEastAsia" w:eastAsiaTheme="minorEastAsia" w:cstheme="minorEastAsia"/>
                <w:szCs w:val="21"/>
              </w:rPr>
              <w:t>分。</w:t>
            </w:r>
          </w:p>
          <w:p w14:paraId="0D885664"/>
          <w:p w14:paraId="79480A74"/>
          <w:p w14:paraId="1FE451DC">
            <w:pPr>
              <w:numPr>
                <w:ilvl w:val="-1"/>
                <w:numId w:val="0"/>
              </w:numPr>
              <w:snapToGrid/>
              <w:spacing w:line="240" w:lineRule="auto"/>
              <w:outlineLvl w:val="9"/>
              <w:rPr>
                <w:rFonts w:hint="eastAsia" w:asciiTheme="minorEastAsia" w:hAnsiTheme="minorEastAsia" w:eastAsiaTheme="minorEastAsia" w:cstheme="minorEastAsia"/>
                <w:szCs w:val="21"/>
                <w:lang w:val="en-US" w:eastAsia="zh-CN"/>
              </w:rPr>
            </w:pPr>
          </w:p>
        </w:tc>
        <w:tc>
          <w:tcPr>
            <w:tcW w:w="581" w:type="pct"/>
            <w:tcBorders>
              <w:tl2br w:val="nil"/>
              <w:tr2bl w:val="nil"/>
            </w:tcBorders>
            <w:noWrap/>
            <w:vAlign w:val="center"/>
          </w:tcPr>
          <w:p w14:paraId="7FB6FC0F">
            <w:pPr>
              <w:numPr>
                <w:ilvl w:val="-1"/>
                <w:numId w:val="0"/>
              </w:numPr>
              <w:snapToGrid/>
              <w:spacing w:line="240" w:lineRule="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投标文件第（）页</w:t>
            </w:r>
          </w:p>
        </w:tc>
      </w:tr>
      <w:tr w14:paraId="5DDE3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305" w:type="pct"/>
            <w:vMerge w:val="restart"/>
            <w:tcBorders>
              <w:tl2br w:val="nil"/>
              <w:tr2bl w:val="nil"/>
            </w:tcBorders>
            <w:noWrap/>
            <w:vAlign w:val="center"/>
          </w:tcPr>
          <w:p w14:paraId="2DAE1AAE">
            <w:pPr>
              <w:snapToGrid w:val="0"/>
              <w:spacing w:line="360" w:lineRule="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2.2.4（</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w:t>
            </w:r>
          </w:p>
        </w:tc>
        <w:tc>
          <w:tcPr>
            <w:tcW w:w="370" w:type="pct"/>
            <w:vMerge w:val="restart"/>
            <w:tcBorders>
              <w:tl2br w:val="nil"/>
              <w:tr2bl w:val="nil"/>
            </w:tcBorders>
            <w:noWrap/>
            <w:vAlign w:val="center"/>
          </w:tcPr>
          <w:p w14:paraId="5F112A52">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技术</w:t>
            </w:r>
            <w:r>
              <w:rPr>
                <w:rFonts w:hint="eastAsia" w:asciiTheme="minorEastAsia" w:hAnsiTheme="minorEastAsia" w:eastAsiaTheme="minorEastAsia" w:cstheme="minorEastAsia"/>
                <w:szCs w:val="21"/>
              </w:rPr>
              <w:t>评分标准</w:t>
            </w:r>
          </w:p>
          <w:p w14:paraId="62E33D8B">
            <w:pPr>
              <w:snapToGrid w:val="0"/>
              <w:spacing w:line="400" w:lineRule="exact"/>
              <w:jc w:val="center"/>
              <w:outlineLvl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cstheme="minorEastAsia"/>
                <w:szCs w:val="21"/>
                <w:lang w:val="en-US" w:eastAsia="zh-CN"/>
              </w:rPr>
              <w:t>8</w:t>
            </w:r>
            <w:r>
              <w:rPr>
                <w:rFonts w:hint="eastAsia" w:asciiTheme="minorEastAsia" w:hAnsiTheme="minorEastAsia" w:eastAsiaTheme="minorEastAsia" w:cstheme="minorEastAsia"/>
                <w:szCs w:val="21"/>
              </w:rPr>
              <w:t>分）</w:t>
            </w:r>
          </w:p>
        </w:tc>
        <w:tc>
          <w:tcPr>
            <w:tcW w:w="703" w:type="pct"/>
            <w:tcBorders>
              <w:tl2br w:val="nil"/>
              <w:tr2bl w:val="nil"/>
            </w:tcBorders>
            <w:noWrap/>
            <w:vAlign w:val="center"/>
          </w:tcPr>
          <w:p w14:paraId="34C4645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专利证书、计算机软件著作权证书（</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c>
          <w:tcPr>
            <w:tcW w:w="3038" w:type="pct"/>
            <w:tcBorders>
              <w:tl2br w:val="nil"/>
              <w:tr2bl w:val="nil"/>
            </w:tcBorders>
            <w:noWrap/>
            <w:vAlign w:val="center"/>
          </w:tcPr>
          <w:p w14:paraId="5A288C8D">
            <w:pPr>
              <w:numPr>
                <w:ilvl w:val="0"/>
                <w:numId w:val="4"/>
              </w:num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投标人获得1个水蓄冷相关发明专利证书得1分，最多得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w:t>
            </w:r>
          </w:p>
          <w:p w14:paraId="75DA9F9E">
            <w:pPr>
              <w:numPr>
                <w:ilvl w:val="0"/>
                <w:numId w:val="4"/>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投标人获得1个</w:t>
            </w:r>
            <w:r>
              <w:rPr>
                <w:rFonts w:hint="eastAsia" w:asciiTheme="minorEastAsia" w:hAnsiTheme="minorEastAsia" w:eastAsiaTheme="minorEastAsia" w:cstheme="minorEastAsia"/>
              </w:rPr>
              <w:t>水蓄冷</w:t>
            </w:r>
            <w:r>
              <w:rPr>
                <w:rFonts w:hint="eastAsia" w:asciiTheme="minorEastAsia" w:hAnsiTheme="minorEastAsia" w:eastAsiaTheme="minorEastAsia" w:cstheme="minorEastAsia"/>
                <w:szCs w:val="21"/>
              </w:rPr>
              <w:t>相关实用专利证书0.5分，最多得1分。</w:t>
            </w:r>
          </w:p>
          <w:p w14:paraId="408CE851">
            <w:pPr>
              <w:numPr>
                <w:ilvl w:val="0"/>
                <w:numId w:val="4"/>
              </w:num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投标人获得1个计算机软件著作权证书得0.5分，最多得1分。</w:t>
            </w:r>
          </w:p>
          <w:p w14:paraId="331C8E66">
            <w:r>
              <w:rPr>
                <w:rFonts w:hint="eastAsia" w:asciiTheme="minorEastAsia" w:hAnsiTheme="minorEastAsia" w:eastAsiaTheme="minorEastAsia" w:cstheme="minorEastAsia"/>
                <w:szCs w:val="21"/>
              </w:rPr>
              <w:t>注：投标人须提供专利证书、计算机软件著作权证书扫描件。</w:t>
            </w:r>
          </w:p>
          <w:p w14:paraId="150D6531"/>
          <w:p w14:paraId="0E6C55BC"/>
          <w:p w14:paraId="25EC74C0">
            <w:pPr>
              <w:numPr>
                <w:ilvl w:val="255"/>
                <w:numId w:val="0"/>
              </w:numPr>
              <w:ind w:left="0" w:leftChars="0" w:firstLine="0" w:firstLineChars="0"/>
              <w:rPr>
                <w:rFonts w:hint="eastAsia" w:asciiTheme="minorEastAsia" w:hAnsiTheme="minorEastAsia" w:eastAsiaTheme="minorEastAsia" w:cstheme="minorEastAsia"/>
              </w:rPr>
            </w:pPr>
          </w:p>
        </w:tc>
        <w:tc>
          <w:tcPr>
            <w:tcW w:w="581" w:type="pct"/>
            <w:tcBorders>
              <w:tl2br w:val="nil"/>
              <w:tr2bl w:val="nil"/>
            </w:tcBorders>
            <w:noWrap/>
            <w:vAlign w:val="center"/>
          </w:tcPr>
          <w:p w14:paraId="218EB26B">
            <w:pPr>
              <w:numPr>
                <w:ilvl w:val="255"/>
                <w:numId w:val="0"/>
              </w:numPr>
              <w:ind w:left="0" w:leftChars="0" w:firstLine="0" w:firstLineChars="0"/>
              <w:rPr>
                <w:rFonts w:hint="eastAsia" w:asciiTheme="minorEastAsia" w:hAnsiTheme="minorEastAsia" w:eastAsiaTheme="minorEastAsia" w:cstheme="minorEastAsia"/>
              </w:rPr>
            </w:pPr>
            <w:r>
              <w:rPr>
                <w:rFonts w:hint="eastAsia" w:asciiTheme="minorEastAsia" w:hAnsiTheme="minorEastAsia" w:cstheme="minorEastAsia"/>
                <w:szCs w:val="21"/>
                <w:lang w:val="en-US" w:eastAsia="zh-CN"/>
              </w:rPr>
              <w:t>投标文件第（）页</w:t>
            </w:r>
          </w:p>
        </w:tc>
      </w:tr>
      <w:tr w14:paraId="78386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5" w:type="pct"/>
            <w:vMerge w:val="continue"/>
            <w:tcBorders>
              <w:tl2br w:val="nil"/>
              <w:tr2bl w:val="nil"/>
            </w:tcBorders>
            <w:noWrap/>
            <w:vAlign w:val="center"/>
          </w:tcPr>
          <w:p w14:paraId="1097F155">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48B24E10">
            <w:pPr>
              <w:snapToGrid w:val="0"/>
              <w:spacing w:line="400" w:lineRule="exact"/>
              <w:jc w:val="center"/>
              <w:outlineLvl w:val="2"/>
              <w:rPr>
                <w:rFonts w:hint="eastAsia" w:asciiTheme="minorEastAsia" w:hAnsiTheme="minorEastAsia" w:eastAsiaTheme="minorEastAsia" w:cstheme="minorEastAsia"/>
                <w:szCs w:val="21"/>
              </w:rPr>
            </w:pPr>
          </w:p>
        </w:tc>
        <w:tc>
          <w:tcPr>
            <w:tcW w:w="703" w:type="pct"/>
            <w:vMerge w:val="restart"/>
            <w:tcBorders>
              <w:tl2br w:val="nil"/>
              <w:tr2bl w:val="nil"/>
            </w:tcBorders>
            <w:shd w:val="clear" w:color="auto" w:fill="auto"/>
            <w:noWrap/>
            <w:vAlign w:val="center"/>
          </w:tcPr>
          <w:p w14:paraId="72DC46D0">
            <w:pPr>
              <w:spacing w:line="400" w:lineRule="exact"/>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冷水机组国标工况能效水平</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能效等级直接影响空调的用电量</w:t>
            </w:r>
            <w:r>
              <w:rPr>
                <w:rFonts w:hint="eastAsia" w:asciiTheme="minorEastAsia" w:hAnsiTheme="minorEastAsia" w:eastAsiaTheme="minorEastAsia" w:cstheme="minorEastAsia"/>
                <w:color w:val="000000"/>
                <w:szCs w:val="21"/>
                <w:lang w:eastAsia="zh-CN"/>
              </w:rPr>
              <w:t>）</w:t>
            </w:r>
          </w:p>
          <w:p w14:paraId="5A8E8D81">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p w14:paraId="1C788D1A">
            <w:pPr>
              <w:jc w:val="center"/>
              <w:rPr>
                <w:rFonts w:hint="eastAsia" w:asciiTheme="minorEastAsia" w:hAnsiTheme="minorEastAsia" w:eastAsiaTheme="minorEastAsia" w:cstheme="minorEastAsia"/>
                <w:sz w:val="21"/>
                <w:szCs w:val="22"/>
                <w:lang w:val="en-US" w:eastAsia="zh-CN" w:bidi="ar-SA"/>
              </w:rPr>
            </w:pPr>
          </w:p>
          <w:p w14:paraId="6E645688">
            <w:pPr>
              <w:spacing w:line="400" w:lineRule="exact"/>
              <w:jc w:val="center"/>
              <w:rPr>
                <w:rFonts w:hint="eastAsia" w:asciiTheme="minorEastAsia" w:hAnsiTheme="minorEastAsia" w:cstheme="minorEastAsia"/>
                <w:strike/>
              </w:rPr>
            </w:pPr>
          </w:p>
        </w:tc>
        <w:tc>
          <w:tcPr>
            <w:tcW w:w="3038" w:type="pct"/>
            <w:tcBorders>
              <w:tl2br w:val="nil"/>
              <w:tr2bl w:val="nil"/>
            </w:tcBorders>
            <w:shd w:val="clear" w:color="auto" w:fill="auto"/>
            <w:noWrap/>
            <w:vAlign w:val="top"/>
          </w:tcPr>
          <w:p w14:paraId="0B25E3A4">
            <w:pPr>
              <w:jc w:val="left"/>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lang w:val="en-US" w:eastAsia="zh-CN"/>
              </w:rPr>
              <w:t>1、</w:t>
            </w:r>
            <w:r>
              <w:rPr>
                <w:rFonts w:hint="eastAsia" w:asciiTheme="minorEastAsia" w:hAnsiTheme="minorEastAsia" w:eastAsiaTheme="minorEastAsia" w:cstheme="minorEastAsia"/>
                <w:color w:val="000000"/>
                <w:szCs w:val="21"/>
                <w:highlight w:val="none"/>
              </w:rPr>
              <w:t>1600RT双工况</w:t>
            </w:r>
            <w:r>
              <w:rPr>
                <w:rFonts w:hint="eastAsia" w:asciiTheme="minorEastAsia" w:hAnsiTheme="minorEastAsia" w:eastAsiaTheme="minorEastAsia" w:cstheme="minorEastAsia"/>
                <w:color w:val="000000"/>
                <w:szCs w:val="21"/>
                <w:highlight w:val="none"/>
                <w:lang w:val="en-US" w:eastAsia="zh-CN"/>
              </w:rPr>
              <w:t>冷水机组</w:t>
            </w:r>
            <w:r>
              <w:rPr>
                <w:rFonts w:hint="eastAsia" w:asciiTheme="minorEastAsia" w:hAnsiTheme="minorEastAsia" w:eastAsiaTheme="minorEastAsia" w:cstheme="minorEastAsia"/>
                <w:color w:val="000000"/>
                <w:szCs w:val="21"/>
                <w:highlight w:val="none"/>
              </w:rPr>
              <w:t>国标</w:t>
            </w:r>
            <w:r>
              <w:rPr>
                <w:rFonts w:hint="eastAsia" w:asciiTheme="minorEastAsia" w:hAnsiTheme="minorEastAsia" w:eastAsiaTheme="minorEastAsia" w:cstheme="minorEastAsia"/>
                <w:color w:val="000000"/>
                <w:szCs w:val="21"/>
                <w:highlight w:val="none"/>
                <w:lang w:val="en-US" w:eastAsia="zh-CN"/>
              </w:rPr>
              <w:t>工况COP值：</w:t>
            </w:r>
            <w:r>
              <w:rPr>
                <w:rFonts w:hint="eastAsia" w:asciiTheme="minorEastAsia" w:hAnsiTheme="minorEastAsia" w:eastAsiaTheme="minorEastAsia" w:cstheme="minorEastAsia"/>
                <w:color w:val="000000"/>
                <w:szCs w:val="21"/>
                <w:highlight w:val="none"/>
              </w:rPr>
              <w:t xml:space="preserve"> </w:t>
            </w:r>
          </w:p>
          <w:p w14:paraId="1B661DF2">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COP≥6.4</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sz w:val="21"/>
                <w:szCs w:val="21"/>
                <w:highlight w:val="none"/>
              </w:rPr>
              <w:t>IPLV≥</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得2分</w:t>
            </w:r>
          </w:p>
          <w:p w14:paraId="4F5B0633">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6.4&gt;</w:t>
            </w:r>
            <w:r>
              <w:rPr>
                <w:rFonts w:hint="eastAsia" w:asciiTheme="minorEastAsia" w:hAnsiTheme="minorEastAsia" w:eastAsiaTheme="minorEastAsia" w:cstheme="minorEastAsia"/>
                <w:color w:val="000000"/>
                <w:szCs w:val="21"/>
                <w:highlight w:val="none"/>
              </w:rPr>
              <w:t>COP≥6.</w:t>
            </w: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lang w:val="en-US" w:eastAsia="zh-CN"/>
              </w:rPr>
              <w:t xml:space="preserve">    得0.5分</w:t>
            </w:r>
          </w:p>
          <w:p w14:paraId="0002E5B6">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COP</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6.</w:t>
            </w: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 xml:space="preserve">         得0分</w:t>
            </w:r>
          </w:p>
          <w:p w14:paraId="0843AE3B">
            <w:pPr>
              <w:jc w:val="left"/>
              <w:rPr>
                <w:rFonts w:hint="eastAsia" w:asciiTheme="minorEastAsia" w:hAnsiTheme="minorEastAsia" w:eastAsiaTheme="minorEastAsia" w:cstheme="minorEastAsia"/>
                <w:sz w:val="21"/>
                <w:szCs w:val="22"/>
                <w:highlight w:val="none"/>
                <w:lang w:val="en-US" w:eastAsia="zh-CN" w:bidi="ar-SA"/>
              </w:rPr>
            </w:pPr>
            <w:r>
              <w:rPr>
                <w:rFonts w:hint="eastAsia" w:asciiTheme="minorEastAsia" w:hAnsiTheme="minorEastAsia" w:eastAsiaTheme="minorEastAsia" w:cstheme="minorEastAsia"/>
                <w:color w:val="000000"/>
                <w:szCs w:val="21"/>
                <w:highlight w:val="none"/>
              </w:rPr>
              <w:t>说明：</w:t>
            </w:r>
            <w:r>
              <w:rPr>
                <w:rFonts w:hint="eastAsia" w:asciiTheme="minorEastAsia" w:hAnsiTheme="minorEastAsia" w:eastAsiaTheme="minorEastAsia" w:cstheme="minorEastAsia"/>
                <w:color w:val="000000"/>
                <w:szCs w:val="21"/>
                <w:highlight w:val="none"/>
                <w:lang w:val="en-US" w:eastAsia="zh-CN"/>
              </w:rPr>
              <w:t>根据</w:t>
            </w:r>
            <w:r>
              <w:rPr>
                <w:rFonts w:hint="eastAsia" w:asciiTheme="minorEastAsia" w:hAnsiTheme="minorEastAsia" w:cstheme="minorEastAsia"/>
                <w:b w:val="0"/>
                <w:color w:val="000000"/>
                <w:sz w:val="21"/>
                <w:szCs w:val="21"/>
                <w:highlight w:val="none"/>
                <w:lang w:val="en-US" w:eastAsia="zh-CN"/>
              </w:rPr>
              <w:t>制造商盖章的</w:t>
            </w:r>
            <w:r>
              <w:rPr>
                <w:rFonts w:hint="eastAsia" w:asciiTheme="minorEastAsia" w:hAnsiTheme="minorEastAsia" w:eastAsiaTheme="minorEastAsia" w:cstheme="minorEastAsia"/>
                <w:color w:val="000000"/>
                <w:szCs w:val="21"/>
                <w:highlight w:val="none"/>
              </w:rPr>
              <w:t>选型报告</w:t>
            </w:r>
            <w:r>
              <w:rPr>
                <w:rFonts w:hint="eastAsia" w:asciiTheme="minorEastAsia" w:hAnsiTheme="minorEastAsia" w:eastAsiaTheme="minorEastAsia" w:cstheme="minorEastAsia"/>
                <w:color w:val="000000"/>
                <w:szCs w:val="21"/>
                <w:highlight w:val="none"/>
                <w:lang w:val="en-US" w:eastAsia="zh-CN"/>
              </w:rPr>
              <w:t>打分</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rPr>
              <w:t>不提供</w:t>
            </w:r>
            <w:r>
              <w:rPr>
                <w:rFonts w:hint="eastAsia" w:asciiTheme="minorEastAsia" w:hAnsiTheme="minorEastAsia" w:eastAsiaTheme="minorEastAsia" w:cstheme="minorEastAsia"/>
                <w:color w:val="000000"/>
                <w:szCs w:val="21"/>
                <w:highlight w:val="none"/>
                <w:lang w:val="en-US" w:eastAsia="zh-CN"/>
              </w:rPr>
              <w:t>则</w:t>
            </w:r>
            <w:r>
              <w:rPr>
                <w:rFonts w:hint="eastAsia" w:asciiTheme="minorEastAsia" w:hAnsiTheme="minorEastAsia" w:eastAsiaTheme="minorEastAsia" w:cstheme="minorEastAsia"/>
                <w:color w:val="000000"/>
                <w:szCs w:val="21"/>
                <w:highlight w:val="none"/>
              </w:rPr>
              <w:t>不得分。</w:t>
            </w:r>
          </w:p>
        </w:tc>
        <w:tc>
          <w:tcPr>
            <w:tcW w:w="581" w:type="pct"/>
            <w:tcBorders>
              <w:tl2br w:val="nil"/>
              <w:tr2bl w:val="nil"/>
            </w:tcBorders>
            <w:shd w:val="clear" w:color="auto" w:fill="auto"/>
            <w:noWrap/>
            <w:vAlign w:val="top"/>
          </w:tcPr>
          <w:p w14:paraId="0B3084E8">
            <w:pPr>
              <w:jc w:val="left"/>
              <w:rPr>
                <w:rFonts w:hint="eastAsia" w:asciiTheme="minorEastAsia" w:hAnsiTheme="minorEastAsia" w:eastAsiaTheme="minorEastAsia" w:cstheme="minorEastAsia"/>
                <w:color w:val="000000"/>
                <w:szCs w:val="21"/>
                <w:highlight w:val="yellow"/>
              </w:rPr>
            </w:pPr>
            <w:r>
              <w:rPr>
                <w:rFonts w:hint="eastAsia" w:asciiTheme="minorEastAsia" w:hAnsiTheme="minorEastAsia" w:cstheme="minorEastAsia"/>
                <w:szCs w:val="21"/>
                <w:lang w:val="en-US" w:eastAsia="zh-CN"/>
              </w:rPr>
              <w:t>投标文件第（）页</w:t>
            </w:r>
          </w:p>
        </w:tc>
      </w:tr>
      <w:tr w14:paraId="2EACF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5" w:type="pct"/>
            <w:vMerge w:val="continue"/>
            <w:tcBorders>
              <w:tl2br w:val="nil"/>
              <w:tr2bl w:val="nil"/>
            </w:tcBorders>
            <w:noWrap/>
            <w:vAlign w:val="center"/>
          </w:tcPr>
          <w:p w14:paraId="500BF175">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0CE1B2F9">
            <w:pPr>
              <w:snapToGrid w:val="0"/>
              <w:spacing w:line="400" w:lineRule="exact"/>
              <w:jc w:val="center"/>
              <w:outlineLvl w:val="2"/>
              <w:rPr>
                <w:rFonts w:hint="eastAsia" w:asciiTheme="minorEastAsia" w:hAnsiTheme="minorEastAsia" w:eastAsiaTheme="minorEastAsia" w:cstheme="minorEastAsia"/>
                <w:szCs w:val="21"/>
              </w:rPr>
            </w:pPr>
          </w:p>
        </w:tc>
        <w:tc>
          <w:tcPr>
            <w:tcW w:w="703" w:type="pct"/>
            <w:vMerge w:val="continue"/>
            <w:tcBorders>
              <w:tl2br w:val="nil"/>
              <w:tr2bl w:val="nil"/>
            </w:tcBorders>
            <w:noWrap/>
            <w:vAlign w:val="center"/>
          </w:tcPr>
          <w:p w14:paraId="64C40CB5">
            <w:pPr>
              <w:spacing w:line="400" w:lineRule="exact"/>
              <w:jc w:val="center"/>
              <w:rPr>
                <w:rFonts w:hint="eastAsia" w:asciiTheme="minorEastAsia" w:hAnsiTheme="minorEastAsia" w:eastAsiaTheme="minorEastAsia" w:cstheme="minorEastAsia"/>
                <w:strike/>
                <w:szCs w:val="21"/>
              </w:rPr>
            </w:pPr>
          </w:p>
        </w:tc>
        <w:tc>
          <w:tcPr>
            <w:tcW w:w="3038" w:type="pct"/>
            <w:tcBorders>
              <w:tl2br w:val="nil"/>
              <w:tr2bl w:val="nil"/>
            </w:tcBorders>
            <w:shd w:val="clear" w:color="auto" w:fill="auto"/>
            <w:noWrap/>
            <w:vAlign w:val="top"/>
          </w:tcPr>
          <w:p w14:paraId="645901BB">
            <w:pPr>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rPr>
              <w:t>8</w:t>
            </w:r>
            <w:r>
              <w:rPr>
                <w:rFonts w:hint="eastAsia" w:asciiTheme="minorEastAsia" w:hAnsiTheme="minorEastAsia" w:eastAsiaTheme="minorEastAsia" w:cstheme="minorEastAsia"/>
                <w:color w:val="000000"/>
                <w:szCs w:val="21"/>
                <w:highlight w:val="none"/>
                <w:lang w:val="en-US" w:eastAsia="zh-CN"/>
              </w:rPr>
              <w:t>0</w:t>
            </w:r>
            <w:r>
              <w:rPr>
                <w:rFonts w:hint="eastAsia" w:asciiTheme="minorEastAsia" w:hAnsiTheme="minorEastAsia" w:eastAsiaTheme="minorEastAsia" w:cstheme="minorEastAsia"/>
                <w:color w:val="000000"/>
                <w:szCs w:val="21"/>
                <w:highlight w:val="none"/>
              </w:rPr>
              <w:t>0RT变频</w:t>
            </w:r>
            <w:r>
              <w:rPr>
                <w:rFonts w:hint="eastAsia" w:asciiTheme="minorEastAsia" w:hAnsiTheme="minorEastAsia" w:eastAsiaTheme="minorEastAsia" w:cstheme="minorEastAsia"/>
                <w:color w:val="000000"/>
                <w:szCs w:val="21"/>
                <w:highlight w:val="none"/>
                <w:lang w:val="en-US" w:eastAsia="zh-CN"/>
              </w:rPr>
              <w:t>冷水机组</w:t>
            </w:r>
            <w:r>
              <w:rPr>
                <w:rFonts w:hint="eastAsia" w:asciiTheme="minorEastAsia" w:hAnsiTheme="minorEastAsia" w:eastAsiaTheme="minorEastAsia" w:cstheme="minorEastAsia"/>
                <w:color w:val="000000"/>
                <w:szCs w:val="21"/>
                <w:highlight w:val="none"/>
              </w:rPr>
              <w:t>国标</w:t>
            </w:r>
            <w:r>
              <w:rPr>
                <w:rFonts w:hint="eastAsia" w:asciiTheme="minorEastAsia" w:hAnsiTheme="minorEastAsia" w:eastAsiaTheme="minorEastAsia" w:cstheme="minorEastAsia"/>
                <w:color w:val="000000"/>
                <w:szCs w:val="21"/>
                <w:highlight w:val="none"/>
                <w:lang w:val="en-US" w:eastAsia="zh-CN"/>
              </w:rPr>
              <w:t>工况COP和IPLV值：</w:t>
            </w:r>
          </w:p>
          <w:p w14:paraId="14AA24C0">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rPr>
              <w:t>COP</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6.</w:t>
            </w:r>
            <w:r>
              <w:rPr>
                <w:rFonts w:hint="eastAsia" w:asciiTheme="minorEastAsia" w:hAnsiTheme="minorEastAsia" w:eastAsiaTheme="minorEastAsia" w:cstheme="minorEastAsia"/>
                <w:color w:val="000000"/>
                <w:szCs w:val="21"/>
                <w:highlight w:val="none"/>
                <w:lang w:val="en-US" w:eastAsia="zh-CN"/>
              </w:rPr>
              <w:t>4</w:t>
            </w:r>
            <w:r>
              <w:rPr>
                <w:rFonts w:hint="eastAsia" w:asciiTheme="minorEastAsia" w:hAnsiTheme="minorEastAsia" w:eastAsiaTheme="minorEastAsia" w:cstheme="minorEastAsia"/>
                <w:color w:val="000000"/>
                <w:szCs w:val="21"/>
                <w:highlight w:val="none"/>
              </w:rPr>
              <w:t>，且IPLV</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8.</w:t>
            </w: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lang w:val="en-US" w:eastAsia="zh-CN"/>
              </w:rPr>
              <w:t>双一级能效</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得2分</w:t>
            </w:r>
          </w:p>
          <w:p w14:paraId="4AAD6C8A">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6.4</w:t>
            </w:r>
            <w:r>
              <w:rPr>
                <w:rFonts w:hint="eastAsia" w:ascii="宋体" w:hAnsi="宋体" w:eastAsia="宋体" w:cs="宋体"/>
                <w:color w:val="000000"/>
                <w:szCs w:val="21"/>
                <w:highlight w:val="none"/>
                <w:lang w:val="en-US" w:eastAsia="zh-CN"/>
              </w:rPr>
              <w:t>&gt;</w:t>
            </w:r>
            <w:r>
              <w:rPr>
                <w:rFonts w:hint="eastAsia" w:asciiTheme="minorEastAsia" w:hAnsiTheme="minorEastAsia" w:eastAsiaTheme="minorEastAsia" w:cstheme="minorEastAsia"/>
                <w:color w:val="000000"/>
                <w:szCs w:val="21"/>
                <w:highlight w:val="none"/>
              </w:rPr>
              <w:t>COP</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6.</w:t>
            </w: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rPr>
              <w:t>，且IPLV</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8.</w:t>
            </w: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lang w:val="en-US" w:eastAsia="zh-CN"/>
              </w:rPr>
              <w:t>一级能效</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得1分</w:t>
            </w:r>
          </w:p>
          <w:p w14:paraId="424ABA4D">
            <w:pPr>
              <w:ind w:firstLine="420" w:firstLineChars="200"/>
              <w:jc w:val="left"/>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COP</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6.</w:t>
            </w:r>
            <w:r>
              <w:rPr>
                <w:rFonts w:hint="eastAsia" w:asciiTheme="minorEastAsia" w:hAnsiTheme="minorEastAsia" w:eastAsiaTheme="minorEastAsia" w:cstheme="minorEastAsia"/>
                <w:color w:val="000000"/>
                <w:szCs w:val="21"/>
                <w:highlight w:val="none"/>
                <w:lang w:val="en-US" w:eastAsia="zh-CN"/>
              </w:rPr>
              <w:t>2</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或</w:t>
            </w:r>
            <w:r>
              <w:rPr>
                <w:rFonts w:hint="eastAsia" w:asciiTheme="minorEastAsia" w:hAnsiTheme="minorEastAsia" w:eastAsiaTheme="minorEastAsia" w:cstheme="minorEastAsia"/>
                <w:color w:val="000000"/>
                <w:szCs w:val="21"/>
                <w:highlight w:val="none"/>
              </w:rPr>
              <w:t>IPLV</w:t>
            </w:r>
            <w:r>
              <w:rPr>
                <w:rFonts w:hint="eastAsia" w:asciiTheme="minorEastAsia" w:hAnsiTheme="minorEastAsia" w:eastAsiaTheme="minorEastAsia" w:cstheme="minorEastAsia"/>
                <w:color w:val="000000"/>
                <w:szCs w:val="21"/>
                <w:highlight w:val="none"/>
                <w:lang w:val="en-US" w:eastAsia="zh-CN"/>
              </w:rPr>
              <w:t>＜</w:t>
            </w:r>
            <w:r>
              <w:rPr>
                <w:rFonts w:hint="eastAsia" w:asciiTheme="minorEastAsia" w:hAnsiTheme="minorEastAsia" w:eastAsiaTheme="minorEastAsia" w:cstheme="minorEastAsia"/>
                <w:color w:val="000000"/>
                <w:szCs w:val="21"/>
                <w:highlight w:val="none"/>
              </w:rPr>
              <w:t>8.</w:t>
            </w:r>
            <w:r>
              <w:rPr>
                <w:rFonts w:hint="eastAsia" w:asciiTheme="minorEastAsia" w:hAnsiTheme="minorEastAsia" w:eastAsiaTheme="minorEastAsia" w:cstheme="minorEastAsia"/>
                <w:color w:val="000000"/>
                <w:szCs w:val="21"/>
                <w:highlight w:val="none"/>
                <w:lang w:val="en-US" w:eastAsia="zh-CN"/>
              </w:rPr>
              <w:t>5</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得0分</w:t>
            </w:r>
          </w:p>
          <w:p w14:paraId="0A75D15E">
            <w:pPr>
              <w:jc w:val="left"/>
              <w:rPr>
                <w:rFonts w:hint="eastAsia" w:asciiTheme="minorEastAsia" w:hAnsiTheme="minorEastAsia" w:eastAsiaTheme="minorEastAsia" w:cstheme="minorEastAsia"/>
                <w:sz w:val="21"/>
                <w:szCs w:val="22"/>
                <w:highlight w:val="none"/>
                <w:lang w:val="en-US" w:eastAsia="zh-CN" w:bidi="ar-SA"/>
              </w:rPr>
            </w:pPr>
            <w:r>
              <w:rPr>
                <w:rFonts w:hint="eastAsia" w:asciiTheme="minorEastAsia" w:hAnsiTheme="minorEastAsia" w:eastAsiaTheme="minorEastAsia" w:cstheme="minorEastAsia"/>
                <w:color w:val="000000"/>
                <w:szCs w:val="21"/>
                <w:highlight w:val="none"/>
              </w:rPr>
              <w:t>说明：</w:t>
            </w:r>
            <w:r>
              <w:rPr>
                <w:rFonts w:hint="eastAsia" w:asciiTheme="minorEastAsia" w:hAnsiTheme="minorEastAsia" w:eastAsiaTheme="minorEastAsia" w:cstheme="minorEastAsia"/>
                <w:color w:val="000000"/>
                <w:szCs w:val="21"/>
                <w:highlight w:val="none"/>
                <w:lang w:val="en-US" w:eastAsia="zh-CN"/>
              </w:rPr>
              <w:t>根据</w:t>
            </w:r>
            <w:r>
              <w:rPr>
                <w:rFonts w:hint="eastAsia" w:asciiTheme="minorEastAsia" w:hAnsiTheme="minorEastAsia" w:cstheme="minorEastAsia"/>
                <w:b w:val="0"/>
                <w:color w:val="000000"/>
                <w:sz w:val="21"/>
                <w:szCs w:val="21"/>
                <w:highlight w:val="none"/>
                <w:lang w:val="en-US" w:eastAsia="zh-CN"/>
              </w:rPr>
              <w:t>制造商盖章的</w:t>
            </w:r>
            <w:r>
              <w:rPr>
                <w:rFonts w:hint="eastAsia" w:asciiTheme="minorEastAsia" w:hAnsiTheme="minorEastAsia" w:eastAsiaTheme="minorEastAsia" w:cstheme="minorEastAsia"/>
                <w:color w:val="000000"/>
                <w:szCs w:val="21"/>
                <w:highlight w:val="none"/>
              </w:rPr>
              <w:t>选型报告</w:t>
            </w:r>
            <w:r>
              <w:rPr>
                <w:rFonts w:hint="eastAsia" w:asciiTheme="minorEastAsia" w:hAnsiTheme="minorEastAsia" w:eastAsiaTheme="minorEastAsia" w:cstheme="minorEastAsia"/>
                <w:color w:val="000000"/>
                <w:szCs w:val="21"/>
                <w:highlight w:val="none"/>
                <w:lang w:val="en-US" w:eastAsia="zh-CN"/>
              </w:rPr>
              <w:t>打分</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rPr>
              <w:t>不提供</w:t>
            </w:r>
            <w:r>
              <w:rPr>
                <w:rFonts w:hint="eastAsia" w:asciiTheme="minorEastAsia" w:hAnsiTheme="minorEastAsia" w:eastAsiaTheme="minorEastAsia" w:cstheme="minorEastAsia"/>
                <w:color w:val="000000"/>
                <w:szCs w:val="21"/>
                <w:highlight w:val="none"/>
                <w:lang w:val="en-US" w:eastAsia="zh-CN"/>
              </w:rPr>
              <w:t>则</w:t>
            </w:r>
            <w:r>
              <w:rPr>
                <w:rFonts w:hint="eastAsia" w:asciiTheme="minorEastAsia" w:hAnsiTheme="minorEastAsia" w:eastAsiaTheme="minorEastAsia" w:cstheme="minorEastAsia"/>
                <w:color w:val="000000"/>
                <w:szCs w:val="21"/>
                <w:highlight w:val="none"/>
              </w:rPr>
              <w:t>不得分。</w:t>
            </w:r>
          </w:p>
        </w:tc>
        <w:tc>
          <w:tcPr>
            <w:tcW w:w="581" w:type="pct"/>
            <w:tcBorders>
              <w:tl2br w:val="nil"/>
              <w:tr2bl w:val="nil"/>
            </w:tcBorders>
            <w:shd w:val="clear" w:color="auto" w:fill="auto"/>
            <w:noWrap/>
            <w:vAlign w:val="top"/>
          </w:tcPr>
          <w:p w14:paraId="50E5B4F0">
            <w:pPr>
              <w:jc w:val="left"/>
              <w:rPr>
                <w:rFonts w:hint="eastAsia" w:asciiTheme="minorEastAsia" w:hAnsiTheme="minorEastAsia" w:eastAsiaTheme="minorEastAsia" w:cstheme="minorEastAsia"/>
                <w:color w:val="000000"/>
                <w:szCs w:val="21"/>
                <w:highlight w:val="yellow"/>
              </w:rPr>
            </w:pPr>
            <w:r>
              <w:rPr>
                <w:rFonts w:hint="eastAsia" w:asciiTheme="minorEastAsia" w:hAnsiTheme="minorEastAsia" w:cstheme="minorEastAsia"/>
                <w:szCs w:val="21"/>
                <w:lang w:val="en-US" w:eastAsia="zh-CN"/>
              </w:rPr>
              <w:t>投标文件第（）页</w:t>
            </w:r>
          </w:p>
        </w:tc>
      </w:tr>
      <w:tr w14:paraId="29680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5" w:type="pct"/>
            <w:vMerge w:val="continue"/>
            <w:tcBorders>
              <w:tl2br w:val="nil"/>
              <w:tr2bl w:val="nil"/>
            </w:tcBorders>
            <w:noWrap/>
            <w:vAlign w:val="center"/>
          </w:tcPr>
          <w:p w14:paraId="5380FB2C">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5C9DDFF2">
            <w:pPr>
              <w:snapToGrid w:val="0"/>
              <w:spacing w:line="400" w:lineRule="exact"/>
              <w:jc w:val="center"/>
              <w:outlineLvl w:val="2"/>
              <w:rPr>
                <w:rFonts w:hint="eastAsia" w:asciiTheme="minorEastAsia" w:hAnsiTheme="minorEastAsia" w:eastAsiaTheme="minorEastAsia" w:cstheme="minorEastAsia"/>
                <w:szCs w:val="21"/>
              </w:rPr>
            </w:pPr>
          </w:p>
        </w:tc>
        <w:tc>
          <w:tcPr>
            <w:tcW w:w="703" w:type="pct"/>
            <w:vMerge w:val="continue"/>
            <w:tcBorders>
              <w:tl2br w:val="nil"/>
              <w:tr2bl w:val="nil"/>
            </w:tcBorders>
            <w:noWrap/>
            <w:vAlign w:val="center"/>
          </w:tcPr>
          <w:p w14:paraId="170B7D99">
            <w:pPr>
              <w:spacing w:line="400" w:lineRule="exact"/>
              <w:jc w:val="center"/>
              <w:rPr>
                <w:rFonts w:hint="eastAsia" w:asciiTheme="minorEastAsia" w:hAnsiTheme="minorEastAsia" w:cstheme="minorEastAsia"/>
                <w:strike/>
              </w:rPr>
            </w:pPr>
          </w:p>
        </w:tc>
        <w:tc>
          <w:tcPr>
            <w:tcW w:w="3038" w:type="pct"/>
            <w:tcBorders>
              <w:tl2br w:val="nil"/>
              <w:tr2bl w:val="nil"/>
            </w:tcBorders>
            <w:shd w:val="clear" w:color="auto" w:fill="auto"/>
            <w:noWrap/>
            <w:vAlign w:val="top"/>
          </w:tcPr>
          <w:p w14:paraId="7E0135D0">
            <w:pPr>
              <w:jc w:val="left"/>
              <w:rPr>
                <w:rFonts w:hint="eastAsia" w:asciiTheme="minorEastAsia" w:hAnsi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3、</w:t>
            </w:r>
            <w:r>
              <w:rPr>
                <w:rFonts w:hint="eastAsia" w:asciiTheme="minorEastAsia" w:hAnsiTheme="minorEastAsia" w:cstheme="minorEastAsia"/>
                <w:color w:val="000000"/>
                <w:szCs w:val="21"/>
                <w:highlight w:val="none"/>
              </w:rPr>
              <w:t>400RT变频</w:t>
            </w:r>
            <w:r>
              <w:rPr>
                <w:rFonts w:hint="eastAsia" w:asciiTheme="minorEastAsia" w:hAnsiTheme="minorEastAsia" w:cstheme="minorEastAsia"/>
                <w:color w:val="000000"/>
                <w:szCs w:val="21"/>
                <w:highlight w:val="none"/>
                <w:lang w:val="en-US" w:eastAsia="zh-CN"/>
              </w:rPr>
              <w:t>冷水机组</w:t>
            </w:r>
            <w:r>
              <w:rPr>
                <w:rFonts w:hint="eastAsia" w:asciiTheme="minorEastAsia" w:hAnsiTheme="minorEastAsia" w:cstheme="minorEastAsia"/>
                <w:color w:val="000000"/>
                <w:szCs w:val="21"/>
                <w:highlight w:val="none"/>
              </w:rPr>
              <w:t>国标</w:t>
            </w:r>
            <w:r>
              <w:rPr>
                <w:rFonts w:hint="eastAsia" w:asciiTheme="minorEastAsia" w:hAnsiTheme="minorEastAsia" w:cstheme="minorEastAsia"/>
                <w:color w:val="000000"/>
                <w:szCs w:val="21"/>
                <w:highlight w:val="none"/>
                <w:lang w:val="en-US" w:eastAsia="zh-CN"/>
              </w:rPr>
              <w:t>工况COP和IPLV值：</w:t>
            </w:r>
          </w:p>
          <w:p w14:paraId="4FB399A9">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rPr>
              <w:t>COP≥6.2，且IPLV≥8.</w:t>
            </w:r>
            <w:r>
              <w:rPr>
                <w:rFonts w:hint="eastAsia" w:asciiTheme="minorEastAsia" w:hAnsiTheme="minorEastAsia" w:cstheme="minorEastAsia"/>
                <w:color w:val="000000"/>
                <w:szCs w:val="21"/>
                <w:highlight w:val="none"/>
                <w:lang w:val="en-US" w:eastAsia="zh-CN"/>
              </w:rPr>
              <w:t>5，一级能效</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得2分</w:t>
            </w:r>
          </w:p>
          <w:p w14:paraId="191DAD60">
            <w:pPr>
              <w:ind w:firstLine="420" w:firstLineChars="200"/>
              <w:jc w:val="left"/>
              <w:rPr>
                <w:rFonts w:hint="eastAsia" w:asciiTheme="minorEastAsia" w:hAnsi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lang w:val="en-US" w:eastAsia="zh-CN"/>
              </w:rPr>
              <w:t>6.2&gt;</w:t>
            </w:r>
            <w:r>
              <w:rPr>
                <w:rFonts w:hint="eastAsia" w:asciiTheme="minorEastAsia" w:hAnsiTheme="minorEastAsia" w:cstheme="minorEastAsia"/>
                <w:color w:val="000000"/>
                <w:szCs w:val="21"/>
                <w:highlight w:val="none"/>
              </w:rPr>
              <w:t>COP≥6.</w:t>
            </w:r>
            <w:r>
              <w:rPr>
                <w:rFonts w:hint="eastAsia" w:asciiTheme="minorEastAsia" w:hAnsiTheme="minorEastAsia" w:cstheme="minorEastAsia"/>
                <w:color w:val="000000"/>
                <w:szCs w:val="21"/>
                <w:highlight w:val="none"/>
                <w:lang w:val="en-US" w:eastAsia="zh-CN"/>
              </w:rPr>
              <w:t>0</w:t>
            </w:r>
            <w:r>
              <w:rPr>
                <w:rFonts w:hint="eastAsia" w:asciiTheme="minorEastAsia" w:hAnsiTheme="minorEastAsia" w:cstheme="minorEastAsia"/>
                <w:color w:val="000000"/>
                <w:szCs w:val="21"/>
                <w:highlight w:val="none"/>
              </w:rPr>
              <w:t>，且IPLV≥8.</w:t>
            </w:r>
            <w:r>
              <w:rPr>
                <w:rFonts w:hint="eastAsia" w:asciiTheme="minorEastAsia" w:hAnsiTheme="minorEastAsia" w:cstheme="minorEastAsia"/>
                <w:color w:val="000000"/>
                <w:szCs w:val="21"/>
                <w:highlight w:val="none"/>
                <w:lang w:val="en-US" w:eastAsia="zh-CN"/>
              </w:rPr>
              <w:t>1</w:t>
            </w:r>
            <w:r>
              <w:rPr>
                <w:rFonts w:hint="eastAsia" w:asciiTheme="minorEastAsia" w:hAnsiTheme="minorEastAsia" w:cstheme="minorEastAsia"/>
                <w:color w:val="000000"/>
                <w:szCs w:val="21"/>
                <w:highlight w:val="none"/>
                <w:lang w:eastAsia="zh-CN"/>
              </w:rPr>
              <w:t>，</w:t>
            </w:r>
            <w:r>
              <w:rPr>
                <w:rFonts w:hint="eastAsia" w:asciiTheme="minorEastAsia" w:hAnsiTheme="minorEastAsia" w:cstheme="minorEastAsia"/>
                <w:color w:val="000000"/>
                <w:szCs w:val="21"/>
                <w:highlight w:val="none"/>
                <w:lang w:val="en-US" w:eastAsia="zh-CN"/>
              </w:rPr>
              <w:t>二级能效</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得</w:t>
            </w:r>
            <w:r>
              <w:rPr>
                <w:rFonts w:hint="eastAsia" w:asciiTheme="minorEastAsia" w:hAnsiTheme="minorEastAsia" w:eastAsiaTheme="minorEastAsia" w:cstheme="minorEastAsia"/>
                <w:color w:val="000000"/>
                <w:szCs w:val="21"/>
                <w:highlight w:val="none"/>
                <w:lang w:val="en-US" w:eastAsia="zh-CN"/>
              </w:rPr>
              <w:t>1</w:t>
            </w:r>
            <w:r>
              <w:rPr>
                <w:rFonts w:hint="eastAsia" w:asciiTheme="minorEastAsia" w:hAnsiTheme="minorEastAsia" w:cstheme="minorEastAsia"/>
                <w:color w:val="000000"/>
                <w:szCs w:val="21"/>
                <w:highlight w:val="none"/>
                <w:lang w:val="en-US" w:eastAsia="zh-CN"/>
              </w:rPr>
              <w:t>分</w:t>
            </w:r>
          </w:p>
          <w:p w14:paraId="272001E9">
            <w:pPr>
              <w:ind w:firstLine="420" w:firstLineChars="200"/>
              <w:jc w:val="left"/>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cstheme="minorEastAsia"/>
                <w:color w:val="000000"/>
                <w:szCs w:val="21"/>
                <w:highlight w:val="none"/>
              </w:rPr>
              <w:t>COP</w:t>
            </w:r>
            <w:r>
              <w:rPr>
                <w:rFonts w:hint="eastAsia" w:asciiTheme="minorEastAsia" w:hAnsiTheme="minorEastAsia" w:cstheme="minorEastAsia"/>
                <w:color w:val="000000"/>
                <w:szCs w:val="21"/>
                <w:highlight w:val="none"/>
                <w:lang w:val="en-US" w:eastAsia="zh-CN"/>
              </w:rPr>
              <w:t>＜</w:t>
            </w:r>
            <w:r>
              <w:rPr>
                <w:rFonts w:hint="eastAsia" w:asciiTheme="minorEastAsia" w:hAnsiTheme="minorEastAsia" w:cstheme="minorEastAsia"/>
                <w:color w:val="000000"/>
                <w:szCs w:val="21"/>
                <w:highlight w:val="none"/>
              </w:rPr>
              <w:t>6.</w:t>
            </w:r>
            <w:r>
              <w:rPr>
                <w:rFonts w:hint="eastAsia" w:asciiTheme="minorEastAsia" w:hAnsiTheme="minorEastAsia" w:cstheme="minorEastAsia"/>
                <w:color w:val="000000"/>
                <w:szCs w:val="21"/>
                <w:highlight w:val="none"/>
                <w:lang w:val="en-US" w:eastAsia="zh-CN"/>
              </w:rPr>
              <w:t>0</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或</w:t>
            </w:r>
            <w:r>
              <w:rPr>
                <w:rFonts w:hint="eastAsia" w:asciiTheme="minorEastAsia" w:hAnsiTheme="minorEastAsia" w:cstheme="minorEastAsia"/>
                <w:color w:val="000000"/>
                <w:szCs w:val="21"/>
                <w:highlight w:val="none"/>
              </w:rPr>
              <w:t>IPLV</w:t>
            </w:r>
            <w:r>
              <w:rPr>
                <w:rFonts w:hint="eastAsia" w:asciiTheme="minorEastAsia" w:hAnsiTheme="minorEastAsia" w:cstheme="minorEastAsia"/>
                <w:color w:val="000000"/>
                <w:szCs w:val="21"/>
                <w:highlight w:val="none"/>
                <w:lang w:val="en-US" w:eastAsia="zh-CN"/>
              </w:rPr>
              <w:t>＜8.1</w:t>
            </w:r>
            <w:r>
              <w:rPr>
                <w:rFonts w:hint="eastAsia" w:asciiTheme="minorEastAsia" w:hAnsiTheme="minorEastAsia" w:cstheme="minorEastAsia"/>
                <w:color w:val="000000"/>
                <w:szCs w:val="21"/>
                <w:highlight w:val="none"/>
              </w:rPr>
              <w:t>；</w:t>
            </w:r>
            <w:r>
              <w:rPr>
                <w:rFonts w:hint="eastAsia" w:asciiTheme="minorEastAsia" w:hAnsiTheme="minorEastAsia" w:cstheme="minorEastAsia"/>
                <w:color w:val="000000"/>
                <w:szCs w:val="21"/>
                <w:highlight w:val="none"/>
                <w:lang w:val="en-US" w:eastAsia="zh-CN"/>
              </w:rPr>
              <w:t>得0分</w:t>
            </w:r>
          </w:p>
          <w:p w14:paraId="5EA3E528">
            <w:pPr>
              <w:spacing w:line="240" w:lineRule="auto"/>
              <w:jc w:val="left"/>
              <w:rPr>
                <w:rFonts w:hint="eastAsia" w:asciiTheme="minorEastAsia" w:hAnsiTheme="minorEastAsia" w:cstheme="minorEastAsia"/>
                <w:szCs w:val="21"/>
                <w:highlight w:val="none"/>
              </w:rPr>
            </w:pPr>
            <w:r>
              <w:rPr>
                <w:rFonts w:hint="eastAsia" w:asciiTheme="minorEastAsia" w:hAnsiTheme="minorEastAsia" w:cstheme="minorEastAsia"/>
                <w:color w:val="000000"/>
                <w:szCs w:val="21"/>
                <w:highlight w:val="none"/>
              </w:rPr>
              <w:t>说明：</w:t>
            </w:r>
            <w:r>
              <w:rPr>
                <w:rFonts w:hint="eastAsia" w:asciiTheme="minorEastAsia" w:hAnsiTheme="minorEastAsia" w:cstheme="minorEastAsia"/>
                <w:color w:val="000000"/>
                <w:szCs w:val="21"/>
                <w:highlight w:val="none"/>
                <w:lang w:val="en-US" w:eastAsia="zh-CN"/>
              </w:rPr>
              <w:t>根据</w:t>
            </w:r>
            <w:r>
              <w:rPr>
                <w:rFonts w:hint="eastAsia" w:asciiTheme="minorEastAsia" w:hAnsiTheme="minorEastAsia" w:cstheme="minorEastAsia"/>
                <w:b w:val="0"/>
                <w:color w:val="000000"/>
                <w:sz w:val="21"/>
                <w:szCs w:val="21"/>
                <w:highlight w:val="none"/>
                <w:lang w:val="en-US" w:eastAsia="zh-CN"/>
              </w:rPr>
              <w:t>制造商盖章的</w:t>
            </w:r>
            <w:r>
              <w:rPr>
                <w:rFonts w:hint="eastAsia" w:asciiTheme="minorEastAsia" w:hAnsiTheme="minorEastAsia" w:cstheme="minorEastAsia"/>
                <w:color w:val="000000"/>
                <w:szCs w:val="21"/>
                <w:highlight w:val="none"/>
              </w:rPr>
              <w:t>选型报告</w:t>
            </w:r>
            <w:r>
              <w:rPr>
                <w:rFonts w:hint="eastAsia" w:asciiTheme="minorEastAsia" w:hAnsiTheme="minorEastAsia" w:cstheme="minorEastAsia"/>
                <w:color w:val="000000"/>
                <w:szCs w:val="21"/>
                <w:highlight w:val="none"/>
                <w:lang w:val="en-US" w:eastAsia="zh-CN"/>
              </w:rPr>
              <w:t>打分</w:t>
            </w:r>
            <w:r>
              <w:rPr>
                <w:rFonts w:hint="eastAsia" w:asciiTheme="minorEastAsia" w:hAnsiTheme="minorEastAsia" w:cstheme="minorEastAsia"/>
                <w:color w:val="000000"/>
                <w:szCs w:val="21"/>
                <w:highlight w:val="none"/>
                <w:lang w:eastAsia="zh-CN"/>
              </w:rPr>
              <w:t>，</w:t>
            </w:r>
            <w:r>
              <w:rPr>
                <w:rFonts w:hint="eastAsia" w:asciiTheme="minorEastAsia" w:hAnsiTheme="minorEastAsia" w:cstheme="minorEastAsia"/>
                <w:color w:val="000000"/>
                <w:szCs w:val="21"/>
                <w:highlight w:val="none"/>
              </w:rPr>
              <w:t>不提供</w:t>
            </w:r>
            <w:r>
              <w:rPr>
                <w:rFonts w:hint="eastAsia" w:asciiTheme="minorEastAsia" w:hAnsiTheme="minorEastAsia" w:cstheme="minorEastAsia"/>
                <w:color w:val="000000"/>
                <w:szCs w:val="21"/>
                <w:highlight w:val="none"/>
                <w:lang w:val="en-US" w:eastAsia="zh-CN"/>
              </w:rPr>
              <w:t>则</w:t>
            </w:r>
            <w:r>
              <w:rPr>
                <w:rFonts w:hint="eastAsia" w:asciiTheme="minorEastAsia" w:hAnsiTheme="minorEastAsia" w:cstheme="minorEastAsia"/>
                <w:color w:val="000000"/>
                <w:szCs w:val="21"/>
                <w:highlight w:val="none"/>
              </w:rPr>
              <w:t>不得分。</w:t>
            </w:r>
          </w:p>
        </w:tc>
        <w:tc>
          <w:tcPr>
            <w:tcW w:w="581" w:type="pct"/>
            <w:tcBorders>
              <w:tl2br w:val="nil"/>
              <w:tr2bl w:val="nil"/>
            </w:tcBorders>
            <w:shd w:val="clear" w:color="auto" w:fill="auto"/>
            <w:noWrap/>
            <w:vAlign w:val="top"/>
          </w:tcPr>
          <w:p w14:paraId="668202D2">
            <w:pPr>
              <w:spacing w:line="240" w:lineRule="auto"/>
              <w:jc w:val="left"/>
              <w:rPr>
                <w:rFonts w:hint="eastAsia" w:asciiTheme="minorEastAsia" w:hAnsiTheme="minorEastAsia" w:cstheme="minorEastAsia"/>
                <w:color w:val="000000"/>
                <w:szCs w:val="21"/>
                <w:highlight w:val="yellow"/>
              </w:rPr>
            </w:pPr>
            <w:r>
              <w:rPr>
                <w:rFonts w:hint="eastAsia" w:asciiTheme="minorEastAsia" w:hAnsiTheme="minorEastAsia" w:cstheme="minorEastAsia"/>
                <w:szCs w:val="21"/>
                <w:lang w:val="en-US" w:eastAsia="zh-CN"/>
              </w:rPr>
              <w:t>投标文件第（）页</w:t>
            </w:r>
          </w:p>
        </w:tc>
      </w:tr>
      <w:tr w14:paraId="731D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tl2br w:val="nil"/>
              <w:tr2bl w:val="nil"/>
            </w:tcBorders>
            <w:noWrap/>
            <w:vAlign w:val="center"/>
          </w:tcPr>
          <w:p w14:paraId="54F7FF8E">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52579935">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shd w:val="clear" w:color="auto" w:fill="auto"/>
            <w:noWrap/>
            <w:vAlign w:val="center"/>
          </w:tcPr>
          <w:p w14:paraId="1C47D6A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技术设备的综合性能--机房综合总能效比</w:t>
            </w:r>
          </w:p>
          <w:p w14:paraId="04CAD393">
            <w:pPr>
              <w:spacing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c>
          <w:tcPr>
            <w:tcW w:w="3038" w:type="pct"/>
            <w:tcBorders>
              <w:tl2br w:val="nil"/>
              <w:tr2bl w:val="nil"/>
            </w:tcBorders>
            <w:shd w:val="clear" w:color="auto" w:fill="auto"/>
            <w:noWrap/>
            <w:vAlign w:val="center"/>
          </w:tcPr>
          <w:p w14:paraId="4336B749">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综合机房总能效比4.</w:t>
            </w:r>
            <w:r>
              <w:rPr>
                <w:rFonts w:hint="eastAsia" w:asciiTheme="minorEastAsia" w:hAnsiTheme="minorEastAsia" w:eastAsiaTheme="minorEastAsia" w:cstheme="minorEastAsia"/>
                <w:lang w:eastAsia="zh-CN"/>
              </w:rPr>
              <w:t>8</w:t>
            </w:r>
            <w:r>
              <w:rPr>
                <w:rFonts w:hint="eastAsia" w:asciiTheme="minorEastAsia" w:hAnsiTheme="minorEastAsia" w:eastAsiaTheme="minorEastAsia" w:cstheme="minorEastAsia"/>
              </w:rPr>
              <w:t>为标准0分，综合机房总能效比每增加0.1加0.5分，最高3分</w:t>
            </w:r>
          </w:p>
          <w:p w14:paraId="22AFDA4E">
            <w:pPr>
              <w:pStyle w:val="3"/>
              <w:ind w:left="0" w:leftChars="0"/>
              <w:jc w:val="both"/>
              <w:rPr>
                <w:rFonts w:hint="eastAsia" w:asciiTheme="minorEastAsia" w:hAnsiTheme="minorEastAsia" w:eastAsiaTheme="minorEastAsia" w:cstheme="minorEastAsia"/>
                <w:b/>
                <w:color w:val="000000"/>
                <w:sz w:val="24"/>
                <w:szCs w:val="24"/>
                <w:lang w:val="en-US" w:eastAsia="zh-CN" w:bidi="ar-SA"/>
              </w:rPr>
            </w:pPr>
            <w:r>
              <w:rPr>
                <w:rFonts w:hint="eastAsia" w:asciiTheme="minorEastAsia" w:hAnsiTheme="minorEastAsia" w:eastAsiaTheme="minorEastAsia" w:cstheme="minorEastAsia"/>
                <w:b w:val="0"/>
                <w:color w:val="000000"/>
                <w:sz w:val="21"/>
                <w:szCs w:val="21"/>
              </w:rPr>
              <w:t>说明：提供</w:t>
            </w:r>
            <w:bookmarkStart w:id="229" w:name="OLE_LINK161"/>
            <w:r>
              <w:rPr>
                <w:rFonts w:hint="eastAsia" w:asciiTheme="minorEastAsia" w:hAnsiTheme="minorEastAsia" w:cstheme="minorEastAsia"/>
                <w:b w:val="0"/>
                <w:color w:val="000000"/>
                <w:sz w:val="21"/>
                <w:szCs w:val="21"/>
                <w:lang w:val="en-US" w:eastAsia="zh-CN"/>
              </w:rPr>
              <w:t>制造商盖章</w:t>
            </w:r>
            <w:bookmarkEnd w:id="229"/>
            <w:r>
              <w:rPr>
                <w:rFonts w:hint="eastAsia" w:asciiTheme="minorEastAsia" w:hAnsiTheme="minorEastAsia" w:cstheme="minorEastAsia"/>
                <w:b w:val="0"/>
                <w:color w:val="000000"/>
                <w:sz w:val="21"/>
                <w:szCs w:val="21"/>
                <w:lang w:val="en-US" w:eastAsia="zh-CN"/>
              </w:rPr>
              <w:t>的</w:t>
            </w:r>
            <w:r>
              <w:rPr>
                <w:rFonts w:hint="eastAsia" w:asciiTheme="minorEastAsia" w:hAnsiTheme="minorEastAsia" w:eastAsiaTheme="minorEastAsia" w:cstheme="minorEastAsia"/>
                <w:b w:val="0"/>
                <w:color w:val="000000"/>
                <w:sz w:val="21"/>
                <w:szCs w:val="21"/>
              </w:rPr>
              <w:t>能效预测报告</w:t>
            </w:r>
            <w:r>
              <w:rPr>
                <w:rFonts w:hint="eastAsia" w:asciiTheme="minorEastAsia" w:hAnsiTheme="minorEastAsia" w:eastAsiaTheme="minorEastAsia" w:cstheme="minorEastAsia"/>
                <w:b w:val="0"/>
                <w:color w:val="000000"/>
                <w:sz w:val="21"/>
                <w:szCs w:val="21"/>
                <w:lang w:eastAsia="zh-CN"/>
              </w:rPr>
              <w:t>，</w:t>
            </w:r>
            <w:r>
              <w:rPr>
                <w:rFonts w:hint="eastAsia" w:asciiTheme="minorEastAsia" w:hAnsiTheme="minorEastAsia" w:eastAsiaTheme="minorEastAsia" w:cstheme="minorEastAsia"/>
                <w:b w:val="0"/>
                <w:color w:val="000000"/>
                <w:sz w:val="21"/>
                <w:szCs w:val="21"/>
              </w:rPr>
              <w:t>不提供</w:t>
            </w:r>
            <w:r>
              <w:rPr>
                <w:rFonts w:hint="eastAsia" w:asciiTheme="minorEastAsia" w:hAnsiTheme="minorEastAsia" w:eastAsiaTheme="minorEastAsia" w:cstheme="minorEastAsia"/>
                <w:b w:val="0"/>
                <w:color w:val="000000"/>
                <w:sz w:val="21"/>
                <w:szCs w:val="21"/>
                <w:lang w:val="en-US" w:eastAsia="zh-CN"/>
              </w:rPr>
              <w:t>则</w:t>
            </w:r>
            <w:r>
              <w:rPr>
                <w:rFonts w:hint="eastAsia" w:asciiTheme="minorEastAsia" w:hAnsiTheme="minorEastAsia" w:eastAsiaTheme="minorEastAsia" w:cstheme="minorEastAsia"/>
                <w:b w:val="0"/>
                <w:color w:val="000000"/>
                <w:sz w:val="21"/>
                <w:szCs w:val="21"/>
              </w:rPr>
              <w:t>不得分。</w:t>
            </w:r>
          </w:p>
        </w:tc>
        <w:tc>
          <w:tcPr>
            <w:tcW w:w="581" w:type="pct"/>
            <w:tcBorders>
              <w:tl2br w:val="nil"/>
              <w:tr2bl w:val="nil"/>
            </w:tcBorders>
            <w:shd w:val="clear" w:color="auto" w:fill="auto"/>
            <w:noWrap/>
            <w:vAlign w:val="center"/>
          </w:tcPr>
          <w:p w14:paraId="5B8E5058">
            <w:pPr>
              <w:pStyle w:val="3"/>
              <w:ind w:left="0" w:leftChars="0"/>
              <w:jc w:val="both"/>
              <w:rPr>
                <w:rFonts w:hint="eastAsia" w:asciiTheme="minorEastAsia" w:hAnsiTheme="minorEastAsia" w:eastAsiaTheme="minorEastAsia" w:cstheme="minorEastAsia"/>
                <w:b w:val="0"/>
                <w:color w:val="000000"/>
                <w:sz w:val="21"/>
                <w:szCs w:val="21"/>
              </w:rPr>
            </w:pPr>
            <w:r>
              <w:rPr>
                <w:rFonts w:hint="eastAsia" w:asciiTheme="minorEastAsia" w:hAnsiTheme="minorEastAsia" w:cstheme="minorEastAsia"/>
                <w:szCs w:val="21"/>
                <w:lang w:val="en-US" w:eastAsia="zh-CN"/>
              </w:rPr>
              <w:t>投标文件第（）页</w:t>
            </w:r>
          </w:p>
        </w:tc>
      </w:tr>
      <w:tr w14:paraId="7E1A6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vMerge w:val="continue"/>
            <w:tcBorders>
              <w:tl2br w:val="nil"/>
              <w:tr2bl w:val="nil"/>
            </w:tcBorders>
            <w:noWrap/>
            <w:vAlign w:val="center"/>
          </w:tcPr>
          <w:p w14:paraId="45E9A486">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0DFBE28D">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shd w:val="clear" w:color="auto" w:fill="auto"/>
            <w:noWrap/>
            <w:vAlign w:val="center"/>
          </w:tcPr>
          <w:p w14:paraId="444885E7">
            <w:pPr>
              <w:pStyle w:val="24"/>
              <w:topLinePunct/>
              <w:adjustRightIn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zh-CN"/>
              </w:rPr>
              <w:t>投标设备技术性能指标、品牌选型的响应程度</w:t>
            </w:r>
          </w:p>
          <w:p w14:paraId="52C63938">
            <w:pPr>
              <w:spacing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color w:val="000000"/>
                <w:szCs w:val="21"/>
              </w:rPr>
              <w:t>分</w:t>
            </w:r>
            <w:r>
              <w:rPr>
                <w:rFonts w:hint="eastAsia" w:asciiTheme="minorEastAsia" w:hAnsiTheme="minorEastAsia" w:eastAsiaTheme="minorEastAsia" w:cstheme="minorEastAsia"/>
                <w:szCs w:val="21"/>
              </w:rPr>
              <w:t>）</w:t>
            </w:r>
          </w:p>
        </w:tc>
        <w:tc>
          <w:tcPr>
            <w:tcW w:w="3038" w:type="pct"/>
            <w:tcBorders>
              <w:tl2br w:val="nil"/>
              <w:tr2bl w:val="nil"/>
            </w:tcBorders>
            <w:shd w:val="clear" w:color="auto" w:fill="auto"/>
            <w:noWrap/>
            <w:vAlign w:val="center"/>
          </w:tcPr>
          <w:p w14:paraId="58819F53">
            <w:pPr>
              <w:spacing w:line="40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Cs w:val="21"/>
              </w:rPr>
              <w:t>根据用户需求书，对投标集成货物的综合性能及品牌选型，系统工艺成熟、先进，参数准确合理、品牌选型符合用户需求的程度进行横向比较，优的得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分，良得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分，中得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分，一般得</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分。</w:t>
            </w:r>
          </w:p>
        </w:tc>
        <w:tc>
          <w:tcPr>
            <w:tcW w:w="581" w:type="pct"/>
            <w:tcBorders>
              <w:tl2br w:val="nil"/>
              <w:tr2bl w:val="nil"/>
            </w:tcBorders>
            <w:shd w:val="clear" w:color="auto" w:fill="auto"/>
            <w:noWrap/>
            <w:vAlign w:val="center"/>
          </w:tcPr>
          <w:p w14:paraId="4ABC0B35">
            <w:pPr>
              <w:spacing w:line="400" w:lineRule="exac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3D1FC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05" w:type="pct"/>
            <w:vMerge w:val="continue"/>
            <w:tcBorders>
              <w:tl2br w:val="nil"/>
              <w:tr2bl w:val="nil"/>
            </w:tcBorders>
            <w:noWrap/>
            <w:vAlign w:val="center"/>
          </w:tcPr>
          <w:p w14:paraId="7154DA95">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2F28E5A5">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36A87EB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对招标文件用户需求的响应情况（</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tc>
        <w:tc>
          <w:tcPr>
            <w:tcW w:w="3038" w:type="pct"/>
            <w:tcBorders>
              <w:tl2br w:val="nil"/>
              <w:tr2bl w:val="nil"/>
            </w:tcBorders>
            <w:noWrap/>
            <w:vAlign w:val="center"/>
          </w:tcPr>
          <w:p w14:paraId="0E77074B">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对招标文件技术要求的响应程度，水蓄冷系统的整体设计、设备的选型、配置等方面进行评审，根据</w:t>
            </w:r>
            <w:r>
              <w:rPr>
                <w:rFonts w:hint="eastAsia" w:asciiTheme="minorEastAsia" w:hAnsiTheme="minorEastAsia" w:eastAsiaTheme="minorEastAsia" w:cstheme="minorEastAsia"/>
                <w:color w:val="auto"/>
                <w:szCs w:val="21"/>
              </w:rPr>
              <w:t>“技术偏差表”和“URS偏差表”综合对比：</w:t>
            </w:r>
          </w:p>
          <w:p w14:paraId="6794AF31">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完全响应需求的必需项</w:t>
            </w:r>
            <w:r>
              <w:rPr>
                <w:rFonts w:hint="eastAsia" w:asciiTheme="minorEastAsia" w:hAnsiTheme="minorEastAsia" w:eastAsiaTheme="minorEastAsia" w:cstheme="minorEastAsia"/>
                <w:szCs w:val="21"/>
                <w:lang w:val="en-US" w:eastAsia="zh-CN"/>
              </w:rPr>
              <w:t>，得4分；</w:t>
            </w:r>
          </w:p>
          <w:p w14:paraId="7780F5BE">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2、在此基础上对</w:t>
            </w:r>
            <w:r>
              <w:rPr>
                <w:rFonts w:hint="eastAsia" w:asciiTheme="minorEastAsia" w:hAnsiTheme="minorEastAsia" w:eastAsiaTheme="minorEastAsia" w:cstheme="minorEastAsia"/>
                <w:szCs w:val="21"/>
              </w:rPr>
              <w:t>响应需求的程度进行评审：</w:t>
            </w:r>
          </w:p>
          <w:p w14:paraId="3C9B1274">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响应需求的必需项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关键数据每出现1项正偏离得0.5分，最高得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14:paraId="52894B50">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响应需求的必需</w:t>
            </w:r>
            <w:r>
              <w:rPr>
                <w:rFonts w:hint="eastAsia" w:asciiTheme="minorEastAsia" w:hAnsiTheme="minorEastAsia" w:eastAsiaTheme="minorEastAsia" w:cstheme="minorEastAsia"/>
                <w:szCs w:val="21"/>
                <w:lang w:val="en-US" w:eastAsia="zh-CN"/>
              </w:rPr>
              <w:t>及期望</w:t>
            </w:r>
            <w:r>
              <w:rPr>
                <w:rFonts w:hint="eastAsia" w:asciiTheme="minorEastAsia" w:hAnsiTheme="minorEastAsia" w:eastAsiaTheme="minorEastAsia" w:cstheme="minorEastAsia"/>
                <w:szCs w:val="21"/>
              </w:rPr>
              <w:t>项</w:t>
            </w:r>
            <w:r>
              <w:rPr>
                <w:rFonts w:hint="eastAsia" w:asciiTheme="minorEastAsia" w:hAnsiTheme="minorEastAsia" w:eastAsiaTheme="minorEastAsia" w:cstheme="minorEastAsia"/>
                <w:szCs w:val="21"/>
                <w:lang w:val="en-US" w:eastAsia="zh-CN"/>
              </w:rPr>
              <w:t>但未能提供全部相应资料，每缺一项扣1分。</w:t>
            </w:r>
          </w:p>
          <w:p w14:paraId="0CE9F036">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响应需求的必需</w:t>
            </w:r>
            <w:r>
              <w:rPr>
                <w:rFonts w:hint="eastAsia" w:asciiTheme="minorEastAsia" w:hAnsiTheme="minorEastAsia" w:eastAsiaTheme="minorEastAsia" w:cstheme="minorEastAsia"/>
                <w:szCs w:val="21"/>
                <w:lang w:val="en-US" w:eastAsia="zh-CN"/>
              </w:rPr>
              <w:t>及期望</w:t>
            </w:r>
            <w:r>
              <w:rPr>
                <w:rFonts w:hint="eastAsia" w:asciiTheme="minorEastAsia" w:hAnsiTheme="minorEastAsia" w:eastAsiaTheme="minorEastAsia" w:cstheme="minorEastAsia"/>
                <w:szCs w:val="21"/>
              </w:rPr>
              <w:t>项</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但对需求内容出现负偏离的，每出现1项负偏离扣1分。</w:t>
            </w:r>
          </w:p>
          <w:p w14:paraId="27BD734F">
            <w:pPr>
              <w:spacing w:line="4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（4）对</w:t>
            </w:r>
            <w:r>
              <w:rPr>
                <w:rFonts w:hint="eastAsia" w:asciiTheme="minorEastAsia" w:hAnsiTheme="minorEastAsia" w:eastAsiaTheme="minorEastAsia" w:cstheme="minorEastAsia"/>
                <w:szCs w:val="21"/>
              </w:rPr>
              <w:t>需求</w:t>
            </w:r>
            <w:r>
              <w:rPr>
                <w:rFonts w:hint="eastAsia" w:asciiTheme="minorEastAsia" w:hAnsiTheme="minorEastAsia" w:eastAsiaTheme="minorEastAsia" w:cstheme="minorEastAsia"/>
                <w:szCs w:val="21"/>
                <w:lang w:eastAsia="zh-CN"/>
              </w:rPr>
              <w:t>的</w:t>
            </w:r>
            <w:r>
              <w:rPr>
                <w:rFonts w:hint="eastAsia" w:asciiTheme="minorEastAsia" w:hAnsiTheme="minorEastAsia" w:eastAsiaTheme="minorEastAsia" w:cstheme="minorEastAsia"/>
                <w:szCs w:val="21"/>
                <w:lang w:val="en-US" w:eastAsia="zh-CN"/>
              </w:rPr>
              <w:t>期望项</w:t>
            </w:r>
            <w:r>
              <w:rPr>
                <w:rFonts w:hint="eastAsia" w:asciiTheme="minorEastAsia" w:hAnsiTheme="minorEastAsia" w:eastAsiaTheme="minorEastAsia" w:cstheme="minorEastAsia"/>
                <w:szCs w:val="21"/>
              </w:rPr>
              <w:t>的程度进行评审：</w:t>
            </w:r>
            <w:r>
              <w:rPr>
                <w:rFonts w:hint="eastAsia" w:asciiTheme="minorEastAsia" w:hAnsiTheme="minorEastAsia" w:eastAsiaTheme="minorEastAsia" w:cstheme="minorEastAsia"/>
                <w:szCs w:val="21"/>
                <w:lang w:val="en-US" w:eastAsia="zh-CN"/>
              </w:rPr>
              <w:t>每不响应一个期望项扣2分</w:t>
            </w:r>
          </w:p>
          <w:p w14:paraId="2D481F79">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r>
              <w:rPr>
                <w:rFonts w:hint="eastAsia" w:asciiTheme="minorEastAsia" w:hAnsiTheme="minorEastAsia" w:cstheme="minorEastAsia"/>
                <w:szCs w:val="21"/>
                <w:lang w:val="en-US" w:eastAsia="zh-CN"/>
              </w:rPr>
              <w:t>5</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扣分项最高合计扣</w:t>
            </w:r>
            <w:r>
              <w:rPr>
                <w:rFonts w:hint="eastAsia" w:asciiTheme="minorEastAsia" w:hAnsiTheme="minorEastAsia" w:eastAsiaTheme="minorEastAsia" w:cstheme="minorEastAsia"/>
                <w:szCs w:val="21"/>
                <w:lang w:val="en-US" w:eastAsia="zh-CN"/>
              </w:rPr>
              <w:t>至本项目0</w:t>
            </w:r>
            <w:r>
              <w:rPr>
                <w:rFonts w:hint="eastAsia" w:asciiTheme="minorEastAsia" w:hAnsiTheme="minorEastAsia" w:eastAsiaTheme="minorEastAsia" w:cstheme="minorEastAsia"/>
                <w:szCs w:val="21"/>
              </w:rPr>
              <w:t>分。</w:t>
            </w:r>
          </w:p>
          <w:p w14:paraId="13C168EC">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说明：优于技术响应表的需要提供相应的证明文件或检</w:t>
            </w:r>
          </w:p>
          <w:p w14:paraId="6876D9E4">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测报告</w:t>
            </w:r>
          </w:p>
          <w:p w14:paraId="0680FADA"/>
          <w:p w14:paraId="2BC4754E">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按需求提供的资料：</w:t>
            </w:r>
          </w:p>
          <w:p w14:paraId="780098F6">
            <w:pPr>
              <w:spacing w:line="400" w:lineRule="exac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按需求提供的资料：</w:t>
            </w:r>
          </w:p>
          <w:p w14:paraId="0B06221F">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①水蓄冷系统</w:t>
            </w:r>
            <w:r>
              <w:rPr>
                <w:rFonts w:hint="eastAsia" w:asciiTheme="minorEastAsia" w:hAnsiTheme="minorEastAsia" w:eastAsiaTheme="minorEastAsia" w:cstheme="minorEastAsia"/>
                <w:szCs w:val="21"/>
              </w:rPr>
              <w:t>机房BIM图</w:t>
            </w:r>
          </w:p>
          <w:p w14:paraId="42405DAD">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eastAsiaTheme="minorEastAsia" w:cstheme="minorEastAsia"/>
                <w:b/>
                <w:sz w:val="21"/>
                <w:szCs w:val="21"/>
              </w:rPr>
              <w:t>Froude&lt;1，Re&lt;850</w:t>
            </w:r>
            <w:r>
              <w:rPr>
                <w:rFonts w:hint="eastAsia" w:asciiTheme="minorEastAsia" w:hAnsiTheme="minorEastAsia" w:eastAsiaTheme="minorEastAsia" w:cstheme="minorEastAsia"/>
                <w:sz w:val="21"/>
                <w:szCs w:val="21"/>
              </w:rPr>
              <w:t>的详细计算过程</w:t>
            </w:r>
          </w:p>
          <w:p w14:paraId="6356F407">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w:t>
            </w:r>
            <w:r>
              <w:rPr>
                <w:rFonts w:hint="eastAsia" w:asciiTheme="minorEastAsia" w:hAnsiTheme="minorEastAsia" w:eastAsiaTheme="minorEastAsia" w:cstheme="minorEastAsia"/>
                <w:b w:val="0"/>
                <w:bCs w:val="0"/>
                <w:sz w:val="21"/>
                <w:szCs w:val="21"/>
              </w:rPr>
              <w:t>提供布水系统设计的示意图以及拟采用布水器的产品示意图。（提供项目案例中有关控制斜温层的数据）</w:t>
            </w:r>
          </w:p>
          <w:p w14:paraId="7F81C144">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④提供不少于3项蓄冷系统工程布水系统设计案例。</w:t>
            </w:r>
          </w:p>
          <w:p w14:paraId="5DC61A63">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⑤提供本项目在设计运行工况下的蓄冷、放冷动态CFD模拟，模拟结果。</w:t>
            </w:r>
          </w:p>
          <w:p w14:paraId="18B6B547">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⑥提供冷水机组通过测试的相关证明和符合的规范标准。</w:t>
            </w:r>
          </w:p>
          <w:p w14:paraId="563A5131">
            <w:pPr>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⑦</w:t>
            </w:r>
            <w:r>
              <w:rPr>
                <w:rFonts w:hint="eastAsia" w:asciiTheme="minorEastAsia" w:hAnsiTheme="minorEastAsia" w:eastAsiaTheme="minorEastAsia" w:cstheme="minorEastAsia"/>
                <w:b w:val="0"/>
                <w:bCs/>
                <w:sz w:val="21"/>
                <w:szCs w:val="21"/>
              </w:rPr>
              <w:t>提供</w:t>
            </w:r>
            <w:r>
              <w:rPr>
                <w:rFonts w:hint="eastAsia" w:asciiTheme="minorEastAsia" w:hAnsiTheme="minorEastAsia" w:eastAsiaTheme="minorEastAsia" w:cstheme="minorEastAsia"/>
                <w:bCs/>
                <w:sz w:val="21"/>
                <w:szCs w:val="21"/>
              </w:rPr>
              <w:t>冷水机组</w:t>
            </w:r>
            <w:r>
              <w:rPr>
                <w:rFonts w:hint="eastAsia" w:asciiTheme="minorEastAsia" w:hAnsiTheme="minorEastAsia" w:eastAsiaTheme="minorEastAsia" w:cstheme="minorEastAsia"/>
                <w:b w:val="0"/>
                <w:bCs/>
                <w:sz w:val="21"/>
                <w:szCs w:val="21"/>
              </w:rPr>
              <w:t>自动监控系统显示屏可显示项目内容的图例</w:t>
            </w:r>
          </w:p>
          <w:p w14:paraId="7D6C04F1">
            <w:r>
              <w:rPr>
                <w:rFonts w:hint="eastAsia" w:asciiTheme="minorEastAsia" w:hAnsiTheme="minorEastAsia" w:eastAsiaTheme="minorEastAsia" w:cstheme="minorEastAsia"/>
                <w:sz w:val="21"/>
                <w:szCs w:val="21"/>
              </w:rPr>
              <w:t>⑧</w:t>
            </w:r>
            <w:r>
              <w:rPr>
                <w:rFonts w:hint="eastAsia" w:asciiTheme="minorEastAsia" w:hAnsiTheme="minorEastAsia" w:eastAsiaTheme="minorEastAsia" w:cstheme="minorEastAsia"/>
                <w:b w:val="0"/>
                <w:bCs/>
                <w:sz w:val="21"/>
                <w:szCs w:val="21"/>
              </w:rPr>
              <w:t>板式换热器必须采用 AHRI 认证软件选型，并提供 AHRI 认证的选型方案</w:t>
            </w:r>
            <w:r>
              <w:rPr>
                <w:rFonts w:hint="eastAsia" w:asciiTheme="minorEastAsia" w:hAnsiTheme="minorEastAsia" w:eastAsiaTheme="minorEastAsia" w:cstheme="minorEastAsia"/>
                <w:b w:val="0"/>
                <w:bCs/>
                <w:sz w:val="21"/>
                <w:szCs w:val="21"/>
                <w:lang w:eastAsia="zh-CN"/>
              </w:rPr>
              <w:t>。</w:t>
            </w:r>
          </w:p>
          <w:p w14:paraId="7FB44C55">
            <w:pPr>
              <w:spacing w:line="400" w:lineRule="exact"/>
              <w:rPr>
                <w:rFonts w:hint="eastAsia" w:asciiTheme="minorEastAsia" w:hAnsiTheme="minorEastAsia" w:eastAsiaTheme="minorEastAsia" w:cstheme="minorEastAsia"/>
                <w:sz w:val="24"/>
                <w:szCs w:val="24"/>
                <w:lang w:eastAsia="zh-CN"/>
              </w:rPr>
            </w:pPr>
          </w:p>
        </w:tc>
        <w:tc>
          <w:tcPr>
            <w:tcW w:w="581" w:type="pct"/>
            <w:tcBorders>
              <w:tl2br w:val="nil"/>
              <w:tr2bl w:val="nil"/>
            </w:tcBorders>
            <w:noWrap/>
            <w:vAlign w:val="center"/>
          </w:tcPr>
          <w:p w14:paraId="48EED168">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Cs w:val="21"/>
                <w:lang w:val="en-US" w:eastAsia="zh-CN"/>
              </w:rPr>
              <w:t>投标文件第（）页</w:t>
            </w:r>
          </w:p>
        </w:tc>
      </w:tr>
      <w:tr w14:paraId="6C223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305" w:type="pct"/>
            <w:vMerge w:val="continue"/>
            <w:tcBorders>
              <w:tl2br w:val="nil"/>
              <w:tr2bl w:val="nil"/>
            </w:tcBorders>
            <w:noWrap/>
            <w:vAlign w:val="center"/>
          </w:tcPr>
          <w:p w14:paraId="5D48C340">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65CC4342">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744C8D6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节能控制方案</w:t>
            </w:r>
          </w:p>
          <w:p w14:paraId="5C64564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c>
          <w:tcPr>
            <w:tcW w:w="3038" w:type="pct"/>
            <w:tcBorders>
              <w:tl2br w:val="nil"/>
              <w:tr2bl w:val="nil"/>
            </w:tcBorders>
            <w:noWrap/>
            <w:vAlign w:val="center"/>
          </w:tcPr>
          <w:p w14:paraId="3A1ECE84">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根据投标人提供的节能控制方案进行综合评定。</w:t>
            </w:r>
          </w:p>
          <w:p w14:paraId="58604D38">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1、有详细合理的设备运行节能控制方案及实施策略，且针对性、可行性强，得3分；  </w:t>
            </w:r>
          </w:p>
          <w:p w14:paraId="5E897F55">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2、有节能控制方案及实施策略，但针对性不强，合理性不足，得2分；</w:t>
            </w:r>
          </w:p>
          <w:p w14:paraId="1870DE5F">
            <w:pPr>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3、有节能控制方案及实施策略，但欠缺针对性和合理性，得1分；</w:t>
            </w:r>
          </w:p>
          <w:p w14:paraId="0BEDB7F3">
            <w:pPr>
              <w:spacing w:line="400" w:lineRule="exact"/>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rPr>
              <w:t>无节能控制方案不得分</w:t>
            </w:r>
            <w:r>
              <w:rPr>
                <w:rFonts w:hint="eastAsia" w:asciiTheme="minorEastAsia" w:hAnsiTheme="minorEastAsia" w:cstheme="minorEastAsia"/>
                <w:szCs w:val="21"/>
                <w:lang w:eastAsia="zh-CN"/>
              </w:rPr>
              <w:t>。</w:t>
            </w:r>
          </w:p>
        </w:tc>
        <w:tc>
          <w:tcPr>
            <w:tcW w:w="581" w:type="pct"/>
            <w:tcBorders>
              <w:tl2br w:val="nil"/>
              <w:tr2bl w:val="nil"/>
            </w:tcBorders>
            <w:noWrap/>
            <w:vAlign w:val="center"/>
          </w:tcPr>
          <w:p w14:paraId="19359EED">
            <w:pPr>
              <w:spacing w:line="400" w:lineRule="exac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486E1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05" w:type="pct"/>
            <w:vMerge w:val="continue"/>
            <w:tcBorders>
              <w:tl2br w:val="nil"/>
              <w:tr2bl w:val="nil"/>
            </w:tcBorders>
            <w:noWrap/>
            <w:vAlign w:val="center"/>
          </w:tcPr>
          <w:p w14:paraId="6E372244">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0F8613D7">
            <w:pPr>
              <w:snapToGrid w:val="0"/>
              <w:spacing w:line="400" w:lineRule="exact"/>
              <w:jc w:val="center"/>
              <w:outlineLvl w:val="2"/>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56D93CB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tc>
        <w:tc>
          <w:tcPr>
            <w:tcW w:w="3038" w:type="pct"/>
            <w:tcBorders>
              <w:tl2br w:val="nil"/>
              <w:tr2bl w:val="nil"/>
            </w:tcBorders>
            <w:noWrap/>
            <w:vAlign w:val="center"/>
          </w:tcPr>
          <w:p w14:paraId="1E63C10A">
            <w:pPr>
              <w:spacing w:line="24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根据投标人提供的项目实施方案进行综合评定。方案应包括但不限于</w:t>
            </w:r>
            <w:r>
              <w:rPr>
                <w:rFonts w:hint="eastAsia" w:asciiTheme="minorEastAsia" w:hAnsiTheme="minorEastAsia" w:eastAsiaTheme="minorEastAsia" w:cstheme="minorEastAsia"/>
                <w:szCs w:val="24"/>
              </w:rPr>
              <w:t>人员保证</w:t>
            </w:r>
            <w:r>
              <w:rPr>
                <w:rFonts w:hint="eastAsia" w:asciiTheme="minorEastAsia" w:hAnsiTheme="minorEastAsia" w:eastAsiaTheme="minorEastAsia" w:cstheme="minorEastAsia"/>
                <w:szCs w:val="21"/>
              </w:rPr>
              <w:t>方案、</w:t>
            </w:r>
            <w:r>
              <w:rPr>
                <w:rFonts w:hint="eastAsia" w:asciiTheme="minorEastAsia" w:hAnsiTheme="minorEastAsia" w:eastAsiaTheme="minorEastAsia" w:cstheme="minorEastAsia"/>
                <w:szCs w:val="24"/>
              </w:rPr>
              <w:t>设备保证方案</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交货期保证方案</w:t>
            </w:r>
            <w:r>
              <w:rPr>
                <w:rFonts w:hint="eastAsia" w:asciiTheme="minorEastAsia" w:hAnsiTheme="minorEastAsia" w:eastAsiaTheme="minorEastAsia" w:cstheme="minorEastAsia"/>
                <w:szCs w:val="21"/>
                <w:lang w:val="en-US" w:eastAsia="zh-CN"/>
              </w:rPr>
              <w:t>等。</w:t>
            </w:r>
          </w:p>
          <w:p w14:paraId="5721F019">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1、完全理解业主需求，针对项目提出科学合理、可直接执行的实施方案，执行中各阶段工作有明确的目的；在投标文件中提出的系统方案及图纸的深化建议，有完善的质量保障机制和进度计划，方案细致全面得</w:t>
            </w:r>
            <w:r>
              <w:rPr>
                <w:rFonts w:hint="eastAsia" w:asciiTheme="minorEastAsia" w:hAnsiTheme="minorEastAsia" w:eastAsiaTheme="minorEastAsia" w:cstheme="minorEastAsia"/>
                <w:szCs w:val="21"/>
                <w:lang w:val="en-US" w:eastAsia="zh-CN"/>
              </w:rPr>
              <w:t>（3</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p w14:paraId="14080F3C">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对业主</w:t>
            </w:r>
            <w:r>
              <w:rPr>
                <w:rFonts w:hint="eastAsia" w:asciiTheme="minorEastAsia" w:hAnsiTheme="minorEastAsia" w:eastAsiaTheme="minorEastAsia" w:cstheme="minorEastAsia"/>
                <w:szCs w:val="21"/>
              </w:rPr>
              <w:t>需求</w:t>
            </w:r>
            <w:r>
              <w:rPr>
                <w:rFonts w:hint="eastAsia" w:asciiTheme="minorEastAsia" w:hAnsiTheme="minorEastAsia" w:eastAsiaTheme="minorEastAsia" w:cstheme="minorEastAsia"/>
                <w:szCs w:val="21"/>
                <w:lang w:val="en-US" w:eastAsia="zh-CN"/>
              </w:rPr>
              <w:t>有一定的</w:t>
            </w:r>
            <w:r>
              <w:rPr>
                <w:rFonts w:hint="eastAsia" w:asciiTheme="minorEastAsia" w:hAnsiTheme="minorEastAsia" w:eastAsiaTheme="minorEastAsia" w:cstheme="minorEastAsia"/>
                <w:szCs w:val="21"/>
              </w:rPr>
              <w:t>理解，能有针对性提出实施方案，执行中各阶段工作目的明确；有完善的质量保障机制和进度计划，方案细致全面，得</w:t>
            </w:r>
            <w:r>
              <w:rPr>
                <w:rFonts w:hint="eastAsia" w:asciiTheme="minorEastAsia" w:hAnsiTheme="minorEastAsia" w:eastAsiaTheme="minorEastAsia" w:cstheme="minorEastAsia"/>
                <w:szCs w:val="21"/>
                <w:lang w:val="en-US" w:eastAsia="zh-CN"/>
              </w:rPr>
              <w:t>（1</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highlight w:val="none"/>
              </w:rPr>
              <w:t>分</w:t>
            </w:r>
            <w:r>
              <w:rPr>
                <w:rFonts w:hint="eastAsia" w:asciiTheme="minorEastAsia" w:hAnsiTheme="minorEastAsia" w:eastAsiaTheme="minorEastAsia" w:cstheme="minorEastAsia"/>
                <w:szCs w:val="21"/>
              </w:rPr>
              <w:t>；</w:t>
            </w:r>
          </w:p>
          <w:p w14:paraId="76823A8F">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w:t>
            </w:r>
          </w:p>
          <w:p w14:paraId="39AC08E1">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对业主需求理解不透彻，执行过程没有针对性，没有质量保障机制和进度计划，得</w:t>
            </w:r>
            <w:r>
              <w:rPr>
                <w:rFonts w:hint="eastAsia" w:asciiTheme="minorEastAsia" w:hAnsiTheme="minorEastAsia" w:eastAsiaTheme="minorEastAsia" w:cstheme="minorEastAsia"/>
                <w:szCs w:val="21"/>
                <w:lang w:val="en-US" w:eastAsia="zh-CN"/>
              </w:rPr>
              <w:t>（0</w:t>
            </w:r>
            <w:r>
              <w:rPr>
                <w:rFonts w:hint="eastAsia" w:asciiTheme="minorEastAsia" w:hAnsiTheme="minorEastAsia" w:cstheme="minorEastAsia"/>
                <w:szCs w:val="21"/>
                <w:lang w:val="en-US"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w:t>
            </w:r>
          </w:p>
          <w:p w14:paraId="1646ACBC">
            <w:pPr>
              <w:spacing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4、未提供</w:t>
            </w:r>
            <w:r>
              <w:rPr>
                <w:rFonts w:hint="eastAsia" w:asciiTheme="minorEastAsia" w:hAnsiTheme="minorEastAsia" w:eastAsiaTheme="minorEastAsia" w:cstheme="minorEastAsia"/>
                <w:szCs w:val="21"/>
                <w:lang w:val="en-US" w:eastAsia="zh-CN"/>
              </w:rPr>
              <w:t>项目实施方案</w:t>
            </w:r>
            <w:r>
              <w:rPr>
                <w:rFonts w:hint="eastAsia" w:asciiTheme="minorEastAsia" w:hAnsiTheme="minorEastAsia" w:eastAsiaTheme="minorEastAsia" w:cstheme="minorEastAsia"/>
                <w:szCs w:val="21"/>
              </w:rPr>
              <w:t>的得0分。</w:t>
            </w:r>
          </w:p>
        </w:tc>
        <w:tc>
          <w:tcPr>
            <w:tcW w:w="581" w:type="pct"/>
            <w:tcBorders>
              <w:tl2br w:val="nil"/>
              <w:tr2bl w:val="nil"/>
            </w:tcBorders>
            <w:noWrap/>
            <w:vAlign w:val="center"/>
          </w:tcPr>
          <w:p w14:paraId="112DFCD4">
            <w:pPr>
              <w:spacing w:line="400" w:lineRule="exac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投标文件第（）页</w:t>
            </w:r>
          </w:p>
        </w:tc>
      </w:tr>
      <w:tr w14:paraId="63C99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05" w:type="pct"/>
            <w:vMerge w:val="continue"/>
            <w:tcBorders>
              <w:tl2br w:val="nil"/>
              <w:tr2bl w:val="nil"/>
            </w:tcBorders>
            <w:noWrap/>
            <w:vAlign w:val="center"/>
          </w:tcPr>
          <w:p w14:paraId="22F967E2">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2E723BCE">
            <w:pPr>
              <w:snapToGrid w:val="0"/>
              <w:spacing w:line="400" w:lineRule="exact"/>
              <w:outlineLvl w:val="2"/>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64B7E19A">
            <w:pPr>
              <w:spacing w:line="40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安装调试及</w:t>
            </w:r>
          </w:p>
          <w:p w14:paraId="0427EC78">
            <w:pPr>
              <w:spacing w:line="40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试运行、验收方案</w:t>
            </w:r>
          </w:p>
          <w:p w14:paraId="2C0509D3">
            <w:pPr>
              <w:spacing w:line="40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分）</w:t>
            </w:r>
          </w:p>
        </w:tc>
        <w:tc>
          <w:tcPr>
            <w:tcW w:w="3038" w:type="pct"/>
            <w:tcBorders>
              <w:tl2br w:val="nil"/>
              <w:tr2bl w:val="nil"/>
            </w:tcBorders>
            <w:noWrap/>
            <w:vAlign w:val="center"/>
          </w:tcPr>
          <w:p w14:paraId="0E1E6656">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根据投标人提供的安装调试及试运行、验收总体方案、及保证措施、安装、调试及试运行人员配备进行综合评定。</w:t>
            </w:r>
          </w:p>
          <w:p w14:paraId="268FD1B9">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1、安装、调试、验收及培训方案措施详细具体，并具有针对性，综合评价最优。得</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分；</w:t>
            </w:r>
          </w:p>
          <w:p w14:paraId="16B5C4A1">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2、安装、调试、验收及培训案措施较全面、较合理、较可行，综合评价次之。得</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分；</w:t>
            </w:r>
          </w:p>
          <w:p w14:paraId="42374126">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3、安装、调试、验收及培训方案措施不具体，漏项，综合评价较差得</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分；</w:t>
            </w:r>
          </w:p>
          <w:p w14:paraId="2C5E3F99">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4、未提供得0分。</w:t>
            </w:r>
          </w:p>
        </w:tc>
        <w:tc>
          <w:tcPr>
            <w:tcW w:w="581" w:type="pct"/>
            <w:tcBorders>
              <w:tl2br w:val="nil"/>
              <w:tr2bl w:val="nil"/>
            </w:tcBorders>
            <w:noWrap/>
            <w:vAlign w:val="center"/>
          </w:tcPr>
          <w:p w14:paraId="55A65816">
            <w:pPr>
              <w:spacing w:line="400" w:lineRule="exact"/>
              <w:rPr>
                <w:rFonts w:hint="eastAsia" w:asciiTheme="minorEastAsia" w:hAnsiTheme="minorEastAsia" w:eastAsiaTheme="minorEastAsia" w:cstheme="minorEastAsia"/>
                <w:szCs w:val="21"/>
                <w:highlight w:val="yellow"/>
              </w:rPr>
            </w:pPr>
            <w:r>
              <w:rPr>
                <w:rFonts w:hint="eastAsia" w:asciiTheme="minorEastAsia" w:hAnsiTheme="minorEastAsia" w:cstheme="minorEastAsia"/>
                <w:szCs w:val="21"/>
                <w:lang w:val="en-US" w:eastAsia="zh-CN"/>
              </w:rPr>
              <w:t>投标文件第（）页</w:t>
            </w:r>
          </w:p>
        </w:tc>
      </w:tr>
      <w:tr w14:paraId="70800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05" w:type="pct"/>
            <w:vMerge w:val="continue"/>
            <w:tcBorders>
              <w:tl2br w:val="nil"/>
              <w:tr2bl w:val="nil"/>
            </w:tcBorders>
            <w:noWrap/>
            <w:vAlign w:val="center"/>
          </w:tcPr>
          <w:p w14:paraId="52A892D8">
            <w:pPr>
              <w:snapToGrid w:val="0"/>
              <w:spacing w:line="360" w:lineRule="auto"/>
              <w:outlineLvl w:val="2"/>
              <w:rPr>
                <w:rFonts w:hint="eastAsia" w:asciiTheme="minorEastAsia" w:hAnsiTheme="minorEastAsia" w:eastAsiaTheme="minorEastAsia" w:cstheme="minorEastAsia"/>
              </w:rPr>
            </w:pPr>
          </w:p>
        </w:tc>
        <w:tc>
          <w:tcPr>
            <w:tcW w:w="370" w:type="pct"/>
            <w:vMerge w:val="continue"/>
            <w:tcBorders>
              <w:tl2br w:val="nil"/>
              <w:tr2bl w:val="nil"/>
            </w:tcBorders>
            <w:noWrap/>
            <w:vAlign w:val="center"/>
          </w:tcPr>
          <w:p w14:paraId="543B0054">
            <w:pPr>
              <w:snapToGrid w:val="0"/>
              <w:spacing w:line="400" w:lineRule="exact"/>
              <w:outlineLvl w:val="2"/>
              <w:rPr>
                <w:rFonts w:hint="eastAsia" w:asciiTheme="minorEastAsia" w:hAnsiTheme="minorEastAsia" w:eastAsiaTheme="minorEastAsia" w:cstheme="minorEastAsia"/>
                <w:szCs w:val="21"/>
              </w:rPr>
            </w:pPr>
          </w:p>
        </w:tc>
        <w:tc>
          <w:tcPr>
            <w:tcW w:w="703" w:type="pct"/>
            <w:tcBorders>
              <w:tl2br w:val="nil"/>
              <w:tr2bl w:val="nil"/>
            </w:tcBorders>
            <w:noWrap/>
            <w:vAlign w:val="center"/>
          </w:tcPr>
          <w:p w14:paraId="57F32669">
            <w:pPr>
              <w:snapToGrid w:val="0"/>
              <w:spacing w:line="400" w:lineRule="exact"/>
              <w:jc w:val="center"/>
              <w:outlineLvl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技术服务支持及</w:t>
            </w:r>
          </w:p>
          <w:p w14:paraId="16E0901B">
            <w:pPr>
              <w:snapToGrid w:val="0"/>
              <w:spacing w:line="400" w:lineRule="exact"/>
              <w:jc w:val="center"/>
              <w:outlineLvl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售后服务承诺</w:t>
            </w:r>
          </w:p>
          <w:p w14:paraId="0537338D">
            <w:pPr>
              <w:snapToGrid w:val="0"/>
              <w:spacing w:line="400" w:lineRule="exact"/>
              <w:jc w:val="center"/>
              <w:outlineLvl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分）</w:t>
            </w:r>
          </w:p>
        </w:tc>
        <w:tc>
          <w:tcPr>
            <w:tcW w:w="3038" w:type="pct"/>
            <w:tcBorders>
              <w:tl2br w:val="nil"/>
              <w:tr2bl w:val="nil"/>
            </w:tcBorders>
            <w:noWrap/>
          </w:tcPr>
          <w:p w14:paraId="5B9114C4">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根据投标人提供的技术服务支持、技术培训方案及售后服务承诺进行综合评定。（包括但不限于①免费保修期、②回访机制、③应急维修响应时间安排、④维护保养、⑤技术培训方案等）</w:t>
            </w:r>
          </w:p>
          <w:p w14:paraId="4CFD7C52">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内容完整、详细、表述清晰、科学合理、切实可行，能有效保障本项目实施，有利于实现项目效果，免费保修期</w:t>
            </w:r>
            <w:r>
              <w:rPr>
                <w:rFonts w:hint="eastAsia" w:asciiTheme="minorEastAsia" w:hAnsiTheme="minorEastAsia" w:eastAsiaTheme="minorEastAsia" w:cstheme="minorEastAsia"/>
                <w:szCs w:val="21"/>
                <w:highlight w:val="none"/>
                <w:lang w:val="en-US" w:eastAsia="zh-CN"/>
              </w:rPr>
              <w:t>优</w:t>
            </w:r>
            <w:r>
              <w:rPr>
                <w:rFonts w:hint="eastAsia" w:asciiTheme="minorEastAsia" w:hAnsiTheme="minorEastAsia" w:eastAsiaTheme="minorEastAsia" w:cstheme="minorEastAsia"/>
                <w:szCs w:val="21"/>
                <w:highlight w:val="none"/>
              </w:rPr>
              <w:t>，得</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分；</w:t>
            </w:r>
          </w:p>
          <w:p w14:paraId="0E96A0BB">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内容基本完整、详细、表述基本清晰、合理、可行，能基本保障本项目服务实施，基本满足项目效果，得</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分；</w:t>
            </w:r>
          </w:p>
          <w:p w14:paraId="6B5D7E4D">
            <w:pPr>
              <w:spacing w:line="40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售后方案内容不完整、表述不清晰、不合理可行，无法保障本项目服务实施，无法实现项目效果，得</w:t>
            </w:r>
            <w:r>
              <w:rPr>
                <w:rFonts w:hint="eastAsia" w:asciiTheme="minorEastAsia" w:hAnsiTheme="minorEastAsia" w:eastAsiaTheme="minorEastAsia" w:cstheme="minorEastAsia"/>
                <w:szCs w:val="21"/>
                <w:highlight w:val="none"/>
                <w:lang w:val="en-US" w:eastAsia="zh-CN"/>
              </w:rPr>
              <w:t>（0-1]</w:t>
            </w:r>
            <w:r>
              <w:rPr>
                <w:rFonts w:hint="eastAsia" w:asciiTheme="minorEastAsia" w:hAnsiTheme="minorEastAsia" w:eastAsiaTheme="minorEastAsia" w:cstheme="minorEastAsia"/>
                <w:szCs w:val="21"/>
                <w:highlight w:val="none"/>
              </w:rPr>
              <w:t>分；</w:t>
            </w:r>
          </w:p>
          <w:p w14:paraId="7C0FE88B">
            <w:pPr>
              <w:spacing w:line="40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4、未提供得0分。</w:t>
            </w:r>
          </w:p>
        </w:tc>
        <w:tc>
          <w:tcPr>
            <w:tcW w:w="581" w:type="pct"/>
            <w:tcBorders>
              <w:tl2br w:val="nil"/>
              <w:tr2bl w:val="nil"/>
            </w:tcBorders>
            <w:noWrap/>
          </w:tcPr>
          <w:p w14:paraId="17258AB4">
            <w:pPr>
              <w:spacing w:line="400" w:lineRule="exact"/>
              <w:rPr>
                <w:rFonts w:hint="eastAsia" w:asciiTheme="minorEastAsia" w:hAnsiTheme="minorEastAsia" w:eastAsiaTheme="minorEastAsia" w:cstheme="minorEastAsia"/>
                <w:szCs w:val="21"/>
                <w:highlight w:val="yellow"/>
              </w:rPr>
            </w:pPr>
            <w:r>
              <w:rPr>
                <w:rFonts w:hint="eastAsia" w:asciiTheme="minorEastAsia" w:hAnsiTheme="minorEastAsia" w:cstheme="minorEastAsia"/>
                <w:szCs w:val="21"/>
                <w:lang w:val="en-US" w:eastAsia="zh-CN"/>
              </w:rPr>
              <w:t>投标文件第（）页</w:t>
            </w:r>
          </w:p>
        </w:tc>
      </w:tr>
      <w:bookmarkEnd w:id="228"/>
    </w:tbl>
    <w:p w14:paraId="3D68D96C">
      <w:pPr>
        <w:keepNext/>
        <w:keepLines/>
        <w:widowControl/>
        <w:spacing w:line="360" w:lineRule="auto"/>
        <w:jc w:val="center"/>
        <w:rPr>
          <w:rFonts w:hint="eastAsia" w:ascii="宋体" w:hAnsi="宋体"/>
          <w:sz w:val="32"/>
          <w:szCs w:val="20"/>
        </w:rPr>
      </w:pPr>
    </w:p>
    <w:p w14:paraId="626DB035">
      <w:pPr>
        <w:keepNext w:val="0"/>
        <w:keepLines w:val="0"/>
        <w:widowControl/>
        <w:spacing w:line="240" w:lineRule="auto"/>
        <w:jc w:val="left"/>
        <w:rPr>
          <w:rFonts w:hint="eastAsia" w:ascii="宋体" w:hAnsi="宋体"/>
          <w:sz w:val="32"/>
          <w:szCs w:val="20"/>
        </w:rPr>
      </w:pPr>
      <w:r>
        <w:rPr>
          <w:rFonts w:hint="eastAsia" w:ascii="宋体" w:hAnsi="宋体"/>
          <w:sz w:val="32"/>
          <w:szCs w:val="20"/>
        </w:rPr>
        <w:br w:type="page"/>
      </w:r>
    </w:p>
    <w:p w14:paraId="2A0BFA1E">
      <w:pPr>
        <w:keepNext/>
        <w:keepLines/>
        <w:widowControl/>
        <w:spacing w:line="360" w:lineRule="auto"/>
        <w:jc w:val="center"/>
        <w:rPr>
          <w:rFonts w:ascii="宋体" w:hAnsi="宋体"/>
          <w:sz w:val="32"/>
          <w:szCs w:val="20"/>
        </w:rPr>
      </w:pPr>
      <w:r>
        <w:rPr>
          <w:rFonts w:hint="eastAsia" w:ascii="宋体" w:hAnsi="宋体"/>
          <w:sz w:val="32"/>
          <w:szCs w:val="20"/>
        </w:rPr>
        <w:t>目录</w:t>
      </w:r>
      <w:bookmarkEnd w:id="223"/>
      <w:bookmarkEnd w:id="224"/>
      <w:bookmarkEnd w:id="225"/>
    </w:p>
    <w:p w14:paraId="7BA03BA3"/>
    <w:p w14:paraId="0BCF4842">
      <w:pPr>
        <w:widowControl/>
        <w:numPr>
          <w:ilvl w:val="0"/>
          <w:numId w:val="6"/>
        </w:numPr>
        <w:spacing w:line="360" w:lineRule="auto"/>
        <w:jc w:val="left"/>
        <w:rPr>
          <w:rFonts w:ascii="宋体" w:hAnsi="宋体"/>
          <w:sz w:val="24"/>
          <w:szCs w:val="24"/>
        </w:rPr>
      </w:pPr>
      <w:r>
        <w:rPr>
          <w:rFonts w:hint="eastAsia" w:ascii="宋体" w:hAnsi="宋体" w:cs="宋体"/>
          <w:sz w:val="24"/>
          <w:szCs w:val="24"/>
        </w:rPr>
        <w:t>投标函及投标函附录</w:t>
      </w:r>
    </w:p>
    <w:p w14:paraId="6B7EBBB4">
      <w:pPr>
        <w:widowControl/>
        <w:numPr>
          <w:ilvl w:val="0"/>
          <w:numId w:val="6"/>
        </w:numPr>
        <w:spacing w:line="360" w:lineRule="auto"/>
        <w:jc w:val="left"/>
        <w:rPr>
          <w:rFonts w:ascii="宋体" w:hAnsi="宋体"/>
          <w:sz w:val="24"/>
          <w:szCs w:val="24"/>
        </w:rPr>
      </w:pPr>
      <w:r>
        <w:rPr>
          <w:rFonts w:hint="eastAsia" w:ascii="宋体" w:hAnsi="宋体" w:cs="宋体"/>
          <w:sz w:val="24"/>
          <w:szCs w:val="24"/>
        </w:rPr>
        <w:t>法定代表人身份证明（适用于无委托代理人的情况）</w:t>
      </w:r>
      <w:r>
        <w:rPr>
          <w:rFonts w:hint="eastAsia" w:ascii="宋体" w:hAnsi="宋体" w:cs="宋体"/>
          <w:sz w:val="24"/>
          <w:szCs w:val="24"/>
          <w:lang w:eastAsia="zh-CN"/>
        </w:rPr>
        <w:t>、</w:t>
      </w:r>
      <w:r>
        <w:rPr>
          <w:rFonts w:hint="eastAsia" w:ascii="宋体" w:hAnsi="宋体" w:cs="宋体"/>
          <w:sz w:val="24"/>
          <w:szCs w:val="24"/>
        </w:rPr>
        <w:t>授权委托书（适用于有委托代理人的情况）</w:t>
      </w:r>
    </w:p>
    <w:p w14:paraId="412A7660">
      <w:pPr>
        <w:widowControl/>
        <w:numPr>
          <w:ilvl w:val="0"/>
          <w:numId w:val="6"/>
        </w:numPr>
        <w:spacing w:line="360" w:lineRule="auto"/>
        <w:jc w:val="left"/>
        <w:rPr>
          <w:rFonts w:ascii="宋体" w:hAnsi="宋体"/>
          <w:sz w:val="24"/>
          <w:szCs w:val="24"/>
        </w:rPr>
      </w:pPr>
      <w:r>
        <w:rPr>
          <w:rFonts w:hint="eastAsia" w:ascii="宋体" w:hAnsi="宋体"/>
          <w:sz w:val="24"/>
          <w:szCs w:val="24"/>
          <w:lang w:val="en-US" w:eastAsia="zh-CN"/>
        </w:rPr>
        <w:t>投标保证金</w:t>
      </w:r>
      <w:r>
        <w:rPr>
          <w:rFonts w:hint="eastAsia" w:ascii="宋体" w:hAnsi="宋体"/>
          <w:szCs w:val="21"/>
          <w:lang w:val="en-US" w:eastAsia="zh-CN"/>
        </w:rPr>
        <w:t>声明函</w:t>
      </w:r>
    </w:p>
    <w:p w14:paraId="74A20167">
      <w:pPr>
        <w:widowControl/>
        <w:numPr>
          <w:ilvl w:val="0"/>
          <w:numId w:val="6"/>
        </w:numPr>
        <w:spacing w:line="360" w:lineRule="auto"/>
        <w:jc w:val="left"/>
        <w:rPr>
          <w:rFonts w:ascii="宋体" w:hAnsi="宋体" w:cs="宋体"/>
          <w:sz w:val="24"/>
          <w:szCs w:val="24"/>
        </w:rPr>
      </w:pPr>
      <w:r>
        <w:rPr>
          <w:rFonts w:hint="eastAsia" w:ascii="宋体" w:hAnsi="宋体" w:cs="宋体"/>
          <w:sz w:val="24"/>
          <w:szCs w:val="24"/>
        </w:rPr>
        <w:t>商务</w:t>
      </w:r>
      <w:r>
        <w:rPr>
          <w:rFonts w:hint="eastAsia" w:ascii="宋体" w:hAnsi="宋体" w:cs="宋体"/>
          <w:sz w:val="24"/>
          <w:szCs w:val="24"/>
          <w:lang w:eastAsia="zh-CN"/>
        </w:rPr>
        <w:t>、</w:t>
      </w:r>
      <w:r>
        <w:rPr>
          <w:rFonts w:hint="eastAsia" w:ascii="宋体" w:hAnsi="宋体" w:cs="宋体"/>
          <w:sz w:val="24"/>
          <w:szCs w:val="24"/>
        </w:rPr>
        <w:t>技术</w:t>
      </w:r>
      <w:r>
        <w:rPr>
          <w:rFonts w:hint="eastAsia" w:ascii="宋体" w:hAnsi="宋体"/>
          <w:szCs w:val="21"/>
        </w:rPr>
        <w:t>偏差</w:t>
      </w:r>
      <w:r>
        <w:rPr>
          <w:rFonts w:hint="eastAsia" w:ascii="宋体" w:hAnsi="宋体" w:cs="宋体"/>
          <w:sz w:val="24"/>
          <w:szCs w:val="24"/>
          <w:lang w:val="en-US" w:eastAsia="zh-CN"/>
        </w:rPr>
        <w:t>及URS</w:t>
      </w:r>
      <w:r>
        <w:rPr>
          <w:rFonts w:hint="eastAsia" w:ascii="宋体" w:hAnsi="宋体" w:cs="宋体"/>
          <w:sz w:val="24"/>
          <w:szCs w:val="24"/>
        </w:rPr>
        <w:t>偏差表</w:t>
      </w:r>
    </w:p>
    <w:p w14:paraId="664CCFA1">
      <w:pPr>
        <w:widowControl/>
        <w:numPr>
          <w:ilvl w:val="0"/>
          <w:numId w:val="6"/>
        </w:numPr>
        <w:spacing w:line="360" w:lineRule="auto"/>
        <w:jc w:val="left"/>
        <w:rPr>
          <w:rFonts w:ascii="宋体" w:hAnsi="宋体"/>
          <w:sz w:val="24"/>
          <w:szCs w:val="24"/>
        </w:rPr>
      </w:pPr>
      <w:r>
        <w:rPr>
          <w:rFonts w:hint="eastAsia" w:ascii="宋体" w:hAnsi="宋体"/>
          <w:sz w:val="24"/>
          <w:szCs w:val="24"/>
        </w:rPr>
        <w:t>分项报价表</w:t>
      </w:r>
    </w:p>
    <w:p w14:paraId="6B0BE98C">
      <w:pPr>
        <w:widowControl/>
        <w:numPr>
          <w:ilvl w:val="0"/>
          <w:numId w:val="6"/>
        </w:numPr>
        <w:spacing w:line="360" w:lineRule="auto"/>
        <w:jc w:val="left"/>
        <w:rPr>
          <w:rFonts w:ascii="宋体" w:hAnsi="宋体" w:cs="宋体"/>
          <w:sz w:val="24"/>
          <w:szCs w:val="24"/>
        </w:rPr>
      </w:pPr>
      <w:r>
        <w:rPr>
          <w:rFonts w:hint="eastAsia" w:ascii="宋体" w:hAnsi="宋体" w:cs="宋体"/>
          <w:sz w:val="24"/>
          <w:szCs w:val="24"/>
        </w:rPr>
        <w:t>资格审查资料</w:t>
      </w:r>
    </w:p>
    <w:p w14:paraId="5822459C">
      <w:pPr>
        <w:widowControl/>
        <w:numPr>
          <w:ilvl w:val="0"/>
          <w:numId w:val="6"/>
        </w:numPr>
        <w:spacing w:line="360" w:lineRule="auto"/>
        <w:jc w:val="left"/>
        <w:rPr>
          <w:rFonts w:ascii="宋体" w:hAnsi="宋体" w:cs="宋体"/>
          <w:sz w:val="24"/>
          <w:szCs w:val="24"/>
        </w:rPr>
      </w:pPr>
      <w:r>
        <w:rPr>
          <w:rFonts w:hint="eastAsia" w:ascii="宋体" w:hAnsi="宋体" w:cs="宋体"/>
          <w:sz w:val="24"/>
          <w:szCs w:val="24"/>
        </w:rPr>
        <w:t>供货业绩情况表</w:t>
      </w:r>
    </w:p>
    <w:p w14:paraId="50864D2C">
      <w:pPr>
        <w:widowControl/>
        <w:numPr>
          <w:ilvl w:val="0"/>
          <w:numId w:val="6"/>
        </w:numPr>
        <w:spacing w:line="360" w:lineRule="auto"/>
        <w:jc w:val="left"/>
        <w:rPr>
          <w:rFonts w:ascii="宋体" w:hAnsi="宋体"/>
          <w:sz w:val="24"/>
          <w:szCs w:val="24"/>
        </w:rPr>
      </w:pPr>
      <w:r>
        <w:rPr>
          <w:rFonts w:hint="eastAsia" w:ascii="宋体" w:hAnsi="宋体"/>
          <w:sz w:val="24"/>
          <w:szCs w:val="24"/>
        </w:rPr>
        <w:t>投标设备技术性能指标的详细描述</w:t>
      </w:r>
    </w:p>
    <w:p w14:paraId="071CD4A3">
      <w:pPr>
        <w:widowControl/>
        <w:numPr>
          <w:ilvl w:val="0"/>
          <w:numId w:val="6"/>
        </w:numPr>
        <w:spacing w:line="360" w:lineRule="auto"/>
        <w:jc w:val="left"/>
        <w:rPr>
          <w:rFonts w:ascii="宋体" w:hAnsi="宋体"/>
          <w:sz w:val="24"/>
          <w:szCs w:val="24"/>
        </w:rPr>
      </w:pPr>
      <w:r>
        <w:rPr>
          <w:rFonts w:hint="eastAsia" w:ascii="宋体" w:hAnsi="宋体"/>
          <w:sz w:val="24"/>
          <w:szCs w:val="24"/>
        </w:rPr>
        <w:t>技术支持资料</w:t>
      </w:r>
    </w:p>
    <w:p w14:paraId="345AAA4C">
      <w:pPr>
        <w:widowControl/>
        <w:numPr>
          <w:ilvl w:val="0"/>
          <w:numId w:val="6"/>
        </w:numPr>
        <w:spacing w:line="360" w:lineRule="auto"/>
        <w:jc w:val="left"/>
        <w:rPr>
          <w:rFonts w:ascii="宋体" w:hAnsi="宋体"/>
          <w:sz w:val="24"/>
          <w:szCs w:val="24"/>
        </w:rPr>
      </w:pPr>
      <w:r>
        <w:rPr>
          <w:rFonts w:hint="eastAsia" w:ascii="宋体" w:hAnsi="宋体" w:cs="宋体"/>
          <w:sz w:val="24"/>
          <w:szCs w:val="24"/>
        </w:rPr>
        <w:t>技术服务和质保期服务计划</w:t>
      </w:r>
    </w:p>
    <w:p w14:paraId="3E9CE39B">
      <w:pPr>
        <w:widowControl/>
        <w:numPr>
          <w:ilvl w:val="0"/>
          <w:numId w:val="6"/>
        </w:numPr>
        <w:spacing w:line="360" w:lineRule="auto"/>
        <w:jc w:val="left"/>
        <w:rPr>
          <w:rFonts w:ascii="宋体" w:hAnsi="宋体" w:cs="宋体"/>
          <w:sz w:val="24"/>
          <w:szCs w:val="24"/>
        </w:rPr>
      </w:pPr>
      <w:r>
        <w:rPr>
          <w:rFonts w:hint="eastAsia" w:ascii="宋体" w:hAnsi="宋体" w:cs="宋体"/>
          <w:sz w:val="24"/>
          <w:szCs w:val="24"/>
        </w:rPr>
        <w:t>实施方案</w:t>
      </w:r>
    </w:p>
    <w:p w14:paraId="3D72AE17">
      <w:pPr>
        <w:widowControl/>
        <w:numPr>
          <w:ilvl w:val="0"/>
          <w:numId w:val="6"/>
        </w:numPr>
        <w:spacing w:line="360" w:lineRule="auto"/>
        <w:jc w:val="left"/>
        <w:rPr>
          <w:rFonts w:ascii="宋体" w:hAnsi="宋体" w:cs="宋体"/>
          <w:sz w:val="24"/>
          <w:szCs w:val="24"/>
        </w:rPr>
      </w:pPr>
      <w:r>
        <w:rPr>
          <w:rFonts w:hint="eastAsia" w:ascii="宋体" w:hAnsi="宋体" w:cs="宋体"/>
          <w:sz w:val="24"/>
          <w:szCs w:val="24"/>
        </w:rPr>
        <w:t>项目管理组织机构</w:t>
      </w:r>
    </w:p>
    <w:p w14:paraId="66255DDB">
      <w:pPr>
        <w:widowControl/>
        <w:numPr>
          <w:ilvl w:val="0"/>
          <w:numId w:val="6"/>
        </w:numPr>
        <w:spacing w:line="360" w:lineRule="auto"/>
        <w:jc w:val="left"/>
        <w:rPr>
          <w:rFonts w:ascii="宋体" w:hAnsi="宋体" w:cs="宋体"/>
          <w:sz w:val="24"/>
          <w:szCs w:val="24"/>
        </w:rPr>
      </w:pPr>
      <w:r>
        <w:rPr>
          <w:rFonts w:hint="eastAsia" w:ascii="宋体" w:hAnsi="宋体" w:cs="宋体"/>
          <w:sz w:val="24"/>
          <w:szCs w:val="24"/>
        </w:rPr>
        <w:t>其他资料</w:t>
      </w:r>
      <w:r>
        <w:rPr>
          <w:rFonts w:hint="eastAsia" w:ascii="宋体" w:hAnsi="宋体" w:cs="宋体"/>
          <w:highlight w:val="none"/>
          <w:lang w:eastAsia="zh-CN"/>
        </w:rPr>
        <w:t>（投标人认为其他需要列明的内容）</w:t>
      </w:r>
    </w:p>
    <w:p w14:paraId="0A8BE999">
      <w:pPr>
        <w:keepNext/>
        <w:keepLines/>
        <w:widowControl/>
        <w:spacing w:line="360" w:lineRule="auto"/>
        <w:jc w:val="left"/>
        <w:outlineLvl w:val="1"/>
        <w:rPr>
          <w:rFonts w:ascii="宋体" w:hAnsi="宋体"/>
          <w:sz w:val="22"/>
          <w:szCs w:val="20"/>
        </w:rPr>
      </w:pPr>
      <w:bookmarkStart w:id="230" w:name="_Toc508788698"/>
      <w:r>
        <w:rPr>
          <w:rFonts w:ascii="宋体" w:hAnsi="宋体"/>
          <w:sz w:val="32"/>
          <w:szCs w:val="20"/>
        </w:rPr>
        <w:br w:type="page"/>
      </w:r>
      <w:bookmarkStart w:id="231" w:name="_Toc7454667"/>
      <w:bookmarkStart w:id="232" w:name="_Toc132"/>
      <w:r>
        <w:rPr>
          <w:rFonts w:hint="eastAsia" w:ascii="宋体" w:hAnsi="宋体"/>
          <w:sz w:val="32"/>
          <w:szCs w:val="20"/>
        </w:rPr>
        <w:t>一、投标函及投标函附录</w:t>
      </w:r>
      <w:bookmarkEnd w:id="230"/>
      <w:bookmarkEnd w:id="231"/>
      <w:bookmarkEnd w:id="232"/>
    </w:p>
    <w:p w14:paraId="605BBCD8">
      <w:pPr>
        <w:keepNext/>
        <w:keepLines/>
        <w:widowControl/>
        <w:spacing w:line="360" w:lineRule="auto"/>
        <w:ind w:firstLine="420" w:firstLineChars="200"/>
        <w:jc w:val="left"/>
        <w:outlineLvl w:val="1"/>
        <w:rPr>
          <w:rFonts w:ascii="宋体" w:hAnsi="宋体"/>
          <w:szCs w:val="21"/>
        </w:rPr>
      </w:pPr>
      <w:bookmarkStart w:id="233" w:name="_Toc7454668"/>
      <w:bookmarkStart w:id="234" w:name="_Toc482188651"/>
      <w:bookmarkStart w:id="235" w:name="_Toc25543"/>
      <w:bookmarkStart w:id="236" w:name="_Toc492300721"/>
      <w:bookmarkStart w:id="237" w:name="_Toc359594235"/>
      <w:bookmarkStart w:id="238" w:name="_Toc391394111"/>
      <w:bookmarkStart w:id="239" w:name="_Toc370676426"/>
      <w:bookmarkStart w:id="240" w:name="_Toc385943065"/>
      <w:bookmarkStart w:id="241" w:name="_Toc508788699"/>
      <w:r>
        <w:rPr>
          <w:rFonts w:ascii="宋体" w:hAnsi="宋体"/>
          <w:szCs w:val="21"/>
        </w:rPr>
        <w:t>（一）投标函</w:t>
      </w:r>
      <w:bookmarkEnd w:id="233"/>
      <w:bookmarkEnd w:id="234"/>
      <w:bookmarkEnd w:id="235"/>
      <w:bookmarkEnd w:id="236"/>
      <w:bookmarkEnd w:id="237"/>
      <w:bookmarkEnd w:id="238"/>
      <w:bookmarkEnd w:id="239"/>
      <w:bookmarkEnd w:id="240"/>
    </w:p>
    <w:p w14:paraId="5D967108">
      <w:pPr>
        <w:widowControl/>
        <w:spacing w:line="360" w:lineRule="auto"/>
        <w:jc w:val="left"/>
        <w:rPr>
          <w:rFonts w:ascii="宋体" w:hAnsi="宋体"/>
          <w:szCs w:val="21"/>
          <w:u w:val="single"/>
        </w:rPr>
      </w:pPr>
      <w:r>
        <w:rPr>
          <w:rFonts w:hint="eastAsia" w:ascii="宋体" w:hAnsi="宋体"/>
          <w:szCs w:val="21"/>
          <w:u w:val="single"/>
        </w:rPr>
        <w:t>（</w:t>
      </w:r>
      <w:r>
        <w:rPr>
          <w:rFonts w:ascii="宋体" w:hAnsi="宋体"/>
          <w:szCs w:val="21"/>
          <w:u w:val="single"/>
        </w:rPr>
        <w:t>招标人名称）：</w:t>
      </w:r>
    </w:p>
    <w:p w14:paraId="159D4762">
      <w:pPr>
        <w:widowControl/>
        <w:spacing w:line="360" w:lineRule="auto"/>
        <w:ind w:firstLine="420" w:firstLineChars="200"/>
        <w:jc w:val="left"/>
        <w:rPr>
          <w:rFonts w:ascii="宋体" w:hAnsi="宋体"/>
          <w:szCs w:val="21"/>
        </w:rPr>
      </w:pPr>
      <w:r>
        <w:rPr>
          <w:rFonts w:ascii="宋体" w:hAnsi="宋体"/>
          <w:szCs w:val="21"/>
        </w:rPr>
        <w:t>1．我方已仔细研究了</w:t>
      </w:r>
      <w:r>
        <w:rPr>
          <w:rFonts w:ascii="宋体" w:hAnsi="宋体"/>
          <w:szCs w:val="21"/>
          <w:u w:val="single"/>
        </w:rPr>
        <w:t>（项目名称）</w:t>
      </w:r>
      <w:r>
        <w:rPr>
          <w:rFonts w:ascii="宋体" w:hAnsi="宋体"/>
          <w:szCs w:val="21"/>
        </w:rPr>
        <w:t>招标文件的全部内容，愿意以人民币（大写</w:t>
      </w:r>
      <w:r>
        <w:rPr>
          <w:rFonts w:hint="eastAsia" w:ascii="宋体" w:hAnsi="宋体"/>
          <w:szCs w:val="21"/>
        </w:rPr>
        <w:t>：</w:t>
      </w:r>
      <w:r>
        <w:rPr>
          <w:rFonts w:ascii="宋体" w:hAnsi="宋体"/>
          <w:szCs w:val="21"/>
        </w:rPr>
        <w:t>）（¥）的投标总报价，</w:t>
      </w:r>
      <w:r>
        <w:rPr>
          <w:rFonts w:hint="eastAsia" w:ascii="宋体" w:hAnsi="宋体"/>
          <w:szCs w:val="21"/>
        </w:rPr>
        <w:t>提供本招标项所有设备及技术服务和质保期服务，并</w:t>
      </w:r>
      <w:r>
        <w:rPr>
          <w:rFonts w:ascii="宋体" w:hAnsi="宋体"/>
          <w:szCs w:val="21"/>
        </w:rPr>
        <w:t>按合同约定</w:t>
      </w:r>
      <w:r>
        <w:rPr>
          <w:rFonts w:hint="eastAsia" w:ascii="宋体" w:hAnsi="宋体"/>
          <w:szCs w:val="21"/>
        </w:rPr>
        <w:t>履行义务</w:t>
      </w:r>
      <w:r>
        <w:rPr>
          <w:rFonts w:ascii="宋体" w:hAnsi="宋体"/>
          <w:szCs w:val="21"/>
        </w:rPr>
        <w:t>。</w:t>
      </w:r>
    </w:p>
    <w:p w14:paraId="7FE72254">
      <w:pPr>
        <w:widowControl/>
        <w:spacing w:line="360" w:lineRule="auto"/>
        <w:ind w:firstLine="420" w:firstLineChars="200"/>
        <w:jc w:val="left"/>
        <w:rPr>
          <w:rFonts w:ascii="宋体" w:hAnsi="宋体"/>
          <w:szCs w:val="21"/>
        </w:rPr>
      </w:pPr>
      <w:r>
        <w:rPr>
          <w:rFonts w:ascii="宋体" w:hAnsi="宋体"/>
          <w:szCs w:val="21"/>
        </w:rPr>
        <w:t>2. 我方的投标文件包括下列内容：</w:t>
      </w:r>
    </w:p>
    <w:p w14:paraId="471AD171">
      <w:pPr>
        <w:widowControl/>
        <w:numPr>
          <w:ilvl w:val="0"/>
          <w:numId w:val="7"/>
        </w:numPr>
        <w:spacing w:line="360" w:lineRule="auto"/>
        <w:jc w:val="left"/>
        <w:rPr>
          <w:rFonts w:ascii="宋体" w:hAnsi="宋体"/>
          <w:szCs w:val="21"/>
        </w:rPr>
      </w:pPr>
      <w:bookmarkStart w:id="242" w:name="OLE_LINK51"/>
      <w:bookmarkStart w:id="243" w:name="OLE_LINK52"/>
      <w:r>
        <w:rPr>
          <w:rFonts w:ascii="宋体" w:hAnsi="宋体"/>
          <w:szCs w:val="21"/>
        </w:rPr>
        <w:t>投标函及投标函附录；</w:t>
      </w:r>
    </w:p>
    <w:p w14:paraId="48B26172">
      <w:pPr>
        <w:widowControl/>
        <w:numPr>
          <w:ilvl w:val="0"/>
          <w:numId w:val="7"/>
        </w:numPr>
        <w:spacing w:line="360" w:lineRule="auto"/>
        <w:jc w:val="left"/>
        <w:rPr>
          <w:rFonts w:ascii="宋体" w:hAnsi="宋体"/>
          <w:szCs w:val="21"/>
        </w:rPr>
      </w:pPr>
      <w:r>
        <w:rPr>
          <w:rFonts w:hint="eastAsia" w:ascii="宋体" w:hAnsi="宋体" w:cs="宋体"/>
          <w:szCs w:val="21"/>
        </w:rPr>
        <w:t>法定代表人身份证明（适用于无委托代理人的情况）、授权委托书（适用于有委托代理人的情况）</w:t>
      </w:r>
      <w:r>
        <w:rPr>
          <w:rFonts w:ascii="宋体" w:hAnsi="宋体"/>
          <w:szCs w:val="21"/>
        </w:rPr>
        <w:t>；</w:t>
      </w:r>
    </w:p>
    <w:p w14:paraId="6905FAA6">
      <w:pPr>
        <w:widowControl/>
        <w:numPr>
          <w:ilvl w:val="0"/>
          <w:numId w:val="7"/>
        </w:numPr>
        <w:spacing w:line="360" w:lineRule="auto"/>
        <w:jc w:val="left"/>
        <w:rPr>
          <w:rFonts w:ascii="宋体" w:hAnsi="宋体"/>
          <w:szCs w:val="21"/>
        </w:rPr>
      </w:pPr>
      <w:r>
        <w:rPr>
          <w:rFonts w:hint="eastAsia" w:ascii="宋体" w:hAnsi="宋体"/>
          <w:szCs w:val="21"/>
          <w:lang w:val="en-US" w:eastAsia="zh-CN"/>
        </w:rPr>
        <w:t>投标保证金声明函；</w:t>
      </w:r>
    </w:p>
    <w:p w14:paraId="017A7CA9">
      <w:pPr>
        <w:widowControl/>
        <w:numPr>
          <w:ilvl w:val="0"/>
          <w:numId w:val="7"/>
        </w:numPr>
        <w:spacing w:line="360" w:lineRule="auto"/>
        <w:jc w:val="left"/>
        <w:rPr>
          <w:rFonts w:ascii="宋体" w:hAnsi="宋体"/>
          <w:szCs w:val="21"/>
        </w:rPr>
      </w:pPr>
      <w:r>
        <w:rPr>
          <w:rFonts w:hint="eastAsia" w:ascii="宋体" w:hAnsi="宋体"/>
          <w:szCs w:val="21"/>
        </w:rPr>
        <w:t>商务和技术偏差</w:t>
      </w:r>
      <w:r>
        <w:rPr>
          <w:rFonts w:hint="eastAsia" w:ascii="宋体" w:hAnsi="宋体"/>
          <w:szCs w:val="21"/>
          <w:lang w:val="en-US" w:eastAsia="zh-CN"/>
        </w:rPr>
        <w:t>及URS偏差</w:t>
      </w:r>
      <w:r>
        <w:rPr>
          <w:rFonts w:hint="eastAsia" w:ascii="宋体" w:hAnsi="宋体"/>
          <w:szCs w:val="21"/>
        </w:rPr>
        <w:t xml:space="preserve">表； </w:t>
      </w:r>
    </w:p>
    <w:p w14:paraId="1E98B5A6">
      <w:pPr>
        <w:widowControl/>
        <w:numPr>
          <w:ilvl w:val="0"/>
          <w:numId w:val="7"/>
        </w:numPr>
        <w:spacing w:line="360" w:lineRule="auto"/>
        <w:jc w:val="left"/>
        <w:rPr>
          <w:rFonts w:ascii="宋体" w:hAnsi="宋体"/>
          <w:szCs w:val="21"/>
        </w:rPr>
      </w:pPr>
      <w:r>
        <w:rPr>
          <w:rFonts w:hint="eastAsia" w:ascii="宋体" w:hAnsi="宋体"/>
          <w:szCs w:val="21"/>
        </w:rPr>
        <w:t xml:space="preserve">分项报价表； </w:t>
      </w:r>
    </w:p>
    <w:p w14:paraId="0BF1A201">
      <w:pPr>
        <w:widowControl/>
        <w:numPr>
          <w:ilvl w:val="0"/>
          <w:numId w:val="7"/>
        </w:numPr>
        <w:spacing w:line="360" w:lineRule="auto"/>
        <w:jc w:val="left"/>
        <w:rPr>
          <w:rFonts w:ascii="宋体" w:hAnsi="宋体"/>
          <w:szCs w:val="21"/>
        </w:rPr>
      </w:pPr>
      <w:r>
        <w:rPr>
          <w:rFonts w:hint="eastAsia" w:ascii="宋体" w:hAnsi="宋体"/>
          <w:szCs w:val="21"/>
        </w:rPr>
        <w:t xml:space="preserve">资格审查资料； </w:t>
      </w:r>
    </w:p>
    <w:p w14:paraId="53E4524C">
      <w:pPr>
        <w:widowControl/>
        <w:numPr>
          <w:ilvl w:val="0"/>
          <w:numId w:val="7"/>
        </w:numPr>
        <w:spacing w:line="360" w:lineRule="auto"/>
        <w:jc w:val="left"/>
        <w:rPr>
          <w:rFonts w:ascii="宋体" w:hAnsi="宋体"/>
          <w:szCs w:val="21"/>
          <w:highlight w:val="none"/>
        </w:rPr>
      </w:pPr>
      <w:r>
        <w:rPr>
          <w:rFonts w:hint="eastAsia" w:ascii="宋体" w:hAnsi="宋体" w:cs="宋体"/>
          <w:szCs w:val="21"/>
          <w:highlight w:val="none"/>
        </w:rPr>
        <w:t>供货业绩情况表</w:t>
      </w:r>
      <w:r>
        <w:rPr>
          <w:rFonts w:hint="eastAsia" w:ascii="宋体" w:hAnsi="宋体"/>
          <w:szCs w:val="21"/>
          <w:highlight w:val="none"/>
        </w:rPr>
        <w:t xml:space="preserve">； </w:t>
      </w:r>
    </w:p>
    <w:p w14:paraId="78D4C158">
      <w:pPr>
        <w:widowControl/>
        <w:numPr>
          <w:ilvl w:val="0"/>
          <w:numId w:val="7"/>
        </w:numPr>
        <w:spacing w:line="360" w:lineRule="auto"/>
        <w:jc w:val="left"/>
        <w:rPr>
          <w:rFonts w:ascii="宋体" w:hAnsi="宋体"/>
          <w:szCs w:val="21"/>
        </w:rPr>
      </w:pPr>
      <w:r>
        <w:rPr>
          <w:rFonts w:hint="eastAsia" w:ascii="宋体" w:hAnsi="宋体"/>
          <w:szCs w:val="21"/>
        </w:rPr>
        <w:t>投标设备技术性能指标的详细描述；</w:t>
      </w:r>
    </w:p>
    <w:p w14:paraId="0E51D0CC">
      <w:pPr>
        <w:widowControl/>
        <w:numPr>
          <w:ilvl w:val="0"/>
          <w:numId w:val="7"/>
        </w:numPr>
        <w:spacing w:line="360" w:lineRule="auto"/>
        <w:jc w:val="left"/>
        <w:rPr>
          <w:rFonts w:ascii="宋体" w:hAnsi="宋体"/>
          <w:szCs w:val="21"/>
        </w:rPr>
      </w:pPr>
      <w:r>
        <w:rPr>
          <w:rFonts w:hint="eastAsia" w:ascii="宋体" w:hAnsi="宋体"/>
          <w:szCs w:val="21"/>
        </w:rPr>
        <w:t>技术支持资料；</w:t>
      </w:r>
    </w:p>
    <w:p w14:paraId="15A388E9">
      <w:pPr>
        <w:widowControl/>
        <w:numPr>
          <w:ilvl w:val="0"/>
          <w:numId w:val="7"/>
        </w:numPr>
        <w:spacing w:line="360" w:lineRule="auto"/>
        <w:jc w:val="left"/>
        <w:rPr>
          <w:rFonts w:ascii="宋体" w:hAnsi="宋体"/>
          <w:szCs w:val="21"/>
        </w:rPr>
      </w:pPr>
      <w:r>
        <w:rPr>
          <w:rFonts w:hint="eastAsia" w:ascii="宋体" w:hAnsi="宋体"/>
          <w:szCs w:val="21"/>
        </w:rPr>
        <w:t>技术服务和质保期服务计划；</w:t>
      </w:r>
    </w:p>
    <w:p w14:paraId="544D2BE3">
      <w:pPr>
        <w:widowControl/>
        <w:numPr>
          <w:ilvl w:val="0"/>
          <w:numId w:val="7"/>
        </w:numPr>
        <w:spacing w:line="360" w:lineRule="auto"/>
        <w:jc w:val="left"/>
        <w:rPr>
          <w:rFonts w:ascii="宋体" w:hAnsi="宋体"/>
          <w:szCs w:val="21"/>
        </w:rPr>
      </w:pPr>
      <w:r>
        <w:rPr>
          <w:rFonts w:hint="eastAsia" w:ascii="宋体" w:hAnsi="宋体"/>
          <w:szCs w:val="21"/>
        </w:rPr>
        <w:t>实施方案</w:t>
      </w:r>
    </w:p>
    <w:p w14:paraId="2416843A">
      <w:pPr>
        <w:widowControl/>
        <w:numPr>
          <w:ilvl w:val="0"/>
          <w:numId w:val="7"/>
        </w:numPr>
        <w:spacing w:line="360" w:lineRule="auto"/>
        <w:jc w:val="left"/>
        <w:rPr>
          <w:rFonts w:ascii="宋体" w:hAnsi="宋体"/>
          <w:szCs w:val="21"/>
        </w:rPr>
      </w:pPr>
      <w:r>
        <w:rPr>
          <w:rFonts w:hint="eastAsia" w:ascii="宋体" w:hAnsi="宋体"/>
          <w:szCs w:val="21"/>
        </w:rPr>
        <w:t>项目管理组织机构</w:t>
      </w:r>
    </w:p>
    <w:p w14:paraId="6EE0DCE0">
      <w:pPr>
        <w:widowControl/>
        <w:numPr>
          <w:ilvl w:val="0"/>
          <w:numId w:val="7"/>
        </w:numPr>
        <w:spacing w:line="360" w:lineRule="auto"/>
        <w:jc w:val="left"/>
        <w:rPr>
          <w:rFonts w:ascii="宋体" w:hAnsi="宋体"/>
          <w:szCs w:val="21"/>
        </w:rPr>
      </w:pPr>
      <w:r>
        <w:rPr>
          <w:rFonts w:hint="eastAsia" w:ascii="宋体" w:hAnsi="宋体"/>
          <w:szCs w:val="21"/>
        </w:rPr>
        <w:t>其他资料</w:t>
      </w:r>
      <w:r>
        <w:rPr>
          <w:rFonts w:hint="eastAsia" w:ascii="宋体" w:hAnsi="宋体" w:cs="宋体"/>
          <w:highlight w:val="none"/>
          <w:lang w:eastAsia="zh-CN"/>
        </w:rPr>
        <w:t>（投标人认为其他需要列明的内容）</w:t>
      </w:r>
      <w:bookmarkEnd w:id="242"/>
      <w:r>
        <w:rPr>
          <w:rFonts w:hint="eastAsia" w:ascii="宋体" w:hAnsi="宋体"/>
          <w:szCs w:val="21"/>
        </w:rPr>
        <w:t>；</w:t>
      </w:r>
    </w:p>
    <w:bookmarkEnd w:id="243"/>
    <w:p w14:paraId="21FFC25D">
      <w:pPr>
        <w:widowControl/>
        <w:spacing w:line="360" w:lineRule="auto"/>
        <w:ind w:firstLine="420" w:firstLineChars="200"/>
        <w:jc w:val="left"/>
        <w:rPr>
          <w:rFonts w:ascii="宋体" w:hAnsi="宋体"/>
          <w:szCs w:val="21"/>
        </w:rPr>
      </w:pPr>
      <w:r>
        <w:rPr>
          <w:rFonts w:ascii="宋体" w:hAnsi="宋体"/>
          <w:szCs w:val="21"/>
        </w:rPr>
        <w:t>投标文件的上述组成部分如存在内容不一致的，以投标函为准。</w:t>
      </w:r>
    </w:p>
    <w:p w14:paraId="3C339A77">
      <w:pPr>
        <w:widowControl/>
        <w:spacing w:line="360" w:lineRule="auto"/>
        <w:ind w:firstLine="420" w:firstLineChars="200"/>
        <w:jc w:val="left"/>
        <w:rPr>
          <w:rFonts w:ascii="宋体" w:hAnsi="宋体"/>
          <w:szCs w:val="21"/>
        </w:rPr>
      </w:pPr>
      <w:r>
        <w:rPr>
          <w:rFonts w:hint="eastAsia" w:ascii="宋体" w:hAnsi="宋体"/>
          <w:szCs w:val="21"/>
        </w:rPr>
        <w:t xml:space="preserve">3．我方承诺除商务和技术偏差表和URS偏差表列出的偏差外，我方响应招标文件的全部要求。 </w:t>
      </w:r>
    </w:p>
    <w:p w14:paraId="54A6808E">
      <w:pPr>
        <w:widowControl/>
        <w:spacing w:line="360" w:lineRule="auto"/>
        <w:ind w:firstLine="420" w:firstLineChars="200"/>
        <w:jc w:val="left"/>
        <w:rPr>
          <w:rFonts w:ascii="宋体" w:hAnsi="宋体"/>
          <w:szCs w:val="21"/>
        </w:rPr>
      </w:pPr>
      <w:r>
        <w:rPr>
          <w:rFonts w:hint="eastAsia" w:ascii="宋体" w:hAnsi="宋体"/>
          <w:szCs w:val="21"/>
        </w:rPr>
        <w:t xml:space="preserve">4．我方承诺在招标文件规定的投标有效期内不撤销投标文件。 </w:t>
      </w:r>
    </w:p>
    <w:p w14:paraId="5C8444A8">
      <w:pPr>
        <w:widowControl/>
        <w:spacing w:line="360" w:lineRule="auto"/>
        <w:ind w:firstLine="420" w:firstLineChars="200"/>
        <w:jc w:val="left"/>
        <w:rPr>
          <w:rFonts w:ascii="宋体" w:hAnsi="宋体"/>
          <w:szCs w:val="21"/>
        </w:rPr>
      </w:pPr>
      <w:r>
        <w:rPr>
          <w:rFonts w:hint="eastAsia" w:ascii="宋体" w:hAnsi="宋体"/>
          <w:szCs w:val="21"/>
        </w:rPr>
        <w:t xml:space="preserve">5．如我方中标，我方承诺： </w:t>
      </w:r>
    </w:p>
    <w:p w14:paraId="57FB3F55">
      <w:pPr>
        <w:widowControl/>
        <w:spacing w:line="360" w:lineRule="auto"/>
        <w:ind w:firstLine="420" w:firstLineChars="200"/>
        <w:jc w:val="left"/>
        <w:rPr>
          <w:rFonts w:ascii="宋体" w:hAnsi="宋体"/>
          <w:szCs w:val="21"/>
        </w:rPr>
      </w:pPr>
      <w:r>
        <w:rPr>
          <w:rFonts w:hint="eastAsia" w:ascii="宋体" w:hAnsi="宋体"/>
          <w:szCs w:val="21"/>
        </w:rPr>
        <w:t xml:space="preserve">（1）在收到中标通知书后，在中标通知书规定的期限内与你方签订合同； </w:t>
      </w:r>
    </w:p>
    <w:p w14:paraId="278E5C47">
      <w:pPr>
        <w:widowControl/>
        <w:spacing w:line="360" w:lineRule="auto"/>
        <w:ind w:firstLine="420" w:firstLineChars="200"/>
        <w:jc w:val="left"/>
        <w:rPr>
          <w:rFonts w:ascii="宋体" w:hAnsi="宋体"/>
          <w:szCs w:val="21"/>
        </w:rPr>
      </w:pPr>
      <w:r>
        <w:rPr>
          <w:rFonts w:hint="eastAsia" w:ascii="宋体" w:hAnsi="宋体"/>
          <w:szCs w:val="21"/>
        </w:rPr>
        <w:t xml:space="preserve">（2）在签订合同时不向你方提出附加条件； </w:t>
      </w:r>
    </w:p>
    <w:p w14:paraId="33B9FB23">
      <w:pPr>
        <w:widowControl/>
        <w:spacing w:line="360" w:lineRule="auto"/>
        <w:ind w:firstLine="420" w:firstLineChars="200"/>
        <w:jc w:val="left"/>
        <w:rPr>
          <w:rFonts w:ascii="宋体" w:hAnsi="宋体"/>
          <w:szCs w:val="21"/>
        </w:rPr>
      </w:pPr>
      <w:r>
        <w:rPr>
          <w:rFonts w:hint="eastAsia" w:ascii="宋体" w:hAnsi="宋体"/>
          <w:szCs w:val="21"/>
        </w:rPr>
        <w:t xml:space="preserve">（3）按照招标文件要求提交履约保证金； </w:t>
      </w:r>
    </w:p>
    <w:p w14:paraId="79E680E6">
      <w:pPr>
        <w:widowControl/>
        <w:spacing w:line="360" w:lineRule="auto"/>
        <w:ind w:firstLine="420" w:firstLineChars="200"/>
        <w:jc w:val="left"/>
        <w:rPr>
          <w:rFonts w:ascii="宋体" w:hAnsi="宋体"/>
          <w:szCs w:val="21"/>
        </w:rPr>
      </w:pPr>
      <w:r>
        <w:rPr>
          <w:rFonts w:hint="eastAsia" w:ascii="宋体" w:hAnsi="宋体"/>
          <w:szCs w:val="21"/>
        </w:rPr>
        <w:t xml:space="preserve">（4）在合同约定的期限内完成合同规定的全部义务。 </w:t>
      </w:r>
    </w:p>
    <w:p w14:paraId="0C76B2D6">
      <w:pPr>
        <w:widowControl/>
        <w:spacing w:line="360" w:lineRule="auto"/>
        <w:ind w:firstLine="420" w:firstLineChars="200"/>
        <w:jc w:val="left"/>
        <w:rPr>
          <w:rFonts w:ascii="宋体" w:hAnsi="宋体"/>
          <w:szCs w:val="21"/>
        </w:rPr>
      </w:pPr>
      <w:r>
        <w:rPr>
          <w:rFonts w:hint="eastAsia" w:ascii="宋体" w:hAnsi="宋体"/>
          <w:szCs w:val="21"/>
        </w:rPr>
        <w:t>6．我方在此声明，所递交的投标文件及有关资料内容完整、真实和准确，且不存在第二章“投标人须知”第 1.4.3 项</w:t>
      </w:r>
      <w:r>
        <w:rPr>
          <w:rFonts w:hint="eastAsia" w:ascii="宋体" w:hAnsi="宋体"/>
          <w:szCs w:val="21"/>
          <w:lang w:eastAsia="zh-CN"/>
        </w:rPr>
        <w:t>、</w:t>
      </w:r>
      <w:r>
        <w:rPr>
          <w:rFonts w:hint="eastAsia" w:ascii="宋体" w:hAnsi="宋体"/>
          <w:szCs w:val="21"/>
          <w:lang w:val="en-US" w:eastAsia="zh-CN"/>
        </w:rPr>
        <w:t>投标人须知前附表中和本招标文件中</w:t>
      </w:r>
      <w:r>
        <w:rPr>
          <w:rFonts w:hint="eastAsia" w:ascii="宋体" w:hAnsi="宋体"/>
          <w:szCs w:val="21"/>
        </w:rPr>
        <w:t>规定的任何一种</w:t>
      </w:r>
      <w:r>
        <w:rPr>
          <w:rFonts w:hint="eastAsia" w:ascii="宋体" w:hAnsi="宋体"/>
          <w:szCs w:val="21"/>
          <w:lang w:val="en-US" w:eastAsia="zh-CN"/>
        </w:rPr>
        <w:t>禁止或否定</w:t>
      </w:r>
      <w:r>
        <w:rPr>
          <w:rFonts w:hint="eastAsia" w:ascii="宋体" w:hAnsi="宋体"/>
          <w:szCs w:val="21"/>
        </w:rPr>
        <w:t>情形。</w:t>
      </w:r>
    </w:p>
    <w:p w14:paraId="038533AA">
      <w:pPr>
        <w:widowControl/>
        <w:spacing w:line="360" w:lineRule="auto"/>
        <w:ind w:firstLine="420" w:firstLineChars="200"/>
        <w:jc w:val="left"/>
        <w:rPr>
          <w:rFonts w:ascii="宋体" w:hAnsi="宋体"/>
          <w:szCs w:val="21"/>
          <w:u w:val="single"/>
        </w:rPr>
      </w:pPr>
      <w:r>
        <w:rPr>
          <w:rFonts w:ascii="宋体" w:hAnsi="宋体"/>
          <w:szCs w:val="21"/>
        </w:rPr>
        <w:t>7</w:t>
      </w:r>
      <w:r>
        <w:rPr>
          <w:rFonts w:hint="eastAsia" w:ascii="宋体" w:hAnsi="宋体"/>
          <w:szCs w:val="21"/>
        </w:rPr>
        <w:t>．</w:t>
      </w:r>
      <w:r>
        <w:rPr>
          <w:rFonts w:hint="eastAsia" w:ascii="宋体" w:hAnsi="宋体"/>
          <w:szCs w:val="21"/>
          <w:u w:val="single"/>
        </w:rPr>
        <w:tab/>
      </w:r>
      <w:r>
        <w:rPr>
          <w:rFonts w:hint="eastAsia" w:ascii="宋体" w:hAnsi="宋体"/>
          <w:szCs w:val="21"/>
          <w:u w:val="single"/>
        </w:rPr>
        <w:t>（其他补充说明）</w:t>
      </w:r>
    </w:p>
    <w:p w14:paraId="6CA5135C">
      <w:pPr>
        <w:widowControl/>
        <w:spacing w:line="360" w:lineRule="auto"/>
        <w:ind w:firstLine="420" w:firstLineChars="200"/>
        <w:jc w:val="left"/>
        <w:rPr>
          <w:rFonts w:ascii="宋体" w:hAnsi="宋体"/>
          <w:szCs w:val="21"/>
        </w:rPr>
      </w:pPr>
      <w:bookmarkStart w:id="244" w:name="_Toc16568"/>
      <w:bookmarkEnd w:id="244"/>
      <w:bookmarkStart w:id="245" w:name="_Toc369531696"/>
      <w:bookmarkEnd w:id="245"/>
      <w:bookmarkStart w:id="246" w:name="_Toc369531695"/>
      <w:bookmarkEnd w:id="246"/>
      <w:bookmarkStart w:id="247" w:name="_Toc352691659"/>
      <w:bookmarkEnd w:id="247"/>
      <w:bookmarkStart w:id="248" w:name="_Toc16824"/>
      <w:bookmarkEnd w:id="248"/>
      <w:bookmarkStart w:id="249" w:name="_Toc352691660"/>
      <w:bookmarkEnd w:id="249"/>
    </w:p>
    <w:p w14:paraId="60E8895E">
      <w:pPr>
        <w:widowControl/>
        <w:spacing w:line="360" w:lineRule="auto"/>
        <w:ind w:firstLine="420" w:firstLineChars="200"/>
        <w:jc w:val="left"/>
        <w:rPr>
          <w:rFonts w:ascii="宋体" w:hAnsi="宋体"/>
          <w:szCs w:val="21"/>
        </w:rPr>
      </w:pPr>
    </w:p>
    <w:p w14:paraId="5BD9450E">
      <w:pPr>
        <w:widowControl/>
        <w:spacing w:line="360" w:lineRule="auto"/>
        <w:ind w:firstLine="420" w:firstLineChars="200"/>
        <w:jc w:val="left"/>
        <w:rPr>
          <w:rFonts w:ascii="宋体" w:hAnsi="宋体"/>
          <w:szCs w:val="21"/>
        </w:rPr>
      </w:pPr>
      <w:r>
        <w:rPr>
          <w:rFonts w:ascii="宋体" w:hAnsi="宋体"/>
          <w:szCs w:val="21"/>
        </w:rPr>
        <w:t>投标人：（盖单位章）</w:t>
      </w:r>
    </w:p>
    <w:p w14:paraId="17D3B51E">
      <w:pPr>
        <w:widowControl/>
        <w:spacing w:line="360" w:lineRule="auto"/>
        <w:ind w:firstLine="420" w:firstLineChars="200"/>
        <w:jc w:val="left"/>
        <w:rPr>
          <w:rFonts w:ascii="宋体" w:hAnsi="宋体"/>
          <w:szCs w:val="21"/>
        </w:rPr>
      </w:pPr>
      <w:r>
        <w:rPr>
          <w:rFonts w:ascii="宋体" w:hAnsi="宋体"/>
          <w:szCs w:val="21"/>
        </w:rPr>
        <w:t>法定代表人或其委托代理人：（签章）</w:t>
      </w:r>
    </w:p>
    <w:p w14:paraId="53454E2D">
      <w:pPr>
        <w:widowControl/>
        <w:spacing w:line="360" w:lineRule="auto"/>
        <w:ind w:firstLine="420" w:firstLineChars="200"/>
        <w:jc w:val="left"/>
        <w:rPr>
          <w:rFonts w:ascii="宋体" w:hAnsi="宋体"/>
          <w:szCs w:val="21"/>
        </w:rPr>
      </w:pPr>
      <w:r>
        <w:rPr>
          <w:rFonts w:ascii="宋体" w:hAnsi="宋体"/>
          <w:szCs w:val="21"/>
        </w:rPr>
        <w:t>地址：</w:t>
      </w:r>
    </w:p>
    <w:p w14:paraId="166ADCDB">
      <w:pPr>
        <w:widowControl/>
        <w:spacing w:line="360" w:lineRule="auto"/>
        <w:ind w:firstLine="420" w:firstLineChars="200"/>
        <w:jc w:val="left"/>
        <w:rPr>
          <w:rFonts w:ascii="宋体" w:hAnsi="宋体"/>
          <w:szCs w:val="21"/>
        </w:rPr>
      </w:pPr>
      <w:r>
        <w:rPr>
          <w:rFonts w:ascii="宋体" w:hAnsi="宋体"/>
          <w:szCs w:val="21"/>
        </w:rPr>
        <w:t>网址：</w:t>
      </w:r>
    </w:p>
    <w:p w14:paraId="225CC07B">
      <w:pPr>
        <w:widowControl/>
        <w:spacing w:line="360" w:lineRule="auto"/>
        <w:ind w:firstLine="420" w:firstLineChars="200"/>
        <w:jc w:val="left"/>
        <w:rPr>
          <w:rFonts w:ascii="宋体" w:hAnsi="宋体"/>
          <w:szCs w:val="21"/>
        </w:rPr>
      </w:pPr>
      <w:r>
        <w:rPr>
          <w:rFonts w:ascii="宋体" w:hAnsi="宋体"/>
          <w:szCs w:val="21"/>
        </w:rPr>
        <w:t>电话：</w:t>
      </w:r>
    </w:p>
    <w:p w14:paraId="202C4095">
      <w:pPr>
        <w:widowControl/>
        <w:spacing w:line="360" w:lineRule="auto"/>
        <w:ind w:firstLine="420" w:firstLineChars="200"/>
        <w:jc w:val="left"/>
        <w:rPr>
          <w:rFonts w:ascii="宋体" w:hAnsi="宋体"/>
          <w:szCs w:val="21"/>
        </w:rPr>
      </w:pPr>
      <w:r>
        <w:rPr>
          <w:rFonts w:ascii="宋体" w:hAnsi="宋体"/>
          <w:szCs w:val="21"/>
        </w:rPr>
        <w:t>传真：</w:t>
      </w:r>
    </w:p>
    <w:p w14:paraId="00C56F5B">
      <w:pPr>
        <w:widowControl/>
        <w:spacing w:line="360" w:lineRule="auto"/>
        <w:ind w:firstLine="420" w:firstLineChars="200"/>
        <w:jc w:val="left"/>
        <w:rPr>
          <w:rFonts w:ascii="宋体" w:hAnsi="宋体"/>
          <w:szCs w:val="21"/>
          <w:u w:val="single"/>
        </w:rPr>
      </w:pPr>
      <w:r>
        <w:rPr>
          <w:rFonts w:ascii="宋体" w:hAnsi="宋体"/>
          <w:szCs w:val="21"/>
        </w:rPr>
        <w:t>邮政编码：</w:t>
      </w:r>
    </w:p>
    <w:p w14:paraId="6F09F959">
      <w:pPr>
        <w:widowControl/>
        <w:spacing w:line="360" w:lineRule="auto"/>
        <w:ind w:firstLine="420" w:firstLineChars="200"/>
        <w:jc w:val="left"/>
        <w:rPr>
          <w:rFonts w:ascii="宋体" w:hAnsi="宋体"/>
          <w:szCs w:val="21"/>
        </w:rPr>
      </w:pPr>
      <w:r>
        <w:rPr>
          <w:rFonts w:ascii="宋体" w:hAnsi="宋体"/>
          <w:szCs w:val="21"/>
        </w:rPr>
        <w:t>年月日</w:t>
      </w:r>
      <w:bookmarkEnd w:id="241"/>
    </w:p>
    <w:p w14:paraId="56D4ABFA">
      <w:pPr>
        <w:keepNext/>
        <w:keepLines/>
        <w:widowControl/>
        <w:spacing w:line="360" w:lineRule="auto"/>
        <w:ind w:firstLine="480" w:firstLineChars="200"/>
        <w:jc w:val="left"/>
        <w:outlineLvl w:val="1"/>
        <w:rPr>
          <w:rFonts w:ascii="宋体" w:hAnsi="宋体" w:eastAsia="宋体"/>
          <w:sz w:val="24"/>
          <w:szCs w:val="24"/>
        </w:rPr>
      </w:pPr>
      <w:bookmarkStart w:id="250" w:name="_Toc508788700"/>
      <w:r>
        <w:rPr>
          <w:rFonts w:ascii="宋体" w:hAnsi="宋体"/>
          <w:sz w:val="24"/>
          <w:szCs w:val="24"/>
        </w:rPr>
        <w:br w:type="page"/>
      </w:r>
      <w:bookmarkStart w:id="251" w:name="_Toc28358"/>
      <w:bookmarkStart w:id="252" w:name="_Toc7454669"/>
      <w:bookmarkStart w:id="253" w:name="OLE_LINK36"/>
      <w:r>
        <w:rPr>
          <w:rFonts w:hint="eastAsia" w:ascii="宋体" w:hAnsi="宋体"/>
          <w:sz w:val="24"/>
          <w:szCs w:val="24"/>
        </w:rPr>
        <w:t>（二）投标函附录</w:t>
      </w:r>
      <w:bookmarkEnd w:id="250"/>
      <w:bookmarkEnd w:id="251"/>
      <w:bookmarkEnd w:id="252"/>
      <w:bookmarkEnd w:id="253"/>
    </w:p>
    <w:tbl>
      <w:tblPr>
        <w:tblStyle w:val="18"/>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409"/>
        <w:gridCol w:w="4257"/>
        <w:gridCol w:w="1117"/>
      </w:tblGrid>
      <w:tr w14:paraId="7998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74993124">
            <w:pPr>
              <w:jc w:val="center"/>
              <w:rPr>
                <w:rFonts w:ascii="宋体" w:hAnsi="宋体"/>
                <w:b/>
              </w:rPr>
            </w:pPr>
            <w:bookmarkStart w:id="254" w:name="OLE_LINK149"/>
            <w:r>
              <w:rPr>
                <w:rFonts w:hint="eastAsia" w:ascii="宋体" w:hAnsi="宋体"/>
                <w:b/>
              </w:rPr>
              <w:t>序号</w:t>
            </w:r>
          </w:p>
        </w:tc>
        <w:tc>
          <w:tcPr>
            <w:tcW w:w="2409" w:type="dxa"/>
            <w:tcBorders>
              <w:top w:val="single" w:color="auto" w:sz="4" w:space="0"/>
              <w:left w:val="single" w:color="auto" w:sz="4" w:space="0"/>
              <w:bottom w:val="single" w:color="auto" w:sz="4" w:space="0"/>
              <w:right w:val="single" w:color="auto" w:sz="4" w:space="0"/>
            </w:tcBorders>
            <w:noWrap/>
            <w:vAlign w:val="center"/>
          </w:tcPr>
          <w:p w14:paraId="5435278F">
            <w:pPr>
              <w:jc w:val="center"/>
              <w:rPr>
                <w:rFonts w:ascii="宋体" w:hAnsi="宋体"/>
                <w:b/>
              </w:rPr>
            </w:pPr>
            <w:r>
              <w:rPr>
                <w:rFonts w:hint="eastAsia" w:ascii="宋体" w:hAnsi="宋体"/>
                <w:b/>
              </w:rPr>
              <w:t>条款名称</w:t>
            </w:r>
          </w:p>
        </w:tc>
        <w:tc>
          <w:tcPr>
            <w:tcW w:w="4257" w:type="dxa"/>
            <w:tcBorders>
              <w:top w:val="single" w:color="auto" w:sz="4" w:space="0"/>
              <w:left w:val="single" w:color="auto" w:sz="4" w:space="0"/>
              <w:bottom w:val="single" w:color="auto" w:sz="4" w:space="0"/>
              <w:right w:val="single" w:color="auto" w:sz="4" w:space="0"/>
            </w:tcBorders>
            <w:noWrap/>
            <w:vAlign w:val="center"/>
          </w:tcPr>
          <w:p w14:paraId="4F3AC632">
            <w:pPr>
              <w:jc w:val="center"/>
              <w:rPr>
                <w:rFonts w:ascii="宋体" w:hAnsi="宋体"/>
                <w:b/>
              </w:rPr>
            </w:pPr>
            <w:r>
              <w:rPr>
                <w:rFonts w:hint="eastAsia" w:ascii="宋体" w:hAnsi="宋体"/>
                <w:b/>
              </w:rPr>
              <w:t>约定内容</w:t>
            </w:r>
          </w:p>
        </w:tc>
        <w:tc>
          <w:tcPr>
            <w:tcW w:w="1117" w:type="dxa"/>
            <w:tcBorders>
              <w:top w:val="single" w:color="auto" w:sz="4" w:space="0"/>
              <w:left w:val="single" w:color="auto" w:sz="4" w:space="0"/>
              <w:bottom w:val="single" w:color="auto" w:sz="4" w:space="0"/>
              <w:right w:val="single" w:color="auto" w:sz="4" w:space="0"/>
            </w:tcBorders>
            <w:noWrap/>
            <w:vAlign w:val="center"/>
          </w:tcPr>
          <w:p w14:paraId="69E6E35A">
            <w:pPr>
              <w:jc w:val="center"/>
              <w:rPr>
                <w:rFonts w:ascii="宋体" w:hAnsi="宋体"/>
                <w:b/>
              </w:rPr>
            </w:pPr>
            <w:r>
              <w:rPr>
                <w:rFonts w:hint="eastAsia" w:ascii="宋体" w:hAnsi="宋体"/>
                <w:b/>
              </w:rPr>
              <w:t>备注</w:t>
            </w:r>
          </w:p>
        </w:tc>
      </w:tr>
      <w:tr w14:paraId="1D84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64BEF40B">
            <w:pPr>
              <w:jc w:val="center"/>
              <w:rPr>
                <w:rFonts w:ascii="宋体" w:hAnsi="宋体"/>
                <w:bCs/>
              </w:rPr>
            </w:pPr>
            <w:r>
              <w:rPr>
                <w:rFonts w:hint="eastAsia" w:ascii="宋体" w:hAnsi="宋体"/>
                <w:bCs/>
              </w:rPr>
              <w:t>1</w:t>
            </w:r>
          </w:p>
        </w:tc>
        <w:tc>
          <w:tcPr>
            <w:tcW w:w="2409" w:type="dxa"/>
            <w:tcBorders>
              <w:top w:val="single" w:color="auto" w:sz="4" w:space="0"/>
              <w:left w:val="single" w:color="auto" w:sz="4" w:space="0"/>
              <w:bottom w:val="single" w:color="auto" w:sz="4" w:space="0"/>
              <w:right w:val="single" w:color="auto" w:sz="4" w:space="0"/>
            </w:tcBorders>
            <w:noWrap/>
            <w:vAlign w:val="center"/>
          </w:tcPr>
          <w:p w14:paraId="0BCAD5AA">
            <w:pPr>
              <w:jc w:val="center"/>
              <w:rPr>
                <w:rFonts w:ascii="宋体" w:hAnsi="宋体"/>
                <w:bCs/>
              </w:rPr>
            </w:pPr>
            <w:r>
              <w:rPr>
                <w:rFonts w:hint="eastAsia" w:ascii="宋体" w:hAnsi="宋体"/>
                <w:bCs/>
              </w:rPr>
              <w:t>交货期</w:t>
            </w:r>
          </w:p>
        </w:tc>
        <w:tc>
          <w:tcPr>
            <w:tcW w:w="4257" w:type="dxa"/>
            <w:tcBorders>
              <w:top w:val="single" w:color="auto" w:sz="4" w:space="0"/>
              <w:left w:val="single" w:color="auto" w:sz="4" w:space="0"/>
              <w:bottom w:val="single" w:color="auto" w:sz="4" w:space="0"/>
              <w:right w:val="single" w:color="auto" w:sz="4" w:space="0"/>
            </w:tcBorders>
            <w:noWrap/>
            <w:vAlign w:val="center"/>
          </w:tcPr>
          <w:p w14:paraId="7C33049B">
            <w:pPr>
              <w:jc w:val="left"/>
              <w:rPr>
                <w:rFonts w:ascii="宋体" w:hAnsi="宋体" w:eastAsia="宋体"/>
                <w:bCs/>
                <w:i/>
                <w:iCs/>
                <w:szCs w:val="21"/>
              </w:rPr>
            </w:pPr>
            <w:r>
              <w:rPr>
                <w:rFonts w:hint="eastAsia" w:ascii="宋体" w:hAnsi="宋体"/>
                <w:bCs/>
                <w:i/>
                <w:iCs/>
                <w:szCs w:val="21"/>
              </w:rPr>
              <w:t>按招标文件要求</w:t>
            </w:r>
            <w:bookmarkStart w:id="255" w:name="OLE_LINK19"/>
            <w:r>
              <w:rPr>
                <w:rFonts w:hint="eastAsia" w:ascii="宋体" w:hAnsi="宋体"/>
                <w:bCs/>
                <w:i/>
                <w:iCs/>
                <w:szCs w:val="21"/>
              </w:rPr>
              <w:t>具体填写</w:t>
            </w:r>
            <w:bookmarkEnd w:id="255"/>
          </w:p>
        </w:tc>
        <w:tc>
          <w:tcPr>
            <w:tcW w:w="1117" w:type="dxa"/>
            <w:tcBorders>
              <w:top w:val="single" w:color="auto" w:sz="4" w:space="0"/>
              <w:left w:val="single" w:color="auto" w:sz="4" w:space="0"/>
              <w:bottom w:val="single" w:color="auto" w:sz="4" w:space="0"/>
              <w:right w:val="single" w:color="auto" w:sz="4" w:space="0"/>
            </w:tcBorders>
            <w:noWrap/>
            <w:vAlign w:val="center"/>
          </w:tcPr>
          <w:p w14:paraId="5E5EA0E4">
            <w:pPr>
              <w:jc w:val="center"/>
              <w:rPr>
                <w:rFonts w:ascii="宋体" w:hAnsi="宋体"/>
                <w:bCs/>
              </w:rPr>
            </w:pPr>
          </w:p>
        </w:tc>
      </w:tr>
      <w:tr w14:paraId="1BEE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499CC63D">
            <w:pPr>
              <w:jc w:val="center"/>
              <w:rPr>
                <w:rFonts w:ascii="宋体" w:hAnsi="宋体"/>
                <w:bCs/>
              </w:rPr>
            </w:pPr>
            <w:r>
              <w:rPr>
                <w:rFonts w:hint="eastAsia" w:ascii="宋体" w:hAnsi="宋体"/>
                <w:bCs/>
              </w:rPr>
              <w:t>2</w:t>
            </w:r>
          </w:p>
        </w:tc>
        <w:tc>
          <w:tcPr>
            <w:tcW w:w="2409" w:type="dxa"/>
            <w:tcBorders>
              <w:top w:val="single" w:color="auto" w:sz="4" w:space="0"/>
              <w:left w:val="single" w:color="auto" w:sz="4" w:space="0"/>
              <w:bottom w:val="single" w:color="auto" w:sz="4" w:space="0"/>
              <w:right w:val="single" w:color="auto" w:sz="4" w:space="0"/>
            </w:tcBorders>
            <w:noWrap/>
            <w:vAlign w:val="center"/>
          </w:tcPr>
          <w:p w14:paraId="1980A318">
            <w:pPr>
              <w:jc w:val="center"/>
              <w:rPr>
                <w:rFonts w:ascii="宋体" w:hAnsi="宋体"/>
                <w:bCs/>
              </w:rPr>
            </w:pPr>
            <w:r>
              <w:rPr>
                <w:rFonts w:hint="eastAsia" w:ascii="宋体" w:hAnsi="宋体"/>
                <w:bCs/>
              </w:rPr>
              <w:t>投标内容</w:t>
            </w:r>
          </w:p>
        </w:tc>
        <w:tc>
          <w:tcPr>
            <w:tcW w:w="4257" w:type="dxa"/>
            <w:tcBorders>
              <w:top w:val="single" w:color="auto" w:sz="4" w:space="0"/>
              <w:left w:val="single" w:color="auto" w:sz="4" w:space="0"/>
              <w:bottom w:val="single" w:color="auto" w:sz="4" w:space="0"/>
              <w:right w:val="single" w:color="auto" w:sz="4" w:space="0"/>
            </w:tcBorders>
            <w:noWrap/>
            <w:vAlign w:val="center"/>
          </w:tcPr>
          <w:p w14:paraId="7A5DA723">
            <w:pPr>
              <w:jc w:val="left"/>
              <w:rPr>
                <w:rFonts w:ascii="宋体" w:hAnsi="宋体"/>
                <w:bCs/>
                <w:i/>
                <w:iCs/>
                <w:szCs w:val="21"/>
              </w:rPr>
            </w:pPr>
            <w:r>
              <w:rPr>
                <w:rFonts w:hint="eastAsia" w:ascii="宋体" w:hAnsi="宋体"/>
                <w:bCs/>
                <w:i/>
                <w:iCs/>
                <w:szCs w:val="21"/>
              </w:rPr>
              <w:t>按招标文件要求具体填写</w:t>
            </w:r>
          </w:p>
        </w:tc>
        <w:tc>
          <w:tcPr>
            <w:tcW w:w="1117" w:type="dxa"/>
            <w:tcBorders>
              <w:top w:val="single" w:color="auto" w:sz="4" w:space="0"/>
              <w:left w:val="single" w:color="auto" w:sz="4" w:space="0"/>
              <w:bottom w:val="single" w:color="auto" w:sz="4" w:space="0"/>
              <w:right w:val="single" w:color="auto" w:sz="4" w:space="0"/>
            </w:tcBorders>
            <w:noWrap/>
            <w:vAlign w:val="center"/>
          </w:tcPr>
          <w:p w14:paraId="4C6D9DB9">
            <w:pPr>
              <w:jc w:val="center"/>
              <w:rPr>
                <w:rFonts w:ascii="宋体" w:hAnsi="宋体"/>
                <w:bCs/>
              </w:rPr>
            </w:pPr>
          </w:p>
        </w:tc>
      </w:tr>
      <w:tr w14:paraId="1408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1A65D2AA">
            <w:pPr>
              <w:jc w:val="center"/>
              <w:rPr>
                <w:rFonts w:ascii="宋体" w:hAnsi="宋体"/>
                <w:bCs/>
              </w:rPr>
            </w:pPr>
            <w:r>
              <w:rPr>
                <w:rFonts w:hint="eastAsia" w:ascii="宋体" w:hAnsi="宋体"/>
                <w:bCs/>
              </w:rPr>
              <w:t>3</w:t>
            </w:r>
          </w:p>
        </w:tc>
        <w:tc>
          <w:tcPr>
            <w:tcW w:w="2409" w:type="dxa"/>
            <w:tcBorders>
              <w:top w:val="single" w:color="auto" w:sz="4" w:space="0"/>
              <w:left w:val="single" w:color="auto" w:sz="4" w:space="0"/>
              <w:bottom w:val="single" w:color="auto" w:sz="4" w:space="0"/>
              <w:right w:val="single" w:color="auto" w:sz="4" w:space="0"/>
            </w:tcBorders>
            <w:noWrap/>
            <w:vAlign w:val="center"/>
          </w:tcPr>
          <w:p w14:paraId="778F47FC">
            <w:pPr>
              <w:jc w:val="center"/>
              <w:rPr>
                <w:rFonts w:ascii="宋体" w:hAnsi="宋体"/>
                <w:bCs/>
              </w:rPr>
            </w:pPr>
            <w:r>
              <w:rPr>
                <w:rFonts w:hint="eastAsia" w:ascii="宋体" w:hAnsi="宋体"/>
                <w:bCs/>
              </w:rPr>
              <w:t>交货地点</w:t>
            </w:r>
          </w:p>
        </w:tc>
        <w:tc>
          <w:tcPr>
            <w:tcW w:w="4257" w:type="dxa"/>
            <w:tcBorders>
              <w:top w:val="single" w:color="auto" w:sz="4" w:space="0"/>
              <w:left w:val="single" w:color="auto" w:sz="4" w:space="0"/>
              <w:bottom w:val="single" w:color="auto" w:sz="4" w:space="0"/>
              <w:right w:val="single" w:color="auto" w:sz="4" w:space="0"/>
            </w:tcBorders>
            <w:noWrap/>
            <w:vAlign w:val="center"/>
          </w:tcPr>
          <w:p w14:paraId="03B3527B">
            <w:pPr>
              <w:jc w:val="left"/>
              <w:rPr>
                <w:rFonts w:ascii="宋体" w:hAnsi="宋体"/>
                <w:bCs/>
                <w:i/>
                <w:iCs/>
                <w:szCs w:val="21"/>
              </w:rPr>
            </w:pPr>
            <w:r>
              <w:rPr>
                <w:rFonts w:hint="eastAsia" w:ascii="宋体" w:hAnsi="宋体"/>
                <w:bCs/>
                <w:i/>
                <w:iCs/>
                <w:szCs w:val="21"/>
              </w:rPr>
              <w:t>按招标文件要求具体填写</w:t>
            </w:r>
          </w:p>
        </w:tc>
        <w:tc>
          <w:tcPr>
            <w:tcW w:w="1117" w:type="dxa"/>
            <w:tcBorders>
              <w:top w:val="single" w:color="auto" w:sz="4" w:space="0"/>
              <w:left w:val="single" w:color="auto" w:sz="4" w:space="0"/>
              <w:bottom w:val="single" w:color="auto" w:sz="4" w:space="0"/>
              <w:right w:val="single" w:color="auto" w:sz="4" w:space="0"/>
            </w:tcBorders>
            <w:noWrap/>
            <w:vAlign w:val="center"/>
          </w:tcPr>
          <w:p w14:paraId="033BF333">
            <w:pPr>
              <w:jc w:val="center"/>
              <w:rPr>
                <w:rFonts w:ascii="宋体" w:hAnsi="宋体"/>
                <w:bCs/>
              </w:rPr>
            </w:pPr>
          </w:p>
        </w:tc>
      </w:tr>
      <w:tr w14:paraId="4583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28F55DB8">
            <w:pPr>
              <w:jc w:val="center"/>
              <w:rPr>
                <w:rFonts w:ascii="宋体" w:hAnsi="宋体"/>
                <w:bCs/>
              </w:rPr>
            </w:pPr>
            <w:r>
              <w:rPr>
                <w:rFonts w:hint="eastAsia" w:ascii="宋体" w:hAnsi="宋体"/>
                <w:bCs/>
              </w:rPr>
              <w:t>4</w:t>
            </w:r>
          </w:p>
        </w:tc>
        <w:tc>
          <w:tcPr>
            <w:tcW w:w="2409" w:type="dxa"/>
            <w:tcBorders>
              <w:top w:val="single" w:color="auto" w:sz="4" w:space="0"/>
              <w:left w:val="single" w:color="auto" w:sz="4" w:space="0"/>
              <w:bottom w:val="single" w:color="auto" w:sz="4" w:space="0"/>
              <w:right w:val="single" w:color="auto" w:sz="4" w:space="0"/>
            </w:tcBorders>
            <w:noWrap/>
            <w:vAlign w:val="center"/>
          </w:tcPr>
          <w:p w14:paraId="17E9CE02">
            <w:pPr>
              <w:jc w:val="center"/>
              <w:rPr>
                <w:rFonts w:ascii="宋体" w:hAnsi="宋体"/>
                <w:bCs/>
              </w:rPr>
            </w:pPr>
            <w:r>
              <w:rPr>
                <w:rFonts w:hint="eastAsia" w:ascii="宋体" w:hAnsi="宋体"/>
                <w:bCs/>
              </w:rPr>
              <w:t>合同价款确定方式</w:t>
            </w:r>
          </w:p>
        </w:tc>
        <w:tc>
          <w:tcPr>
            <w:tcW w:w="4257" w:type="dxa"/>
            <w:tcBorders>
              <w:top w:val="single" w:color="auto" w:sz="4" w:space="0"/>
              <w:left w:val="single" w:color="auto" w:sz="4" w:space="0"/>
              <w:bottom w:val="single" w:color="auto" w:sz="4" w:space="0"/>
              <w:right w:val="single" w:color="auto" w:sz="4" w:space="0"/>
            </w:tcBorders>
            <w:noWrap/>
            <w:vAlign w:val="center"/>
          </w:tcPr>
          <w:p w14:paraId="64FDF5EE">
            <w:pPr>
              <w:jc w:val="left"/>
              <w:rPr>
                <w:rFonts w:ascii="宋体" w:hAnsi="宋体"/>
                <w:bCs/>
                <w:i/>
                <w:iCs/>
                <w:szCs w:val="21"/>
              </w:rPr>
            </w:pPr>
            <w:r>
              <w:rPr>
                <w:rFonts w:hint="eastAsia" w:ascii="宋体" w:hAnsi="宋体"/>
                <w:bCs/>
                <w:i/>
                <w:iCs/>
                <w:szCs w:val="21"/>
              </w:rPr>
              <w:t>按招标文件要求具体填写</w:t>
            </w:r>
          </w:p>
        </w:tc>
        <w:tc>
          <w:tcPr>
            <w:tcW w:w="1117" w:type="dxa"/>
            <w:tcBorders>
              <w:top w:val="single" w:color="auto" w:sz="4" w:space="0"/>
              <w:left w:val="single" w:color="auto" w:sz="4" w:space="0"/>
              <w:bottom w:val="single" w:color="auto" w:sz="4" w:space="0"/>
              <w:right w:val="single" w:color="auto" w:sz="4" w:space="0"/>
            </w:tcBorders>
            <w:noWrap/>
            <w:vAlign w:val="center"/>
          </w:tcPr>
          <w:p w14:paraId="0CADD5C2">
            <w:pPr>
              <w:jc w:val="center"/>
              <w:rPr>
                <w:rFonts w:ascii="宋体" w:hAnsi="宋体"/>
                <w:bCs/>
              </w:rPr>
            </w:pPr>
          </w:p>
        </w:tc>
      </w:tr>
      <w:tr w14:paraId="2F2E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6BEE5336">
            <w:pPr>
              <w:jc w:val="center"/>
              <w:rPr>
                <w:rFonts w:ascii="宋体" w:hAnsi="宋体"/>
                <w:bCs/>
              </w:rPr>
            </w:pPr>
            <w:r>
              <w:rPr>
                <w:rFonts w:hint="eastAsia" w:ascii="宋体" w:hAnsi="宋体"/>
                <w:bCs/>
              </w:rPr>
              <w:t>5</w:t>
            </w:r>
          </w:p>
        </w:tc>
        <w:tc>
          <w:tcPr>
            <w:tcW w:w="2409" w:type="dxa"/>
            <w:tcBorders>
              <w:top w:val="single" w:color="auto" w:sz="4" w:space="0"/>
              <w:left w:val="single" w:color="auto" w:sz="4" w:space="0"/>
              <w:bottom w:val="single" w:color="auto" w:sz="4" w:space="0"/>
              <w:right w:val="single" w:color="auto" w:sz="4" w:space="0"/>
            </w:tcBorders>
            <w:noWrap/>
            <w:vAlign w:val="center"/>
          </w:tcPr>
          <w:p w14:paraId="39EC2392">
            <w:pPr>
              <w:jc w:val="center"/>
              <w:rPr>
                <w:rFonts w:ascii="宋体" w:hAnsi="宋体"/>
                <w:bCs/>
              </w:rPr>
            </w:pPr>
            <w:r>
              <w:rPr>
                <w:rFonts w:hint="eastAsia" w:ascii="宋体" w:hAnsi="宋体"/>
                <w:bCs/>
              </w:rPr>
              <w:t>投标有效期</w:t>
            </w:r>
          </w:p>
        </w:tc>
        <w:tc>
          <w:tcPr>
            <w:tcW w:w="4257" w:type="dxa"/>
            <w:tcBorders>
              <w:top w:val="single" w:color="auto" w:sz="4" w:space="0"/>
              <w:left w:val="single" w:color="auto" w:sz="4" w:space="0"/>
              <w:bottom w:val="single" w:color="auto" w:sz="4" w:space="0"/>
              <w:right w:val="single" w:color="auto" w:sz="4" w:space="0"/>
            </w:tcBorders>
            <w:noWrap/>
            <w:vAlign w:val="center"/>
          </w:tcPr>
          <w:p w14:paraId="0A94AE03">
            <w:pPr>
              <w:jc w:val="left"/>
              <w:rPr>
                <w:rFonts w:ascii="宋体" w:hAnsi="宋体"/>
                <w:bCs/>
              </w:rPr>
            </w:pPr>
            <w:bookmarkStart w:id="256" w:name="OLE_LINK16"/>
            <w:r>
              <w:rPr>
                <w:rFonts w:hint="eastAsia" w:ascii="宋体" w:hAnsi="宋体"/>
                <w:szCs w:val="21"/>
              </w:rPr>
              <w:t>180</w:t>
            </w:r>
            <w:bookmarkEnd w:id="256"/>
            <w:r>
              <w:rPr>
                <w:rFonts w:hint="eastAsia" w:ascii="宋体" w:hAnsi="宋体"/>
                <w:szCs w:val="21"/>
              </w:rPr>
              <w:t>日历天（从投标截止之日算起）</w:t>
            </w:r>
          </w:p>
        </w:tc>
        <w:tc>
          <w:tcPr>
            <w:tcW w:w="1117" w:type="dxa"/>
            <w:tcBorders>
              <w:top w:val="single" w:color="auto" w:sz="4" w:space="0"/>
              <w:left w:val="single" w:color="auto" w:sz="4" w:space="0"/>
              <w:bottom w:val="single" w:color="auto" w:sz="4" w:space="0"/>
              <w:right w:val="single" w:color="auto" w:sz="4" w:space="0"/>
            </w:tcBorders>
            <w:noWrap/>
            <w:vAlign w:val="center"/>
          </w:tcPr>
          <w:p w14:paraId="62779A9E">
            <w:pPr>
              <w:jc w:val="center"/>
              <w:rPr>
                <w:rFonts w:ascii="宋体" w:hAnsi="宋体"/>
                <w:bCs/>
              </w:rPr>
            </w:pPr>
          </w:p>
        </w:tc>
      </w:tr>
      <w:tr w14:paraId="5A95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364F7EC8">
            <w:pPr>
              <w:jc w:val="center"/>
              <w:rPr>
                <w:rFonts w:ascii="宋体" w:hAnsi="宋体"/>
                <w:bCs/>
              </w:rPr>
            </w:pPr>
            <w:r>
              <w:rPr>
                <w:rFonts w:hint="eastAsia" w:ascii="宋体" w:hAnsi="宋体"/>
                <w:bCs/>
              </w:rPr>
              <w:t>6</w:t>
            </w:r>
          </w:p>
        </w:tc>
        <w:tc>
          <w:tcPr>
            <w:tcW w:w="2409" w:type="dxa"/>
            <w:tcBorders>
              <w:top w:val="single" w:color="auto" w:sz="4" w:space="0"/>
              <w:left w:val="single" w:color="auto" w:sz="4" w:space="0"/>
              <w:bottom w:val="single" w:color="auto" w:sz="4" w:space="0"/>
              <w:right w:val="single" w:color="auto" w:sz="4" w:space="0"/>
            </w:tcBorders>
            <w:noWrap/>
            <w:vAlign w:val="center"/>
          </w:tcPr>
          <w:p w14:paraId="07E82136">
            <w:pPr>
              <w:jc w:val="center"/>
              <w:rPr>
                <w:rFonts w:ascii="宋体" w:hAnsi="宋体"/>
                <w:bCs/>
              </w:rPr>
            </w:pPr>
            <w:r>
              <w:rPr>
                <w:rFonts w:hint="eastAsia" w:ascii="宋体" w:hAnsi="宋体"/>
                <w:bCs/>
              </w:rPr>
              <w:t>法 人 营 业</w:t>
            </w:r>
          </w:p>
          <w:p w14:paraId="04856568">
            <w:pPr>
              <w:jc w:val="center"/>
              <w:rPr>
                <w:rFonts w:ascii="宋体" w:hAnsi="宋体"/>
                <w:bCs/>
              </w:rPr>
            </w:pPr>
            <w:r>
              <w:rPr>
                <w:rFonts w:hint="eastAsia" w:ascii="宋体" w:hAnsi="宋体"/>
                <w:bCs/>
              </w:rPr>
              <w:t>执 照 证 号</w:t>
            </w:r>
          </w:p>
        </w:tc>
        <w:tc>
          <w:tcPr>
            <w:tcW w:w="4257" w:type="dxa"/>
            <w:tcBorders>
              <w:top w:val="single" w:color="auto" w:sz="4" w:space="0"/>
              <w:left w:val="single" w:color="auto" w:sz="4" w:space="0"/>
              <w:bottom w:val="single" w:color="auto" w:sz="4" w:space="0"/>
              <w:right w:val="single" w:color="auto" w:sz="4" w:space="0"/>
            </w:tcBorders>
            <w:noWrap/>
            <w:vAlign w:val="center"/>
          </w:tcPr>
          <w:p w14:paraId="37347812">
            <w:pPr>
              <w:jc w:val="left"/>
              <w:rPr>
                <w:rFonts w:ascii="宋体" w:hAnsi="宋体"/>
                <w:bCs/>
              </w:rPr>
            </w:pPr>
            <w:r>
              <w:rPr>
                <w:rFonts w:hint="eastAsia" w:ascii="宋体" w:hAnsi="宋体"/>
                <w:bCs/>
              </w:rPr>
              <w:t>法 人 营 业</w:t>
            </w:r>
          </w:p>
          <w:p w14:paraId="34506056">
            <w:pPr>
              <w:jc w:val="left"/>
              <w:rPr>
                <w:rFonts w:ascii="宋体" w:hAnsi="宋体"/>
                <w:bCs/>
              </w:rPr>
            </w:pPr>
            <w:r>
              <w:rPr>
                <w:rFonts w:hint="eastAsia" w:ascii="宋体" w:hAnsi="宋体"/>
                <w:bCs/>
              </w:rPr>
              <w:t>执 照 证 号：</w:t>
            </w:r>
          </w:p>
        </w:tc>
        <w:tc>
          <w:tcPr>
            <w:tcW w:w="1117" w:type="dxa"/>
            <w:tcBorders>
              <w:top w:val="single" w:color="auto" w:sz="4" w:space="0"/>
              <w:left w:val="single" w:color="auto" w:sz="4" w:space="0"/>
              <w:bottom w:val="single" w:color="auto" w:sz="4" w:space="0"/>
              <w:right w:val="single" w:color="auto" w:sz="4" w:space="0"/>
            </w:tcBorders>
            <w:noWrap/>
            <w:vAlign w:val="center"/>
          </w:tcPr>
          <w:p w14:paraId="4954C9E0">
            <w:pPr>
              <w:jc w:val="center"/>
              <w:rPr>
                <w:rFonts w:ascii="宋体" w:hAnsi="宋体"/>
                <w:bCs/>
              </w:rPr>
            </w:pPr>
          </w:p>
        </w:tc>
      </w:tr>
      <w:tr w14:paraId="29D3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7347CF8E">
            <w:pPr>
              <w:jc w:val="center"/>
              <w:rPr>
                <w:rFonts w:ascii="宋体" w:hAnsi="宋体" w:eastAsia="宋体"/>
                <w:bCs/>
              </w:rPr>
            </w:pPr>
            <w:r>
              <w:rPr>
                <w:rFonts w:hint="eastAsia" w:ascii="宋体" w:hAnsi="宋体"/>
                <w:bCs/>
              </w:rPr>
              <w:t>7</w:t>
            </w:r>
          </w:p>
        </w:tc>
        <w:tc>
          <w:tcPr>
            <w:tcW w:w="2409" w:type="dxa"/>
            <w:tcBorders>
              <w:top w:val="single" w:color="auto" w:sz="4" w:space="0"/>
              <w:left w:val="single" w:color="auto" w:sz="4" w:space="0"/>
              <w:bottom w:val="single" w:color="auto" w:sz="4" w:space="0"/>
              <w:right w:val="single" w:color="auto" w:sz="4" w:space="0"/>
            </w:tcBorders>
            <w:noWrap/>
            <w:vAlign w:val="center"/>
          </w:tcPr>
          <w:p w14:paraId="28B15298">
            <w:pPr>
              <w:jc w:val="center"/>
              <w:rPr>
                <w:rFonts w:ascii="宋体" w:hAnsi="宋体" w:eastAsia="宋体"/>
                <w:bCs/>
              </w:rPr>
            </w:pPr>
            <w:r>
              <w:rPr>
                <w:rFonts w:hint="eastAsia" w:ascii="宋体" w:hAnsi="宋体"/>
                <w:bCs/>
              </w:rPr>
              <w:t>项目负责人</w:t>
            </w:r>
          </w:p>
        </w:tc>
        <w:tc>
          <w:tcPr>
            <w:tcW w:w="4257" w:type="dxa"/>
            <w:tcBorders>
              <w:top w:val="single" w:color="auto" w:sz="4" w:space="0"/>
              <w:left w:val="single" w:color="auto" w:sz="4" w:space="0"/>
              <w:bottom w:val="single" w:color="auto" w:sz="4" w:space="0"/>
              <w:right w:val="single" w:color="auto" w:sz="4" w:space="0"/>
            </w:tcBorders>
            <w:noWrap/>
            <w:vAlign w:val="center"/>
          </w:tcPr>
          <w:p w14:paraId="6017831E">
            <w:pPr>
              <w:jc w:val="left"/>
            </w:pPr>
            <w:r>
              <w:rPr>
                <w:rFonts w:hint="eastAsia"/>
              </w:rPr>
              <w:t>姓名：   身份证号：</w:t>
            </w:r>
          </w:p>
          <w:p w14:paraId="2C9FF881">
            <w:r>
              <w:rPr>
                <w:rFonts w:hint="eastAsia" w:ascii="宋体" w:hAnsi="宋体"/>
                <w:bCs/>
                <w:szCs w:val="21"/>
              </w:rPr>
              <w:t>证书及证书编号：</w:t>
            </w:r>
          </w:p>
        </w:tc>
        <w:tc>
          <w:tcPr>
            <w:tcW w:w="1117" w:type="dxa"/>
            <w:tcBorders>
              <w:top w:val="single" w:color="auto" w:sz="4" w:space="0"/>
              <w:left w:val="single" w:color="auto" w:sz="4" w:space="0"/>
              <w:bottom w:val="single" w:color="auto" w:sz="4" w:space="0"/>
              <w:right w:val="single" w:color="auto" w:sz="4" w:space="0"/>
            </w:tcBorders>
            <w:noWrap/>
            <w:vAlign w:val="center"/>
          </w:tcPr>
          <w:p w14:paraId="31CA2AE9">
            <w:pPr>
              <w:jc w:val="center"/>
              <w:rPr>
                <w:rFonts w:ascii="宋体" w:hAnsi="宋体"/>
                <w:bCs/>
              </w:rPr>
            </w:pPr>
          </w:p>
        </w:tc>
      </w:tr>
      <w:tr w14:paraId="0E13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6" w:type="dxa"/>
            <w:tcBorders>
              <w:top w:val="single" w:color="auto" w:sz="4" w:space="0"/>
              <w:left w:val="single" w:color="auto" w:sz="4" w:space="0"/>
              <w:bottom w:val="single" w:color="auto" w:sz="4" w:space="0"/>
              <w:right w:val="single" w:color="auto" w:sz="4" w:space="0"/>
            </w:tcBorders>
            <w:noWrap/>
            <w:vAlign w:val="center"/>
          </w:tcPr>
          <w:p w14:paraId="18D54A36">
            <w:pPr>
              <w:jc w:val="center"/>
              <w:rPr>
                <w:rFonts w:ascii="宋体" w:hAnsi="宋体"/>
                <w:bCs/>
              </w:rPr>
            </w:pPr>
            <w:r>
              <w:rPr>
                <w:rFonts w:hint="eastAsia" w:ascii="宋体" w:hAnsi="宋体"/>
                <w:bCs/>
              </w:rPr>
              <w:t>8</w:t>
            </w:r>
          </w:p>
        </w:tc>
        <w:tc>
          <w:tcPr>
            <w:tcW w:w="2409" w:type="dxa"/>
            <w:tcBorders>
              <w:top w:val="single" w:color="auto" w:sz="4" w:space="0"/>
              <w:left w:val="single" w:color="auto" w:sz="4" w:space="0"/>
              <w:bottom w:val="single" w:color="auto" w:sz="4" w:space="0"/>
              <w:right w:val="single" w:color="auto" w:sz="4" w:space="0"/>
            </w:tcBorders>
            <w:noWrap/>
            <w:vAlign w:val="center"/>
          </w:tcPr>
          <w:p w14:paraId="4A71ADFB">
            <w:pPr>
              <w:jc w:val="center"/>
              <w:rPr>
                <w:rFonts w:ascii="宋体" w:hAnsi="宋体"/>
                <w:bCs/>
              </w:rPr>
            </w:pPr>
            <w:r>
              <w:rPr>
                <w:rFonts w:hint="eastAsia" w:ascii="宋体" w:hAnsi="宋体"/>
                <w:bCs/>
              </w:rPr>
              <w:t>资质证书</w:t>
            </w:r>
          </w:p>
        </w:tc>
        <w:tc>
          <w:tcPr>
            <w:tcW w:w="4257" w:type="dxa"/>
            <w:tcBorders>
              <w:top w:val="single" w:color="auto" w:sz="4" w:space="0"/>
              <w:left w:val="single" w:color="auto" w:sz="4" w:space="0"/>
              <w:bottom w:val="single" w:color="auto" w:sz="4" w:space="0"/>
              <w:right w:val="single" w:color="auto" w:sz="4" w:space="0"/>
            </w:tcBorders>
            <w:noWrap/>
            <w:vAlign w:val="center"/>
          </w:tcPr>
          <w:p w14:paraId="7E4CF939">
            <w:pPr>
              <w:rPr>
                <w:szCs w:val="21"/>
              </w:rPr>
            </w:pPr>
            <w:r>
              <w:rPr>
                <w:rFonts w:hint="eastAsia"/>
                <w:szCs w:val="21"/>
              </w:rPr>
              <w:t>证书：</w:t>
            </w:r>
          </w:p>
          <w:p w14:paraId="2BDCE815">
            <w:r>
              <w:rPr>
                <w:rFonts w:hint="eastAsia"/>
              </w:rPr>
              <w:t>证书编号：</w:t>
            </w:r>
          </w:p>
        </w:tc>
        <w:tc>
          <w:tcPr>
            <w:tcW w:w="1117" w:type="dxa"/>
            <w:tcBorders>
              <w:top w:val="single" w:color="auto" w:sz="4" w:space="0"/>
              <w:left w:val="single" w:color="auto" w:sz="4" w:space="0"/>
              <w:bottom w:val="single" w:color="auto" w:sz="4" w:space="0"/>
              <w:right w:val="single" w:color="auto" w:sz="4" w:space="0"/>
            </w:tcBorders>
            <w:noWrap/>
            <w:vAlign w:val="center"/>
          </w:tcPr>
          <w:p w14:paraId="2E6293DF">
            <w:pPr>
              <w:jc w:val="center"/>
              <w:rPr>
                <w:rFonts w:ascii="宋体" w:hAnsi="宋体"/>
                <w:bCs/>
              </w:rPr>
            </w:pPr>
          </w:p>
        </w:tc>
      </w:tr>
      <w:bookmarkEnd w:id="254"/>
    </w:tbl>
    <w:p w14:paraId="6B5ACE71">
      <w:pPr>
        <w:spacing w:line="360" w:lineRule="auto"/>
        <w:jc w:val="right"/>
        <w:rPr>
          <w:rFonts w:ascii="宋体" w:hAnsi="宋体"/>
          <w:szCs w:val="21"/>
        </w:rPr>
      </w:pPr>
    </w:p>
    <w:p w14:paraId="6F447379">
      <w:pPr>
        <w:spacing w:line="360" w:lineRule="auto"/>
        <w:jc w:val="right"/>
        <w:rPr>
          <w:rFonts w:ascii="宋体" w:hAnsi="宋体"/>
          <w:szCs w:val="21"/>
        </w:rPr>
      </w:pPr>
      <w:r>
        <w:rPr>
          <w:rFonts w:ascii="宋体" w:hAnsi="宋体"/>
          <w:szCs w:val="21"/>
        </w:rPr>
        <w:t>投 标 人：（盖单位章）</w:t>
      </w:r>
    </w:p>
    <w:p w14:paraId="383A9122">
      <w:pPr>
        <w:spacing w:line="360" w:lineRule="auto"/>
        <w:jc w:val="right"/>
        <w:rPr>
          <w:rFonts w:ascii="宋体" w:hAnsi="宋体"/>
          <w:szCs w:val="21"/>
        </w:rPr>
      </w:pPr>
      <w:r>
        <w:rPr>
          <w:rFonts w:ascii="宋体" w:hAnsi="宋体"/>
          <w:szCs w:val="21"/>
        </w:rPr>
        <w:t>法定代表人或其委托代理人：（签</w:t>
      </w:r>
      <w:r>
        <w:rPr>
          <w:rFonts w:hint="eastAsia" w:ascii="宋体" w:hAnsi="宋体"/>
          <w:szCs w:val="21"/>
        </w:rPr>
        <w:t>章</w:t>
      </w:r>
      <w:r>
        <w:rPr>
          <w:rFonts w:ascii="宋体" w:hAnsi="宋体"/>
          <w:szCs w:val="21"/>
        </w:rPr>
        <w:t>）</w:t>
      </w:r>
    </w:p>
    <w:p w14:paraId="7A3D390D">
      <w:pPr>
        <w:keepNext/>
        <w:keepLines/>
        <w:widowControl/>
        <w:spacing w:line="360" w:lineRule="auto"/>
        <w:jc w:val="right"/>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14:paraId="1313F6EB">
      <w:pPr>
        <w:keepNext/>
        <w:keepLines/>
        <w:widowControl/>
        <w:spacing w:line="360" w:lineRule="auto"/>
        <w:jc w:val="left"/>
        <w:outlineLvl w:val="1"/>
        <w:rPr>
          <w:rFonts w:ascii="宋体" w:hAnsi="宋体"/>
          <w:sz w:val="24"/>
          <w:szCs w:val="24"/>
        </w:rPr>
      </w:pPr>
      <w:bookmarkStart w:id="257" w:name="_Toc11621"/>
      <w:bookmarkStart w:id="258" w:name="_Toc508788701"/>
    </w:p>
    <w:p w14:paraId="074E1337">
      <w:pPr>
        <w:rPr>
          <w:rFonts w:ascii="宋体" w:hAnsi="宋体"/>
          <w:sz w:val="24"/>
          <w:szCs w:val="24"/>
        </w:rPr>
      </w:pPr>
      <w:r>
        <w:rPr>
          <w:rFonts w:ascii="宋体" w:hAnsi="宋体"/>
          <w:sz w:val="24"/>
          <w:szCs w:val="24"/>
        </w:rPr>
        <w:br w:type="page"/>
      </w:r>
    </w:p>
    <w:p w14:paraId="14B31586">
      <w:pPr>
        <w:keepNext/>
        <w:keepLines/>
        <w:widowControl/>
        <w:spacing w:line="360" w:lineRule="auto"/>
        <w:jc w:val="left"/>
        <w:outlineLvl w:val="1"/>
        <w:rPr>
          <w:rFonts w:hint="default" w:ascii="宋体" w:hAnsi="宋体" w:eastAsiaTheme="minorEastAsia"/>
          <w:sz w:val="32"/>
          <w:szCs w:val="20"/>
          <w:lang w:val="en-US" w:eastAsia="zh-CN"/>
        </w:rPr>
      </w:pPr>
      <w:bookmarkStart w:id="259" w:name="_Toc7454670"/>
      <w:r>
        <w:rPr>
          <w:rFonts w:hint="eastAsia" w:ascii="宋体" w:hAnsi="宋体"/>
          <w:sz w:val="32"/>
          <w:szCs w:val="20"/>
        </w:rPr>
        <w:t>二、法定代表人身份证明</w:t>
      </w:r>
      <w:bookmarkEnd w:id="257"/>
      <w:bookmarkEnd w:id="258"/>
      <w:bookmarkEnd w:id="259"/>
      <w:r>
        <w:rPr>
          <w:rFonts w:hint="eastAsia" w:ascii="宋体" w:hAnsi="宋体"/>
          <w:sz w:val="32"/>
          <w:szCs w:val="20"/>
          <w:lang w:eastAsia="zh-CN"/>
        </w:rPr>
        <w:t>、</w:t>
      </w:r>
      <w:r>
        <w:rPr>
          <w:rFonts w:hint="eastAsia" w:ascii="宋体" w:hAnsi="宋体"/>
          <w:sz w:val="32"/>
          <w:szCs w:val="20"/>
          <w:lang w:val="en-US" w:eastAsia="zh-CN"/>
        </w:rPr>
        <w:t>授权委托书</w:t>
      </w:r>
    </w:p>
    <w:p w14:paraId="70585A7C">
      <w:pPr>
        <w:widowControl/>
        <w:spacing w:line="360" w:lineRule="auto"/>
        <w:jc w:val="left"/>
        <w:rPr>
          <w:rFonts w:ascii="宋体" w:hAnsi="宋体"/>
          <w:sz w:val="24"/>
          <w:szCs w:val="24"/>
        </w:rPr>
      </w:pPr>
    </w:p>
    <w:p w14:paraId="7151A42E">
      <w:pPr>
        <w:spacing w:line="360" w:lineRule="auto"/>
        <w:jc w:val="center"/>
        <w:rPr>
          <w:rFonts w:hint="eastAsia" w:ascii="宋体" w:hAnsi="宋体" w:cs="宋体"/>
          <w:b/>
          <w:kern w:val="1"/>
          <w:sz w:val="24"/>
          <w:lang w:eastAsia="zh-CN"/>
        </w:rPr>
      </w:pPr>
      <w:bookmarkStart w:id="260" w:name="OLE_LINK151"/>
      <w:r>
        <w:rPr>
          <w:rFonts w:hint="eastAsia" w:ascii="宋体" w:hAnsi="宋体" w:cs="宋体"/>
          <w:b/>
          <w:kern w:val="1"/>
          <w:sz w:val="24"/>
          <w:lang w:eastAsia="zh-CN"/>
        </w:rPr>
        <w:t>（</w:t>
      </w:r>
      <w:r>
        <w:rPr>
          <w:rFonts w:hint="eastAsia" w:ascii="宋体" w:hAnsi="宋体" w:cs="宋体"/>
          <w:b/>
          <w:kern w:val="1"/>
          <w:sz w:val="24"/>
          <w:lang w:val="en-US" w:eastAsia="zh-CN"/>
        </w:rPr>
        <w:t>1）</w:t>
      </w:r>
      <w:r>
        <w:rPr>
          <w:rFonts w:hint="eastAsia" w:ascii="宋体" w:hAnsi="宋体" w:cs="宋体"/>
          <w:b/>
          <w:kern w:val="1"/>
          <w:sz w:val="24"/>
          <w:lang w:eastAsia="zh-CN"/>
        </w:rPr>
        <w:t>法定代表人身份证明书</w:t>
      </w:r>
    </w:p>
    <w:p w14:paraId="6FE5361C">
      <w:pPr>
        <w:spacing w:line="360" w:lineRule="auto"/>
        <w:jc w:val="right"/>
        <w:rPr>
          <w:rFonts w:ascii="宋体" w:hAnsi="宋体" w:cs="宋体"/>
          <w:kern w:val="1"/>
          <w:szCs w:val="21"/>
          <w:lang w:eastAsia="zh-CN"/>
        </w:rPr>
      </w:pPr>
      <w:r>
        <w:rPr>
          <w:rFonts w:hint="eastAsia" w:ascii="宋体" w:hAnsi="宋体" w:cs="宋体"/>
          <w:kern w:val="1"/>
          <w:szCs w:val="21"/>
          <w:lang w:eastAsia="zh-CN"/>
        </w:rPr>
        <w:t>（　 ）第　号</w:t>
      </w:r>
    </w:p>
    <w:tbl>
      <w:tblPr>
        <w:tblStyle w:val="18"/>
        <w:tblW w:w="8700" w:type="dxa"/>
        <w:tblInd w:w="0" w:type="dxa"/>
        <w:tblLayout w:type="fixed"/>
        <w:tblCellMar>
          <w:top w:w="0" w:type="dxa"/>
          <w:left w:w="108" w:type="dxa"/>
          <w:bottom w:w="0" w:type="dxa"/>
          <w:right w:w="108" w:type="dxa"/>
        </w:tblCellMar>
      </w:tblPr>
      <w:tblGrid>
        <w:gridCol w:w="8700"/>
      </w:tblGrid>
      <w:tr w14:paraId="560A5729">
        <w:tblPrEx>
          <w:tblCellMar>
            <w:top w:w="0" w:type="dxa"/>
            <w:left w:w="108" w:type="dxa"/>
            <w:bottom w:w="0" w:type="dxa"/>
            <w:right w:w="108" w:type="dxa"/>
          </w:tblCellMar>
        </w:tblPrEx>
        <w:trPr>
          <w:trHeight w:val="3692" w:hRule="atLeast"/>
        </w:trPr>
        <w:tc>
          <w:tcPr>
            <w:tcW w:w="8700" w:type="dxa"/>
            <w:tcBorders>
              <w:top w:val="single" w:color="000000" w:sz="4" w:space="0"/>
              <w:left w:val="single" w:color="000000" w:sz="4" w:space="0"/>
              <w:bottom w:val="single" w:color="000000" w:sz="4" w:space="0"/>
              <w:right w:val="single" w:color="000000" w:sz="4" w:space="0"/>
            </w:tcBorders>
            <w:noWrap w:val="0"/>
            <w:vAlign w:val="top"/>
          </w:tcPr>
          <w:p w14:paraId="30B566A2">
            <w:pPr>
              <w:spacing w:line="360" w:lineRule="auto"/>
              <w:rPr>
                <w:rFonts w:ascii="宋体" w:hAnsi="宋体" w:cs="宋体"/>
                <w:kern w:val="1"/>
                <w:sz w:val="21"/>
                <w:szCs w:val="21"/>
                <w:u w:val="single"/>
                <w:lang w:eastAsia="zh-CN"/>
              </w:rPr>
            </w:pPr>
          </w:p>
          <w:p w14:paraId="29D11062">
            <w:pPr>
              <w:spacing w:line="360" w:lineRule="auto"/>
              <w:rPr>
                <w:rFonts w:ascii="宋体" w:hAnsi="宋体" w:cs="宋体"/>
                <w:kern w:val="1"/>
                <w:sz w:val="21"/>
                <w:szCs w:val="21"/>
                <w:lang w:eastAsia="zh-CN"/>
              </w:rPr>
            </w:pPr>
            <w:r>
              <w:rPr>
                <w:rFonts w:hint="eastAsia" w:ascii="宋体" w:hAnsi="宋体" w:cs="宋体"/>
                <w:kern w:val="1"/>
                <w:sz w:val="21"/>
                <w:szCs w:val="21"/>
                <w:lang w:eastAsia="zh-CN"/>
              </w:rPr>
              <w:t xml:space="preserve"> 　　</w:t>
            </w:r>
            <w:r>
              <w:rPr>
                <w:rFonts w:hint="eastAsia" w:ascii="宋体" w:hAnsi="宋体" w:cs="宋体"/>
                <w:kern w:val="1"/>
                <w:sz w:val="21"/>
                <w:szCs w:val="21"/>
                <w:u w:val="single"/>
                <w:lang w:eastAsia="zh-CN"/>
              </w:rPr>
              <w:t>　　　　</w:t>
            </w:r>
            <w:r>
              <w:rPr>
                <w:rFonts w:hint="eastAsia" w:ascii="宋体" w:hAnsi="宋体" w:cs="宋体"/>
                <w:kern w:val="1"/>
                <w:sz w:val="21"/>
                <w:szCs w:val="21"/>
                <w:lang w:eastAsia="zh-CN"/>
              </w:rPr>
              <w:t>现任我单位</w:t>
            </w:r>
            <w:r>
              <w:rPr>
                <w:rFonts w:hint="eastAsia" w:ascii="宋体" w:hAnsi="宋体" w:cs="宋体"/>
                <w:kern w:val="1"/>
                <w:sz w:val="21"/>
                <w:szCs w:val="21"/>
                <w:u w:val="single"/>
                <w:lang w:eastAsia="zh-CN"/>
              </w:rPr>
              <w:t>　　　　　</w:t>
            </w:r>
            <w:r>
              <w:rPr>
                <w:rFonts w:hint="eastAsia" w:ascii="宋体" w:hAnsi="宋体" w:cs="宋体"/>
                <w:kern w:val="1"/>
                <w:sz w:val="21"/>
                <w:szCs w:val="21"/>
                <w:lang w:eastAsia="zh-CN"/>
              </w:rPr>
              <w:t>职务，为法定代表人（负责人），特此证明。</w:t>
            </w:r>
          </w:p>
          <w:p w14:paraId="5DA2B80B">
            <w:pPr>
              <w:spacing w:line="360" w:lineRule="auto"/>
              <w:rPr>
                <w:rFonts w:ascii="宋体" w:hAnsi="宋体" w:cs="宋体"/>
                <w:kern w:val="1"/>
                <w:sz w:val="21"/>
                <w:szCs w:val="21"/>
                <w:u w:val="single"/>
                <w:lang w:eastAsia="zh-CN"/>
              </w:rPr>
            </w:pPr>
            <w:r>
              <w:rPr>
                <w:rFonts w:hint="eastAsia" w:ascii="宋体" w:hAnsi="宋体" w:cs="宋体"/>
                <w:kern w:val="1"/>
                <w:sz w:val="21"/>
                <w:szCs w:val="21"/>
                <w:lang w:eastAsia="zh-CN"/>
              </w:rPr>
              <w:t xml:space="preserve">有效期限： </w:t>
            </w:r>
            <w:r>
              <w:rPr>
                <w:rFonts w:hint="eastAsia" w:ascii="宋体" w:hAnsi="宋体" w:cs="宋体"/>
                <w:kern w:val="1"/>
                <w:sz w:val="21"/>
                <w:szCs w:val="21"/>
                <w:u w:val="single"/>
                <w:lang w:eastAsia="zh-CN"/>
              </w:rPr>
              <w:t>　　　　　　　　　　</w:t>
            </w:r>
          </w:p>
          <w:p w14:paraId="6E85338C">
            <w:pPr>
              <w:spacing w:line="360" w:lineRule="auto"/>
              <w:rPr>
                <w:rFonts w:ascii="宋体" w:hAnsi="宋体" w:cs="宋体"/>
                <w:kern w:val="1"/>
                <w:sz w:val="21"/>
                <w:szCs w:val="21"/>
                <w:u w:val="single"/>
                <w:lang w:eastAsia="zh-CN"/>
              </w:rPr>
            </w:pPr>
            <w:r>
              <w:rPr>
                <w:rFonts w:hint="eastAsia" w:ascii="宋体" w:hAnsi="宋体" w:cs="宋体"/>
                <w:kern w:val="1"/>
                <w:sz w:val="21"/>
                <w:szCs w:val="21"/>
                <w:lang w:eastAsia="zh-CN"/>
              </w:rPr>
              <w:t>附：法定代表人（负责人）性别：</w:t>
            </w:r>
            <w:r>
              <w:rPr>
                <w:rFonts w:hint="eastAsia" w:ascii="宋体" w:hAnsi="宋体" w:cs="宋体"/>
                <w:kern w:val="1"/>
                <w:sz w:val="21"/>
                <w:szCs w:val="21"/>
                <w:u w:val="single"/>
                <w:lang w:eastAsia="zh-CN"/>
              </w:rPr>
              <w:t>　　</w:t>
            </w:r>
            <w:r>
              <w:rPr>
                <w:rFonts w:hint="eastAsia" w:ascii="宋体" w:hAnsi="宋体" w:cs="宋体"/>
                <w:kern w:val="1"/>
                <w:sz w:val="21"/>
                <w:szCs w:val="21"/>
                <w:lang w:eastAsia="zh-CN"/>
              </w:rPr>
              <w:t>年龄：</w:t>
            </w:r>
            <w:r>
              <w:rPr>
                <w:rFonts w:hint="eastAsia" w:ascii="宋体" w:hAnsi="宋体" w:cs="宋体"/>
                <w:kern w:val="1"/>
                <w:sz w:val="21"/>
                <w:szCs w:val="21"/>
                <w:u w:val="single"/>
                <w:lang w:eastAsia="zh-CN"/>
              </w:rPr>
              <w:t>　　</w:t>
            </w:r>
            <w:r>
              <w:rPr>
                <w:rFonts w:hint="eastAsia" w:ascii="宋体" w:hAnsi="宋体" w:cs="宋体"/>
                <w:kern w:val="1"/>
                <w:sz w:val="21"/>
                <w:szCs w:val="21"/>
                <w:lang w:eastAsia="zh-CN"/>
              </w:rPr>
              <w:t>身份证号码：</w:t>
            </w:r>
            <w:r>
              <w:rPr>
                <w:rFonts w:hint="eastAsia" w:ascii="宋体" w:hAnsi="宋体" w:cs="宋体"/>
                <w:kern w:val="1"/>
                <w:sz w:val="21"/>
                <w:szCs w:val="21"/>
                <w:u w:val="single"/>
                <w:lang w:eastAsia="zh-CN"/>
              </w:rPr>
              <w:t>　　　　　　　　　　</w:t>
            </w:r>
          </w:p>
          <w:p w14:paraId="37699966">
            <w:pPr>
              <w:spacing w:line="360" w:lineRule="auto"/>
              <w:rPr>
                <w:rFonts w:ascii="宋体" w:hAnsi="宋体" w:cs="宋体"/>
                <w:kern w:val="1"/>
                <w:sz w:val="21"/>
                <w:szCs w:val="21"/>
                <w:u w:val="single"/>
                <w:lang w:eastAsia="zh-CN"/>
              </w:rPr>
            </w:pPr>
            <w:r>
              <w:rPr>
                <w:rFonts w:hint="eastAsia" w:ascii="宋体" w:hAnsi="宋体" w:cs="宋体"/>
                <w:kern w:val="1"/>
                <w:sz w:val="21"/>
                <w:szCs w:val="21"/>
                <w:lang w:eastAsia="zh-CN"/>
              </w:rPr>
              <w:t>注册号码：</w:t>
            </w:r>
            <w:r>
              <w:rPr>
                <w:rFonts w:hint="eastAsia" w:ascii="宋体" w:hAnsi="宋体" w:cs="宋体"/>
                <w:kern w:val="1"/>
                <w:sz w:val="21"/>
                <w:szCs w:val="21"/>
                <w:u w:val="single"/>
                <w:lang w:eastAsia="zh-CN"/>
              </w:rPr>
              <w:t>　　　　　　　　　　</w:t>
            </w:r>
            <w:r>
              <w:rPr>
                <w:rFonts w:hint="eastAsia" w:ascii="宋体" w:hAnsi="宋体" w:cs="宋体"/>
                <w:kern w:val="1"/>
                <w:sz w:val="21"/>
                <w:szCs w:val="21"/>
                <w:lang w:eastAsia="zh-CN"/>
              </w:rPr>
              <w:t>企业类型：</w:t>
            </w:r>
            <w:r>
              <w:rPr>
                <w:rFonts w:hint="eastAsia" w:ascii="宋体" w:hAnsi="宋体" w:cs="宋体"/>
                <w:kern w:val="1"/>
                <w:sz w:val="21"/>
                <w:szCs w:val="21"/>
                <w:u w:val="single"/>
                <w:lang w:eastAsia="zh-CN"/>
              </w:rPr>
              <w:t>　　　　　　　　　　</w:t>
            </w:r>
          </w:p>
          <w:p w14:paraId="2E99F142">
            <w:pPr>
              <w:spacing w:line="360" w:lineRule="auto"/>
              <w:rPr>
                <w:rFonts w:ascii="宋体" w:hAnsi="宋体" w:cs="宋体"/>
                <w:kern w:val="1"/>
                <w:sz w:val="21"/>
                <w:szCs w:val="21"/>
                <w:u w:val="single"/>
                <w:lang w:eastAsia="zh-CN"/>
              </w:rPr>
            </w:pPr>
            <w:r>
              <w:rPr>
                <w:rFonts w:hint="eastAsia" w:ascii="宋体" w:hAnsi="宋体" w:cs="宋体"/>
                <w:kern w:val="1"/>
                <w:sz w:val="21"/>
                <w:szCs w:val="21"/>
                <w:lang w:eastAsia="zh-CN"/>
              </w:rPr>
              <w:t>经营范围：</w:t>
            </w:r>
            <w:r>
              <w:rPr>
                <w:rFonts w:hint="eastAsia" w:ascii="宋体" w:hAnsi="宋体" w:cs="宋体"/>
                <w:kern w:val="1"/>
                <w:sz w:val="21"/>
                <w:szCs w:val="21"/>
                <w:u w:val="single"/>
                <w:lang w:eastAsia="zh-CN"/>
              </w:rPr>
              <w:t xml:space="preserve">　　　　　　　　　　                                                 </w:t>
            </w:r>
          </w:p>
          <w:p w14:paraId="36683156">
            <w:pPr>
              <w:spacing w:line="360" w:lineRule="auto"/>
              <w:rPr>
                <w:rFonts w:ascii="宋体" w:hAnsi="宋体" w:cs="宋体"/>
                <w:kern w:val="1"/>
                <w:sz w:val="21"/>
                <w:szCs w:val="21"/>
                <w:lang w:eastAsia="zh-CN"/>
              </w:rPr>
            </w:pPr>
            <w:r>
              <w:rPr>
                <w:rFonts w:hint="eastAsia" w:ascii="宋体" w:hAnsi="宋体" w:cs="宋体"/>
                <w:kern w:val="1"/>
                <w:sz w:val="21"/>
                <w:szCs w:val="21"/>
                <w:u w:val="single"/>
                <w:lang w:eastAsia="zh-CN"/>
              </w:rPr>
              <w:t>　　　　　　　　　　　　　　　　</w:t>
            </w:r>
            <w:r>
              <w:rPr>
                <w:rFonts w:hint="eastAsia" w:ascii="宋体" w:hAnsi="宋体" w:cs="宋体"/>
                <w:kern w:val="1"/>
                <w:sz w:val="21"/>
                <w:szCs w:val="21"/>
                <w:lang w:eastAsia="zh-CN"/>
              </w:rPr>
              <w:t>单位：</w:t>
            </w:r>
            <w:r>
              <w:rPr>
                <w:rFonts w:hint="eastAsia" w:ascii="宋体" w:hAnsi="宋体" w:cs="宋体"/>
                <w:kern w:val="1"/>
                <w:sz w:val="21"/>
                <w:szCs w:val="21"/>
                <w:u w:val="single"/>
                <w:lang w:eastAsia="zh-CN"/>
              </w:rPr>
              <w:t>　　　　　　</w:t>
            </w:r>
            <w:r>
              <w:rPr>
                <w:rFonts w:hint="eastAsia" w:ascii="宋体" w:hAnsi="宋体" w:cs="宋体"/>
                <w:kern w:val="1"/>
                <w:sz w:val="21"/>
                <w:szCs w:val="21"/>
                <w:lang w:eastAsia="zh-CN"/>
              </w:rPr>
              <w:t>（盖章）</w:t>
            </w:r>
          </w:p>
          <w:p w14:paraId="7B98D9D6">
            <w:pPr>
              <w:spacing w:line="360" w:lineRule="auto"/>
              <w:rPr>
                <w:rFonts w:ascii="宋体" w:hAnsi="宋体" w:cs="宋体"/>
                <w:kern w:val="1"/>
                <w:szCs w:val="21"/>
                <w:u w:val="single"/>
              </w:rPr>
            </w:pPr>
            <w:r>
              <w:rPr>
                <w:rFonts w:hint="eastAsia" w:ascii="宋体" w:hAnsi="宋体" w:cs="宋体"/>
                <w:kern w:val="1"/>
                <w:sz w:val="21"/>
                <w:szCs w:val="21"/>
                <w:u w:val="single"/>
                <w:lang w:eastAsia="zh-CN"/>
              </w:rPr>
              <w:t>　　　　　　　　　　　　　　　　</w:t>
            </w:r>
            <w:r>
              <w:rPr>
                <w:rFonts w:hint="eastAsia" w:ascii="宋体" w:hAnsi="宋体" w:cs="宋体"/>
                <w:kern w:val="1"/>
                <w:sz w:val="21"/>
                <w:szCs w:val="21"/>
                <w:lang w:eastAsia="zh-CN"/>
              </w:rPr>
              <w:t xml:space="preserve">　　　　　    </w:t>
            </w:r>
            <w:r>
              <w:rPr>
                <w:rFonts w:hint="eastAsia" w:ascii="宋体" w:hAnsi="宋体" w:cs="宋体"/>
                <w:kern w:val="1"/>
                <w:sz w:val="21"/>
                <w:szCs w:val="21"/>
              </w:rPr>
              <w:t>年　月　　日</w:t>
            </w:r>
          </w:p>
        </w:tc>
      </w:tr>
    </w:tbl>
    <w:p w14:paraId="60415B16">
      <w:pPr>
        <w:rPr>
          <w:rFonts w:ascii="宋体" w:hAnsi="宋体" w:cs="宋体"/>
          <w:kern w:val="1"/>
          <w:szCs w:val="21"/>
          <w:lang w:eastAsia="zh-CN"/>
        </w:rPr>
      </w:pPr>
      <w:r>
        <w:rPr>
          <w:rFonts w:hint="eastAsia" w:ascii="宋体" w:hAnsi="宋体" w:cs="宋体"/>
          <w:kern w:val="1"/>
          <w:szCs w:val="21"/>
          <w:lang w:eastAsia="zh-CN"/>
        </w:rPr>
        <w:t>注：1、法定代表人证明书也可以采用工商行政管理局统一印制的格式。</w:t>
      </w:r>
    </w:p>
    <w:p w14:paraId="599424A5">
      <w:pPr>
        <w:numPr>
          <w:ilvl w:val="0"/>
          <w:numId w:val="8"/>
        </w:numPr>
        <w:rPr>
          <w:rFonts w:ascii="宋体" w:hAnsi="宋体" w:cs="宋体"/>
          <w:kern w:val="1"/>
          <w:szCs w:val="21"/>
          <w:lang w:eastAsia="zh-CN"/>
        </w:rPr>
      </w:pPr>
      <w:r>
        <w:rPr>
          <w:rFonts w:hint="eastAsia" w:ascii="宋体" w:hAnsi="宋体" w:cs="宋体"/>
          <w:kern w:val="1"/>
          <w:szCs w:val="21"/>
          <w:lang w:eastAsia="zh-CN"/>
        </w:rPr>
        <w:t>附法定代表人身份证扫描件。</w:t>
      </w:r>
    </w:p>
    <w:p w14:paraId="025C7F87">
      <w:pPr>
        <w:rPr>
          <w:rFonts w:ascii="宋体" w:hAnsi="宋体" w:cs="宋体"/>
          <w:kern w:val="1"/>
          <w:szCs w:val="21"/>
          <w:lang w:eastAsia="zh-CN"/>
        </w:rPr>
      </w:pPr>
      <w:r>
        <w:rPr>
          <w:rFonts w:hint="eastAsia" w:ascii="宋体" w:hAnsi="宋体" w:cs="宋体"/>
          <w:kern w:val="1"/>
          <w:szCs w:val="21"/>
          <w:lang w:eastAsia="zh-CN"/>
        </w:rPr>
        <w:t>3、联合体投标的，本授权书由联合体</w:t>
      </w:r>
      <w:bookmarkStart w:id="261" w:name="OLE_LINK92"/>
      <w:r>
        <w:rPr>
          <w:rFonts w:hint="eastAsia" w:ascii="宋体" w:hAnsi="宋体" w:cs="宋体"/>
          <w:kern w:val="1"/>
          <w:szCs w:val="21"/>
          <w:lang w:val="en-US" w:eastAsia="zh-CN"/>
        </w:rPr>
        <w:t>牵头人</w:t>
      </w:r>
      <w:bookmarkEnd w:id="261"/>
      <w:r>
        <w:rPr>
          <w:rFonts w:hint="eastAsia" w:ascii="宋体" w:hAnsi="宋体" w:cs="宋体"/>
          <w:kern w:val="1"/>
          <w:szCs w:val="21"/>
          <w:lang w:eastAsia="zh-CN"/>
        </w:rPr>
        <w:t>出具，并由联合体</w:t>
      </w:r>
      <w:r>
        <w:rPr>
          <w:rFonts w:hint="eastAsia" w:ascii="宋体" w:hAnsi="宋体" w:cs="宋体"/>
          <w:kern w:val="1"/>
          <w:szCs w:val="21"/>
          <w:lang w:val="en-US" w:eastAsia="zh-CN"/>
        </w:rPr>
        <w:t>牵头人</w:t>
      </w:r>
      <w:r>
        <w:rPr>
          <w:rFonts w:hint="eastAsia" w:ascii="宋体" w:hAnsi="宋体" w:cs="宋体"/>
          <w:kern w:val="1"/>
          <w:szCs w:val="21"/>
          <w:lang w:eastAsia="zh-CN"/>
        </w:rPr>
        <w:t>签章即可。</w:t>
      </w:r>
    </w:p>
    <w:bookmarkEnd w:id="260"/>
    <w:p w14:paraId="4B9F02B1">
      <w:pPr>
        <w:spacing w:line="360" w:lineRule="auto"/>
        <w:jc w:val="center"/>
        <w:rPr>
          <w:rFonts w:ascii="宋体" w:hAnsi="宋体" w:cs="宋体"/>
          <w:b/>
          <w:kern w:val="1"/>
          <w:sz w:val="24"/>
          <w:lang w:eastAsia="zh-CN"/>
        </w:rPr>
      </w:pPr>
    </w:p>
    <w:p w14:paraId="220A82FA">
      <w:pPr>
        <w:spacing w:line="360" w:lineRule="auto"/>
        <w:jc w:val="center"/>
        <w:rPr>
          <w:rFonts w:ascii="宋体" w:hAnsi="宋体" w:cs="宋体"/>
          <w:b/>
          <w:kern w:val="1"/>
          <w:sz w:val="24"/>
          <w:lang w:eastAsia="zh-CN"/>
        </w:rPr>
      </w:pPr>
      <w:r>
        <w:rPr>
          <w:rFonts w:hint="eastAsia" w:ascii="宋体" w:hAnsi="宋体" w:cs="宋体"/>
          <w:b/>
          <w:kern w:val="1"/>
          <w:sz w:val="24"/>
          <w:lang w:eastAsia="zh-CN"/>
        </w:rPr>
        <w:t>（</w:t>
      </w:r>
      <w:r>
        <w:rPr>
          <w:rFonts w:hint="eastAsia" w:ascii="宋体" w:hAnsi="宋体" w:cs="宋体"/>
          <w:b/>
          <w:kern w:val="1"/>
          <w:sz w:val="24"/>
          <w:lang w:val="en-US" w:eastAsia="zh-CN"/>
        </w:rPr>
        <w:t>2）</w:t>
      </w:r>
      <w:r>
        <w:rPr>
          <w:rFonts w:hint="eastAsia" w:ascii="宋体" w:hAnsi="宋体" w:cs="宋体"/>
          <w:b/>
          <w:kern w:val="1"/>
          <w:sz w:val="24"/>
          <w:lang w:eastAsia="zh-CN"/>
        </w:rPr>
        <w:t>法定代表人授权委托书</w:t>
      </w:r>
    </w:p>
    <w:p w14:paraId="2C88D861">
      <w:pPr>
        <w:spacing w:line="360" w:lineRule="auto"/>
        <w:jc w:val="right"/>
        <w:rPr>
          <w:rFonts w:hint="eastAsia" w:asciiTheme="minorEastAsia" w:hAnsiTheme="minorEastAsia" w:cstheme="minorEastAsia"/>
          <w:kern w:val="1"/>
          <w:szCs w:val="21"/>
          <w:lang w:eastAsia="zh-CN"/>
        </w:rPr>
      </w:pPr>
      <w:r>
        <w:rPr>
          <w:rFonts w:hint="eastAsia" w:asciiTheme="minorEastAsia" w:hAnsiTheme="minorEastAsia" w:cstheme="minorEastAsia"/>
          <w:kern w:val="1"/>
          <w:szCs w:val="21"/>
          <w:lang w:eastAsia="zh-CN"/>
        </w:rPr>
        <w:t>（　 ）第　号</w:t>
      </w:r>
    </w:p>
    <w:tbl>
      <w:tblPr>
        <w:tblStyle w:val="18"/>
        <w:tblW w:w="8560" w:type="dxa"/>
        <w:tblInd w:w="0" w:type="dxa"/>
        <w:tblLayout w:type="fixed"/>
        <w:tblCellMar>
          <w:top w:w="0" w:type="dxa"/>
          <w:left w:w="108" w:type="dxa"/>
          <w:bottom w:w="0" w:type="dxa"/>
          <w:right w:w="108" w:type="dxa"/>
        </w:tblCellMar>
      </w:tblPr>
      <w:tblGrid>
        <w:gridCol w:w="8560"/>
      </w:tblGrid>
      <w:tr w14:paraId="02BC187F">
        <w:trPr>
          <w:trHeight w:val="4124" w:hRule="atLeast"/>
        </w:trPr>
        <w:tc>
          <w:tcPr>
            <w:tcW w:w="8560" w:type="dxa"/>
            <w:tcBorders>
              <w:top w:val="single" w:color="000000" w:sz="4" w:space="0"/>
              <w:left w:val="single" w:color="000000" w:sz="4" w:space="0"/>
              <w:bottom w:val="single" w:color="000000" w:sz="4" w:space="0"/>
              <w:right w:val="single" w:color="000000" w:sz="4" w:space="0"/>
            </w:tcBorders>
            <w:noWrap w:val="0"/>
            <w:vAlign w:val="top"/>
          </w:tcPr>
          <w:p w14:paraId="39E32DBD">
            <w:pPr>
              <w:spacing w:line="360" w:lineRule="auto"/>
              <w:ind w:firstLine="480"/>
              <w:rPr>
                <w:rFonts w:hint="eastAsia" w:asciiTheme="minorEastAsia" w:hAnsiTheme="minorEastAsia" w:cstheme="minorEastAsia"/>
                <w:kern w:val="1"/>
                <w:sz w:val="21"/>
                <w:szCs w:val="21"/>
                <w:u w:val="single"/>
                <w:lang w:eastAsia="zh-CN"/>
              </w:rPr>
            </w:pPr>
            <w:r>
              <w:rPr>
                <w:rFonts w:hint="eastAsia" w:asciiTheme="minorEastAsia" w:hAnsiTheme="minorEastAsia" w:cstheme="minorEastAsia"/>
                <w:kern w:val="1"/>
                <w:sz w:val="21"/>
                <w:szCs w:val="21"/>
                <w:lang w:eastAsia="zh-CN"/>
              </w:rPr>
              <w:t>兹授权</w:t>
            </w:r>
            <w:r>
              <w:rPr>
                <w:rFonts w:hint="eastAsia" w:asciiTheme="minorEastAsia" w:hAnsiTheme="minorEastAsia" w:cstheme="minorEastAsia"/>
                <w:kern w:val="1"/>
                <w:sz w:val="21"/>
                <w:szCs w:val="21"/>
                <w:u w:val="single"/>
                <w:lang w:eastAsia="zh-CN"/>
              </w:rPr>
              <w:t xml:space="preserve">        </w:t>
            </w:r>
            <w:r>
              <w:rPr>
                <w:rFonts w:hint="eastAsia" w:asciiTheme="minorEastAsia" w:hAnsiTheme="minorEastAsia" w:cstheme="minorEastAsia"/>
                <w:kern w:val="1"/>
                <w:sz w:val="21"/>
                <w:szCs w:val="21"/>
                <w:lang w:eastAsia="zh-CN"/>
              </w:rPr>
              <w:t>为我方委托代理人，其权限是：</w:t>
            </w:r>
            <w:r>
              <w:rPr>
                <w:rFonts w:hint="eastAsia" w:asciiTheme="minorEastAsia" w:hAnsiTheme="minorEastAsia" w:cstheme="minorEastAsia"/>
                <w:kern w:val="1"/>
                <w:sz w:val="21"/>
                <w:szCs w:val="21"/>
                <w:u w:val="single"/>
                <w:lang w:eastAsia="zh-CN"/>
              </w:rPr>
              <w:t>　　　　                        　　　　　　</w:t>
            </w:r>
          </w:p>
          <w:p w14:paraId="7AA314AB">
            <w:pPr>
              <w:spacing w:line="360" w:lineRule="auto"/>
              <w:rPr>
                <w:rFonts w:hint="eastAsia" w:asciiTheme="minorEastAsia" w:hAnsiTheme="minorEastAsia" w:cstheme="minorEastAsia"/>
                <w:kern w:val="1"/>
                <w:sz w:val="21"/>
                <w:szCs w:val="21"/>
                <w:u w:val="single"/>
                <w:lang w:eastAsia="zh-CN"/>
              </w:rPr>
            </w:pPr>
            <w:r>
              <w:rPr>
                <w:rFonts w:hint="eastAsia" w:asciiTheme="minorEastAsia" w:hAnsiTheme="minorEastAsia" w:cstheme="minorEastAsia"/>
                <w:kern w:val="1"/>
                <w:sz w:val="21"/>
                <w:szCs w:val="21"/>
                <w:u w:val="single"/>
                <w:lang w:eastAsia="zh-CN"/>
              </w:rPr>
              <w:t>　　　　　　　                                                               　　　</w:t>
            </w:r>
          </w:p>
          <w:p w14:paraId="0E452CA5">
            <w:pPr>
              <w:spacing w:line="360" w:lineRule="auto"/>
              <w:rPr>
                <w:rFonts w:hint="eastAsia" w:asciiTheme="minorEastAsia" w:hAnsiTheme="minorEastAsia" w:cstheme="minorEastAsia"/>
                <w:kern w:val="1"/>
                <w:sz w:val="21"/>
                <w:szCs w:val="21"/>
                <w:u w:val="single"/>
                <w:lang w:eastAsia="zh-CN"/>
              </w:rPr>
            </w:pPr>
            <w:r>
              <w:rPr>
                <w:rFonts w:hint="eastAsia" w:asciiTheme="minorEastAsia" w:hAnsiTheme="minorEastAsia" w:cstheme="minorEastAsia"/>
                <w:kern w:val="1"/>
                <w:sz w:val="21"/>
                <w:szCs w:val="21"/>
                <w:lang w:eastAsia="zh-CN"/>
              </w:rPr>
              <w:t>有效期限：</w:t>
            </w:r>
            <w:r>
              <w:rPr>
                <w:rFonts w:hint="eastAsia" w:asciiTheme="minorEastAsia" w:hAnsiTheme="minorEastAsia" w:cstheme="minorEastAsia"/>
                <w:kern w:val="1"/>
                <w:sz w:val="21"/>
                <w:szCs w:val="21"/>
                <w:u w:val="single"/>
                <w:lang w:eastAsia="zh-CN"/>
              </w:rPr>
              <w:t>　　　　　　　　　　</w:t>
            </w:r>
          </w:p>
          <w:p w14:paraId="56EA33D8">
            <w:pPr>
              <w:spacing w:line="360" w:lineRule="auto"/>
              <w:rPr>
                <w:rFonts w:hint="eastAsia" w:asciiTheme="minorEastAsia" w:hAnsiTheme="minorEastAsia" w:cstheme="minorEastAsia"/>
                <w:kern w:val="1"/>
                <w:sz w:val="21"/>
                <w:szCs w:val="21"/>
                <w:lang w:eastAsia="zh-CN"/>
              </w:rPr>
            </w:pPr>
            <w:r>
              <w:rPr>
                <w:rFonts w:hint="eastAsia" w:asciiTheme="minorEastAsia" w:hAnsiTheme="minorEastAsia" w:cstheme="minorEastAsia"/>
                <w:kern w:val="1"/>
                <w:sz w:val="21"/>
                <w:szCs w:val="21"/>
                <w:lang w:eastAsia="zh-CN"/>
              </w:rPr>
              <w:t>附：代理人性别：</w:t>
            </w:r>
            <w:r>
              <w:rPr>
                <w:rFonts w:hint="eastAsia" w:asciiTheme="minorEastAsia" w:hAnsiTheme="minorEastAsia" w:cstheme="minorEastAsia"/>
                <w:kern w:val="1"/>
                <w:sz w:val="21"/>
                <w:szCs w:val="21"/>
                <w:u w:val="single"/>
                <w:lang w:eastAsia="zh-CN"/>
              </w:rPr>
              <w:t xml:space="preserve">           </w:t>
            </w:r>
            <w:r>
              <w:rPr>
                <w:rFonts w:hint="eastAsia" w:asciiTheme="minorEastAsia" w:hAnsiTheme="minorEastAsia" w:cstheme="minorEastAsia"/>
                <w:kern w:val="1"/>
                <w:sz w:val="21"/>
                <w:szCs w:val="21"/>
                <w:lang w:eastAsia="zh-CN"/>
              </w:rPr>
              <w:t>年龄：</w:t>
            </w:r>
            <w:r>
              <w:rPr>
                <w:rFonts w:hint="eastAsia" w:asciiTheme="minorEastAsia" w:hAnsiTheme="minorEastAsia" w:cstheme="minorEastAsia"/>
                <w:kern w:val="1"/>
                <w:sz w:val="21"/>
                <w:szCs w:val="21"/>
                <w:u w:val="single"/>
                <w:lang w:eastAsia="zh-CN"/>
              </w:rPr>
              <w:t xml:space="preserve">          </w:t>
            </w:r>
            <w:r>
              <w:rPr>
                <w:rFonts w:hint="eastAsia" w:asciiTheme="minorEastAsia" w:hAnsiTheme="minorEastAsia" w:cstheme="minorEastAsia"/>
                <w:kern w:val="1"/>
                <w:sz w:val="21"/>
                <w:szCs w:val="21"/>
                <w:lang w:eastAsia="zh-CN"/>
              </w:rPr>
              <w:t xml:space="preserve"> 身份证号码：</w:t>
            </w:r>
            <w:r>
              <w:rPr>
                <w:rFonts w:hint="eastAsia" w:asciiTheme="minorEastAsia" w:hAnsiTheme="minorEastAsia" w:cstheme="minorEastAsia"/>
                <w:kern w:val="1"/>
                <w:sz w:val="21"/>
                <w:szCs w:val="21"/>
                <w:u w:val="single"/>
                <w:lang w:eastAsia="zh-CN"/>
              </w:rPr>
              <w:t>　　　　　　　　　　</w:t>
            </w:r>
          </w:p>
          <w:p w14:paraId="37C40F90">
            <w:pPr>
              <w:spacing w:line="360" w:lineRule="auto"/>
              <w:rPr>
                <w:rFonts w:hint="eastAsia" w:asciiTheme="minorEastAsia" w:hAnsiTheme="minorEastAsia" w:cstheme="minorEastAsia"/>
                <w:kern w:val="1"/>
                <w:sz w:val="21"/>
                <w:szCs w:val="21"/>
                <w:u w:val="single"/>
                <w:lang w:eastAsia="zh-CN"/>
              </w:rPr>
            </w:pPr>
            <w:r>
              <w:rPr>
                <w:rFonts w:hint="eastAsia" w:asciiTheme="minorEastAsia" w:hAnsiTheme="minorEastAsia" w:cstheme="minorEastAsia"/>
                <w:kern w:val="1"/>
                <w:sz w:val="21"/>
                <w:szCs w:val="21"/>
                <w:lang w:eastAsia="zh-CN"/>
              </w:rPr>
              <w:t xml:space="preserve">注册号码： </w:t>
            </w:r>
            <w:r>
              <w:rPr>
                <w:rFonts w:hint="eastAsia" w:asciiTheme="minorEastAsia" w:hAnsiTheme="minorEastAsia" w:cstheme="minorEastAsia"/>
                <w:kern w:val="1"/>
                <w:sz w:val="21"/>
                <w:szCs w:val="21"/>
                <w:u w:val="single"/>
                <w:lang w:eastAsia="zh-CN"/>
              </w:rPr>
              <w:t>　　　　　　　　　　</w:t>
            </w:r>
            <w:r>
              <w:rPr>
                <w:rFonts w:hint="eastAsia" w:asciiTheme="minorEastAsia" w:hAnsiTheme="minorEastAsia" w:cstheme="minorEastAsia"/>
                <w:kern w:val="1"/>
                <w:sz w:val="21"/>
                <w:szCs w:val="21"/>
                <w:lang w:eastAsia="zh-CN"/>
              </w:rPr>
              <w:t xml:space="preserve">  企业类型：</w:t>
            </w:r>
            <w:r>
              <w:rPr>
                <w:rFonts w:hint="eastAsia" w:asciiTheme="minorEastAsia" w:hAnsiTheme="minorEastAsia" w:cstheme="minorEastAsia"/>
                <w:kern w:val="1"/>
                <w:sz w:val="21"/>
                <w:szCs w:val="21"/>
                <w:u w:val="single"/>
                <w:lang w:eastAsia="zh-CN"/>
              </w:rPr>
              <w:t>　　　　　　　　　　</w:t>
            </w:r>
          </w:p>
          <w:p w14:paraId="4760DBB2">
            <w:pPr>
              <w:spacing w:line="360" w:lineRule="auto"/>
              <w:rPr>
                <w:rFonts w:hint="eastAsia" w:asciiTheme="minorEastAsia" w:hAnsiTheme="minorEastAsia" w:cstheme="minorEastAsia"/>
                <w:kern w:val="1"/>
                <w:sz w:val="21"/>
                <w:szCs w:val="21"/>
                <w:u w:val="single"/>
                <w:lang w:eastAsia="zh-CN"/>
              </w:rPr>
            </w:pPr>
            <w:r>
              <w:rPr>
                <w:rFonts w:hint="eastAsia" w:asciiTheme="minorEastAsia" w:hAnsiTheme="minorEastAsia" w:cstheme="minorEastAsia"/>
                <w:kern w:val="1"/>
                <w:sz w:val="21"/>
                <w:szCs w:val="21"/>
                <w:lang w:eastAsia="zh-CN"/>
              </w:rPr>
              <w:t>经营范围：</w:t>
            </w:r>
            <w:r>
              <w:rPr>
                <w:rFonts w:hint="eastAsia" w:asciiTheme="minorEastAsia" w:hAnsiTheme="minorEastAsia" w:cstheme="minorEastAsia"/>
                <w:kern w:val="1"/>
                <w:sz w:val="21"/>
                <w:szCs w:val="21"/>
                <w:u w:val="single"/>
                <w:lang w:eastAsia="zh-CN"/>
              </w:rPr>
              <w:t>　　　　　　　　                                        　　</w:t>
            </w:r>
          </w:p>
          <w:p w14:paraId="43916AD1">
            <w:pPr>
              <w:spacing w:line="360" w:lineRule="auto"/>
              <w:rPr>
                <w:rFonts w:hint="eastAsia" w:asciiTheme="minorEastAsia" w:hAnsiTheme="minorEastAsia" w:cstheme="minorEastAsia"/>
                <w:kern w:val="1"/>
                <w:sz w:val="21"/>
                <w:szCs w:val="21"/>
                <w:lang w:eastAsia="zh-CN"/>
              </w:rPr>
            </w:pPr>
            <w:r>
              <w:rPr>
                <w:rFonts w:hint="eastAsia" w:asciiTheme="minorEastAsia" w:hAnsiTheme="minorEastAsia" w:cstheme="minorEastAsia"/>
                <w:kern w:val="1"/>
                <w:sz w:val="21"/>
                <w:szCs w:val="21"/>
                <w:lang w:eastAsia="zh-CN"/>
              </w:rPr>
              <w:t>法定代表人（负责人）：</w:t>
            </w:r>
            <w:r>
              <w:rPr>
                <w:rFonts w:hint="eastAsia" w:asciiTheme="minorEastAsia" w:hAnsiTheme="minorEastAsia" w:cstheme="minorEastAsia"/>
                <w:kern w:val="1"/>
                <w:sz w:val="21"/>
                <w:szCs w:val="21"/>
                <w:u w:val="single"/>
                <w:lang w:eastAsia="zh-CN"/>
              </w:rPr>
              <w:t>　　　　　　　　　　</w:t>
            </w:r>
            <w:r>
              <w:rPr>
                <w:rFonts w:hint="eastAsia" w:asciiTheme="minorEastAsia" w:hAnsiTheme="minorEastAsia" w:cstheme="minorEastAsia"/>
                <w:kern w:val="1"/>
                <w:sz w:val="21"/>
                <w:szCs w:val="21"/>
                <w:lang w:eastAsia="zh-CN"/>
              </w:rPr>
              <w:t>（签名或盖章）</w:t>
            </w:r>
          </w:p>
          <w:p w14:paraId="36C92C80">
            <w:pPr>
              <w:spacing w:line="360" w:lineRule="auto"/>
              <w:rPr>
                <w:rFonts w:hint="eastAsia" w:asciiTheme="minorEastAsia" w:hAnsiTheme="minorEastAsia" w:cstheme="minorEastAsia"/>
                <w:kern w:val="1"/>
                <w:sz w:val="21"/>
                <w:szCs w:val="21"/>
                <w:lang w:eastAsia="zh-CN"/>
              </w:rPr>
            </w:pPr>
            <w:r>
              <w:rPr>
                <w:rFonts w:hint="eastAsia" w:asciiTheme="minorEastAsia" w:hAnsiTheme="minorEastAsia" w:cstheme="minorEastAsia"/>
                <w:kern w:val="1"/>
                <w:sz w:val="21"/>
                <w:szCs w:val="21"/>
                <w:lang w:eastAsia="zh-CN"/>
              </w:rPr>
              <w:t>授权单位：</w:t>
            </w:r>
            <w:r>
              <w:rPr>
                <w:rFonts w:hint="eastAsia" w:asciiTheme="minorEastAsia" w:hAnsiTheme="minorEastAsia" w:cstheme="minorEastAsia"/>
                <w:kern w:val="1"/>
                <w:sz w:val="21"/>
                <w:szCs w:val="21"/>
                <w:u w:val="single"/>
                <w:lang w:eastAsia="zh-CN"/>
              </w:rPr>
              <w:t>　　　　　　　　　　</w:t>
            </w:r>
            <w:r>
              <w:rPr>
                <w:rFonts w:hint="eastAsia" w:asciiTheme="minorEastAsia" w:hAnsiTheme="minorEastAsia" w:cstheme="minorEastAsia"/>
                <w:kern w:val="1"/>
                <w:sz w:val="21"/>
                <w:szCs w:val="21"/>
                <w:lang w:eastAsia="zh-CN"/>
              </w:rPr>
              <w:t>（盖章）</w:t>
            </w:r>
          </w:p>
          <w:p w14:paraId="06448100">
            <w:pPr>
              <w:spacing w:line="360" w:lineRule="auto"/>
              <w:rPr>
                <w:rFonts w:hint="eastAsia" w:asciiTheme="minorEastAsia" w:hAnsiTheme="minorEastAsia" w:cstheme="minorEastAsia"/>
                <w:kern w:val="1"/>
                <w:szCs w:val="21"/>
              </w:rPr>
            </w:pPr>
            <w:r>
              <w:rPr>
                <w:rFonts w:hint="eastAsia" w:asciiTheme="minorEastAsia" w:hAnsiTheme="minorEastAsia" w:cstheme="minorEastAsia"/>
                <w:kern w:val="1"/>
                <w:sz w:val="21"/>
                <w:szCs w:val="21"/>
                <w:lang w:eastAsia="zh-CN"/>
              </w:rPr>
              <w:t xml:space="preserve">         </w:t>
            </w:r>
            <w:r>
              <w:rPr>
                <w:rFonts w:hint="eastAsia" w:asciiTheme="minorEastAsia" w:hAnsiTheme="minorEastAsia" w:cstheme="minorEastAsia"/>
                <w:kern w:val="1"/>
                <w:sz w:val="21"/>
                <w:szCs w:val="21"/>
              </w:rPr>
              <w:t>年  月   日</w:t>
            </w:r>
          </w:p>
        </w:tc>
      </w:tr>
    </w:tbl>
    <w:p w14:paraId="6BCE8E77">
      <w:pPr>
        <w:rPr>
          <w:rFonts w:hint="eastAsia" w:asciiTheme="minorEastAsia" w:hAnsiTheme="minorEastAsia" w:cstheme="minorEastAsia"/>
          <w:kern w:val="1"/>
          <w:szCs w:val="21"/>
          <w:lang w:eastAsia="zh-CN"/>
        </w:rPr>
      </w:pPr>
      <w:r>
        <w:rPr>
          <w:rFonts w:hint="eastAsia" w:asciiTheme="minorEastAsia" w:hAnsiTheme="minorEastAsia" w:cstheme="minorEastAsia"/>
          <w:kern w:val="1"/>
          <w:szCs w:val="21"/>
          <w:lang w:eastAsia="zh-CN"/>
        </w:rPr>
        <w:t>注：1、法定代表人授权委托书也可以采用工商行政管理局统一印制的格式。</w:t>
      </w:r>
    </w:p>
    <w:p w14:paraId="1C001C21">
      <w:pPr>
        <w:numPr>
          <w:ilvl w:val="0"/>
          <w:numId w:val="9"/>
        </w:numPr>
        <w:ind w:firstLine="480"/>
        <w:rPr>
          <w:rFonts w:hint="eastAsia" w:asciiTheme="minorEastAsia" w:hAnsiTheme="minorEastAsia" w:cstheme="minorEastAsia"/>
          <w:kern w:val="1"/>
          <w:szCs w:val="21"/>
          <w:lang w:eastAsia="zh-CN"/>
        </w:rPr>
      </w:pPr>
      <w:r>
        <w:rPr>
          <w:rFonts w:hint="eastAsia" w:asciiTheme="minorEastAsia" w:hAnsiTheme="minorEastAsia" w:cstheme="minorEastAsia"/>
          <w:kern w:val="1"/>
          <w:szCs w:val="21"/>
          <w:lang w:eastAsia="zh-CN"/>
        </w:rPr>
        <w:t>附委托代理人身份证扫描件。</w:t>
      </w:r>
    </w:p>
    <w:p w14:paraId="1B13E3CF">
      <w:pPr>
        <w:widowControl/>
        <w:spacing w:after="192" w:line="259" w:lineRule="auto"/>
        <w:ind w:firstLine="420" w:firstLineChars="200"/>
        <w:jc w:val="left"/>
        <w:outlineLvl w:val="1"/>
        <w:rPr>
          <w:rFonts w:hint="default" w:ascii="宋体" w:hAnsi="宋体" w:eastAsiaTheme="minorEastAsia"/>
          <w:sz w:val="32"/>
          <w:szCs w:val="20"/>
          <w:lang w:val="en-US" w:eastAsia="zh-CN"/>
        </w:rPr>
      </w:pPr>
      <w:r>
        <w:rPr>
          <w:rFonts w:hint="eastAsia" w:asciiTheme="minorEastAsia" w:hAnsiTheme="minorEastAsia" w:cstheme="minorEastAsia"/>
          <w:kern w:val="1"/>
          <w:szCs w:val="21"/>
          <w:lang w:val="en-US" w:eastAsia="zh-CN"/>
        </w:rPr>
        <w:t>3、</w:t>
      </w:r>
      <w:r>
        <w:rPr>
          <w:rFonts w:hint="eastAsia" w:asciiTheme="minorEastAsia" w:hAnsiTheme="minorEastAsia" w:cstheme="minorEastAsia"/>
          <w:kern w:val="1"/>
          <w:szCs w:val="21"/>
          <w:lang w:eastAsia="zh-CN"/>
        </w:rPr>
        <w:t>联合体投标的，本授权书由联合体</w:t>
      </w:r>
      <w:r>
        <w:rPr>
          <w:rFonts w:hint="eastAsia" w:ascii="宋体" w:hAnsi="宋体" w:cs="宋体"/>
          <w:kern w:val="1"/>
          <w:szCs w:val="21"/>
          <w:lang w:val="en-US" w:eastAsia="zh-CN"/>
        </w:rPr>
        <w:t>牵头人</w:t>
      </w:r>
      <w:r>
        <w:rPr>
          <w:rFonts w:hint="eastAsia" w:asciiTheme="minorEastAsia" w:hAnsiTheme="minorEastAsia" w:cstheme="minorEastAsia"/>
          <w:kern w:val="1"/>
          <w:szCs w:val="21"/>
          <w:lang w:eastAsia="zh-CN"/>
        </w:rPr>
        <w:t>出具，并由联合体</w:t>
      </w:r>
      <w:r>
        <w:rPr>
          <w:rFonts w:hint="eastAsia" w:ascii="宋体" w:hAnsi="宋体" w:cs="宋体"/>
          <w:kern w:val="1"/>
          <w:szCs w:val="21"/>
          <w:lang w:val="en-US" w:eastAsia="zh-CN"/>
        </w:rPr>
        <w:t>牵头人</w:t>
      </w:r>
      <w:r>
        <w:rPr>
          <w:rFonts w:hint="eastAsia" w:asciiTheme="minorEastAsia" w:hAnsiTheme="minorEastAsia" w:cstheme="minorEastAsia"/>
          <w:kern w:val="1"/>
          <w:szCs w:val="21"/>
          <w:lang w:eastAsia="zh-CN"/>
        </w:rPr>
        <w:t>签章即可。</w:t>
      </w:r>
      <w:r>
        <w:rPr>
          <w:rFonts w:ascii="宋体" w:hAnsi="宋体"/>
          <w:sz w:val="20"/>
        </w:rPr>
        <w:br w:type="page"/>
      </w:r>
      <w:bookmarkStart w:id="262" w:name="_Toc6371"/>
      <w:bookmarkStart w:id="263" w:name="_Toc7454671"/>
      <w:bookmarkStart w:id="264" w:name="_Toc508788702"/>
      <w:r>
        <w:rPr>
          <w:rFonts w:hint="eastAsia" w:ascii="宋体" w:hAnsi="宋体"/>
          <w:sz w:val="32"/>
          <w:szCs w:val="20"/>
        </w:rPr>
        <w:t>三、</w:t>
      </w:r>
      <w:bookmarkEnd w:id="262"/>
      <w:bookmarkEnd w:id="263"/>
      <w:bookmarkEnd w:id="264"/>
      <w:r>
        <w:rPr>
          <w:rFonts w:hint="eastAsia" w:ascii="宋体" w:hAnsi="宋体"/>
          <w:sz w:val="32"/>
          <w:szCs w:val="20"/>
          <w:lang w:val="en-US" w:eastAsia="zh-CN"/>
        </w:rPr>
        <w:t>投标保证金声明函</w:t>
      </w:r>
    </w:p>
    <w:p w14:paraId="35BB5BC4">
      <w:pPr>
        <w:spacing w:line="400" w:lineRule="exact"/>
        <w:rPr>
          <w:rFonts w:hint="default" w:ascii="宋体" w:hAnsi="宋体" w:cs="宋体"/>
          <w:sz w:val="30"/>
          <w:szCs w:val="30"/>
          <w:highlight w:val="none"/>
          <w:lang w:val="en-US" w:eastAsia="zh-CN"/>
        </w:rPr>
      </w:pPr>
      <w:r>
        <w:rPr>
          <w:rFonts w:hint="eastAsia" w:ascii="宋体" w:hAnsi="宋体" w:cs="宋体"/>
          <w:sz w:val="30"/>
          <w:szCs w:val="30"/>
          <w:highlight w:val="none"/>
          <w:lang w:val="en-US" w:eastAsia="zh-CN"/>
        </w:rPr>
        <w:t>格式自拟</w:t>
      </w:r>
    </w:p>
    <w:p w14:paraId="4C18E4A6">
      <w:pPr>
        <w:spacing w:line="400" w:lineRule="exact"/>
        <w:rPr>
          <w:rFonts w:hint="eastAsia" w:ascii="宋体" w:hAnsi="宋体" w:cs="宋体"/>
          <w:highlight w:val="none"/>
          <w:lang w:eastAsia="zh-CN"/>
        </w:rPr>
      </w:pPr>
      <w:r>
        <w:rPr>
          <w:rFonts w:hint="eastAsia" w:ascii="宋体" w:hAnsi="宋体" w:cs="宋体"/>
          <w:highlight w:val="none"/>
          <w:lang w:eastAsia="zh-CN"/>
        </w:rPr>
        <w:t>注意：</w:t>
      </w:r>
    </w:p>
    <w:p w14:paraId="20503573">
      <w:pPr>
        <w:spacing w:line="400" w:lineRule="exact"/>
        <w:rPr>
          <w:rFonts w:hint="eastAsia" w:ascii="宋体" w:hAnsi="宋体" w:cs="宋体"/>
          <w:b/>
          <w:bCs/>
          <w:highlight w:val="none"/>
          <w:lang w:eastAsia="zh-CN"/>
        </w:rPr>
      </w:pPr>
      <w:r>
        <w:rPr>
          <w:rFonts w:hint="eastAsia" w:ascii="宋体" w:hAnsi="宋体" w:cs="宋体"/>
          <w:b/>
          <w:bCs/>
          <w:highlight w:val="none"/>
          <w:lang w:eastAsia="zh-CN"/>
        </w:rPr>
        <w:t>1、</w:t>
      </w:r>
      <w:r>
        <w:rPr>
          <w:rFonts w:hint="eastAsia" w:ascii="宋体" w:hAnsi="宋体" w:cs="宋体"/>
          <w:b/>
          <w:bCs/>
          <w:szCs w:val="21"/>
          <w:highlight w:val="none"/>
          <w:lang w:eastAsia="zh-CN"/>
        </w:rPr>
        <w:t>如采用转账形式提交的，</w:t>
      </w:r>
      <w:r>
        <w:rPr>
          <w:rFonts w:hint="eastAsia" w:ascii="宋体" w:hAnsi="宋体" w:cs="宋体"/>
          <w:b/>
          <w:bCs/>
          <w:highlight w:val="none"/>
          <w:lang w:eastAsia="zh-CN"/>
        </w:rPr>
        <w:t>投标人须提供基本账户开户许可证复印件或有效的基本账户证明文件复印件；</w:t>
      </w:r>
    </w:p>
    <w:p w14:paraId="1E18350D">
      <w:pPr>
        <w:widowControl/>
        <w:spacing w:line="360" w:lineRule="auto"/>
        <w:ind w:firstLine="420" w:firstLineChars="200"/>
        <w:jc w:val="left"/>
        <w:rPr>
          <w:rFonts w:ascii="宋体" w:hAnsi="宋体"/>
          <w:szCs w:val="21"/>
        </w:rPr>
      </w:pPr>
      <w:r>
        <w:rPr>
          <w:rFonts w:hint="eastAsia" w:ascii="宋体" w:hAnsi="宋体" w:eastAsia="宋体" w:cs="宋体"/>
          <w:kern w:val="0"/>
          <w:sz w:val="21"/>
          <w:szCs w:val="22"/>
          <w:highlight w:val="none"/>
          <w:lang w:eastAsia="zh-CN"/>
        </w:rPr>
        <w:t>2、如采用非电子形式的银行</w:t>
      </w:r>
      <w:bookmarkStart w:id="265" w:name="_Toc44231988"/>
      <w:r>
        <w:rPr>
          <w:rFonts w:hint="eastAsia" w:ascii="宋体" w:hAnsi="宋体" w:eastAsia="宋体" w:cs="宋体"/>
          <w:kern w:val="0"/>
          <w:sz w:val="21"/>
          <w:szCs w:val="22"/>
          <w:highlight w:val="none"/>
          <w:lang w:eastAsia="zh-CN"/>
        </w:rPr>
        <w:t>保函、专业工程</w:t>
      </w:r>
      <w:bookmarkEnd w:id="265"/>
      <w:r>
        <w:rPr>
          <w:rFonts w:hint="eastAsia" w:ascii="宋体" w:hAnsi="宋体" w:eastAsia="宋体" w:cs="宋体"/>
          <w:kern w:val="0"/>
          <w:sz w:val="21"/>
          <w:szCs w:val="22"/>
          <w:highlight w:val="none"/>
          <w:lang w:eastAsia="zh-CN"/>
        </w:rPr>
        <w:t>担保公司担保或保证保险提交投标保证金的，须在开标当天递交密封完好的银行保函、专业工程担保公司担保或保证保险的纸质原件。</w:t>
      </w:r>
    </w:p>
    <w:p w14:paraId="18F0DE0F">
      <w:pPr>
        <w:numPr>
          <w:ilvl w:val="-1"/>
          <w:numId w:val="0"/>
        </w:numPr>
        <w:ind w:firstLine="0"/>
        <w:rPr>
          <w:rFonts w:hint="eastAsia" w:asciiTheme="minorEastAsia" w:hAnsiTheme="minorEastAsia" w:cstheme="minorEastAsia"/>
          <w:kern w:val="1"/>
          <w:szCs w:val="21"/>
          <w:lang w:eastAsia="zh-CN"/>
        </w:rPr>
      </w:pPr>
      <w:bookmarkStart w:id="266" w:name="OLE_LINK152"/>
    </w:p>
    <w:bookmarkEnd w:id="266"/>
    <w:p w14:paraId="248C4603">
      <w:pPr>
        <w:widowControl/>
        <w:spacing w:line="360" w:lineRule="auto"/>
        <w:ind w:firstLine="480" w:firstLineChars="200"/>
        <w:jc w:val="right"/>
        <w:rPr>
          <w:rFonts w:ascii="宋体" w:hAnsi="宋体"/>
          <w:sz w:val="22"/>
        </w:rPr>
      </w:pPr>
      <w:r>
        <w:rPr>
          <w:rFonts w:ascii="宋体" w:hAnsi="宋体"/>
          <w:sz w:val="24"/>
          <w:szCs w:val="24"/>
        </w:rPr>
        <w:br w:type="page"/>
      </w:r>
    </w:p>
    <w:p w14:paraId="2732F5F4">
      <w:pPr>
        <w:keepNext/>
        <w:keepLines/>
        <w:widowControl/>
        <w:spacing w:line="360" w:lineRule="auto"/>
        <w:outlineLvl w:val="1"/>
        <w:rPr>
          <w:rFonts w:ascii="宋体" w:hAnsi="宋体"/>
          <w:sz w:val="32"/>
          <w:szCs w:val="20"/>
        </w:rPr>
      </w:pPr>
      <w:bookmarkStart w:id="267" w:name="_Toc520184746"/>
      <w:bookmarkStart w:id="268" w:name="_Toc3024"/>
      <w:bookmarkStart w:id="269" w:name="_Toc7454674"/>
      <w:bookmarkStart w:id="270" w:name="_Toc25513677"/>
      <w:r>
        <w:rPr>
          <w:rFonts w:hint="eastAsia" w:ascii="宋体" w:hAnsi="宋体"/>
          <w:sz w:val="32"/>
          <w:szCs w:val="20"/>
        </w:rPr>
        <w:t>四、</w:t>
      </w:r>
      <w:bookmarkEnd w:id="267"/>
      <w:bookmarkEnd w:id="268"/>
      <w:bookmarkEnd w:id="269"/>
      <w:r>
        <w:rPr>
          <w:rFonts w:hint="eastAsia" w:ascii="宋体" w:hAnsi="宋体"/>
          <w:sz w:val="32"/>
          <w:szCs w:val="20"/>
        </w:rPr>
        <w:t>商务</w:t>
      </w:r>
      <w:r>
        <w:rPr>
          <w:rFonts w:hint="eastAsia" w:ascii="宋体" w:hAnsi="宋体"/>
          <w:sz w:val="32"/>
          <w:szCs w:val="20"/>
          <w:lang w:eastAsia="zh-CN"/>
        </w:rPr>
        <w:t>、</w:t>
      </w:r>
      <w:r>
        <w:rPr>
          <w:rFonts w:hint="eastAsia" w:ascii="宋体" w:hAnsi="宋体"/>
          <w:sz w:val="32"/>
          <w:szCs w:val="20"/>
        </w:rPr>
        <w:t>技术偏差</w:t>
      </w:r>
      <w:r>
        <w:rPr>
          <w:rFonts w:hint="eastAsia" w:ascii="宋体" w:hAnsi="宋体"/>
          <w:sz w:val="32"/>
          <w:szCs w:val="20"/>
          <w:lang w:val="en-US" w:eastAsia="zh-CN"/>
        </w:rPr>
        <w:t>及</w:t>
      </w:r>
      <w:bookmarkStart w:id="271" w:name="OLE_LINK83"/>
      <w:r>
        <w:rPr>
          <w:rFonts w:hint="eastAsia" w:ascii="宋体" w:hAnsi="宋体"/>
          <w:sz w:val="32"/>
          <w:szCs w:val="20"/>
          <w:lang w:val="en-US" w:eastAsia="zh-CN"/>
        </w:rPr>
        <w:t>URS</w:t>
      </w:r>
      <w:r>
        <w:rPr>
          <w:rFonts w:hint="eastAsia" w:ascii="宋体" w:hAnsi="宋体"/>
          <w:sz w:val="32"/>
          <w:szCs w:val="20"/>
        </w:rPr>
        <w:t>偏差表</w:t>
      </w:r>
      <w:bookmarkEnd w:id="270"/>
      <w:bookmarkEnd w:id="271"/>
    </w:p>
    <w:p w14:paraId="2614BFD3">
      <w:pPr>
        <w:tabs>
          <w:tab w:val="left" w:pos="1200"/>
        </w:tabs>
        <w:spacing w:line="360" w:lineRule="auto"/>
        <w:jc w:val="center"/>
        <w:rPr>
          <w:rFonts w:ascii="宋体" w:hAnsi="宋体"/>
          <w:bCs/>
          <w:szCs w:val="21"/>
        </w:rPr>
      </w:pPr>
      <w:r>
        <w:rPr>
          <w:rFonts w:hint="eastAsia" w:ascii="宋体" w:hAnsi="宋体"/>
          <w:bCs/>
          <w:szCs w:val="21"/>
        </w:rPr>
        <w:t>4.1</w:t>
      </w:r>
      <w:r>
        <w:rPr>
          <w:rFonts w:ascii="宋体" w:hAnsi="宋体"/>
          <w:bCs/>
          <w:szCs w:val="21"/>
        </w:rPr>
        <w:t>商务偏差表</w:t>
      </w:r>
    </w:p>
    <w:tbl>
      <w:tblPr>
        <w:tblStyle w:val="18"/>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26"/>
        <w:gridCol w:w="3226"/>
        <w:gridCol w:w="1650"/>
      </w:tblGrid>
      <w:tr w14:paraId="6AA5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10F85927">
            <w:pPr>
              <w:jc w:val="center"/>
              <w:rPr>
                <w:rFonts w:ascii="宋体" w:hAnsi="宋体"/>
                <w:szCs w:val="21"/>
              </w:rPr>
            </w:pPr>
            <w:bookmarkStart w:id="272" w:name="OLE_LINK154"/>
            <w:r>
              <w:rPr>
                <w:rFonts w:hint="eastAsia" w:ascii="宋体" w:hAnsi="宋体"/>
                <w:szCs w:val="21"/>
              </w:rPr>
              <w:t>序号</w:t>
            </w:r>
          </w:p>
        </w:tc>
        <w:tc>
          <w:tcPr>
            <w:tcW w:w="3226" w:type="dxa"/>
            <w:vAlign w:val="center"/>
          </w:tcPr>
          <w:p w14:paraId="3CBDC754">
            <w:pPr>
              <w:jc w:val="center"/>
              <w:rPr>
                <w:rFonts w:ascii="宋体" w:hAnsi="宋体"/>
                <w:szCs w:val="21"/>
              </w:rPr>
            </w:pPr>
            <w:r>
              <w:rPr>
                <w:rFonts w:hint="eastAsia" w:ascii="宋体" w:hAnsi="宋体"/>
                <w:szCs w:val="21"/>
              </w:rPr>
              <w:t>招标文件章节及条款号</w:t>
            </w:r>
          </w:p>
        </w:tc>
        <w:tc>
          <w:tcPr>
            <w:tcW w:w="3226" w:type="dxa"/>
            <w:vAlign w:val="center"/>
          </w:tcPr>
          <w:p w14:paraId="6E3A248D">
            <w:pPr>
              <w:jc w:val="center"/>
              <w:rPr>
                <w:rFonts w:ascii="宋体" w:hAnsi="宋体"/>
                <w:szCs w:val="21"/>
              </w:rPr>
            </w:pPr>
            <w:r>
              <w:rPr>
                <w:rFonts w:hint="eastAsia" w:ascii="宋体" w:hAnsi="宋体"/>
                <w:szCs w:val="21"/>
              </w:rPr>
              <w:t>投标文件章节及条款号</w:t>
            </w:r>
          </w:p>
        </w:tc>
        <w:tc>
          <w:tcPr>
            <w:tcW w:w="1650" w:type="dxa"/>
            <w:vAlign w:val="center"/>
          </w:tcPr>
          <w:p w14:paraId="3BDCEE93">
            <w:pPr>
              <w:jc w:val="center"/>
              <w:rPr>
                <w:rFonts w:ascii="宋体" w:hAnsi="宋体"/>
                <w:szCs w:val="21"/>
              </w:rPr>
            </w:pPr>
            <w:r>
              <w:rPr>
                <w:rFonts w:hint="eastAsia" w:ascii="宋体" w:hAnsi="宋体"/>
                <w:szCs w:val="21"/>
              </w:rPr>
              <w:t>偏离说明</w:t>
            </w:r>
          </w:p>
        </w:tc>
      </w:tr>
      <w:tr w14:paraId="53A8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5A6B1586">
            <w:pPr>
              <w:jc w:val="center"/>
              <w:rPr>
                <w:rFonts w:ascii="宋体" w:hAnsi="宋体"/>
                <w:szCs w:val="21"/>
              </w:rPr>
            </w:pPr>
            <w:r>
              <w:rPr>
                <w:rFonts w:hint="eastAsia" w:ascii="宋体" w:hAnsi="宋体"/>
                <w:szCs w:val="21"/>
              </w:rPr>
              <w:t>1</w:t>
            </w:r>
          </w:p>
        </w:tc>
        <w:tc>
          <w:tcPr>
            <w:tcW w:w="3226" w:type="dxa"/>
            <w:vAlign w:val="center"/>
          </w:tcPr>
          <w:p w14:paraId="461D88D8">
            <w:pPr>
              <w:rPr>
                <w:rFonts w:ascii="宋体" w:hAnsi="宋体"/>
                <w:szCs w:val="21"/>
              </w:rPr>
            </w:pPr>
          </w:p>
        </w:tc>
        <w:tc>
          <w:tcPr>
            <w:tcW w:w="3226" w:type="dxa"/>
            <w:vAlign w:val="center"/>
          </w:tcPr>
          <w:p w14:paraId="730BB122">
            <w:pPr>
              <w:rPr>
                <w:rFonts w:ascii="宋体" w:hAnsi="宋体"/>
                <w:szCs w:val="21"/>
              </w:rPr>
            </w:pPr>
          </w:p>
        </w:tc>
        <w:tc>
          <w:tcPr>
            <w:tcW w:w="1650" w:type="dxa"/>
            <w:vAlign w:val="center"/>
          </w:tcPr>
          <w:p w14:paraId="23643B4A">
            <w:pPr>
              <w:jc w:val="center"/>
              <w:rPr>
                <w:rFonts w:ascii="宋体" w:hAnsi="宋体"/>
                <w:szCs w:val="21"/>
              </w:rPr>
            </w:pPr>
          </w:p>
        </w:tc>
      </w:tr>
      <w:tr w14:paraId="278C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3C4F7BB3">
            <w:pPr>
              <w:jc w:val="center"/>
              <w:rPr>
                <w:rFonts w:ascii="宋体" w:hAnsi="宋体"/>
                <w:szCs w:val="21"/>
              </w:rPr>
            </w:pPr>
            <w:r>
              <w:rPr>
                <w:rFonts w:hint="eastAsia" w:ascii="宋体" w:hAnsi="宋体"/>
                <w:szCs w:val="21"/>
              </w:rPr>
              <w:t>2</w:t>
            </w:r>
          </w:p>
        </w:tc>
        <w:tc>
          <w:tcPr>
            <w:tcW w:w="3226" w:type="dxa"/>
            <w:vAlign w:val="center"/>
          </w:tcPr>
          <w:p w14:paraId="758EEE7E">
            <w:pPr>
              <w:rPr>
                <w:rFonts w:ascii="宋体" w:hAnsi="宋体"/>
                <w:szCs w:val="21"/>
              </w:rPr>
            </w:pPr>
          </w:p>
        </w:tc>
        <w:tc>
          <w:tcPr>
            <w:tcW w:w="3226" w:type="dxa"/>
            <w:vAlign w:val="center"/>
          </w:tcPr>
          <w:p w14:paraId="61442A4C">
            <w:pPr>
              <w:rPr>
                <w:rFonts w:ascii="宋体" w:hAnsi="宋体"/>
                <w:szCs w:val="21"/>
              </w:rPr>
            </w:pPr>
          </w:p>
        </w:tc>
        <w:tc>
          <w:tcPr>
            <w:tcW w:w="1650" w:type="dxa"/>
            <w:vAlign w:val="center"/>
          </w:tcPr>
          <w:p w14:paraId="53E63891">
            <w:pPr>
              <w:jc w:val="center"/>
              <w:rPr>
                <w:rFonts w:ascii="宋体" w:hAnsi="宋体"/>
                <w:szCs w:val="21"/>
              </w:rPr>
            </w:pPr>
          </w:p>
        </w:tc>
      </w:tr>
      <w:tr w14:paraId="4A12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66FC7677">
            <w:pPr>
              <w:jc w:val="center"/>
              <w:rPr>
                <w:rFonts w:ascii="宋体" w:hAnsi="宋体"/>
                <w:szCs w:val="21"/>
              </w:rPr>
            </w:pPr>
            <w:r>
              <w:rPr>
                <w:rFonts w:hint="eastAsia" w:ascii="宋体" w:hAnsi="宋体"/>
                <w:szCs w:val="21"/>
              </w:rPr>
              <w:t>3</w:t>
            </w:r>
          </w:p>
        </w:tc>
        <w:tc>
          <w:tcPr>
            <w:tcW w:w="3226" w:type="dxa"/>
            <w:vAlign w:val="center"/>
          </w:tcPr>
          <w:p w14:paraId="50600E32">
            <w:pPr>
              <w:rPr>
                <w:rFonts w:ascii="宋体" w:hAnsi="宋体"/>
                <w:szCs w:val="21"/>
              </w:rPr>
            </w:pPr>
          </w:p>
        </w:tc>
        <w:tc>
          <w:tcPr>
            <w:tcW w:w="3226" w:type="dxa"/>
            <w:vAlign w:val="center"/>
          </w:tcPr>
          <w:p w14:paraId="32871259">
            <w:pPr>
              <w:rPr>
                <w:rFonts w:ascii="宋体" w:hAnsi="宋体"/>
                <w:szCs w:val="21"/>
              </w:rPr>
            </w:pPr>
          </w:p>
        </w:tc>
        <w:tc>
          <w:tcPr>
            <w:tcW w:w="1650" w:type="dxa"/>
            <w:vAlign w:val="center"/>
          </w:tcPr>
          <w:p w14:paraId="759141C6">
            <w:pPr>
              <w:jc w:val="center"/>
              <w:rPr>
                <w:rFonts w:ascii="宋体" w:hAnsi="宋体"/>
                <w:szCs w:val="21"/>
              </w:rPr>
            </w:pPr>
          </w:p>
        </w:tc>
      </w:tr>
      <w:tr w14:paraId="375B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22410036">
            <w:pPr>
              <w:jc w:val="center"/>
              <w:rPr>
                <w:rFonts w:ascii="宋体" w:hAnsi="宋体"/>
                <w:szCs w:val="21"/>
              </w:rPr>
            </w:pPr>
            <w:r>
              <w:rPr>
                <w:rFonts w:hint="eastAsia" w:ascii="宋体" w:hAnsi="宋体"/>
                <w:szCs w:val="21"/>
              </w:rPr>
              <w:t>4</w:t>
            </w:r>
          </w:p>
        </w:tc>
        <w:tc>
          <w:tcPr>
            <w:tcW w:w="3226" w:type="dxa"/>
            <w:vAlign w:val="center"/>
          </w:tcPr>
          <w:p w14:paraId="40129D03">
            <w:pPr>
              <w:rPr>
                <w:rFonts w:ascii="宋体" w:hAnsi="宋体"/>
                <w:szCs w:val="21"/>
              </w:rPr>
            </w:pPr>
          </w:p>
        </w:tc>
        <w:tc>
          <w:tcPr>
            <w:tcW w:w="3226" w:type="dxa"/>
            <w:vAlign w:val="center"/>
          </w:tcPr>
          <w:p w14:paraId="3ACDF955">
            <w:pPr>
              <w:rPr>
                <w:rFonts w:ascii="宋体" w:hAnsi="宋体"/>
                <w:szCs w:val="21"/>
              </w:rPr>
            </w:pPr>
          </w:p>
        </w:tc>
        <w:tc>
          <w:tcPr>
            <w:tcW w:w="1650" w:type="dxa"/>
            <w:vAlign w:val="center"/>
          </w:tcPr>
          <w:p w14:paraId="0D6BB457">
            <w:pPr>
              <w:jc w:val="center"/>
              <w:rPr>
                <w:rFonts w:ascii="宋体" w:hAnsi="宋体"/>
                <w:szCs w:val="21"/>
              </w:rPr>
            </w:pPr>
          </w:p>
        </w:tc>
      </w:tr>
      <w:tr w14:paraId="3E3C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50FF88DA">
            <w:pPr>
              <w:jc w:val="center"/>
              <w:rPr>
                <w:rFonts w:ascii="宋体" w:hAnsi="宋体"/>
                <w:szCs w:val="21"/>
              </w:rPr>
            </w:pPr>
            <w:r>
              <w:rPr>
                <w:rFonts w:hint="eastAsia" w:ascii="宋体" w:hAnsi="宋体"/>
                <w:szCs w:val="21"/>
              </w:rPr>
              <w:t>5</w:t>
            </w:r>
          </w:p>
        </w:tc>
        <w:tc>
          <w:tcPr>
            <w:tcW w:w="3226" w:type="dxa"/>
            <w:vAlign w:val="center"/>
          </w:tcPr>
          <w:p w14:paraId="2CB093B4">
            <w:pPr>
              <w:rPr>
                <w:rFonts w:ascii="宋体" w:hAnsi="宋体"/>
                <w:szCs w:val="21"/>
              </w:rPr>
            </w:pPr>
          </w:p>
        </w:tc>
        <w:tc>
          <w:tcPr>
            <w:tcW w:w="3226" w:type="dxa"/>
            <w:vAlign w:val="center"/>
          </w:tcPr>
          <w:p w14:paraId="56D36E75">
            <w:pPr>
              <w:rPr>
                <w:rFonts w:ascii="宋体" w:hAnsi="宋体"/>
                <w:szCs w:val="21"/>
              </w:rPr>
            </w:pPr>
          </w:p>
        </w:tc>
        <w:tc>
          <w:tcPr>
            <w:tcW w:w="1650" w:type="dxa"/>
            <w:vAlign w:val="center"/>
          </w:tcPr>
          <w:p w14:paraId="0BADFE4B">
            <w:pPr>
              <w:jc w:val="center"/>
              <w:rPr>
                <w:rFonts w:ascii="宋体" w:hAnsi="宋体"/>
                <w:szCs w:val="21"/>
              </w:rPr>
            </w:pPr>
          </w:p>
        </w:tc>
      </w:tr>
      <w:tr w14:paraId="7841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774A1FFF">
            <w:pPr>
              <w:jc w:val="center"/>
              <w:rPr>
                <w:rFonts w:ascii="宋体" w:hAnsi="宋体"/>
                <w:szCs w:val="21"/>
              </w:rPr>
            </w:pPr>
            <w:r>
              <w:rPr>
                <w:rFonts w:ascii="宋体" w:hAnsi="宋体"/>
                <w:szCs w:val="21"/>
              </w:rPr>
              <w:t>……</w:t>
            </w:r>
          </w:p>
        </w:tc>
        <w:tc>
          <w:tcPr>
            <w:tcW w:w="3226" w:type="dxa"/>
            <w:vAlign w:val="center"/>
          </w:tcPr>
          <w:p w14:paraId="2B2FC244">
            <w:pPr>
              <w:rPr>
                <w:rFonts w:ascii="宋体" w:hAnsi="宋体"/>
                <w:szCs w:val="21"/>
              </w:rPr>
            </w:pPr>
          </w:p>
        </w:tc>
        <w:tc>
          <w:tcPr>
            <w:tcW w:w="3226" w:type="dxa"/>
            <w:vAlign w:val="center"/>
          </w:tcPr>
          <w:p w14:paraId="3209FD60">
            <w:pPr>
              <w:rPr>
                <w:rFonts w:ascii="宋体" w:hAnsi="宋体"/>
                <w:szCs w:val="21"/>
              </w:rPr>
            </w:pPr>
          </w:p>
        </w:tc>
        <w:tc>
          <w:tcPr>
            <w:tcW w:w="1650" w:type="dxa"/>
            <w:vAlign w:val="center"/>
          </w:tcPr>
          <w:p w14:paraId="2AC5C124">
            <w:pPr>
              <w:rPr>
                <w:rFonts w:ascii="宋体" w:hAnsi="宋体"/>
                <w:szCs w:val="21"/>
              </w:rPr>
            </w:pPr>
          </w:p>
        </w:tc>
      </w:tr>
      <w:bookmarkEnd w:id="272"/>
    </w:tbl>
    <w:p w14:paraId="75EB964C">
      <w:pPr>
        <w:spacing w:line="360" w:lineRule="auto"/>
        <w:rPr>
          <w:rFonts w:ascii="宋体" w:hAnsi="宋体"/>
          <w:b/>
          <w:szCs w:val="21"/>
        </w:rPr>
      </w:pPr>
    </w:p>
    <w:p w14:paraId="268F6052">
      <w:pPr>
        <w:ind w:firstLine="480"/>
        <w:rPr>
          <w:rFonts w:ascii="宋体" w:hAnsi="宋体" w:eastAsia="宋体"/>
          <w:szCs w:val="21"/>
        </w:rPr>
      </w:pPr>
      <w:bookmarkStart w:id="273" w:name="OLE_LINK21"/>
      <w:r>
        <w:rPr>
          <w:szCs w:val="21"/>
        </w:rPr>
        <w:t>注</w:t>
      </w:r>
      <w:r>
        <w:rPr>
          <w:rFonts w:ascii="宋体" w:hAnsi="宋体"/>
          <w:szCs w:val="21"/>
        </w:rPr>
        <w:t>：</w:t>
      </w:r>
      <w:bookmarkStart w:id="274" w:name="OLE_LINK155"/>
      <w:r>
        <w:rPr>
          <w:rFonts w:hint="eastAsia" w:ascii="宋体" w:hAnsi="宋体"/>
          <w:szCs w:val="21"/>
        </w:rPr>
        <w:t>1.投标人应如实填写商务（含合同条款）偏差情况，</w:t>
      </w:r>
      <w:r>
        <w:rPr>
          <w:rFonts w:hint="eastAsia" w:ascii="宋体" w:hAnsi="宋体"/>
        </w:rPr>
        <w:t>如不填写的视为对招标文件要求</w:t>
      </w:r>
      <w:r>
        <w:rPr>
          <w:rFonts w:ascii="宋体" w:hAnsi="宋体"/>
        </w:rPr>
        <w:t>“无偏离”</w:t>
      </w:r>
      <w:r>
        <w:rPr>
          <w:rFonts w:hint="eastAsia" w:ascii="宋体" w:hAnsi="宋体"/>
        </w:rPr>
        <w:t>。</w:t>
      </w:r>
      <w:bookmarkEnd w:id="274"/>
    </w:p>
    <w:p w14:paraId="37743A6A">
      <w:pPr>
        <w:ind w:firstLine="896" w:firstLineChars="427"/>
        <w:rPr>
          <w:rFonts w:ascii="宋体" w:hAnsi="宋体"/>
        </w:rPr>
      </w:pPr>
      <w:bookmarkStart w:id="275" w:name="OLE_LINK9"/>
      <w:bookmarkStart w:id="276" w:name="OLE_LINK153"/>
      <w:r>
        <w:rPr>
          <w:rFonts w:hint="eastAsia" w:ascii="宋体" w:hAnsi="宋体"/>
          <w:szCs w:val="21"/>
        </w:rPr>
        <w:t>2.</w:t>
      </w:r>
      <w:bookmarkStart w:id="277" w:name="OLE_LINK30"/>
      <w:r>
        <w:rPr>
          <w:rFonts w:ascii="宋体" w:hAnsi="宋体"/>
          <w:szCs w:val="21"/>
        </w:rPr>
        <w:t>投标人保证：除商务</w:t>
      </w:r>
      <w:r>
        <w:rPr>
          <w:rFonts w:hint="eastAsia" w:ascii="宋体" w:hAnsi="宋体"/>
          <w:szCs w:val="21"/>
        </w:rPr>
        <w:t>、</w:t>
      </w:r>
      <w:r>
        <w:rPr>
          <w:rFonts w:ascii="宋体" w:hAnsi="宋体"/>
          <w:szCs w:val="21"/>
        </w:rPr>
        <w:t>技术</w:t>
      </w:r>
      <w:r>
        <w:rPr>
          <w:rFonts w:hint="eastAsia" w:ascii="宋体" w:hAnsi="宋体"/>
          <w:szCs w:val="21"/>
        </w:rPr>
        <w:t>和URS</w:t>
      </w:r>
      <w:r>
        <w:rPr>
          <w:rFonts w:ascii="宋体" w:hAnsi="宋体"/>
          <w:szCs w:val="21"/>
        </w:rPr>
        <w:t>偏差表列出的偏差外，投标人响应招标文件的全部要求。</w:t>
      </w:r>
      <w:bookmarkEnd w:id="275"/>
    </w:p>
    <w:bookmarkEnd w:id="273"/>
    <w:bookmarkEnd w:id="276"/>
    <w:bookmarkEnd w:id="277"/>
    <w:p w14:paraId="3180FFB6"/>
    <w:p w14:paraId="5B40BF9A">
      <w:pPr>
        <w:rPr>
          <w:szCs w:val="21"/>
        </w:rPr>
      </w:pPr>
    </w:p>
    <w:p w14:paraId="3394A4BE">
      <w:pPr>
        <w:spacing w:line="360" w:lineRule="auto"/>
        <w:jc w:val="right"/>
        <w:rPr>
          <w:rFonts w:ascii="宋体" w:hAnsi="宋体"/>
          <w:szCs w:val="21"/>
        </w:rPr>
      </w:pPr>
      <w:r>
        <w:rPr>
          <w:rFonts w:ascii="宋体" w:hAnsi="宋体"/>
          <w:szCs w:val="21"/>
        </w:rPr>
        <w:t>投 标 人：</w:t>
      </w:r>
      <w:r>
        <w:rPr>
          <w:rFonts w:hint="eastAsia" w:ascii="宋体" w:hAnsi="宋体"/>
          <w:szCs w:val="21"/>
          <w:u w:val="single"/>
        </w:rPr>
        <w:t xml:space="preserve">     </w:t>
      </w:r>
      <w:r>
        <w:rPr>
          <w:rFonts w:ascii="宋体" w:hAnsi="宋体"/>
          <w:szCs w:val="21"/>
        </w:rPr>
        <w:t>（盖单位章）</w:t>
      </w:r>
    </w:p>
    <w:p w14:paraId="5084F522">
      <w:pPr>
        <w:spacing w:line="360" w:lineRule="auto"/>
        <w:ind w:firstLine="5145" w:firstLineChars="245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60AC5194">
      <w:pPr>
        <w:spacing w:line="360" w:lineRule="auto"/>
        <w:ind w:firstLine="5145" w:firstLineChars="2450"/>
        <w:rPr>
          <w:rFonts w:ascii="宋体" w:hAnsi="宋体"/>
          <w:szCs w:val="21"/>
        </w:rPr>
      </w:pPr>
      <w:r>
        <w:rPr>
          <w:rFonts w:ascii="宋体" w:hAnsi="宋体"/>
          <w:szCs w:val="21"/>
        </w:rPr>
        <w:br w:type="page"/>
      </w:r>
    </w:p>
    <w:p w14:paraId="3FE6C3D5">
      <w:pPr>
        <w:tabs>
          <w:tab w:val="left" w:pos="1200"/>
        </w:tabs>
        <w:spacing w:line="360" w:lineRule="auto"/>
        <w:jc w:val="center"/>
        <w:rPr>
          <w:rFonts w:ascii="宋体" w:hAnsi="宋体"/>
          <w:bCs/>
          <w:sz w:val="24"/>
          <w:szCs w:val="24"/>
        </w:rPr>
      </w:pPr>
      <w:r>
        <w:rPr>
          <w:rFonts w:hint="eastAsia" w:ascii="宋体" w:hAnsi="宋体" w:cs="Times New Roman"/>
          <w:bCs/>
          <w:sz w:val="24"/>
          <w:szCs w:val="24"/>
        </w:rPr>
        <w:t>4.2</w:t>
      </w:r>
      <w:r>
        <w:rPr>
          <w:rFonts w:ascii="宋体" w:hAnsi="宋体" w:cs="Times New Roman"/>
          <w:bCs/>
          <w:sz w:val="24"/>
          <w:szCs w:val="24"/>
        </w:rPr>
        <w:t>技术偏</w:t>
      </w:r>
      <w:r>
        <w:rPr>
          <w:rFonts w:ascii="宋体" w:hAnsi="宋体"/>
          <w:bCs/>
          <w:sz w:val="24"/>
          <w:szCs w:val="24"/>
        </w:rPr>
        <w:t>差表</w:t>
      </w:r>
    </w:p>
    <w:tbl>
      <w:tblPr>
        <w:tblStyle w:val="18"/>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26"/>
        <w:gridCol w:w="3226"/>
        <w:gridCol w:w="1650"/>
      </w:tblGrid>
      <w:tr w14:paraId="1E7F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18E716BA">
            <w:pPr>
              <w:jc w:val="center"/>
              <w:rPr>
                <w:rFonts w:ascii="宋体" w:hAnsi="宋体"/>
                <w:szCs w:val="21"/>
              </w:rPr>
            </w:pPr>
            <w:r>
              <w:rPr>
                <w:rFonts w:hint="eastAsia" w:ascii="宋体" w:hAnsi="宋体"/>
                <w:szCs w:val="21"/>
              </w:rPr>
              <w:t>序号</w:t>
            </w:r>
          </w:p>
        </w:tc>
        <w:tc>
          <w:tcPr>
            <w:tcW w:w="3226" w:type="dxa"/>
            <w:vAlign w:val="center"/>
          </w:tcPr>
          <w:p w14:paraId="528D9EC9">
            <w:pPr>
              <w:jc w:val="center"/>
              <w:rPr>
                <w:rFonts w:ascii="宋体" w:hAnsi="宋体"/>
                <w:szCs w:val="21"/>
              </w:rPr>
            </w:pPr>
            <w:r>
              <w:rPr>
                <w:rFonts w:hint="eastAsia" w:ascii="宋体" w:hAnsi="宋体"/>
                <w:szCs w:val="21"/>
              </w:rPr>
              <w:t>招标文件章节及条款号</w:t>
            </w:r>
          </w:p>
        </w:tc>
        <w:tc>
          <w:tcPr>
            <w:tcW w:w="3226" w:type="dxa"/>
            <w:vAlign w:val="center"/>
          </w:tcPr>
          <w:p w14:paraId="788A7DD1">
            <w:pPr>
              <w:jc w:val="center"/>
              <w:rPr>
                <w:rFonts w:ascii="宋体" w:hAnsi="宋体"/>
                <w:szCs w:val="21"/>
              </w:rPr>
            </w:pPr>
            <w:r>
              <w:rPr>
                <w:rFonts w:hint="eastAsia" w:ascii="宋体" w:hAnsi="宋体"/>
                <w:szCs w:val="21"/>
              </w:rPr>
              <w:t>投标文件章节及条款号</w:t>
            </w:r>
          </w:p>
        </w:tc>
        <w:tc>
          <w:tcPr>
            <w:tcW w:w="1650" w:type="dxa"/>
            <w:vAlign w:val="center"/>
          </w:tcPr>
          <w:p w14:paraId="7263AC81">
            <w:pPr>
              <w:jc w:val="center"/>
              <w:rPr>
                <w:rFonts w:ascii="宋体" w:hAnsi="宋体"/>
                <w:szCs w:val="21"/>
              </w:rPr>
            </w:pPr>
            <w:r>
              <w:rPr>
                <w:rFonts w:hint="eastAsia" w:ascii="宋体" w:hAnsi="宋体"/>
                <w:szCs w:val="21"/>
              </w:rPr>
              <w:t>偏离说明</w:t>
            </w:r>
          </w:p>
        </w:tc>
      </w:tr>
      <w:tr w14:paraId="677C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71E9F24F">
            <w:pPr>
              <w:rPr>
                <w:rFonts w:ascii="宋体" w:hAnsi="宋体"/>
                <w:szCs w:val="21"/>
              </w:rPr>
            </w:pPr>
            <w:r>
              <w:rPr>
                <w:rFonts w:hint="eastAsia" w:ascii="宋体" w:hAnsi="宋体"/>
                <w:szCs w:val="21"/>
              </w:rPr>
              <w:t>1</w:t>
            </w:r>
          </w:p>
        </w:tc>
        <w:tc>
          <w:tcPr>
            <w:tcW w:w="3226" w:type="dxa"/>
            <w:vAlign w:val="center"/>
          </w:tcPr>
          <w:p w14:paraId="0A0F27E5">
            <w:pPr>
              <w:rPr>
                <w:rFonts w:ascii="宋体" w:hAnsi="宋体"/>
                <w:szCs w:val="21"/>
              </w:rPr>
            </w:pPr>
          </w:p>
        </w:tc>
        <w:tc>
          <w:tcPr>
            <w:tcW w:w="3226" w:type="dxa"/>
            <w:vAlign w:val="center"/>
          </w:tcPr>
          <w:p w14:paraId="7F49D33D">
            <w:pPr>
              <w:rPr>
                <w:rFonts w:ascii="宋体" w:hAnsi="宋体"/>
                <w:szCs w:val="21"/>
              </w:rPr>
            </w:pPr>
          </w:p>
        </w:tc>
        <w:tc>
          <w:tcPr>
            <w:tcW w:w="1650" w:type="dxa"/>
            <w:vAlign w:val="center"/>
          </w:tcPr>
          <w:p w14:paraId="1F10A1A2">
            <w:pPr>
              <w:jc w:val="center"/>
              <w:rPr>
                <w:rFonts w:ascii="宋体" w:hAnsi="宋体"/>
                <w:szCs w:val="21"/>
              </w:rPr>
            </w:pPr>
          </w:p>
        </w:tc>
      </w:tr>
      <w:tr w14:paraId="6096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20D42F22">
            <w:pPr>
              <w:rPr>
                <w:rFonts w:ascii="宋体" w:hAnsi="宋体"/>
                <w:szCs w:val="21"/>
              </w:rPr>
            </w:pPr>
            <w:r>
              <w:rPr>
                <w:rFonts w:hint="eastAsia" w:ascii="宋体" w:hAnsi="宋体"/>
                <w:szCs w:val="21"/>
              </w:rPr>
              <w:t>2</w:t>
            </w:r>
          </w:p>
        </w:tc>
        <w:tc>
          <w:tcPr>
            <w:tcW w:w="3226" w:type="dxa"/>
            <w:vAlign w:val="center"/>
          </w:tcPr>
          <w:p w14:paraId="5372D710">
            <w:pPr>
              <w:rPr>
                <w:rFonts w:ascii="宋体" w:hAnsi="宋体"/>
                <w:szCs w:val="21"/>
              </w:rPr>
            </w:pPr>
          </w:p>
        </w:tc>
        <w:tc>
          <w:tcPr>
            <w:tcW w:w="3226" w:type="dxa"/>
            <w:vAlign w:val="center"/>
          </w:tcPr>
          <w:p w14:paraId="0450ED36">
            <w:pPr>
              <w:rPr>
                <w:rFonts w:ascii="宋体" w:hAnsi="宋体"/>
                <w:szCs w:val="21"/>
              </w:rPr>
            </w:pPr>
          </w:p>
        </w:tc>
        <w:tc>
          <w:tcPr>
            <w:tcW w:w="1650" w:type="dxa"/>
            <w:vAlign w:val="center"/>
          </w:tcPr>
          <w:p w14:paraId="0C3A50D7">
            <w:pPr>
              <w:jc w:val="center"/>
              <w:rPr>
                <w:rFonts w:ascii="宋体" w:hAnsi="宋体"/>
                <w:szCs w:val="21"/>
              </w:rPr>
            </w:pPr>
          </w:p>
        </w:tc>
      </w:tr>
      <w:tr w14:paraId="777A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06818F05">
            <w:pPr>
              <w:rPr>
                <w:rFonts w:ascii="宋体" w:hAnsi="宋体"/>
                <w:szCs w:val="21"/>
              </w:rPr>
            </w:pPr>
            <w:r>
              <w:rPr>
                <w:rFonts w:hint="eastAsia" w:ascii="宋体" w:hAnsi="宋体"/>
                <w:szCs w:val="21"/>
              </w:rPr>
              <w:t>3</w:t>
            </w:r>
          </w:p>
        </w:tc>
        <w:tc>
          <w:tcPr>
            <w:tcW w:w="3226" w:type="dxa"/>
            <w:vAlign w:val="center"/>
          </w:tcPr>
          <w:p w14:paraId="73D39B87">
            <w:pPr>
              <w:rPr>
                <w:rFonts w:ascii="宋体" w:hAnsi="宋体"/>
                <w:szCs w:val="21"/>
              </w:rPr>
            </w:pPr>
          </w:p>
        </w:tc>
        <w:tc>
          <w:tcPr>
            <w:tcW w:w="3226" w:type="dxa"/>
            <w:vAlign w:val="center"/>
          </w:tcPr>
          <w:p w14:paraId="7D93F422">
            <w:pPr>
              <w:rPr>
                <w:rFonts w:ascii="宋体" w:hAnsi="宋体"/>
                <w:szCs w:val="21"/>
              </w:rPr>
            </w:pPr>
          </w:p>
        </w:tc>
        <w:tc>
          <w:tcPr>
            <w:tcW w:w="1650" w:type="dxa"/>
            <w:vAlign w:val="center"/>
          </w:tcPr>
          <w:p w14:paraId="5B874DEE">
            <w:pPr>
              <w:jc w:val="center"/>
              <w:rPr>
                <w:rFonts w:ascii="宋体" w:hAnsi="宋体"/>
                <w:szCs w:val="21"/>
              </w:rPr>
            </w:pPr>
          </w:p>
        </w:tc>
      </w:tr>
      <w:tr w14:paraId="24EE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30F3345A">
            <w:pPr>
              <w:rPr>
                <w:rFonts w:ascii="宋体" w:hAnsi="宋体"/>
                <w:szCs w:val="21"/>
              </w:rPr>
            </w:pPr>
            <w:r>
              <w:rPr>
                <w:rFonts w:hint="eastAsia" w:ascii="宋体" w:hAnsi="宋体"/>
                <w:szCs w:val="21"/>
              </w:rPr>
              <w:t>4</w:t>
            </w:r>
          </w:p>
        </w:tc>
        <w:tc>
          <w:tcPr>
            <w:tcW w:w="3226" w:type="dxa"/>
            <w:vAlign w:val="center"/>
          </w:tcPr>
          <w:p w14:paraId="68460FB5">
            <w:pPr>
              <w:rPr>
                <w:rFonts w:ascii="宋体" w:hAnsi="宋体"/>
                <w:szCs w:val="21"/>
              </w:rPr>
            </w:pPr>
          </w:p>
        </w:tc>
        <w:tc>
          <w:tcPr>
            <w:tcW w:w="3226" w:type="dxa"/>
            <w:vAlign w:val="center"/>
          </w:tcPr>
          <w:p w14:paraId="4AC3E8F3">
            <w:pPr>
              <w:rPr>
                <w:rFonts w:ascii="宋体" w:hAnsi="宋体"/>
                <w:szCs w:val="21"/>
              </w:rPr>
            </w:pPr>
          </w:p>
        </w:tc>
        <w:tc>
          <w:tcPr>
            <w:tcW w:w="1650" w:type="dxa"/>
            <w:vAlign w:val="center"/>
          </w:tcPr>
          <w:p w14:paraId="10D7D0D1">
            <w:pPr>
              <w:jc w:val="center"/>
              <w:rPr>
                <w:rFonts w:ascii="宋体" w:hAnsi="宋体"/>
                <w:szCs w:val="21"/>
              </w:rPr>
            </w:pPr>
          </w:p>
        </w:tc>
      </w:tr>
      <w:tr w14:paraId="6C99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5CBB9B73">
            <w:pPr>
              <w:rPr>
                <w:rFonts w:ascii="宋体" w:hAnsi="宋体"/>
                <w:szCs w:val="21"/>
              </w:rPr>
            </w:pPr>
            <w:r>
              <w:rPr>
                <w:rFonts w:hint="eastAsia" w:ascii="宋体" w:hAnsi="宋体"/>
                <w:szCs w:val="21"/>
              </w:rPr>
              <w:t>5</w:t>
            </w:r>
          </w:p>
        </w:tc>
        <w:tc>
          <w:tcPr>
            <w:tcW w:w="3226" w:type="dxa"/>
            <w:vAlign w:val="center"/>
          </w:tcPr>
          <w:p w14:paraId="77A772E2">
            <w:pPr>
              <w:rPr>
                <w:rFonts w:ascii="宋体" w:hAnsi="宋体"/>
                <w:szCs w:val="21"/>
              </w:rPr>
            </w:pPr>
          </w:p>
        </w:tc>
        <w:tc>
          <w:tcPr>
            <w:tcW w:w="3226" w:type="dxa"/>
            <w:vAlign w:val="center"/>
          </w:tcPr>
          <w:p w14:paraId="289A82AD">
            <w:pPr>
              <w:rPr>
                <w:rFonts w:ascii="宋体" w:hAnsi="宋体"/>
                <w:szCs w:val="21"/>
              </w:rPr>
            </w:pPr>
          </w:p>
        </w:tc>
        <w:tc>
          <w:tcPr>
            <w:tcW w:w="1650" w:type="dxa"/>
            <w:vAlign w:val="center"/>
          </w:tcPr>
          <w:p w14:paraId="07530620">
            <w:pPr>
              <w:jc w:val="center"/>
              <w:rPr>
                <w:rFonts w:ascii="宋体" w:hAnsi="宋体"/>
                <w:szCs w:val="21"/>
              </w:rPr>
            </w:pPr>
          </w:p>
        </w:tc>
      </w:tr>
      <w:tr w14:paraId="69C6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3" w:type="dxa"/>
            <w:vAlign w:val="center"/>
          </w:tcPr>
          <w:p w14:paraId="11D16849">
            <w:pPr>
              <w:rPr>
                <w:rFonts w:ascii="宋体" w:hAnsi="宋体"/>
                <w:szCs w:val="21"/>
              </w:rPr>
            </w:pPr>
            <w:r>
              <w:rPr>
                <w:rFonts w:ascii="宋体" w:hAnsi="宋体"/>
                <w:szCs w:val="21"/>
              </w:rPr>
              <w:t>……</w:t>
            </w:r>
          </w:p>
        </w:tc>
        <w:tc>
          <w:tcPr>
            <w:tcW w:w="3226" w:type="dxa"/>
            <w:vAlign w:val="center"/>
          </w:tcPr>
          <w:p w14:paraId="54D02949">
            <w:pPr>
              <w:rPr>
                <w:rFonts w:ascii="宋体" w:hAnsi="宋体"/>
                <w:szCs w:val="21"/>
              </w:rPr>
            </w:pPr>
          </w:p>
        </w:tc>
        <w:tc>
          <w:tcPr>
            <w:tcW w:w="3226" w:type="dxa"/>
            <w:vAlign w:val="center"/>
          </w:tcPr>
          <w:p w14:paraId="73C8690F">
            <w:pPr>
              <w:rPr>
                <w:rFonts w:ascii="宋体" w:hAnsi="宋体"/>
                <w:szCs w:val="21"/>
              </w:rPr>
            </w:pPr>
          </w:p>
        </w:tc>
        <w:tc>
          <w:tcPr>
            <w:tcW w:w="1650" w:type="dxa"/>
            <w:vAlign w:val="center"/>
          </w:tcPr>
          <w:p w14:paraId="684E85EA">
            <w:pPr>
              <w:rPr>
                <w:rFonts w:ascii="宋体" w:hAnsi="宋体"/>
                <w:szCs w:val="21"/>
              </w:rPr>
            </w:pPr>
          </w:p>
        </w:tc>
      </w:tr>
    </w:tbl>
    <w:p w14:paraId="78D5B2C6">
      <w:pPr>
        <w:spacing w:line="360" w:lineRule="auto"/>
        <w:rPr>
          <w:rFonts w:ascii="宋体" w:hAnsi="宋体"/>
          <w:b/>
          <w:sz w:val="24"/>
          <w:szCs w:val="24"/>
        </w:rPr>
      </w:pPr>
    </w:p>
    <w:p w14:paraId="50B0A4E2">
      <w:pPr>
        <w:ind w:firstLine="480"/>
        <w:rPr>
          <w:rFonts w:ascii="宋体" w:hAnsi="宋体" w:eastAsia="宋体"/>
          <w:szCs w:val="21"/>
        </w:rPr>
      </w:pPr>
      <w:r>
        <w:t>注</w:t>
      </w:r>
      <w:r>
        <w:rPr>
          <w:rFonts w:ascii="宋体" w:hAnsi="宋体"/>
        </w:rPr>
        <w:t>：</w:t>
      </w:r>
      <w:r>
        <w:rPr>
          <w:rFonts w:hint="eastAsia" w:ascii="宋体" w:hAnsi="宋体"/>
          <w:szCs w:val="21"/>
        </w:rPr>
        <w:t>1.投标人应如实填写技术偏差情况，</w:t>
      </w:r>
      <w:r>
        <w:rPr>
          <w:rFonts w:hint="eastAsia" w:ascii="宋体" w:hAnsi="宋体"/>
        </w:rPr>
        <w:t>如不填写的视为对招标文件要求</w:t>
      </w:r>
      <w:r>
        <w:rPr>
          <w:rFonts w:ascii="宋体" w:hAnsi="宋体"/>
        </w:rPr>
        <w:t>“无偏离”</w:t>
      </w:r>
      <w:r>
        <w:rPr>
          <w:rFonts w:hint="eastAsia" w:ascii="宋体" w:hAnsi="宋体"/>
        </w:rPr>
        <w:t>。</w:t>
      </w:r>
    </w:p>
    <w:p w14:paraId="61691FF9">
      <w:pPr>
        <w:ind w:firstLine="896" w:firstLineChars="427"/>
        <w:rPr>
          <w:rFonts w:ascii="宋体" w:hAnsi="宋体"/>
        </w:rPr>
      </w:pPr>
      <w:r>
        <w:rPr>
          <w:rFonts w:hint="eastAsia" w:ascii="宋体" w:hAnsi="宋体"/>
          <w:szCs w:val="21"/>
        </w:rPr>
        <w:t>2.</w:t>
      </w:r>
      <w:r>
        <w:rPr>
          <w:rFonts w:ascii="宋体" w:hAnsi="宋体"/>
          <w:szCs w:val="21"/>
        </w:rPr>
        <w:t>投标人保证：除商务</w:t>
      </w:r>
      <w:r>
        <w:rPr>
          <w:rFonts w:hint="eastAsia" w:ascii="宋体" w:hAnsi="宋体"/>
          <w:szCs w:val="21"/>
        </w:rPr>
        <w:t>、</w:t>
      </w:r>
      <w:r>
        <w:rPr>
          <w:rFonts w:ascii="宋体" w:hAnsi="宋体"/>
          <w:szCs w:val="21"/>
        </w:rPr>
        <w:t>技术</w:t>
      </w:r>
      <w:r>
        <w:rPr>
          <w:rFonts w:hint="eastAsia" w:ascii="宋体" w:hAnsi="宋体"/>
          <w:szCs w:val="21"/>
        </w:rPr>
        <w:t>和URS</w:t>
      </w:r>
      <w:r>
        <w:rPr>
          <w:rFonts w:ascii="宋体" w:hAnsi="宋体"/>
          <w:szCs w:val="21"/>
        </w:rPr>
        <w:t>偏差表列出的偏差外，投标人响应招标文件的全部要求。</w:t>
      </w:r>
    </w:p>
    <w:p w14:paraId="6C1E643E">
      <w:pPr>
        <w:ind w:firstLine="480"/>
        <w:rPr>
          <w:rFonts w:ascii="宋体" w:hAnsi="宋体"/>
        </w:rPr>
      </w:pPr>
    </w:p>
    <w:p w14:paraId="2FCBE8B7"/>
    <w:p w14:paraId="0198BD6D"/>
    <w:p w14:paraId="051C87DA">
      <w:pPr>
        <w:spacing w:line="360" w:lineRule="auto"/>
        <w:jc w:val="right"/>
        <w:rPr>
          <w:rFonts w:ascii="宋体" w:hAnsi="宋体"/>
          <w:szCs w:val="21"/>
        </w:rPr>
      </w:pPr>
      <w:bookmarkStart w:id="278" w:name="OLE_LINK77"/>
      <w:r>
        <w:rPr>
          <w:rFonts w:ascii="宋体" w:hAnsi="宋体"/>
          <w:szCs w:val="21"/>
        </w:rPr>
        <w:t>投 标 人：</w:t>
      </w:r>
      <w:r>
        <w:rPr>
          <w:rFonts w:hint="eastAsia" w:ascii="宋体" w:hAnsi="宋体"/>
          <w:szCs w:val="21"/>
          <w:u w:val="single"/>
        </w:rPr>
        <w:t xml:space="preserve">     </w:t>
      </w:r>
      <w:r>
        <w:rPr>
          <w:rFonts w:ascii="宋体" w:hAnsi="宋体"/>
          <w:szCs w:val="21"/>
        </w:rPr>
        <w:t>（盖单位章）</w:t>
      </w:r>
    </w:p>
    <w:p w14:paraId="3C6BADC2">
      <w:pPr>
        <w:ind w:firstLine="5145" w:firstLineChars="245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bookmarkEnd w:id="278"/>
    <w:p w14:paraId="0AB48627">
      <w:pPr>
        <w:spacing w:line="360" w:lineRule="auto"/>
        <w:rPr>
          <w:rFonts w:ascii="宋体" w:hAnsi="宋体"/>
        </w:rPr>
      </w:pPr>
    </w:p>
    <w:p w14:paraId="3EBC9D26">
      <w:pPr>
        <w:widowControl/>
        <w:jc w:val="left"/>
        <w:sectPr>
          <w:footerReference r:id="rId4" w:type="default"/>
          <w:footerReference r:id="rId5" w:type="even"/>
          <w:pgSz w:w="11906" w:h="16838"/>
          <w:pgMar w:top="1440" w:right="1440" w:bottom="1440" w:left="1440" w:header="851" w:footer="992" w:gutter="0"/>
          <w:pgNumType w:fmt="decimal"/>
          <w:cols w:space="720" w:num="1"/>
          <w:titlePg/>
          <w:docGrid w:type="lines" w:linePitch="312" w:charSpace="0"/>
        </w:sectPr>
      </w:pPr>
    </w:p>
    <w:p w14:paraId="58A48487">
      <w:pPr>
        <w:widowControl/>
        <w:jc w:val="left"/>
      </w:pPr>
    </w:p>
    <w:p w14:paraId="09840654">
      <w:pPr>
        <w:widowControl/>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4.3</w:t>
      </w:r>
      <w:bookmarkStart w:id="279" w:name="OLE_LINK156"/>
      <w:r>
        <w:rPr>
          <w:rFonts w:hint="eastAsia" w:asciiTheme="minorEastAsia" w:hAnsiTheme="minorEastAsia" w:cstheme="minorEastAsia"/>
          <w:sz w:val="24"/>
          <w:szCs w:val="24"/>
        </w:rPr>
        <w:t xml:space="preserve"> </w:t>
      </w:r>
      <w:bookmarkStart w:id="280" w:name="OLE_LINK82"/>
      <w:r>
        <w:rPr>
          <w:rFonts w:hint="eastAsia" w:asciiTheme="minorEastAsia" w:hAnsiTheme="minorEastAsia" w:cstheme="minorEastAsia"/>
          <w:sz w:val="24"/>
          <w:szCs w:val="24"/>
        </w:rPr>
        <w:t>URS偏差表</w:t>
      </w:r>
      <w:bookmarkEnd w:id="279"/>
      <w:bookmarkEnd w:id="280"/>
    </w:p>
    <w:p w14:paraId="744ADEA9">
      <w:pPr>
        <w:rPr>
          <w:rFonts w:hint="eastAsia" w:asciiTheme="minorEastAsia" w:hAnsiTheme="minorEastAsia" w:cstheme="minorEastAsia"/>
        </w:rPr>
      </w:pPr>
    </w:p>
    <w:p w14:paraId="79F46D36">
      <w:pPr>
        <w:jc w:val="left"/>
        <w:rPr>
          <w:rFonts w:hint="eastAsia"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GB"/>
        </w:rPr>
        <w:t>总需求</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19875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14:paraId="14E430C0">
            <w:pPr>
              <w:spacing w:before="60" w:after="60" w:line="360" w:lineRule="exact"/>
              <w:jc w:val="center"/>
              <w:rPr>
                <w:rFonts w:cs="Times New Roman"/>
                <w:b/>
                <w:sz w:val="21"/>
                <w:szCs w:val="21"/>
              </w:rPr>
            </w:pPr>
            <w:r>
              <w:rPr>
                <w:rFonts w:hint="eastAsia" w:cs="Times New Roman"/>
                <w:b/>
                <w:sz w:val="21"/>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14:paraId="6E1EBB87">
            <w:pPr>
              <w:spacing w:before="60" w:after="60" w:line="360" w:lineRule="exact"/>
              <w:jc w:val="center"/>
              <w:rPr>
                <w:rFonts w:cs="Times New Roman"/>
                <w:b/>
                <w:sz w:val="21"/>
                <w:szCs w:val="21"/>
              </w:rPr>
            </w:pPr>
            <w:r>
              <w:rPr>
                <w:rFonts w:hint="eastAsia" w:cs="Times New Roman"/>
                <w:b/>
                <w:sz w:val="21"/>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14AE2C48">
            <w:pPr>
              <w:spacing w:before="60" w:after="60" w:line="360" w:lineRule="exact"/>
              <w:jc w:val="center"/>
              <w:rPr>
                <w:rFonts w:cs="Times New Roman"/>
                <w:b/>
                <w:sz w:val="21"/>
                <w:szCs w:val="21"/>
              </w:rPr>
            </w:pPr>
            <w:r>
              <w:rPr>
                <w:rFonts w:hint="eastAsia" w:cs="Times New Roman"/>
                <w:b/>
                <w:sz w:val="21"/>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390AA5CE">
            <w:pPr>
              <w:spacing w:before="60" w:after="60" w:line="360" w:lineRule="exact"/>
              <w:jc w:val="center"/>
              <w:rPr>
                <w:rFonts w:cs="Times New Roman"/>
                <w:b/>
                <w:sz w:val="21"/>
                <w:szCs w:val="21"/>
              </w:rPr>
            </w:pPr>
            <w:r>
              <w:rPr>
                <w:rFonts w:hint="eastAsia" w:ascii="宋体" w:hAnsi="宋体"/>
                <w:b/>
                <w:sz w:val="21"/>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12213117">
            <w:pPr>
              <w:spacing w:before="60" w:after="60" w:line="360" w:lineRule="exact"/>
              <w:jc w:val="center"/>
              <w:rPr>
                <w:rFonts w:cs="Times New Roman"/>
                <w:b/>
                <w:sz w:val="21"/>
                <w:szCs w:val="21"/>
              </w:rPr>
            </w:pPr>
            <w:r>
              <w:rPr>
                <w:rFonts w:hint="eastAsia" w:ascii="宋体" w:hAnsi="宋体"/>
                <w:b/>
                <w:sz w:val="21"/>
                <w:szCs w:val="21"/>
              </w:rPr>
              <w:t>偏差描述</w:t>
            </w:r>
          </w:p>
        </w:tc>
      </w:tr>
      <w:tr w14:paraId="044DC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873CE4">
            <w:pPr>
              <w:numPr>
                <w:ilvl w:val="0"/>
                <w:numId w:val="10"/>
              </w:numPr>
              <w:spacing w:before="60" w:after="60" w:line="360" w:lineRule="exact"/>
              <w:ind w:left="-6" w:hanging="13"/>
              <w:jc w:val="center"/>
              <w:rPr>
                <w:rFonts w:ascii="Arial" w:hAnsi="Arial"/>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90C0925">
            <w:pPr>
              <w:pStyle w:val="15"/>
              <w:spacing w:before="60" w:beforeAutospacing="0" w:after="60" w:afterAutospacing="0" w:line="360" w:lineRule="exact"/>
              <w:jc w:val="both"/>
              <w:rPr>
                <w:rFonts w:cs="楷体"/>
                <w:sz w:val="21"/>
                <w:szCs w:val="21"/>
              </w:rPr>
            </w:pPr>
            <w:r>
              <w:rPr>
                <w:rFonts w:ascii="Arial" w:hAnsi="Arial"/>
                <w:b/>
                <w:bCs/>
                <w:sz w:val="21"/>
                <w:szCs w:val="21"/>
              </w:rPr>
              <w:t>投标人应根据</w:t>
            </w:r>
            <w:r>
              <w:rPr>
                <w:rFonts w:hint="eastAsia" w:ascii="Arial" w:hAnsi="Arial"/>
                <w:b/>
                <w:bCs/>
                <w:sz w:val="21"/>
                <w:szCs w:val="21"/>
              </w:rPr>
              <w:t>招</w:t>
            </w:r>
            <w:r>
              <w:rPr>
                <w:rFonts w:ascii="Arial" w:hAnsi="Arial"/>
                <w:b/>
                <w:bCs/>
                <w:sz w:val="21"/>
                <w:szCs w:val="21"/>
              </w:rPr>
              <w:t>标人提供的水蓄冷系统初步设计图，对整</w:t>
            </w:r>
            <w:r>
              <w:rPr>
                <w:rFonts w:hint="eastAsia" w:ascii="Arial" w:hAnsi="Arial"/>
                <w:b/>
                <w:bCs/>
                <w:sz w:val="21"/>
                <w:szCs w:val="21"/>
              </w:rPr>
              <w:t>个</w:t>
            </w:r>
            <w:r>
              <w:rPr>
                <w:rFonts w:ascii="Arial" w:hAnsi="Arial"/>
                <w:b/>
                <w:bCs/>
                <w:sz w:val="21"/>
                <w:szCs w:val="21"/>
              </w:rPr>
              <w:t>项目进行深化设计，投标时提供深化设计图</w:t>
            </w:r>
            <w:r>
              <w:rPr>
                <w:rFonts w:ascii="Arial" w:hAnsi="Arial"/>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18D62F">
            <w:pPr>
              <w:spacing w:before="60" w:after="60" w:line="360" w:lineRule="exact"/>
              <w:jc w:val="center"/>
              <w:rPr>
                <w:rFonts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E11DE5D">
            <w:pPr>
              <w:spacing w:before="60" w:after="60" w:line="360" w:lineRule="exact"/>
              <w:jc w:val="center"/>
              <w:rPr>
                <w:rFonts w:cs="Times New Roman"/>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C03437">
            <w:pPr>
              <w:spacing w:before="60" w:after="60" w:line="360" w:lineRule="exact"/>
              <w:jc w:val="center"/>
              <w:rPr>
                <w:rFonts w:cs="Times New Roman"/>
                <w:sz w:val="21"/>
                <w:szCs w:val="21"/>
              </w:rPr>
            </w:pPr>
          </w:p>
        </w:tc>
      </w:tr>
      <w:tr w14:paraId="5863F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EB5F88">
            <w:pPr>
              <w:numPr>
                <w:ilvl w:val="0"/>
                <w:numId w:val="10"/>
              </w:numPr>
              <w:spacing w:before="60" w:after="60" w:line="360" w:lineRule="exact"/>
              <w:ind w:left="-6" w:hanging="13"/>
              <w:jc w:val="center"/>
              <w:rPr>
                <w:rFonts w:ascii="Arial" w:hAnsi="Arial"/>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6A9E91E">
            <w:pPr>
              <w:pStyle w:val="15"/>
              <w:spacing w:before="60" w:beforeAutospacing="0" w:after="60" w:afterAutospacing="0" w:line="360" w:lineRule="exact"/>
              <w:jc w:val="both"/>
              <w:rPr>
                <w:rFonts w:hint="default" w:eastAsiaTheme="minorEastAsia"/>
                <w:sz w:val="21"/>
                <w:szCs w:val="21"/>
                <w:lang w:val="en-US" w:eastAsia="zh-CN"/>
              </w:rPr>
            </w:pPr>
            <w:r>
              <w:rPr>
                <w:rFonts w:hint="eastAsia" w:cs="楷体"/>
                <w:sz w:val="21"/>
                <w:szCs w:val="21"/>
              </w:rPr>
              <w:t>水蓄冷制冷系统包含</w:t>
            </w:r>
            <w:r>
              <w:rPr>
                <w:rFonts w:hint="eastAsia"/>
                <w:sz w:val="21"/>
                <w:szCs w:val="21"/>
              </w:rPr>
              <w:t>冷水机组</w:t>
            </w:r>
            <w:r>
              <w:rPr>
                <w:rFonts w:hint="eastAsia" w:cs="楷体"/>
                <w:sz w:val="21"/>
                <w:szCs w:val="21"/>
              </w:rPr>
              <w:t>、</w:t>
            </w:r>
            <w:r>
              <w:rPr>
                <w:rStyle w:val="29"/>
                <w:rFonts w:hint="eastAsia"/>
                <w:sz w:val="21"/>
                <w:szCs w:val="21"/>
              </w:rPr>
              <w:t>冷却塔、冷却水泵、冷冻水泵、蓄冷泵、放冷泵、板式换热器、水处理装置</w:t>
            </w:r>
            <w:r>
              <w:rPr>
                <w:rFonts w:hint="eastAsia"/>
                <w:sz w:val="21"/>
                <w:szCs w:val="21"/>
              </w:rPr>
              <w:t>、定压膨胀补水设备、管道、阀门、保温、隔振等设备、阀门阀件、传感器</w:t>
            </w:r>
            <w:r>
              <w:rPr>
                <w:rStyle w:val="29"/>
                <w:rFonts w:hint="eastAsia"/>
                <w:sz w:val="21"/>
                <w:szCs w:val="21"/>
              </w:rPr>
              <w:t>及机房内所有制冷系统相关附属设备的采购，安装及调试。</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1254E0">
            <w:pPr>
              <w:spacing w:before="60" w:after="60" w:line="360" w:lineRule="exact"/>
              <w:jc w:val="center"/>
              <w:rPr>
                <w:rFonts w:hint="eastAsia"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BE5DC34">
            <w:pPr>
              <w:spacing w:before="60" w:after="60" w:line="360" w:lineRule="exact"/>
              <w:jc w:val="center"/>
              <w:rPr>
                <w:rFonts w:cs="Times New Roman"/>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6B1ACD">
            <w:pPr>
              <w:spacing w:before="60" w:after="60" w:line="360" w:lineRule="exact"/>
              <w:jc w:val="center"/>
              <w:rPr>
                <w:rFonts w:cs="Times New Roman"/>
                <w:sz w:val="21"/>
                <w:szCs w:val="21"/>
              </w:rPr>
            </w:pPr>
          </w:p>
        </w:tc>
      </w:tr>
      <w:tr w14:paraId="764C0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8C1C9F">
            <w:pPr>
              <w:numPr>
                <w:ilvl w:val="0"/>
                <w:numId w:val="10"/>
              </w:numPr>
              <w:spacing w:before="60" w:after="60" w:line="360" w:lineRule="exact"/>
              <w:ind w:left="-6" w:hanging="13"/>
              <w:jc w:val="center"/>
              <w:rPr>
                <w:rFonts w:ascii="Arial" w:hAnsi="Arial"/>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7D82B06">
            <w:pPr>
              <w:pStyle w:val="15"/>
              <w:spacing w:before="60" w:beforeAutospacing="0" w:after="60" w:afterAutospacing="0" w:line="360" w:lineRule="exact"/>
              <w:jc w:val="both"/>
              <w:rPr>
                <w:rFonts w:ascii="Arial" w:hAnsi="Arial"/>
                <w:sz w:val="21"/>
                <w:szCs w:val="21"/>
              </w:rPr>
            </w:pPr>
            <w:r>
              <w:rPr>
                <w:rStyle w:val="29"/>
                <w:rFonts w:hint="eastAsia"/>
                <w:sz w:val="21"/>
                <w:szCs w:val="21"/>
              </w:rPr>
              <w:t>两个蓄冷水池的防水保温，水池内的布水器等蓄冷系统相关设施采购、施工安装及调试。</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0C21FB">
            <w:pPr>
              <w:spacing w:before="60" w:after="60" w:line="360" w:lineRule="exact"/>
              <w:jc w:val="center"/>
              <w:rPr>
                <w:rFonts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767437B">
            <w:pPr>
              <w:spacing w:before="60" w:after="60" w:line="360" w:lineRule="exact"/>
              <w:jc w:val="center"/>
              <w:rPr>
                <w:rFonts w:cs="Times New Roman"/>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D8277EC">
            <w:pPr>
              <w:spacing w:before="60" w:after="60" w:line="360" w:lineRule="exact"/>
              <w:jc w:val="center"/>
              <w:rPr>
                <w:rFonts w:cs="Times New Roman"/>
                <w:sz w:val="21"/>
                <w:szCs w:val="21"/>
              </w:rPr>
            </w:pPr>
          </w:p>
        </w:tc>
      </w:tr>
      <w:tr w14:paraId="0543A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B88C09">
            <w:pPr>
              <w:numPr>
                <w:ilvl w:val="0"/>
                <w:numId w:val="10"/>
              </w:numPr>
              <w:spacing w:before="60" w:after="60" w:line="360" w:lineRule="exact"/>
              <w:ind w:left="-6" w:hanging="13"/>
              <w:jc w:val="center"/>
              <w:rPr>
                <w:rFonts w:ascii="Arial" w:hAnsi="Arial"/>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AA921C7">
            <w:pPr>
              <w:pStyle w:val="15"/>
              <w:spacing w:before="60" w:beforeAutospacing="0" w:after="60" w:afterAutospacing="0" w:line="360" w:lineRule="exact"/>
              <w:jc w:val="both"/>
              <w:rPr>
                <w:rFonts w:ascii="Arial" w:hAnsi="Arial"/>
                <w:sz w:val="21"/>
                <w:szCs w:val="21"/>
              </w:rPr>
            </w:pPr>
            <w:r>
              <w:rPr>
                <w:rStyle w:val="29"/>
                <w:rFonts w:hint="eastAsia"/>
                <w:sz w:val="21"/>
                <w:szCs w:val="21"/>
              </w:rPr>
              <w:t>包含</w:t>
            </w:r>
            <w:r>
              <w:rPr>
                <w:rFonts w:hint="eastAsia" w:cs="楷体"/>
                <w:sz w:val="21"/>
                <w:szCs w:val="21"/>
              </w:rPr>
              <w:t>制冷机房外1米以内所有空调水（冷冻水）系统设备管道的深化设计、采购、施工安装；冷却水管道系统的深化设计、采购、施工安装。制冷设备所需的强电系统设备管线的设计、采购、施工安装。制冷设备所需的弱电系统设备管线的设计、采购、施工安装。</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8E83DDE">
            <w:pPr>
              <w:spacing w:before="60" w:after="60" w:line="360" w:lineRule="exact"/>
              <w:jc w:val="center"/>
              <w:rPr>
                <w:rFonts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2E7B7B">
            <w:pPr>
              <w:spacing w:before="60" w:after="60" w:line="360" w:lineRule="exact"/>
              <w:jc w:val="center"/>
              <w:rPr>
                <w:rFonts w:cs="Times New Roman"/>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78B532B">
            <w:pPr>
              <w:spacing w:before="60" w:after="60" w:line="360" w:lineRule="exact"/>
              <w:jc w:val="center"/>
              <w:rPr>
                <w:rFonts w:cs="Times New Roman"/>
                <w:sz w:val="21"/>
                <w:szCs w:val="21"/>
              </w:rPr>
            </w:pPr>
          </w:p>
        </w:tc>
      </w:tr>
      <w:tr w14:paraId="0AC2E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60FCD9">
            <w:pPr>
              <w:numPr>
                <w:ilvl w:val="0"/>
                <w:numId w:val="10"/>
              </w:numPr>
              <w:spacing w:before="60" w:after="60" w:line="360" w:lineRule="exact"/>
              <w:ind w:left="-6" w:hanging="13"/>
              <w:jc w:val="center"/>
              <w:rPr>
                <w:rFonts w:ascii="Arial" w:hAnsi="Arial"/>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7E0BEC7">
            <w:pPr>
              <w:pStyle w:val="15"/>
              <w:spacing w:before="60" w:beforeAutospacing="0" w:after="60" w:afterAutospacing="0" w:line="360" w:lineRule="exact"/>
              <w:jc w:val="both"/>
              <w:rPr>
                <w:rFonts w:ascii="Arial" w:hAnsi="Arial"/>
                <w:sz w:val="21"/>
                <w:szCs w:val="21"/>
              </w:rPr>
            </w:pPr>
            <w:r>
              <w:rPr>
                <w:rStyle w:val="29"/>
                <w:rFonts w:hint="eastAsia"/>
                <w:sz w:val="21"/>
                <w:szCs w:val="21"/>
              </w:rPr>
              <w:t>包含</w:t>
            </w:r>
            <w:r>
              <w:rPr>
                <w:rFonts w:hint="eastAsia" w:cs="楷体"/>
                <w:sz w:val="21"/>
                <w:szCs w:val="21"/>
              </w:rPr>
              <w:t>水蓄冷系统的配电线路</w:t>
            </w:r>
            <w:r>
              <w:rPr>
                <w:rFonts w:cs="楷体"/>
                <w:sz w:val="21"/>
                <w:szCs w:val="21"/>
              </w:rPr>
              <w:t>深化设计、选型、采购、运输、安装、调试、质保等工作（包括控制柜出线电缆、桥架的采购及安装工程）。</w:t>
            </w:r>
            <w:r>
              <w:rPr>
                <w:rFonts w:hint="eastAsia" w:cs="楷体"/>
                <w:sz w:val="21"/>
                <w:szCs w:val="21"/>
              </w:rPr>
              <w:t>招标人负责将电源（含10kv高压电源）引至系统设备总配电柜（高压启动柜）的上端口。中标人负责总配电柜（高压启动柜）至设备的电源安装。（含10kv高压电源线的安装及相关专业检测，及完成相关送电手续。）</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1B055C">
            <w:pPr>
              <w:spacing w:before="60" w:after="60" w:line="360" w:lineRule="exact"/>
              <w:jc w:val="center"/>
              <w:rPr>
                <w:rFonts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5E43EA">
            <w:pPr>
              <w:spacing w:before="60" w:after="60" w:line="360" w:lineRule="exact"/>
              <w:jc w:val="center"/>
              <w:rPr>
                <w:rFonts w:cs="Times New Roman"/>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05A0C81">
            <w:pPr>
              <w:spacing w:before="60" w:after="60" w:line="360" w:lineRule="exact"/>
              <w:jc w:val="center"/>
              <w:rPr>
                <w:rFonts w:cs="Times New Roman"/>
                <w:sz w:val="21"/>
                <w:szCs w:val="21"/>
              </w:rPr>
            </w:pPr>
          </w:p>
        </w:tc>
      </w:tr>
      <w:tr w14:paraId="1A5B0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C5B5EF">
            <w:pPr>
              <w:numPr>
                <w:ilvl w:val="0"/>
                <w:numId w:val="10"/>
              </w:numPr>
              <w:spacing w:before="60" w:after="60" w:line="360" w:lineRule="exact"/>
              <w:ind w:left="-6" w:hanging="13"/>
              <w:jc w:val="center"/>
              <w:rPr>
                <w:rFonts w:ascii="Arial" w:hAnsi="Arial"/>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9384E55">
            <w:pPr>
              <w:pStyle w:val="15"/>
              <w:spacing w:before="60" w:beforeAutospacing="0" w:after="60" w:afterAutospacing="0" w:line="360" w:lineRule="exact"/>
              <w:jc w:val="both"/>
              <w:rPr>
                <w:rFonts w:cs="楷体"/>
                <w:sz w:val="21"/>
                <w:szCs w:val="21"/>
              </w:rPr>
            </w:pPr>
            <w:r>
              <w:rPr>
                <w:rFonts w:hint="eastAsia" w:cs="楷体"/>
                <w:sz w:val="21"/>
                <w:szCs w:val="21"/>
              </w:rPr>
              <w:t>选用设备的能效比符合《工业建筑节能设计统一标准》（</w:t>
            </w:r>
            <w:r>
              <w:rPr>
                <w:rFonts w:cs="楷体"/>
                <w:sz w:val="21"/>
                <w:szCs w:val="21"/>
              </w:rPr>
              <w:t>GB51245-2017</w:t>
            </w:r>
            <w:r>
              <w:rPr>
                <w:rFonts w:hint="eastAsia" w:cs="楷体"/>
                <w:sz w:val="21"/>
                <w:szCs w:val="21"/>
              </w:rPr>
              <w:t>）的相关规定</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B3C1F53">
            <w:pPr>
              <w:spacing w:before="60" w:after="60" w:line="360" w:lineRule="exact"/>
              <w:jc w:val="center"/>
              <w:rPr>
                <w:rFonts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096E37E">
            <w:pPr>
              <w:spacing w:before="60" w:after="60" w:line="360" w:lineRule="exact"/>
              <w:jc w:val="center"/>
              <w:rPr>
                <w:rFonts w:cs="Times New Roman"/>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1233EE">
            <w:pPr>
              <w:spacing w:before="60" w:after="60" w:line="360" w:lineRule="exact"/>
              <w:jc w:val="center"/>
              <w:rPr>
                <w:rFonts w:cs="Times New Roman"/>
                <w:sz w:val="21"/>
                <w:szCs w:val="21"/>
              </w:rPr>
            </w:pPr>
          </w:p>
        </w:tc>
      </w:tr>
      <w:tr w14:paraId="2B70E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EC974F">
            <w:pPr>
              <w:numPr>
                <w:ilvl w:val="0"/>
                <w:numId w:val="10"/>
              </w:numPr>
              <w:spacing w:before="60" w:after="60" w:line="360" w:lineRule="exact"/>
              <w:ind w:left="-6" w:hanging="13"/>
              <w:jc w:val="center"/>
              <w:rPr>
                <w:rFonts w:ascii="Arial" w:hAnsi="Arial"/>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31B208D">
            <w:pPr>
              <w:pStyle w:val="15"/>
              <w:spacing w:before="60" w:beforeAutospacing="0" w:after="60" w:afterAutospacing="0" w:line="360" w:lineRule="exact"/>
              <w:jc w:val="both"/>
              <w:rPr>
                <w:rFonts w:hint="eastAsia" w:ascii="宋体" w:hAnsi="宋体" w:cs="楷体"/>
                <w:b w:val="0"/>
                <w:bCs w:val="0"/>
                <w:sz w:val="21"/>
                <w:szCs w:val="21"/>
                <w:lang w:val="en-US" w:eastAsia="zh-CN"/>
              </w:rPr>
            </w:pPr>
            <w:r>
              <w:rPr>
                <w:rFonts w:hint="eastAsia" w:cs="楷体"/>
                <w:sz w:val="21"/>
                <w:szCs w:val="21"/>
              </w:rPr>
              <w:t>冷冻水供回水管、冷凝水管、冷水机组蒸发器、膨胀水箱等均需保冷</w:t>
            </w:r>
            <w:r>
              <w:rPr>
                <w:rFonts w:cs="楷体"/>
                <w:sz w:val="21"/>
                <w:szCs w:val="21"/>
              </w:rPr>
              <w:t>,</w:t>
            </w:r>
            <w:r>
              <w:rPr>
                <w:rFonts w:hint="eastAsia" w:cs="楷体"/>
                <w:sz w:val="21"/>
                <w:szCs w:val="21"/>
              </w:rPr>
              <w:t>管道保冷材料均用难燃</w:t>
            </w:r>
            <w:r>
              <w:rPr>
                <w:rFonts w:cs="楷体"/>
                <w:sz w:val="21"/>
                <w:szCs w:val="21"/>
              </w:rPr>
              <w:t>GB8624 B1</w:t>
            </w:r>
            <w:r>
              <w:rPr>
                <w:rFonts w:hint="eastAsia" w:cs="楷体"/>
                <w:sz w:val="21"/>
                <w:szCs w:val="21"/>
              </w:rPr>
              <w:t>（</w:t>
            </w:r>
            <w:r>
              <w:rPr>
                <w:rFonts w:cs="楷体"/>
                <w:sz w:val="21"/>
                <w:szCs w:val="21"/>
              </w:rPr>
              <w:t>B-s2,d0,t1</w:t>
            </w:r>
            <w:r>
              <w:rPr>
                <w:rFonts w:hint="eastAsia" w:cs="楷体"/>
                <w:sz w:val="21"/>
                <w:szCs w:val="21"/>
              </w:rPr>
              <w:t>）级闭孔式橡塑泡沫管壳，保冷材料的导热系数不大于</w:t>
            </w:r>
            <w:r>
              <w:rPr>
                <w:rFonts w:cs="楷体"/>
                <w:sz w:val="21"/>
                <w:szCs w:val="21"/>
              </w:rPr>
              <w:t>0.033W/m</w:t>
            </w:r>
            <w:r>
              <w:rPr>
                <w:rFonts w:hint="eastAsia" w:cs="楷体"/>
                <w:sz w:val="21"/>
                <w:szCs w:val="21"/>
              </w:rPr>
              <w:t>℃（</w:t>
            </w:r>
            <w:r>
              <w:rPr>
                <w:rFonts w:cs="楷体"/>
                <w:sz w:val="21"/>
                <w:szCs w:val="21"/>
              </w:rPr>
              <w:t>0</w:t>
            </w:r>
            <w:r>
              <w:rPr>
                <w:rFonts w:hint="eastAsia" w:cs="楷体"/>
                <w:sz w:val="21"/>
                <w:szCs w:val="21"/>
              </w:rPr>
              <w:t>℃时）；阻湿因子≥</w:t>
            </w:r>
            <w:r>
              <w:rPr>
                <w:rFonts w:cs="楷体"/>
                <w:sz w:val="21"/>
                <w:szCs w:val="21"/>
              </w:rPr>
              <w:t xml:space="preserve">10000, </w:t>
            </w:r>
            <w:r>
              <w:rPr>
                <w:rFonts w:hint="eastAsia" w:cs="楷体"/>
                <w:sz w:val="21"/>
                <w:szCs w:val="21"/>
              </w:rPr>
              <w:t>烟密度等级≤</w:t>
            </w:r>
            <w:r>
              <w:rPr>
                <w:rFonts w:cs="楷体"/>
                <w:sz w:val="21"/>
                <w:szCs w:val="21"/>
              </w:rPr>
              <w:t>50</w:t>
            </w:r>
            <w:r>
              <w:rPr>
                <w:rFonts w:hint="eastAsia" w:cs="楷体"/>
                <w:sz w:val="21"/>
                <w:szCs w:val="21"/>
              </w:rPr>
              <w:t>。保冷结构做法参见国标图</w:t>
            </w:r>
            <w:r>
              <w:rPr>
                <w:rFonts w:cs="楷体"/>
                <w:sz w:val="21"/>
                <w:szCs w:val="21"/>
              </w:rPr>
              <w:t xml:space="preserve"> 08R418</w:t>
            </w:r>
            <w:r>
              <w:rPr>
                <w:rFonts w:hint="eastAsia" w:cs="楷体"/>
                <w:sz w:val="21"/>
                <w:szCs w:val="21"/>
              </w:rPr>
              <w:t>或参见生产厂有关说明，冷凝水管保冷厚≥</w:t>
            </w:r>
            <w:r>
              <w:rPr>
                <w:rFonts w:cs="楷体"/>
                <w:sz w:val="21"/>
                <w:szCs w:val="21"/>
              </w:rPr>
              <w:t xml:space="preserve"> 20 mm</w:t>
            </w:r>
            <w:r>
              <w:rPr>
                <w:rFonts w:hint="eastAsia" w:cs="楷体"/>
                <w:sz w:val="21"/>
                <w:szCs w:val="21"/>
              </w:rPr>
              <w:t>，其它管道保冷层厚度参见“管道保温保冷厚度表”。冷水机组蒸发器保冷层厚度</w:t>
            </w:r>
            <w:r>
              <w:rPr>
                <w:rFonts w:cs="楷体"/>
                <w:sz w:val="21"/>
                <w:szCs w:val="21"/>
              </w:rPr>
              <w:t xml:space="preserve"> </w:t>
            </w:r>
            <w:r>
              <w:rPr>
                <w:rFonts w:hint="eastAsia" w:cs="楷体"/>
                <w:sz w:val="21"/>
                <w:szCs w:val="21"/>
              </w:rPr>
              <w:t>≥</w:t>
            </w:r>
            <w:r>
              <w:rPr>
                <w:rFonts w:hint="eastAsia" w:cs="楷体"/>
                <w:sz w:val="21"/>
                <w:szCs w:val="21"/>
                <w:lang w:val="en-US" w:eastAsia="zh-CN"/>
              </w:rPr>
              <w:t>40</w:t>
            </w:r>
            <w:r>
              <w:rPr>
                <w:rFonts w:cs="楷体"/>
                <w:sz w:val="21"/>
                <w:szCs w:val="21"/>
              </w:rPr>
              <w:t>mm，</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CB68462">
            <w:pPr>
              <w:spacing w:before="60" w:after="60" w:line="360" w:lineRule="exact"/>
              <w:jc w:val="center"/>
              <w:rPr>
                <w:rFonts w:hint="eastAsia"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2383CA">
            <w:pPr>
              <w:spacing w:before="60" w:after="60" w:line="360" w:lineRule="exact"/>
              <w:jc w:val="center"/>
              <w:rPr>
                <w:rFonts w:cs="Times New Roman"/>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E96D59">
            <w:pPr>
              <w:spacing w:before="60" w:after="60" w:line="360" w:lineRule="exact"/>
              <w:jc w:val="center"/>
              <w:rPr>
                <w:rFonts w:cs="Times New Roman"/>
                <w:sz w:val="21"/>
                <w:szCs w:val="21"/>
              </w:rPr>
            </w:pPr>
          </w:p>
        </w:tc>
      </w:tr>
    </w:tbl>
    <w:p w14:paraId="430AB1AA">
      <w:pPr>
        <w:rPr>
          <w:szCs w:val="21"/>
        </w:rPr>
      </w:pPr>
    </w:p>
    <w:p w14:paraId="21301DB2">
      <w:pPr>
        <w:jc w:val="left"/>
        <w:rPr>
          <w:rFonts w:hint="default" w:eastAsiaTheme="minorEastAsia"/>
          <w:szCs w:val="21"/>
          <w:lang w:val="en-US" w:eastAsia="zh-CN"/>
        </w:rPr>
      </w:pPr>
      <w:r>
        <w:rPr>
          <w:rFonts w:hint="eastAsia"/>
          <w:szCs w:val="21"/>
          <w:lang w:val="en-US" w:eastAsia="zh-CN"/>
        </w:rPr>
        <w:t>2水蓄冷系统</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60EFB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14:paraId="5EB59CFF">
            <w:pPr>
              <w:spacing w:before="60" w:after="60"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14:paraId="0D63A353">
            <w:pPr>
              <w:spacing w:before="60" w:after="60"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09501771">
            <w:pPr>
              <w:spacing w:before="60" w:after="60"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2BF3E201">
            <w:pPr>
              <w:spacing w:before="60" w:after="60"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38CA3F3D">
            <w:pPr>
              <w:spacing w:before="60" w:after="60"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偏差描述</w:t>
            </w:r>
          </w:p>
        </w:tc>
      </w:tr>
      <w:tr w14:paraId="39C80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221A3584">
            <w:pPr>
              <w:spacing w:before="60" w:after="60"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冷水机组</w:t>
            </w:r>
          </w:p>
        </w:tc>
        <w:tc>
          <w:tcPr>
            <w:tcW w:w="15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36BBD4">
            <w:pPr>
              <w:spacing w:before="60" w:after="60" w:line="360" w:lineRule="exact"/>
              <w:jc w:val="center"/>
              <w:rPr>
                <w:rFonts w:hint="eastAsia" w:asciiTheme="minorEastAsia" w:hAnsiTheme="minorEastAsia" w:eastAsiaTheme="minorEastAsia" w:cstheme="minorEastAsia"/>
                <w:b/>
                <w:sz w:val="21"/>
                <w:szCs w:val="21"/>
              </w:rPr>
            </w:pPr>
          </w:p>
        </w:tc>
        <w:tc>
          <w:tcPr>
            <w:tcW w:w="15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EA357E">
            <w:pPr>
              <w:spacing w:before="60" w:after="60" w:line="360" w:lineRule="exact"/>
              <w:jc w:val="center"/>
              <w:rPr>
                <w:rFonts w:hint="eastAsia" w:asciiTheme="minorEastAsia" w:hAnsiTheme="minorEastAsia" w:eastAsiaTheme="minorEastAsia" w:cstheme="minorEastAsia"/>
                <w:b/>
                <w:sz w:val="21"/>
                <w:szCs w:val="21"/>
              </w:rPr>
            </w:pPr>
          </w:p>
        </w:tc>
      </w:tr>
      <w:tr w14:paraId="70841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34B7C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0B7A9A85">
            <w:pPr>
              <w:pStyle w:val="15"/>
              <w:spacing w:before="60" w:beforeAutospacing="0" w:after="60" w:afterAutospacing="0" w:line="360" w:lineRule="exact"/>
              <w:jc w:val="both"/>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冷水机组产品需达到技术先进、节能环保、系统可靠性高、维护使用方便的要求。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307E643">
            <w:pPr>
              <w:spacing w:before="60" w:after="60" w:line="360" w:lineRule="exact"/>
              <w:ind w:left="-2" w:hanging="17"/>
              <w:jc w:val="center"/>
              <w:rPr>
                <w:rFonts w:hint="eastAsia" w:asciiTheme="minorEastAsia" w:hAnsiTheme="minorEastAsia" w:eastAsiaTheme="minorEastAsia" w:cstheme="minorEastAsia"/>
                <w:sz w:val="21"/>
                <w:szCs w:val="21"/>
                <w:lang w:val="en-US" w:eastAsia="zh-CN"/>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51FB80">
            <w:pPr>
              <w:spacing w:before="60" w:after="60" w:line="360" w:lineRule="exact"/>
              <w:ind w:left="-2" w:hanging="17"/>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507EAA8">
            <w:pPr>
              <w:spacing w:before="60" w:after="60" w:line="360" w:lineRule="exact"/>
              <w:ind w:left="-2" w:hanging="17"/>
              <w:jc w:val="center"/>
              <w:rPr>
                <w:rFonts w:hint="eastAsia" w:asciiTheme="minorEastAsia" w:hAnsiTheme="minorEastAsia" w:eastAsiaTheme="minorEastAsia" w:cstheme="minorEastAsia"/>
                <w:sz w:val="21"/>
                <w:szCs w:val="21"/>
              </w:rPr>
            </w:pPr>
          </w:p>
        </w:tc>
      </w:tr>
      <w:tr w14:paraId="74A18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4AB32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11C86992">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1600RT定频离心式冷水机组（双工况）2台   功率：约945kW</w:t>
            </w:r>
          </w:p>
          <w:p w14:paraId="4AC15B08">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空调工况：</w:t>
            </w:r>
          </w:p>
          <w:p w14:paraId="2CD268EF">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制冷量：≥5630kW； 冷媒：环保冷媒</w:t>
            </w:r>
          </w:p>
          <w:p w14:paraId="3F5BE4CF">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标准工况：COP≥6.40；  IPLV≥6.</w:t>
            </w:r>
            <w:r>
              <w:rPr>
                <w:rFonts w:hint="eastAsia" w:asciiTheme="minorEastAsia" w:hAnsiTheme="minorEastAsia" w:eastAsiaTheme="minorEastAsia" w:cstheme="minorEastAsia"/>
                <w:color w:val="auto"/>
                <w:spacing w:val="-6"/>
                <w:sz w:val="21"/>
                <w:szCs w:val="21"/>
                <w:lang w:val="en-US" w:eastAsia="zh-CN"/>
              </w:rPr>
              <w:t>5</w:t>
            </w:r>
            <w:r>
              <w:rPr>
                <w:rFonts w:hint="eastAsia" w:asciiTheme="minorEastAsia" w:hAnsiTheme="minorEastAsia" w:eastAsiaTheme="minorEastAsia" w:cstheme="minorEastAsia"/>
                <w:color w:val="auto"/>
                <w:spacing w:val="-6"/>
                <w:sz w:val="21"/>
                <w:szCs w:val="21"/>
              </w:rPr>
              <w:t>；</w:t>
            </w:r>
          </w:p>
          <w:p w14:paraId="0696484B">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冷冻水供回水温度(</w:t>
            </w:r>
            <w:r>
              <w:rPr>
                <w:rFonts w:hint="eastAsia" w:asciiTheme="minorEastAsia" w:hAnsiTheme="minorEastAsia" w:eastAsiaTheme="minorEastAsia" w:cstheme="minorEastAsia"/>
                <w:color w:val="auto"/>
                <w:spacing w:val="-6"/>
                <w:sz w:val="21"/>
                <w:szCs w:val="21"/>
                <w:lang w:val="en-US" w:eastAsia="zh-CN"/>
              </w:rPr>
              <w:t>7</w:t>
            </w:r>
            <w:r>
              <w:rPr>
                <w:rFonts w:hint="eastAsia" w:asciiTheme="minorEastAsia" w:hAnsiTheme="minorEastAsia" w:eastAsiaTheme="minorEastAsia" w:cstheme="minorEastAsia"/>
                <w:color w:val="auto"/>
                <w:spacing w:val="-6"/>
                <w:sz w:val="21"/>
                <w:szCs w:val="21"/>
              </w:rPr>
              <w:t xml:space="preserve">℃/12℃) /冷却水供回水温度(30℃/35℃) </w:t>
            </w:r>
          </w:p>
          <w:p w14:paraId="398089C6">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设计工况：</w:t>
            </w:r>
          </w:p>
          <w:p w14:paraId="29A7D202">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冷冻水供回水温度(</w:t>
            </w:r>
            <w:r>
              <w:rPr>
                <w:rFonts w:hint="eastAsia" w:asciiTheme="minorEastAsia" w:hAnsiTheme="minorEastAsia" w:eastAsiaTheme="minorEastAsia" w:cstheme="minorEastAsia"/>
                <w:color w:val="auto"/>
                <w:spacing w:val="-6"/>
                <w:sz w:val="21"/>
                <w:szCs w:val="21"/>
                <w:lang w:val="en-US" w:eastAsia="zh-CN"/>
              </w:rPr>
              <w:t>6</w:t>
            </w:r>
            <w:r>
              <w:rPr>
                <w:rFonts w:hint="eastAsia" w:asciiTheme="minorEastAsia" w:hAnsiTheme="minorEastAsia" w:eastAsiaTheme="minorEastAsia" w:cstheme="minorEastAsia"/>
                <w:color w:val="auto"/>
                <w:spacing w:val="-6"/>
                <w:sz w:val="21"/>
                <w:szCs w:val="21"/>
              </w:rPr>
              <w:t>℃/1</w:t>
            </w:r>
            <w:r>
              <w:rPr>
                <w:rFonts w:hint="eastAsia" w:asciiTheme="minorEastAsia" w:hAnsiTheme="minorEastAsia" w:eastAsiaTheme="minorEastAsia" w:cstheme="minorEastAsia"/>
                <w:color w:val="auto"/>
                <w:spacing w:val="-6"/>
                <w:sz w:val="21"/>
                <w:szCs w:val="21"/>
                <w:lang w:val="en-US" w:eastAsia="zh-CN"/>
              </w:rPr>
              <w:t>3</w:t>
            </w:r>
            <w:r>
              <w:rPr>
                <w:rFonts w:hint="eastAsia" w:asciiTheme="minorEastAsia" w:hAnsiTheme="minorEastAsia" w:eastAsiaTheme="minorEastAsia" w:cstheme="minorEastAsia"/>
                <w:color w:val="auto"/>
                <w:spacing w:val="-6"/>
                <w:sz w:val="21"/>
                <w:szCs w:val="21"/>
              </w:rPr>
              <w:t xml:space="preserve">℃) /冷却水供回水温度(32℃/37℃)                                  </w:t>
            </w:r>
          </w:p>
          <w:p w14:paraId="074CEF00">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蒸发器:  水压降：≤50 kPa ；</w:t>
            </w:r>
            <w:r>
              <w:rPr>
                <w:rFonts w:hint="eastAsia" w:asciiTheme="minorEastAsia" w:hAnsiTheme="minorEastAsia" w:eastAsiaTheme="minorEastAsia" w:cstheme="minorEastAsia"/>
                <w:color w:val="auto"/>
                <w:spacing w:val="-6"/>
                <w:sz w:val="21"/>
                <w:szCs w:val="21"/>
                <w:lang w:val="en-US" w:eastAsia="zh-CN"/>
              </w:rPr>
              <w:t xml:space="preserve">  </w:t>
            </w:r>
            <w:r>
              <w:rPr>
                <w:rFonts w:hint="eastAsia" w:asciiTheme="minorEastAsia" w:hAnsiTheme="minorEastAsia" w:eastAsiaTheme="minorEastAsia" w:cstheme="minorEastAsia"/>
                <w:color w:val="auto"/>
                <w:spacing w:val="-6"/>
                <w:sz w:val="21"/>
                <w:szCs w:val="21"/>
              </w:rPr>
              <w:t>冷凝器： 水压降：≤60 kPa ；</w:t>
            </w:r>
          </w:p>
          <w:p w14:paraId="71CE705D">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蓄冷工况：</w:t>
            </w:r>
          </w:p>
          <w:p w14:paraId="75591BB2">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制冷量：≥5280kW； 冷媒：环保冷媒</w:t>
            </w:r>
          </w:p>
          <w:p w14:paraId="7D7E2BF1">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蒸发器:  水压降：≤50 kPa ；</w:t>
            </w:r>
            <w:r>
              <w:rPr>
                <w:rFonts w:hint="eastAsia" w:asciiTheme="minorEastAsia" w:hAnsiTheme="minorEastAsia" w:eastAsiaTheme="minorEastAsia" w:cstheme="minorEastAsia"/>
                <w:color w:val="auto"/>
                <w:spacing w:val="-6"/>
                <w:sz w:val="21"/>
                <w:szCs w:val="21"/>
                <w:lang w:val="en-US" w:eastAsia="zh-CN"/>
              </w:rPr>
              <w:t xml:space="preserve">  </w:t>
            </w:r>
            <w:r>
              <w:rPr>
                <w:rFonts w:hint="eastAsia" w:asciiTheme="minorEastAsia" w:hAnsiTheme="minorEastAsia" w:eastAsiaTheme="minorEastAsia" w:cstheme="minorEastAsia"/>
                <w:color w:val="auto"/>
                <w:spacing w:val="-6"/>
                <w:sz w:val="21"/>
                <w:szCs w:val="21"/>
              </w:rPr>
              <w:t>冷凝器： 水压降：≤60 kPa ；</w:t>
            </w:r>
          </w:p>
          <w:p w14:paraId="2CB7AE98">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输入电压：10KV</w:t>
            </w:r>
          </w:p>
          <w:p w14:paraId="1F053B52">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pacing w:val="-6"/>
                <w:sz w:val="21"/>
                <w:szCs w:val="21"/>
              </w:rPr>
              <w:t>投标人提供选型报告。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提供标</w:t>
            </w:r>
            <w:r>
              <w:rPr>
                <w:rFonts w:hint="eastAsia" w:asciiTheme="minorEastAsia" w:hAnsiTheme="minorEastAsia" w:eastAsiaTheme="minorEastAsia" w:cstheme="minorEastAsia"/>
                <w:color w:val="auto"/>
                <w:spacing w:val="-6"/>
                <w:sz w:val="21"/>
                <w:szCs w:val="21"/>
              </w:rPr>
              <w:t>准工况</w:t>
            </w:r>
            <w:r>
              <w:rPr>
                <w:rFonts w:hint="eastAsia" w:asciiTheme="minorEastAsia" w:hAnsiTheme="minorEastAsia" w:eastAsiaTheme="minorEastAsia" w:cstheme="minorEastAsia"/>
                <w:color w:val="auto"/>
                <w:spacing w:val="-6"/>
                <w:sz w:val="21"/>
                <w:szCs w:val="21"/>
                <w:lang w:eastAsia="zh-CN"/>
              </w:rPr>
              <w:t>、</w:t>
            </w:r>
            <w:r>
              <w:rPr>
                <w:rFonts w:hint="eastAsia" w:asciiTheme="minorEastAsia" w:hAnsiTheme="minorEastAsia" w:eastAsiaTheme="minorEastAsia" w:cstheme="minorEastAsia"/>
                <w:color w:val="auto"/>
                <w:spacing w:val="-6"/>
                <w:kern w:val="0"/>
                <w:sz w:val="21"/>
                <w:szCs w:val="21"/>
                <w:lang w:val="en-US" w:eastAsia="zh-CN"/>
              </w:rPr>
              <w:t>设计</w:t>
            </w:r>
            <w:r>
              <w:rPr>
                <w:rFonts w:hint="eastAsia" w:asciiTheme="minorEastAsia" w:hAnsiTheme="minorEastAsia" w:eastAsiaTheme="minorEastAsia" w:cstheme="minorEastAsia"/>
                <w:color w:val="auto"/>
                <w:spacing w:val="-6"/>
                <w:sz w:val="21"/>
                <w:szCs w:val="21"/>
              </w:rPr>
              <w:t>工况</w:t>
            </w:r>
            <w:r>
              <w:rPr>
                <w:rFonts w:hint="eastAsia" w:asciiTheme="minorEastAsia" w:hAnsiTheme="minorEastAsia" w:eastAsiaTheme="minorEastAsia" w:cstheme="minorEastAsia"/>
                <w:color w:val="auto"/>
                <w:spacing w:val="-6"/>
                <w:sz w:val="21"/>
                <w:szCs w:val="21"/>
                <w:lang w:eastAsia="zh-CN"/>
              </w:rPr>
              <w:t>、</w:t>
            </w:r>
            <w:r>
              <w:rPr>
                <w:rFonts w:hint="eastAsia" w:asciiTheme="minorEastAsia" w:hAnsiTheme="minorEastAsia" w:eastAsiaTheme="minorEastAsia" w:cstheme="minorEastAsia"/>
                <w:color w:val="auto"/>
                <w:spacing w:val="-6"/>
                <w:sz w:val="21"/>
                <w:szCs w:val="21"/>
                <w:lang w:val="en-US" w:eastAsia="zh-CN"/>
              </w:rPr>
              <w:t>蓄冷工况等</w:t>
            </w:r>
            <w:r>
              <w:rPr>
                <w:rFonts w:hint="eastAsia" w:asciiTheme="minorEastAsia" w:hAnsiTheme="minorEastAsia" w:eastAsiaTheme="minorEastAsia" w:cstheme="minorEastAsia"/>
                <w:color w:val="auto"/>
                <w:sz w:val="21"/>
                <w:szCs w:val="21"/>
                <w:lang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AEE3C9">
            <w:pPr>
              <w:spacing w:before="60" w:after="60" w:line="360" w:lineRule="exact"/>
              <w:ind w:left="-2" w:hanging="17"/>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sz w:val="21"/>
                <w:szCs w:val="21"/>
                <w:lang w:val="en-US" w:eastAsia="zh-CN"/>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9233EBB">
            <w:pPr>
              <w:spacing w:before="60" w:after="60" w:line="360" w:lineRule="exact"/>
              <w:ind w:left="-2" w:hanging="17"/>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E493EE6">
            <w:pPr>
              <w:spacing w:before="60" w:after="60" w:line="360" w:lineRule="exact"/>
              <w:ind w:left="-2" w:hanging="17"/>
              <w:jc w:val="center"/>
              <w:rPr>
                <w:rFonts w:hint="eastAsia" w:asciiTheme="minorEastAsia" w:hAnsiTheme="minorEastAsia" w:eastAsiaTheme="minorEastAsia" w:cstheme="minorEastAsia"/>
                <w:sz w:val="21"/>
                <w:szCs w:val="21"/>
              </w:rPr>
            </w:pPr>
          </w:p>
        </w:tc>
      </w:tr>
      <w:tr w14:paraId="3D568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7C969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54EB742B">
            <w:pPr>
              <w:pStyle w:val="15"/>
              <w:spacing w:before="60" w:beforeAutospacing="0" w:after="60" w:afterAutospacing="0" w:line="360" w:lineRule="exact"/>
              <w:jc w:val="both"/>
              <w:rPr>
                <w:rFonts w:hint="eastAsia" w:asciiTheme="minorEastAsia" w:hAnsiTheme="minorEastAsia" w:eastAsiaTheme="minorEastAsia" w:cstheme="minorEastAsia"/>
                <w:b/>
                <w:color w:val="auto"/>
                <w:spacing w:val="-6"/>
                <w:sz w:val="21"/>
                <w:szCs w:val="21"/>
              </w:rPr>
            </w:pPr>
            <w:r>
              <w:rPr>
                <w:rFonts w:hint="eastAsia" w:asciiTheme="minorEastAsia" w:hAnsiTheme="minorEastAsia" w:eastAsiaTheme="minorEastAsia" w:cstheme="minorEastAsia"/>
                <w:color w:val="auto"/>
                <w:spacing w:val="-6"/>
                <w:sz w:val="21"/>
                <w:szCs w:val="21"/>
              </w:rPr>
              <w:t>800RT变频离心式冷水机组（基载） 1台    功率：约504kW</w:t>
            </w:r>
          </w:p>
          <w:p w14:paraId="62AA2CD5">
            <w:pPr>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制冷量：≥2920kW； 冷媒：环保冷媒</w:t>
            </w:r>
          </w:p>
          <w:p w14:paraId="75928E9B">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标准工况：COP≥6.</w:t>
            </w:r>
            <w:r>
              <w:rPr>
                <w:rFonts w:hint="eastAsia" w:asciiTheme="minorEastAsia" w:hAnsiTheme="minorEastAsia" w:eastAsiaTheme="minorEastAsia" w:cstheme="minorEastAsia"/>
                <w:color w:val="auto"/>
                <w:spacing w:val="-6"/>
                <w:sz w:val="21"/>
                <w:szCs w:val="21"/>
                <w:lang w:val="en-US" w:eastAsia="zh-CN"/>
              </w:rPr>
              <w:t>40</w:t>
            </w:r>
            <w:r>
              <w:rPr>
                <w:rFonts w:hint="eastAsia" w:asciiTheme="minorEastAsia" w:hAnsiTheme="minorEastAsia" w:eastAsiaTheme="minorEastAsia" w:cstheme="minorEastAsia"/>
                <w:color w:val="auto"/>
                <w:spacing w:val="-6"/>
                <w:sz w:val="21"/>
                <w:szCs w:val="21"/>
              </w:rPr>
              <w:t>；  IPLV</w:t>
            </w:r>
            <w:r>
              <w:rPr>
                <w:rFonts w:hint="eastAsia" w:asciiTheme="minorEastAsia" w:hAnsiTheme="minorEastAsia" w:eastAsiaTheme="minorEastAsia" w:cstheme="minorEastAsia"/>
                <w:color w:val="auto"/>
                <w:sz w:val="21"/>
                <w:szCs w:val="21"/>
              </w:rPr>
              <w:t>≥8.5</w:t>
            </w:r>
            <w:r>
              <w:rPr>
                <w:rFonts w:hint="eastAsia" w:asciiTheme="minorEastAsia" w:hAnsiTheme="minorEastAsia" w:eastAsiaTheme="minorEastAsia" w:cstheme="minorEastAsia"/>
                <w:color w:val="auto"/>
                <w:spacing w:val="-6"/>
                <w:sz w:val="21"/>
                <w:szCs w:val="21"/>
              </w:rPr>
              <w:t>；</w:t>
            </w:r>
          </w:p>
          <w:p w14:paraId="50D2BA70">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冷冻水供回水温度(</w:t>
            </w:r>
            <w:r>
              <w:rPr>
                <w:rFonts w:hint="eastAsia" w:asciiTheme="minorEastAsia" w:hAnsiTheme="minorEastAsia" w:eastAsiaTheme="minorEastAsia" w:cstheme="minorEastAsia"/>
                <w:color w:val="auto"/>
                <w:spacing w:val="-6"/>
                <w:sz w:val="21"/>
                <w:szCs w:val="21"/>
                <w:lang w:val="en-US" w:eastAsia="zh-CN"/>
              </w:rPr>
              <w:t>7</w:t>
            </w:r>
            <w:r>
              <w:rPr>
                <w:rFonts w:hint="eastAsia" w:asciiTheme="minorEastAsia" w:hAnsiTheme="minorEastAsia" w:eastAsiaTheme="minorEastAsia" w:cstheme="minorEastAsia"/>
                <w:color w:val="auto"/>
                <w:spacing w:val="-6"/>
                <w:sz w:val="21"/>
                <w:szCs w:val="21"/>
              </w:rPr>
              <w:t xml:space="preserve">℃/12℃) /冷却水供回水温度(30℃/35℃)                                  </w:t>
            </w:r>
          </w:p>
          <w:p w14:paraId="6176BC52">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设计工况：</w:t>
            </w:r>
          </w:p>
          <w:p w14:paraId="5A660A1E">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 xml:space="preserve">冷冻水供回水温度(6℃/13℃) /冷却水供回水温度(32℃/37℃)      </w:t>
            </w:r>
          </w:p>
          <w:p w14:paraId="54A02D4B">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蒸发器: 水压降：≤50 kPa ；</w:t>
            </w:r>
            <w:r>
              <w:rPr>
                <w:rFonts w:hint="eastAsia" w:asciiTheme="minorEastAsia" w:hAnsiTheme="minorEastAsia" w:eastAsiaTheme="minorEastAsia" w:cstheme="minorEastAsia"/>
                <w:color w:val="auto"/>
                <w:spacing w:val="-6"/>
                <w:sz w:val="21"/>
                <w:szCs w:val="21"/>
                <w:lang w:val="en-US" w:eastAsia="zh-CN"/>
              </w:rPr>
              <w:t xml:space="preserve">   </w:t>
            </w:r>
            <w:r>
              <w:rPr>
                <w:rFonts w:hint="eastAsia" w:asciiTheme="minorEastAsia" w:hAnsiTheme="minorEastAsia" w:eastAsiaTheme="minorEastAsia" w:cstheme="minorEastAsia"/>
                <w:color w:val="auto"/>
                <w:spacing w:val="-6"/>
                <w:sz w:val="21"/>
                <w:szCs w:val="21"/>
              </w:rPr>
              <w:t>冷凝器：水压降：≤60 kPa ；</w:t>
            </w:r>
          </w:p>
          <w:p w14:paraId="2FC254B8">
            <w:pPr>
              <w:pStyle w:val="15"/>
              <w:spacing w:before="60" w:beforeAutospacing="0" w:after="60" w:afterAutospacing="0" w:line="360" w:lineRule="exact"/>
              <w:jc w:val="both"/>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 xml:space="preserve">输入电压：380V                    </w:t>
            </w:r>
          </w:p>
          <w:p w14:paraId="393FC1C2">
            <w:pPr>
              <w:pStyle w:val="15"/>
              <w:spacing w:before="60" w:beforeAutospacing="0" w:after="60" w:afterAutospacing="0" w:line="360" w:lineRule="exact"/>
              <w:jc w:val="both"/>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color w:val="auto"/>
                <w:spacing w:val="-6"/>
                <w:sz w:val="21"/>
                <w:szCs w:val="21"/>
              </w:rPr>
              <w:t>投标人提供选型报告。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提供标</w:t>
            </w:r>
            <w:r>
              <w:rPr>
                <w:rFonts w:hint="eastAsia" w:asciiTheme="minorEastAsia" w:hAnsiTheme="minorEastAsia" w:eastAsiaTheme="minorEastAsia" w:cstheme="minorEastAsia"/>
                <w:color w:val="auto"/>
                <w:spacing w:val="-6"/>
                <w:sz w:val="21"/>
                <w:szCs w:val="21"/>
              </w:rPr>
              <w:t>准工况</w:t>
            </w:r>
            <w:r>
              <w:rPr>
                <w:rFonts w:hint="eastAsia" w:asciiTheme="minorEastAsia" w:hAnsiTheme="minorEastAsia" w:eastAsiaTheme="minorEastAsia" w:cstheme="minorEastAsia"/>
                <w:color w:val="auto"/>
                <w:spacing w:val="-6"/>
                <w:sz w:val="21"/>
                <w:szCs w:val="21"/>
                <w:lang w:eastAsia="zh-CN"/>
              </w:rPr>
              <w:t>、</w:t>
            </w:r>
            <w:r>
              <w:rPr>
                <w:rFonts w:hint="eastAsia" w:asciiTheme="minorEastAsia" w:hAnsiTheme="minorEastAsia" w:eastAsiaTheme="minorEastAsia" w:cstheme="minorEastAsia"/>
                <w:color w:val="auto"/>
                <w:spacing w:val="-6"/>
                <w:kern w:val="0"/>
                <w:sz w:val="21"/>
                <w:szCs w:val="21"/>
                <w:lang w:val="en-US" w:eastAsia="zh-CN"/>
              </w:rPr>
              <w:t>设计</w:t>
            </w:r>
            <w:r>
              <w:rPr>
                <w:rFonts w:hint="eastAsia" w:asciiTheme="minorEastAsia" w:hAnsiTheme="minorEastAsia" w:eastAsiaTheme="minorEastAsia" w:cstheme="minorEastAsia"/>
                <w:color w:val="auto"/>
                <w:spacing w:val="-6"/>
                <w:sz w:val="21"/>
                <w:szCs w:val="21"/>
              </w:rPr>
              <w:t>工况</w:t>
            </w:r>
            <w:r>
              <w:rPr>
                <w:rFonts w:hint="eastAsia" w:asciiTheme="minorEastAsia" w:hAnsiTheme="minorEastAsia" w:eastAsiaTheme="minorEastAsia" w:cstheme="minorEastAsia"/>
                <w:color w:val="auto"/>
                <w:spacing w:val="-6"/>
                <w:sz w:val="21"/>
                <w:szCs w:val="21"/>
                <w:lang w:val="en-US" w:eastAsia="zh-CN"/>
              </w:rPr>
              <w:t>等</w:t>
            </w:r>
            <w:r>
              <w:rPr>
                <w:rFonts w:hint="eastAsia" w:asciiTheme="minorEastAsia" w:hAnsiTheme="minorEastAsia" w:eastAsiaTheme="minorEastAsia" w:cstheme="minorEastAsia"/>
                <w:color w:val="auto"/>
                <w:sz w:val="21"/>
                <w:szCs w:val="21"/>
                <w:lang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102301A">
            <w:pPr>
              <w:spacing w:before="60" w:after="60" w:line="360" w:lineRule="exact"/>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val="en-US" w:eastAsia="zh-CN"/>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FE69A1">
            <w:pPr>
              <w:spacing w:before="60" w:after="60" w:line="360" w:lineRule="exact"/>
              <w:jc w:val="center"/>
              <w:rPr>
                <w:rFonts w:hint="eastAsia" w:asciiTheme="minorEastAsia" w:hAnsiTheme="minorEastAsia" w:eastAsiaTheme="minorEastAsia" w:cstheme="minorEastAsia"/>
                <w:kern w:val="2"/>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61372D">
            <w:pPr>
              <w:spacing w:before="60" w:after="60" w:line="360" w:lineRule="exact"/>
              <w:jc w:val="center"/>
              <w:rPr>
                <w:rFonts w:hint="eastAsia" w:asciiTheme="minorEastAsia" w:hAnsiTheme="minorEastAsia" w:eastAsiaTheme="minorEastAsia" w:cstheme="minorEastAsia"/>
                <w:kern w:val="2"/>
                <w:sz w:val="21"/>
                <w:szCs w:val="21"/>
              </w:rPr>
            </w:pPr>
          </w:p>
        </w:tc>
      </w:tr>
      <w:tr w14:paraId="3C635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BA7FF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3C77A517">
            <w:pPr>
              <w:pStyle w:val="15"/>
              <w:spacing w:before="60" w:beforeAutospacing="0" w:after="6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400RT</w:t>
            </w:r>
            <w:r>
              <w:rPr>
                <w:rFonts w:hint="eastAsia" w:asciiTheme="minorEastAsia" w:hAnsiTheme="minorEastAsia" w:eastAsiaTheme="minorEastAsia" w:cstheme="minorEastAsia"/>
                <w:color w:val="auto"/>
                <w:sz w:val="21"/>
                <w:szCs w:val="21"/>
              </w:rPr>
              <w:t xml:space="preserve">水冷变频螺杆式冷水机组（基载） </w:t>
            </w:r>
            <w:r>
              <w:rPr>
                <w:rFonts w:hint="eastAsia" w:asciiTheme="minorEastAsia" w:hAnsiTheme="minorEastAsia" w:eastAsiaTheme="minorEastAsia" w:cstheme="minorEastAsia"/>
                <w:color w:val="auto"/>
                <w:spacing w:val="-6"/>
                <w:sz w:val="21"/>
                <w:szCs w:val="21"/>
              </w:rPr>
              <w:t>1台  功率：约251kW</w:t>
            </w:r>
          </w:p>
          <w:p w14:paraId="3115FC4B">
            <w:pPr>
              <w:pStyle w:val="15"/>
              <w:spacing w:before="60" w:beforeAutospacing="0" w:after="6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制冷量：</w:t>
            </w:r>
            <w:r>
              <w:rPr>
                <w:rFonts w:hint="eastAsia" w:asciiTheme="minorEastAsia" w:hAnsiTheme="minorEastAsia" w:eastAsiaTheme="minorEastAsia" w:cstheme="minorEastAsia"/>
                <w:color w:val="auto"/>
                <w:spacing w:val="-6"/>
                <w:sz w:val="21"/>
                <w:szCs w:val="21"/>
              </w:rPr>
              <w:t>≥</w:t>
            </w:r>
            <w:r>
              <w:rPr>
                <w:rFonts w:hint="eastAsia" w:asciiTheme="minorEastAsia" w:hAnsiTheme="minorEastAsia" w:eastAsiaTheme="minorEastAsia" w:cstheme="minorEastAsia"/>
                <w:color w:val="auto"/>
                <w:sz w:val="21"/>
                <w:szCs w:val="21"/>
              </w:rPr>
              <w:t>1408kW； 冷媒：环保冷媒</w:t>
            </w:r>
          </w:p>
          <w:p w14:paraId="61AB5050">
            <w:pPr>
              <w:pStyle w:val="15"/>
              <w:spacing w:before="60" w:beforeAutospacing="0" w:after="6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标准工况：COP</w:t>
            </w:r>
            <w:r>
              <w:rPr>
                <w:rFonts w:hint="eastAsia" w:asciiTheme="minorEastAsia" w:hAnsiTheme="minorEastAsia" w:eastAsiaTheme="minorEastAsia" w:cstheme="minorEastAsia"/>
                <w:color w:val="auto"/>
                <w:spacing w:val="-6"/>
                <w:sz w:val="21"/>
                <w:szCs w:val="21"/>
              </w:rPr>
              <w:t>≥</w:t>
            </w:r>
            <w:r>
              <w:rPr>
                <w:rFonts w:hint="eastAsia" w:asciiTheme="minorEastAsia" w:hAnsiTheme="minorEastAsia" w:eastAsiaTheme="minorEastAsia" w:cstheme="minorEastAsia"/>
                <w:color w:val="auto"/>
                <w:sz w:val="21"/>
                <w:szCs w:val="21"/>
              </w:rPr>
              <w:t>6.2；  IPLV</w:t>
            </w:r>
            <w:r>
              <w:rPr>
                <w:rFonts w:hint="eastAsia" w:asciiTheme="minorEastAsia" w:hAnsiTheme="minorEastAsia" w:eastAsiaTheme="minorEastAsia" w:cstheme="minorEastAsia"/>
                <w:color w:val="auto"/>
                <w:spacing w:val="-6"/>
                <w:sz w:val="21"/>
                <w:szCs w:val="21"/>
              </w:rPr>
              <w:t>≥</w:t>
            </w:r>
            <w:r>
              <w:rPr>
                <w:rFonts w:hint="eastAsia" w:asciiTheme="minorEastAsia" w:hAnsiTheme="minorEastAsia" w:eastAsiaTheme="minorEastAsia" w:cstheme="minorEastAsia"/>
                <w:color w:val="auto"/>
                <w:sz w:val="21"/>
                <w:szCs w:val="21"/>
              </w:rPr>
              <w:t>8.5；</w:t>
            </w:r>
          </w:p>
          <w:p w14:paraId="18907AF6">
            <w:pPr>
              <w:pStyle w:val="15"/>
              <w:spacing w:before="60" w:beforeAutospacing="0" w:after="6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冷冻水供回水温度(7℃/12℃) /冷却水供回水温度(30℃/35℃)                                  </w:t>
            </w:r>
          </w:p>
          <w:p w14:paraId="46DD9F0F">
            <w:pPr>
              <w:pStyle w:val="15"/>
              <w:spacing w:before="60" w:beforeAutospacing="0" w:after="6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设计工况：</w:t>
            </w:r>
          </w:p>
          <w:p w14:paraId="4BAD752B">
            <w:pPr>
              <w:pStyle w:val="15"/>
              <w:spacing w:before="60" w:beforeAutospacing="0" w:after="6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冷冻水供回水温度(6℃/13℃) /冷却水供回水温度(32℃/37℃) </w:t>
            </w:r>
          </w:p>
          <w:p w14:paraId="3254EFE3">
            <w:pPr>
              <w:pStyle w:val="15"/>
              <w:spacing w:before="60" w:beforeAutospacing="0" w:after="6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蒸发器: 水压降：≤50 kPa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冷凝器：水压降：≤60 kPa ；</w:t>
            </w:r>
          </w:p>
          <w:p w14:paraId="2C3595B5">
            <w:pPr>
              <w:pStyle w:val="15"/>
              <w:spacing w:before="60" w:beforeAutospacing="0" w:after="60" w:afterAutospacing="0" w:line="360" w:lineRule="exact"/>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 xml:space="preserve">输入电压：380V  </w:t>
            </w:r>
          </w:p>
          <w:p w14:paraId="18473A29">
            <w:pPr>
              <w:pStyle w:val="15"/>
              <w:spacing w:before="60" w:beforeAutospacing="0" w:after="60" w:afterAutospacing="0"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pacing w:val="-6"/>
                <w:sz w:val="21"/>
                <w:szCs w:val="21"/>
              </w:rPr>
              <w:t>投标人提供选型报告。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提供标</w:t>
            </w:r>
            <w:r>
              <w:rPr>
                <w:rFonts w:hint="eastAsia" w:asciiTheme="minorEastAsia" w:hAnsiTheme="minorEastAsia" w:eastAsiaTheme="minorEastAsia" w:cstheme="minorEastAsia"/>
                <w:color w:val="auto"/>
                <w:spacing w:val="-6"/>
                <w:sz w:val="21"/>
                <w:szCs w:val="21"/>
              </w:rPr>
              <w:t>准工况</w:t>
            </w:r>
            <w:r>
              <w:rPr>
                <w:rFonts w:hint="eastAsia" w:asciiTheme="minorEastAsia" w:hAnsiTheme="minorEastAsia" w:eastAsiaTheme="minorEastAsia" w:cstheme="minorEastAsia"/>
                <w:color w:val="auto"/>
                <w:spacing w:val="-6"/>
                <w:sz w:val="21"/>
                <w:szCs w:val="21"/>
                <w:lang w:eastAsia="zh-CN"/>
              </w:rPr>
              <w:t>、</w:t>
            </w:r>
            <w:r>
              <w:rPr>
                <w:rFonts w:hint="eastAsia" w:asciiTheme="minorEastAsia" w:hAnsiTheme="minorEastAsia" w:eastAsiaTheme="minorEastAsia" w:cstheme="minorEastAsia"/>
                <w:color w:val="auto"/>
                <w:spacing w:val="-6"/>
                <w:kern w:val="0"/>
                <w:sz w:val="21"/>
                <w:szCs w:val="21"/>
                <w:lang w:val="en-US" w:eastAsia="zh-CN"/>
              </w:rPr>
              <w:t>设计</w:t>
            </w:r>
            <w:r>
              <w:rPr>
                <w:rFonts w:hint="eastAsia" w:asciiTheme="minorEastAsia" w:hAnsiTheme="minorEastAsia" w:eastAsiaTheme="minorEastAsia" w:cstheme="minorEastAsia"/>
                <w:color w:val="auto"/>
                <w:spacing w:val="-6"/>
                <w:sz w:val="21"/>
                <w:szCs w:val="21"/>
              </w:rPr>
              <w:t>工况</w:t>
            </w:r>
            <w:r>
              <w:rPr>
                <w:rFonts w:hint="eastAsia" w:asciiTheme="minorEastAsia" w:hAnsiTheme="minorEastAsia" w:eastAsiaTheme="minorEastAsia" w:cstheme="minorEastAsia"/>
                <w:color w:val="auto"/>
                <w:spacing w:val="-6"/>
                <w:sz w:val="21"/>
                <w:szCs w:val="21"/>
                <w:lang w:val="en-US" w:eastAsia="zh-CN"/>
              </w:rPr>
              <w:t>等</w:t>
            </w:r>
            <w:r>
              <w:rPr>
                <w:rFonts w:hint="eastAsia" w:asciiTheme="minorEastAsia" w:hAnsiTheme="minorEastAsia" w:eastAsiaTheme="minorEastAsia" w:cstheme="minorEastAsia"/>
                <w:color w:val="auto"/>
                <w:sz w:val="21"/>
                <w:szCs w:val="21"/>
                <w:lang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2F8323">
            <w:pPr>
              <w:spacing w:before="60" w:after="60" w:line="360" w:lineRule="exact"/>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val="en-US" w:eastAsia="zh-CN"/>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D3DBAF">
            <w:pPr>
              <w:spacing w:before="60" w:after="60" w:line="360" w:lineRule="exact"/>
              <w:jc w:val="center"/>
              <w:rPr>
                <w:rFonts w:hint="eastAsia" w:asciiTheme="minorEastAsia" w:hAnsiTheme="minorEastAsia" w:eastAsiaTheme="minorEastAsia" w:cstheme="minorEastAsia"/>
                <w:kern w:val="2"/>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14018A">
            <w:pPr>
              <w:spacing w:before="60" w:after="60" w:line="360" w:lineRule="exact"/>
              <w:jc w:val="center"/>
              <w:rPr>
                <w:rFonts w:hint="eastAsia" w:asciiTheme="minorEastAsia" w:hAnsiTheme="minorEastAsia" w:eastAsiaTheme="minorEastAsia" w:cstheme="minorEastAsia"/>
                <w:kern w:val="2"/>
                <w:sz w:val="21"/>
                <w:szCs w:val="21"/>
              </w:rPr>
            </w:pPr>
          </w:p>
        </w:tc>
      </w:tr>
      <w:tr w14:paraId="1FD61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4B8C9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0395835">
            <w:pPr>
              <w:pStyle w:val="15"/>
              <w:spacing w:before="60" w:beforeAutospacing="0" w:after="60" w:afterAutospacing="0" w:line="36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rPr>
              <w:t>本期系统预留</w:t>
            </w:r>
            <w:r>
              <w:rPr>
                <w:rFonts w:hint="eastAsia" w:asciiTheme="minorEastAsia" w:hAnsiTheme="minorEastAsia" w:eastAsiaTheme="minorEastAsia" w:cstheme="minorEastAsia"/>
                <w:color w:val="auto"/>
                <w:spacing w:val="-6"/>
                <w:sz w:val="21"/>
                <w:szCs w:val="21"/>
              </w:rPr>
              <w:t>1600RT</w:t>
            </w:r>
            <w:r>
              <w:rPr>
                <w:rFonts w:hint="eastAsia" w:asciiTheme="minorEastAsia" w:hAnsiTheme="minorEastAsia" w:eastAsiaTheme="minorEastAsia" w:cstheme="minorEastAsia"/>
                <w:color w:val="auto"/>
                <w:sz w:val="21"/>
                <w:szCs w:val="21"/>
              </w:rPr>
              <w:t>一台</w:t>
            </w:r>
            <w:r>
              <w:rPr>
                <w:rFonts w:hint="eastAsia" w:asciiTheme="minorEastAsia" w:hAnsiTheme="minorEastAsia" w:eastAsiaTheme="minorEastAsia" w:cstheme="minorEastAsia"/>
                <w:color w:val="auto"/>
                <w:spacing w:val="-6"/>
                <w:sz w:val="21"/>
                <w:szCs w:val="21"/>
              </w:rPr>
              <w:t>变频离心式冷水机组（双工况），制冷量</w:t>
            </w:r>
            <w:r>
              <w:rPr>
                <w:rFonts w:hint="eastAsia" w:asciiTheme="minorEastAsia" w:hAnsiTheme="minorEastAsia" w:eastAsiaTheme="minorEastAsia" w:cstheme="minorEastAsia"/>
                <w:color w:val="auto"/>
                <w:spacing w:val="0"/>
                <w:sz w:val="21"/>
                <w:szCs w:val="21"/>
              </w:rPr>
              <w:t>≥</w:t>
            </w:r>
            <w:r>
              <w:rPr>
                <w:rFonts w:hint="eastAsia" w:asciiTheme="minorEastAsia" w:hAnsiTheme="minorEastAsia" w:eastAsiaTheme="minorEastAsia" w:cstheme="minorEastAsia"/>
                <w:color w:val="auto"/>
                <w:spacing w:val="-6"/>
                <w:sz w:val="21"/>
                <w:szCs w:val="21"/>
              </w:rPr>
              <w:t>5630kW的安装位置，后期若采购安装，投标人应免费负责冷水机组的调试及接入系统的工作。</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29EABD">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964632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C3FA83F">
            <w:pPr>
              <w:spacing w:before="60" w:after="60" w:line="360" w:lineRule="exact"/>
              <w:jc w:val="center"/>
              <w:rPr>
                <w:rFonts w:hint="eastAsia" w:asciiTheme="minorEastAsia" w:hAnsiTheme="minorEastAsia" w:eastAsiaTheme="minorEastAsia" w:cstheme="minorEastAsia"/>
                <w:sz w:val="21"/>
                <w:szCs w:val="21"/>
              </w:rPr>
            </w:pPr>
          </w:p>
        </w:tc>
      </w:tr>
      <w:tr w14:paraId="65240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36E1D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C74EC5D">
            <w:pPr>
              <w:pStyle w:val="15"/>
              <w:spacing w:before="0" w:beforeAutospacing="0" w:after="0" w:afterAutospacing="0" w:line="44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auto"/>
                <w:sz w:val="21"/>
                <w:szCs w:val="21"/>
              </w:rPr>
              <w:t>提供制造商盖章的冷水机组参数表，并提供能效标识网截图</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1DD23E">
            <w:pPr>
              <w:spacing w:before="60" w:after="60" w:line="36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6364A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54845C">
            <w:pPr>
              <w:spacing w:before="60" w:after="60" w:line="360" w:lineRule="exact"/>
              <w:jc w:val="center"/>
              <w:rPr>
                <w:rFonts w:hint="eastAsia" w:asciiTheme="minorEastAsia" w:hAnsiTheme="minorEastAsia" w:eastAsiaTheme="minorEastAsia" w:cstheme="minorEastAsia"/>
                <w:sz w:val="21"/>
                <w:szCs w:val="21"/>
              </w:rPr>
            </w:pPr>
          </w:p>
        </w:tc>
      </w:tr>
      <w:tr w14:paraId="54350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1C475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6C913B0">
            <w:pPr>
              <w:pStyle w:val="15"/>
              <w:spacing w:before="0" w:beforeAutospacing="0" w:after="0" w:afterAutospacing="0" w:line="44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auto"/>
                <w:sz w:val="21"/>
                <w:szCs w:val="21"/>
                <w:highlight w:val="none"/>
              </w:rPr>
              <w:t>离心机采用双级或多级压缩</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4E08BF">
            <w:pPr>
              <w:spacing w:before="60" w:after="60" w:line="36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834506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904D16D">
            <w:pPr>
              <w:spacing w:before="60" w:after="60" w:line="360" w:lineRule="exact"/>
              <w:jc w:val="center"/>
              <w:rPr>
                <w:rFonts w:hint="eastAsia" w:asciiTheme="minorEastAsia" w:hAnsiTheme="minorEastAsia" w:eastAsiaTheme="minorEastAsia" w:cstheme="minorEastAsia"/>
                <w:sz w:val="21"/>
                <w:szCs w:val="21"/>
              </w:rPr>
            </w:pPr>
          </w:p>
        </w:tc>
      </w:tr>
      <w:tr w14:paraId="04ECE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EDBF4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194E23A">
            <w:pPr>
              <w:pStyle w:val="15"/>
              <w:spacing w:before="0" w:beforeAutospacing="0" w:after="0" w:afterAutospacing="0" w:line="44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auto"/>
                <w:sz w:val="21"/>
                <w:szCs w:val="21"/>
                <w:highlight w:val="none"/>
              </w:rPr>
              <w:t>螺杆机采用双机头或多机头</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04E39B6">
            <w:pPr>
              <w:spacing w:before="60" w:after="60" w:line="36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4DC8CC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659A61">
            <w:pPr>
              <w:spacing w:before="60" w:after="60" w:line="360" w:lineRule="exact"/>
              <w:jc w:val="center"/>
              <w:rPr>
                <w:rFonts w:hint="eastAsia" w:asciiTheme="minorEastAsia" w:hAnsiTheme="minorEastAsia" w:eastAsiaTheme="minorEastAsia" w:cstheme="minorEastAsia"/>
                <w:sz w:val="21"/>
                <w:szCs w:val="21"/>
              </w:rPr>
            </w:pPr>
          </w:p>
        </w:tc>
      </w:tr>
      <w:tr w14:paraId="29A1C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A4D3D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B602D55">
            <w:pPr>
              <w:pStyle w:val="15"/>
              <w:spacing w:before="60" w:beforeAutospacing="0" w:after="60" w:afterAutospacing="0" w:line="360" w:lineRule="exact"/>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机组的整体组装应全部在工厂内完成，应含初次冲注机组运行所需的冷媒及润滑油，如无异常条件现场不另行组装。成套冷水机组应包括压缩机、电动机、启动柜、油路系统、润滑系统，蒸发器、冷凝器、节流装置、电气控制箱和微处理机控制系统、保护装置、机载、控制中心等附件。机组外表面处理措施： 机组的金属制件表面应进行防腐防锈处理；机组电镀表面应光滑，色泽均匀，不得有脱落、露底、针孔、明显的花斑和划伤等缺陷；机组涂装件表面应平整光滑、色泽一致，不应有明显的气泡、留痕、漏涂、底漆外露及不应有的皱纹和其他损伤；</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D0EB0A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FB8B09">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0CDA041">
            <w:pPr>
              <w:spacing w:before="60" w:after="60" w:line="360" w:lineRule="exact"/>
              <w:jc w:val="center"/>
              <w:rPr>
                <w:rFonts w:hint="eastAsia" w:asciiTheme="minorEastAsia" w:hAnsiTheme="minorEastAsia" w:eastAsiaTheme="minorEastAsia" w:cstheme="minorEastAsia"/>
                <w:sz w:val="21"/>
                <w:szCs w:val="21"/>
              </w:rPr>
            </w:pPr>
          </w:p>
        </w:tc>
      </w:tr>
      <w:tr w14:paraId="66702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63B9A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8A497BF">
            <w:pPr>
              <w:pStyle w:val="15"/>
              <w:spacing w:before="60" w:beforeAutospacing="0" w:after="60" w:afterAutospacing="0" w:line="360" w:lineRule="exact"/>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每一台制冷机应由同一厂家整体装配生产，所投冷水机组应的压缩机品牌与冷水机组品牌一致。其中包括压缩机、密封或开放式电动机、蒸发器、冷凝器，冷媒流量控制装置、过流器或转换器和冷媒储液器，电动机起动器以及安装有关控制装置的控制屏。（</w:t>
            </w:r>
            <w:r>
              <w:rPr>
                <w:rFonts w:hint="eastAsia" w:asciiTheme="minorEastAsia" w:hAnsiTheme="minorEastAsia" w:cstheme="minorEastAsia"/>
                <w:kern w:val="0"/>
                <w:sz w:val="21"/>
                <w:szCs w:val="21"/>
                <w:lang w:val="en-US" w:eastAsia="zh-CN" w:bidi="ar-SA"/>
              </w:rPr>
              <w:t>整机</w:t>
            </w:r>
            <w:r>
              <w:rPr>
                <w:rFonts w:hint="eastAsia" w:asciiTheme="minorEastAsia" w:hAnsiTheme="minorEastAsia" w:eastAsiaTheme="minorEastAsia" w:cstheme="minorEastAsia"/>
                <w:kern w:val="0"/>
                <w:sz w:val="21"/>
                <w:szCs w:val="21"/>
                <w:lang w:val="en-US" w:eastAsia="zh-CN" w:bidi="ar-SA"/>
              </w:rPr>
              <w:t>不接受OEM产品）。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3A5740">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F74BD6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3BFD8C">
            <w:pPr>
              <w:spacing w:before="60" w:after="60" w:line="360" w:lineRule="exact"/>
              <w:jc w:val="center"/>
              <w:rPr>
                <w:rFonts w:hint="eastAsia" w:asciiTheme="minorEastAsia" w:hAnsiTheme="minorEastAsia" w:eastAsiaTheme="minorEastAsia" w:cstheme="minorEastAsia"/>
                <w:sz w:val="21"/>
                <w:szCs w:val="21"/>
              </w:rPr>
            </w:pPr>
          </w:p>
        </w:tc>
      </w:tr>
      <w:tr w14:paraId="13B62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34906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5A7690A">
            <w:pPr>
              <w:pStyle w:val="15"/>
              <w:spacing w:before="60" w:beforeAutospacing="0" w:after="60" w:afterAutospacing="0" w:line="36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sz w:val="21"/>
                <w:szCs w:val="21"/>
              </w:rPr>
              <w:t>机组的所有部件需在工厂内装配完成，包括配管、配线等，而机组的检测工作亦需在工厂内完成，预先充注冷媒或于出厂前充氮气保压，现场调试前充注冷媒，不被接受现场装配机组。</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F2484D">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454999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F592834">
            <w:pPr>
              <w:spacing w:before="60" w:after="60" w:line="360" w:lineRule="exact"/>
              <w:jc w:val="center"/>
              <w:rPr>
                <w:rFonts w:hint="eastAsia" w:asciiTheme="minorEastAsia" w:hAnsiTheme="minorEastAsia" w:eastAsiaTheme="minorEastAsia" w:cstheme="minorEastAsia"/>
                <w:sz w:val="21"/>
                <w:szCs w:val="21"/>
              </w:rPr>
            </w:pPr>
          </w:p>
        </w:tc>
      </w:tr>
      <w:tr w14:paraId="10041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4B6E7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B766A19">
            <w:pPr>
              <w:pStyle w:val="15"/>
              <w:spacing w:before="0" w:beforeLines="0" w:beforeAutospacing="0" w:after="0" w:afterLines="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离心式压缩机:</w:t>
            </w:r>
          </w:p>
          <w:p w14:paraId="1F307E79">
            <w:pPr>
              <w:pStyle w:val="15"/>
              <w:spacing w:before="0" w:beforeLines="0" w:beforeAutospacing="0" w:after="0" w:afterLines="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1）外壳</w:t>
            </w:r>
          </w:p>
          <w:p w14:paraId="6C2C5614">
            <w:pPr>
              <w:pStyle w:val="15"/>
              <w:spacing w:before="0" w:beforeLines="0" w:beforeAutospacing="0" w:after="0" w:afterLines="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外壳由精密铸铁或其它具认可相等质量之金属制成。</w:t>
            </w:r>
          </w:p>
          <w:p w14:paraId="49994964">
            <w:pPr>
              <w:pStyle w:val="15"/>
              <w:spacing w:before="0" w:beforeLines="0" w:beforeAutospacing="0" w:after="0" w:afterLines="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转子组件</w:t>
            </w:r>
          </w:p>
          <w:p w14:paraId="325DD690">
            <w:pPr>
              <w:pStyle w:val="15"/>
              <w:spacing w:before="0" w:beforeLines="0" w:beforeAutospacing="0" w:after="0" w:afterLines="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叶轮：高强合金或其它具相等质量之有色金属制成。</w:t>
            </w:r>
          </w:p>
          <w:p w14:paraId="653ACD11">
            <w:pPr>
              <w:pStyle w:val="15"/>
              <w:spacing w:before="0" w:beforeLines="0" w:beforeAutospacing="0" w:after="0" w:afterLines="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转子：制件须在25%至超速运行下通过静力与动力的平衡试验。足够之刚度以防止正常转速（低于第一临界速度）运行时产生之振动。</w:t>
            </w:r>
          </w:p>
          <w:p w14:paraId="1464A3E2">
            <w:pPr>
              <w:pStyle w:val="15"/>
              <w:spacing w:before="60" w:beforeAutospacing="0" w:after="60" w:afterAutospacing="0" w:line="360" w:lineRule="exact"/>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转子组件包括经热处理过的合金钢驱动和带有优质高强度铸铝制的全封式叶轮的从动轴。叶轮设计考虑了推力平衡、转子组件经过动态平衡和超速以保证运转平稳、无振动。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76FD19">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7D9A9B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BCD65E">
            <w:pPr>
              <w:spacing w:before="60" w:after="60" w:line="360" w:lineRule="exact"/>
              <w:jc w:val="center"/>
              <w:rPr>
                <w:rFonts w:hint="eastAsia" w:asciiTheme="minorEastAsia" w:hAnsiTheme="minorEastAsia" w:eastAsiaTheme="minorEastAsia" w:cstheme="minorEastAsia"/>
                <w:sz w:val="21"/>
                <w:szCs w:val="21"/>
              </w:rPr>
            </w:pPr>
          </w:p>
        </w:tc>
      </w:tr>
      <w:tr w14:paraId="2B943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16C3E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AD87BEA">
            <w:pPr>
              <w:pStyle w:val="15"/>
              <w:spacing w:before="0" w:beforeAutospacing="0" w:after="0" w:afterAutospacing="0" w:line="4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离心式压缩机:</w:t>
            </w:r>
          </w:p>
          <w:p w14:paraId="1D1A39E5">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制冷剂流量控制</w:t>
            </w:r>
          </w:p>
          <w:p w14:paraId="4696574C">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进入蒸发器的制冷剂流量是节流装置控制。</w:t>
            </w:r>
          </w:p>
          <w:p w14:paraId="29F0897D">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能量调节（导流叶片）</w:t>
            </w:r>
          </w:p>
          <w:p w14:paraId="14F88053">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压缩机的入口处之导流叶片应可调控，使机组满足招标要求的冷量调节范围，在调节控制过程中机组不会因负荷的变化而产生喘震现象。</w:t>
            </w:r>
          </w:p>
          <w:p w14:paraId="016FB6C2">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导流叶片应根据冷冻水的出水温度来控制其转动。</w:t>
            </w:r>
          </w:p>
          <w:p w14:paraId="783DC99F">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导流叶片的转动是由一个外部的导流叶片电气执行器完成。该执行器自动地控制导流叶片的位置来维持冷水机组的冷冻出水温度在某一恒定值。导流叶片通过一个刚性连杆与电气执行器相连，从而精确地控制导流叶片的位置。</w:t>
            </w:r>
          </w:p>
          <w:p w14:paraId="7A9FA8A0">
            <w:pPr>
              <w:pStyle w:val="15"/>
              <w:spacing w:before="60" w:beforeAutospacing="0" w:after="60" w:afterAutospacing="0" w:line="360" w:lineRule="exac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导流叶片由不锈钢、锰青铜或有色金属制成，转动部分应提供有效密封。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737A83">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595216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3A8E44">
            <w:pPr>
              <w:spacing w:before="60" w:after="60" w:line="360" w:lineRule="exact"/>
              <w:jc w:val="center"/>
              <w:rPr>
                <w:rFonts w:hint="eastAsia" w:asciiTheme="minorEastAsia" w:hAnsiTheme="minorEastAsia" w:eastAsiaTheme="minorEastAsia" w:cstheme="minorEastAsia"/>
                <w:sz w:val="21"/>
                <w:szCs w:val="21"/>
              </w:rPr>
            </w:pPr>
          </w:p>
        </w:tc>
      </w:tr>
      <w:tr w14:paraId="77034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39EE2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865C6CC">
            <w:pPr>
              <w:pStyle w:val="15"/>
              <w:spacing w:before="0" w:beforeAutospacing="0" w:after="0" w:afterAutospacing="0"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螺杆式压缩机：</w:t>
            </w:r>
          </w:p>
          <w:p w14:paraId="03E17A10">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螺杆式压缩机须带有润滑油注射系统，使能宁静地运行。压缩机驱动轴上须配有旋转轴封</w:t>
            </w:r>
            <w:r>
              <w:rPr>
                <w:rFonts w:hint="eastAsia"/>
                <w:sz w:val="21"/>
                <w:szCs w:val="21"/>
                <w:lang w:eastAsia="zh-CN"/>
              </w:rPr>
              <w:t>（</w:t>
            </w:r>
            <w:r>
              <w:rPr>
                <w:rFonts w:hint="eastAsia"/>
                <w:sz w:val="21"/>
                <w:szCs w:val="21"/>
                <w:lang w:val="en-US" w:eastAsia="zh-CN"/>
              </w:rPr>
              <w:t>半封闭式无轴封</w:t>
            </w:r>
            <w:r>
              <w:rPr>
                <w:rFonts w:hint="eastAsia"/>
                <w:sz w:val="21"/>
                <w:szCs w:val="21"/>
                <w:lang w:eastAsia="zh-CN"/>
              </w:rPr>
              <w:t>）</w:t>
            </w:r>
            <w:r>
              <w:rPr>
                <w:rFonts w:hint="eastAsia" w:asciiTheme="minorEastAsia" w:hAnsiTheme="minorEastAsia" w:eastAsiaTheme="minorEastAsia" w:cstheme="minorEastAsia"/>
                <w:sz w:val="21"/>
                <w:szCs w:val="21"/>
              </w:rPr>
              <w:t>，能有效地防止冷媒或润滑剂泄漏。</w:t>
            </w:r>
          </w:p>
          <w:p w14:paraId="50C07688">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须提供设施，使无论在正常或紧急停机时，压缩机不会因压差而逆转。</w:t>
            </w:r>
          </w:p>
          <w:p w14:paraId="036A8CC2">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润滑系统须设有安全保护控制，利用压缩机内部压差实现回油控制，当系统内的压差不是以顺利回油时，压缩机可自动停止运行以避免损坏。同时，须利用温控的润滑油冷却器将旋转圆简内的润滑油热量带走。当压缩机停机时，贮油池的温控电加热器将自行运作。</w:t>
            </w:r>
          </w:p>
          <w:p w14:paraId="569D0038">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由冷媒冷却或风冷的半密封式或开放式压缩机的电动机须内置过热保护装置。</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78FB546">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FE0FC8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ADFC26E">
            <w:pPr>
              <w:spacing w:before="60" w:after="60" w:line="360" w:lineRule="exact"/>
              <w:jc w:val="center"/>
              <w:rPr>
                <w:rFonts w:hint="eastAsia" w:asciiTheme="minorEastAsia" w:hAnsiTheme="minorEastAsia" w:eastAsiaTheme="minorEastAsia" w:cstheme="minorEastAsia"/>
                <w:sz w:val="21"/>
                <w:szCs w:val="21"/>
              </w:rPr>
            </w:pPr>
          </w:p>
        </w:tc>
      </w:tr>
      <w:tr w14:paraId="6848B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889C3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EC18BDB">
            <w:pPr>
              <w:pStyle w:val="15"/>
              <w:spacing w:before="0" w:beforeAutospacing="0" w:after="0" w:afterAutospacing="0" w:line="4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蒸发器:</w:t>
            </w:r>
          </w:p>
          <w:p w14:paraId="24568DE1">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类型：管壳式</w:t>
            </w:r>
          </w:p>
          <w:p w14:paraId="3117A034">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外壳：轧制碳素焊接钢板</w:t>
            </w:r>
          </w:p>
          <w:p w14:paraId="1BF33851">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水管</w:t>
            </w:r>
          </w:p>
          <w:p w14:paraId="10858BB6">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管壁厚度不小于0.635mm，外径为19mm或25mm有导热翼片之无缝铜管。</w:t>
            </w:r>
          </w:p>
          <w:p w14:paraId="1B3049D3">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管子以机械胀管法固定在承托钢板上的预支环形企口孔内。</w:t>
            </w:r>
          </w:p>
          <w:p w14:paraId="75EACBD6">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管子可以单独拆移而不影响管板或导致相邻管子泄漏。</w:t>
            </w:r>
          </w:p>
          <w:p w14:paraId="1839BA51">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所有管子应安稳固定在中间之承托钢板上。</w:t>
            </w:r>
          </w:p>
          <w:p w14:paraId="07268B0A">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承管板：</w:t>
            </w:r>
          </w:p>
          <w:p w14:paraId="17B0260E">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由可抵受系统工作压力之碳素钢制成。</w:t>
            </w:r>
          </w:p>
          <w:p w14:paraId="4D51113C">
            <w:pPr>
              <w:pStyle w:val="15"/>
              <w:spacing w:before="60" w:beforeAutospacing="0" w:after="60" w:afterAutospacing="0" w:line="36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焊接于蒸发器外壳的内壁上。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93859C5">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DC486E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55E427">
            <w:pPr>
              <w:spacing w:before="60" w:after="60" w:line="360" w:lineRule="exact"/>
              <w:jc w:val="center"/>
              <w:rPr>
                <w:rFonts w:hint="eastAsia" w:asciiTheme="minorEastAsia" w:hAnsiTheme="minorEastAsia" w:eastAsiaTheme="minorEastAsia" w:cstheme="minorEastAsia"/>
                <w:sz w:val="21"/>
                <w:szCs w:val="21"/>
              </w:rPr>
            </w:pPr>
          </w:p>
        </w:tc>
      </w:tr>
      <w:tr w14:paraId="099A9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2FEC3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CCD7E22">
            <w:pPr>
              <w:pStyle w:val="15"/>
              <w:spacing w:before="0" w:beforeAutospacing="0" w:after="0" w:afterAutospacing="0" w:line="40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蒸发器:</w:t>
            </w:r>
          </w:p>
          <w:p w14:paraId="5986AB0C">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导流挡板：</w:t>
            </w:r>
          </w:p>
          <w:p w14:paraId="5C154EAF">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用以防止液态冷媒直接与铜管发生冲击。</w:t>
            </w:r>
          </w:p>
          <w:p w14:paraId="0BC22E41">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将液态冷媒平均分布。</w:t>
            </w:r>
          </w:p>
          <w:p w14:paraId="5C840828">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挡液板：</w:t>
            </w:r>
          </w:p>
          <w:p w14:paraId="3A8DCF3A">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采用非铁质金属材料。</w:t>
            </w:r>
          </w:p>
          <w:p w14:paraId="70B214C1">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装于压缩机入口处以防液体冷媒进入压缩机。</w:t>
            </w:r>
          </w:p>
          <w:p w14:paraId="2B7BF874">
            <w:pPr>
              <w:pStyle w:val="15"/>
              <w:spacing w:before="0" w:beforeAutospacing="0" w:after="0" w:afterAutospacing="0"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安全阀（</w:t>
            </w:r>
            <w:r>
              <w:rPr>
                <w:rFonts w:hint="eastAsia" w:asciiTheme="minorEastAsia" w:hAnsiTheme="minorEastAsia" w:eastAsiaTheme="minorEastAsia" w:cstheme="minorEastAsia"/>
                <w:sz w:val="21"/>
                <w:szCs w:val="21"/>
                <w:lang w:val="en-US" w:eastAsia="zh-CN"/>
              </w:rPr>
              <w:t>压力容器配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p w14:paraId="35946691">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类型：防爆阀或防爆片适宜与泄压管连接。</w:t>
            </w:r>
          </w:p>
          <w:p w14:paraId="43A1E625">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若采用防爆片，出口应以柔性接头连接。</w:t>
            </w:r>
          </w:p>
          <w:p w14:paraId="4BB2A4E9">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安全措施应遵守：有关政府部门颁令要求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ANSI/B9.1 之机械制冷安全守则。</w:t>
            </w:r>
          </w:p>
          <w:p w14:paraId="73D5FC42">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温度计：显示冷媒的温度。</w:t>
            </w:r>
          </w:p>
          <w:p w14:paraId="68092C30">
            <w:pPr>
              <w:pStyle w:val="15"/>
              <w:spacing w:before="60" w:beforeAutospacing="0" w:after="60" w:afterAutospacing="0" w:line="36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污垢系数为0.0176 m2 *℃/kW。</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31A335">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1CAF7C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1E99E7">
            <w:pPr>
              <w:spacing w:before="60" w:after="60" w:line="360" w:lineRule="exact"/>
              <w:jc w:val="center"/>
              <w:rPr>
                <w:rFonts w:hint="eastAsia" w:asciiTheme="minorEastAsia" w:hAnsiTheme="minorEastAsia" w:eastAsiaTheme="minorEastAsia" w:cstheme="minorEastAsia"/>
                <w:sz w:val="21"/>
                <w:szCs w:val="21"/>
              </w:rPr>
            </w:pPr>
          </w:p>
        </w:tc>
      </w:tr>
      <w:tr w14:paraId="0D7F8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80BFD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847B497">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冷凝器：</w:t>
            </w:r>
          </w:p>
          <w:p w14:paraId="6DD6CB61">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型式及构造与蒸发器相同。</w:t>
            </w:r>
          </w:p>
          <w:p w14:paraId="18F99BDE">
            <w:pPr>
              <w:pStyle w:val="15"/>
              <w:spacing w:before="0" w:beforeAutospacing="0" w:after="0" w:afterAutospacing="0"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水速：管内水流速不能多于2.5m/s。</w:t>
            </w:r>
          </w:p>
          <w:p w14:paraId="0FA9B995">
            <w:pPr>
              <w:pStyle w:val="15"/>
              <w:spacing w:before="60" w:beforeAutospacing="0" w:after="60" w:afterAutospacing="0" w:line="360" w:lineRule="exac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污垢系数为0.044 m2 *℃/kW。</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8C2BEA">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C2093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7807C3F">
            <w:pPr>
              <w:spacing w:before="60" w:after="60" w:line="360" w:lineRule="exact"/>
              <w:jc w:val="center"/>
              <w:rPr>
                <w:rFonts w:hint="eastAsia" w:asciiTheme="minorEastAsia" w:hAnsiTheme="minorEastAsia" w:eastAsiaTheme="minorEastAsia" w:cstheme="minorEastAsia"/>
                <w:sz w:val="21"/>
                <w:szCs w:val="21"/>
              </w:rPr>
            </w:pPr>
          </w:p>
        </w:tc>
      </w:tr>
      <w:tr w14:paraId="35F74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FECCE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48AD2FB">
            <w:pPr>
              <w:pStyle w:val="15"/>
              <w:spacing w:before="60" w:beforeAutospacing="0" w:after="60" w:afterAutospacing="0" w:line="360" w:lineRule="exac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冷水机组运行方式：</w:t>
            </w:r>
          </w:p>
          <w:p w14:paraId="3A959705">
            <w:pPr>
              <w:pStyle w:val="15"/>
              <w:spacing w:before="60" w:beforeAutospacing="0" w:after="60" w:afterAutospacing="0" w:line="360" w:lineRule="exact"/>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1、</w:t>
            </w:r>
            <w:r>
              <w:rPr>
                <w:rFonts w:hint="eastAsia" w:asciiTheme="minorEastAsia" w:hAnsiTheme="minorEastAsia" w:eastAsiaTheme="minorEastAsia" w:cstheme="minorEastAsia"/>
                <w:sz w:val="21"/>
                <w:szCs w:val="21"/>
              </w:rPr>
              <w:t>连续、间断、并列运行</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2、每天运转</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AA6B0A">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8CBCF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4DA1E37">
            <w:pPr>
              <w:spacing w:before="60" w:after="60" w:line="360" w:lineRule="exact"/>
              <w:jc w:val="center"/>
              <w:rPr>
                <w:rFonts w:hint="eastAsia" w:asciiTheme="minorEastAsia" w:hAnsiTheme="minorEastAsia" w:eastAsiaTheme="minorEastAsia" w:cstheme="minorEastAsia"/>
                <w:sz w:val="21"/>
                <w:szCs w:val="21"/>
              </w:rPr>
            </w:pPr>
          </w:p>
        </w:tc>
      </w:tr>
      <w:tr w14:paraId="44005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4092F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E263F75">
            <w:pPr>
              <w:pStyle w:val="15"/>
              <w:spacing w:before="60" w:beforeAutospacing="0" w:after="60" w:afterAutospacing="0"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冷水机组压缩机与主机同一品牌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F85BA71">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D0CEE1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22AE08">
            <w:pPr>
              <w:spacing w:before="60" w:after="60" w:line="360" w:lineRule="exact"/>
              <w:jc w:val="center"/>
              <w:rPr>
                <w:rFonts w:hint="eastAsia" w:asciiTheme="minorEastAsia" w:hAnsiTheme="minorEastAsia" w:eastAsiaTheme="minorEastAsia" w:cstheme="minorEastAsia"/>
                <w:sz w:val="21"/>
                <w:szCs w:val="21"/>
              </w:rPr>
            </w:pPr>
          </w:p>
        </w:tc>
      </w:tr>
      <w:tr w14:paraId="3D5C0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9CA61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2FBFFD7">
            <w:pPr>
              <w:pStyle w:val="15"/>
              <w:spacing w:before="60" w:beforeAutospacing="0" w:after="60" w:afterAutospacing="0"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冷媒采用R134a或R514a或R513a</w:t>
            </w:r>
            <w:r>
              <w:rPr>
                <w:rFonts w:hint="eastAsia" w:asciiTheme="minorEastAsia" w:hAnsiTheme="minorEastAsia" w:eastAsiaTheme="minorEastAsia" w:cstheme="minorEastAsia"/>
                <w:spacing w:val="-6"/>
                <w:sz w:val="21"/>
                <w:szCs w:val="21"/>
                <w:lang w:val="en-US" w:eastAsia="zh-CN"/>
              </w:rPr>
              <w:t>或</w:t>
            </w:r>
            <w:r>
              <w:rPr>
                <w:rFonts w:hint="eastAsia" w:asciiTheme="minorEastAsia" w:hAnsiTheme="minorEastAsia" w:eastAsiaTheme="minorEastAsia" w:cstheme="minorEastAsia"/>
                <w:sz w:val="21"/>
                <w:szCs w:val="21"/>
                <w:lang w:val="en-US" w:eastAsia="zh-CN"/>
              </w:rPr>
              <w:t>R1233zd</w:t>
            </w:r>
            <w:r>
              <w:rPr>
                <w:rFonts w:hint="eastAsia" w:asciiTheme="minorEastAsia" w:hAnsiTheme="minorEastAsia" w:eastAsiaTheme="minorEastAsia" w:cstheme="minorEastAsia"/>
                <w:spacing w:val="-6"/>
                <w:sz w:val="21"/>
                <w:szCs w:val="21"/>
              </w:rPr>
              <w:t>等环保冷媒</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BD7217E">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36D9D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3E773D">
            <w:pPr>
              <w:spacing w:before="60" w:after="60" w:line="360" w:lineRule="exact"/>
              <w:jc w:val="center"/>
              <w:rPr>
                <w:rFonts w:hint="eastAsia" w:asciiTheme="minorEastAsia" w:hAnsiTheme="minorEastAsia" w:eastAsiaTheme="minorEastAsia" w:cstheme="minorEastAsia"/>
                <w:sz w:val="21"/>
                <w:szCs w:val="21"/>
              </w:rPr>
            </w:pPr>
          </w:p>
        </w:tc>
      </w:tr>
      <w:tr w14:paraId="0DCF7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FAEE3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E203925">
            <w:pPr>
              <w:pStyle w:val="15"/>
              <w:spacing w:before="60" w:beforeAutospacing="0" w:after="60" w:afterAutospacing="0" w:line="360" w:lineRule="exact"/>
              <w:rPr>
                <w:rFonts w:hint="eastAsia" w:asciiTheme="minorEastAsia" w:hAnsiTheme="minorEastAsia" w:eastAsiaTheme="minorEastAsia" w:cstheme="minorEastAsia"/>
                <w:spacing w:val="-6"/>
                <w:kern w:val="0"/>
                <w:sz w:val="21"/>
                <w:szCs w:val="21"/>
                <w:lang w:val="en-US" w:eastAsia="zh-CN" w:bidi="ar-SA"/>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GB19577-2024国标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热泵和</w:t>
            </w:r>
            <w:r>
              <w:rPr>
                <w:rFonts w:hint="eastAsia" w:asciiTheme="minorEastAsia" w:hAnsiTheme="minorEastAsia" w:eastAsiaTheme="minorEastAsia" w:cstheme="minorEastAsia"/>
                <w:sz w:val="21"/>
                <w:szCs w:val="21"/>
              </w:rPr>
              <w:t>冷水机组能效限定值及能效等级》能效限定值要求。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A63A12A">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D915B3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C74AD00">
            <w:pPr>
              <w:spacing w:before="60" w:after="60" w:line="360" w:lineRule="exact"/>
              <w:jc w:val="center"/>
              <w:rPr>
                <w:rFonts w:hint="eastAsia" w:asciiTheme="minorEastAsia" w:hAnsiTheme="minorEastAsia" w:eastAsiaTheme="minorEastAsia" w:cstheme="minorEastAsia"/>
                <w:sz w:val="21"/>
                <w:szCs w:val="21"/>
              </w:rPr>
            </w:pPr>
          </w:p>
        </w:tc>
      </w:tr>
      <w:tr w14:paraId="6C41E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22736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16C5C19">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设备的选型报告在投标报价时需一</w:t>
            </w:r>
            <w:r>
              <w:rPr>
                <w:rFonts w:hint="eastAsia" w:asciiTheme="minorEastAsia" w:hAnsiTheme="minorEastAsia" w:eastAsiaTheme="minorEastAsia" w:cstheme="minorEastAsia"/>
                <w:sz w:val="21"/>
                <w:szCs w:val="21"/>
                <w:lang w:val="en-US" w:eastAsia="zh-CN"/>
              </w:rPr>
              <w:t>并</w:t>
            </w:r>
            <w:r>
              <w:rPr>
                <w:rFonts w:hint="eastAsia" w:asciiTheme="minorEastAsia" w:hAnsiTheme="minorEastAsia" w:eastAsiaTheme="minorEastAsia" w:cstheme="minorEastAsia"/>
                <w:sz w:val="21"/>
                <w:szCs w:val="21"/>
              </w:rPr>
              <w:t>提供，出货后6个月内在能效标识网（http://www.energylabel.gov.cn/）上</w:t>
            </w:r>
            <w:r>
              <w:rPr>
                <w:rFonts w:hint="eastAsia" w:asciiTheme="minorEastAsia" w:hAnsiTheme="minorEastAsia" w:eastAsiaTheme="minorEastAsia" w:cstheme="minorEastAsia"/>
                <w:sz w:val="21"/>
                <w:szCs w:val="21"/>
                <w:lang w:val="en-US" w:eastAsia="zh-CN"/>
              </w:rPr>
              <w:t>能</w:t>
            </w:r>
            <w:r>
              <w:rPr>
                <w:rFonts w:hint="eastAsia" w:asciiTheme="minorEastAsia" w:hAnsiTheme="minorEastAsia" w:eastAsiaTheme="minorEastAsia" w:cstheme="minorEastAsia"/>
                <w:sz w:val="21"/>
                <w:szCs w:val="21"/>
              </w:rPr>
              <w:t>查询到该型号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投标文件提供该型号能效标识网截图。</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5A1931D">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05A5F5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E333E5">
            <w:pPr>
              <w:spacing w:before="60" w:after="60" w:line="360" w:lineRule="exact"/>
              <w:jc w:val="center"/>
              <w:rPr>
                <w:rFonts w:hint="eastAsia" w:asciiTheme="minorEastAsia" w:hAnsiTheme="minorEastAsia" w:eastAsiaTheme="minorEastAsia" w:cstheme="minorEastAsia"/>
                <w:sz w:val="21"/>
                <w:szCs w:val="21"/>
              </w:rPr>
            </w:pPr>
          </w:p>
        </w:tc>
      </w:tr>
      <w:tr w14:paraId="7BAAC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8F423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B241F64">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每台冷水机组甲方需要进行100%、75%、50%、25%四个负荷率的出厂见证</w:t>
            </w:r>
            <w:r>
              <w:rPr>
                <w:rFonts w:hint="eastAsia" w:asciiTheme="minorEastAsia" w:hAnsiTheme="minorEastAsia" w:eastAsiaTheme="minorEastAsia" w:cstheme="minorEastAsia"/>
                <w:sz w:val="21"/>
                <w:szCs w:val="21"/>
                <w:lang w:val="en-US" w:eastAsia="zh-CN"/>
              </w:rPr>
              <w:t>测试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测试费用由乙方承担，甲方差旅费自费，测试结果达不到选型文件，甲方有权拒收并有权对由此造成的损失进行索赔。</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B7CAB8D">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73AAA7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7E59C2">
            <w:pPr>
              <w:spacing w:before="60" w:after="60" w:line="360" w:lineRule="exact"/>
              <w:jc w:val="center"/>
              <w:rPr>
                <w:rFonts w:hint="eastAsia" w:asciiTheme="minorEastAsia" w:hAnsiTheme="minorEastAsia" w:eastAsiaTheme="minorEastAsia" w:cstheme="minorEastAsia"/>
                <w:sz w:val="21"/>
                <w:szCs w:val="21"/>
              </w:rPr>
            </w:pPr>
          </w:p>
        </w:tc>
      </w:tr>
      <w:tr w14:paraId="710F3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3AFB8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768078E">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冷水机组整机设计寿命</w:t>
            </w:r>
            <w:r>
              <w:rPr>
                <w:rFonts w:hint="eastAsia" w:asciiTheme="minorEastAsia" w:hAnsiTheme="minorEastAsia" w:eastAsiaTheme="minorEastAsia" w:cstheme="minorEastAsia"/>
                <w:sz w:val="21"/>
                <w:szCs w:val="21"/>
              </w:rPr>
              <w:t>不少于20年，整机大修周期不少于5年</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C8A23C9">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21F0A0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CE85B6F">
            <w:pPr>
              <w:spacing w:before="60" w:after="60" w:line="360" w:lineRule="exact"/>
              <w:jc w:val="center"/>
              <w:rPr>
                <w:rFonts w:hint="eastAsia" w:asciiTheme="minorEastAsia" w:hAnsiTheme="minorEastAsia" w:eastAsiaTheme="minorEastAsia" w:cstheme="minorEastAsia"/>
                <w:sz w:val="21"/>
                <w:szCs w:val="21"/>
              </w:rPr>
            </w:pPr>
          </w:p>
        </w:tc>
      </w:tr>
      <w:tr w14:paraId="76848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96C90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081DB39">
            <w:pPr>
              <w:pStyle w:val="15"/>
              <w:spacing w:before="60" w:beforeAutospacing="0" w:after="60" w:afterAutospacing="0" w:line="360" w:lineRule="exact"/>
              <w:jc w:val="both"/>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机组制冷剂年泄漏率≤5‰</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097C1F">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44F1B9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8F2C0B">
            <w:pPr>
              <w:spacing w:before="60" w:after="60" w:line="360" w:lineRule="exact"/>
              <w:jc w:val="center"/>
              <w:rPr>
                <w:rFonts w:hint="eastAsia" w:asciiTheme="minorEastAsia" w:hAnsiTheme="minorEastAsia" w:eastAsiaTheme="minorEastAsia" w:cstheme="minorEastAsia"/>
                <w:sz w:val="21"/>
                <w:szCs w:val="21"/>
              </w:rPr>
            </w:pPr>
          </w:p>
        </w:tc>
      </w:tr>
      <w:tr w14:paraId="18C16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4F814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622A443">
            <w:pPr>
              <w:pStyle w:val="15"/>
              <w:spacing w:before="60" w:beforeAutospacing="0" w:after="60" w:afterAutospacing="0" w:line="360" w:lineRule="exact"/>
              <w:jc w:val="both"/>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z w:val="21"/>
                <w:szCs w:val="21"/>
              </w:rPr>
              <w:t>冷水机组机房设置在室内，冷水机组应能在环境温度不超过50℃，相对湿度不超过95％的条件下，连续正常运行。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839B75">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0128B9">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59D767">
            <w:pPr>
              <w:spacing w:before="60" w:after="60" w:line="360" w:lineRule="exact"/>
              <w:jc w:val="center"/>
              <w:rPr>
                <w:rFonts w:hint="eastAsia" w:asciiTheme="minorEastAsia" w:hAnsiTheme="minorEastAsia" w:eastAsiaTheme="minorEastAsia" w:cstheme="minorEastAsia"/>
                <w:sz w:val="21"/>
                <w:szCs w:val="21"/>
              </w:rPr>
            </w:pPr>
          </w:p>
        </w:tc>
      </w:tr>
      <w:tr w14:paraId="4535E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B1AE8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B95F840">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冷水机组各零部件的安装应牢固、可靠，制冷压缩机应有防振动措施。机组运转时无异常响动，管路间或管路与零部件间不应有相互摩擦和碰撞。</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19BCDF8">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1D608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B6C719">
            <w:pPr>
              <w:spacing w:before="60" w:after="60" w:line="360" w:lineRule="exact"/>
              <w:jc w:val="center"/>
              <w:rPr>
                <w:rFonts w:hint="eastAsia" w:asciiTheme="minorEastAsia" w:hAnsiTheme="minorEastAsia" w:eastAsiaTheme="minorEastAsia" w:cstheme="minorEastAsia"/>
                <w:sz w:val="21"/>
                <w:szCs w:val="21"/>
              </w:rPr>
            </w:pPr>
          </w:p>
        </w:tc>
      </w:tr>
      <w:tr w14:paraId="14A6B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1CEC0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4A75CCB">
            <w:pPr>
              <w:pStyle w:val="15"/>
              <w:spacing w:before="60" w:beforeAutospacing="0" w:after="60" w:afterAutospacing="0" w:line="360" w:lineRule="exact"/>
              <w:jc w:val="both"/>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冷冻水侧所有设备设施都有配套的保温措施，厚度≥</w:t>
            </w:r>
            <w:r>
              <w:rPr>
                <w:rFonts w:hint="eastAsia" w:asciiTheme="minorEastAsia" w:hAnsiTheme="minorEastAsia" w:cstheme="minorEastAsia"/>
                <w:sz w:val="21"/>
                <w:szCs w:val="21"/>
                <w:lang w:val="en-US" w:eastAsia="zh-CN"/>
              </w:rPr>
              <w:t>38</w:t>
            </w:r>
            <w:r>
              <w:rPr>
                <w:rFonts w:hint="eastAsia" w:asciiTheme="minorEastAsia" w:hAnsiTheme="minorEastAsia" w:eastAsiaTheme="minorEastAsia" w:cstheme="minorEastAsia"/>
                <w:sz w:val="21"/>
                <w:szCs w:val="21"/>
              </w:rPr>
              <w:t>mm，要求且不产生凝露</w:t>
            </w:r>
            <w:r>
              <w:rPr>
                <w:rFonts w:hint="eastAsia" w:asciiTheme="minorEastAsia" w:hAnsiTheme="minorEastAsia" w:eastAsiaTheme="minorEastAsia" w:cstheme="minorEastAsia"/>
                <w:sz w:val="21"/>
                <w:szCs w:val="21"/>
                <w:lang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8B32BF">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01E1A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B4F6C8">
            <w:pPr>
              <w:spacing w:before="60" w:after="60" w:line="360" w:lineRule="exact"/>
              <w:jc w:val="center"/>
              <w:rPr>
                <w:rFonts w:hint="eastAsia" w:asciiTheme="minorEastAsia" w:hAnsiTheme="minorEastAsia" w:eastAsiaTheme="minorEastAsia" w:cstheme="minorEastAsia"/>
                <w:sz w:val="21"/>
                <w:szCs w:val="21"/>
              </w:rPr>
            </w:pPr>
          </w:p>
        </w:tc>
      </w:tr>
      <w:tr w14:paraId="144E6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2FEDE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7B08A17">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冷水机组的零部件和材料应分别符合各有关标准的规定，满足使用性能要求。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DD3A6AD">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CCF30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EA5DB5">
            <w:pPr>
              <w:spacing w:before="60" w:after="60" w:line="360" w:lineRule="exact"/>
              <w:jc w:val="center"/>
              <w:rPr>
                <w:rFonts w:hint="eastAsia" w:asciiTheme="minorEastAsia" w:hAnsiTheme="minorEastAsia" w:eastAsiaTheme="minorEastAsia" w:cstheme="minorEastAsia"/>
                <w:sz w:val="21"/>
                <w:szCs w:val="21"/>
              </w:rPr>
            </w:pPr>
          </w:p>
        </w:tc>
      </w:tr>
      <w:tr w14:paraId="3576C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C399A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21D11C4">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冷水机组内与制冷剂和润滑油接触的表面应保持清洁、干燥，机组外表面应清洁。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57C84D3">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282F0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0337973">
            <w:pPr>
              <w:spacing w:before="60" w:after="60" w:line="360" w:lineRule="exact"/>
              <w:jc w:val="center"/>
              <w:rPr>
                <w:rFonts w:hint="eastAsia" w:asciiTheme="minorEastAsia" w:hAnsiTheme="minorEastAsia" w:eastAsiaTheme="minorEastAsia" w:cstheme="minorEastAsia"/>
                <w:sz w:val="21"/>
                <w:szCs w:val="21"/>
              </w:rPr>
            </w:pPr>
          </w:p>
        </w:tc>
      </w:tr>
      <w:tr w14:paraId="4CCC7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AB3EBB">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40D2B12">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冷水机组及附件的各项性能指标、安全指标、施工安全应符合中国国家和有关行业制冷空调技术标准。</w:t>
            </w:r>
            <w:r>
              <w:rPr>
                <w:rFonts w:hint="eastAsia" w:asciiTheme="minorEastAsia" w:hAnsiTheme="minorEastAsia" w:eastAsiaTheme="minorEastAsia" w:cstheme="minorEastAsia"/>
                <w:b/>
                <w:bCs/>
                <w:sz w:val="21"/>
                <w:szCs w:val="21"/>
              </w:rPr>
              <w:t>投标人应提供机组通过测试的相关证明和符合的规范标准</w:t>
            </w:r>
            <w:r>
              <w:rPr>
                <w:rFonts w:hint="eastAsia" w:asciiTheme="minorEastAsia" w:hAnsiTheme="minorEastAsia" w:eastAsiaTheme="minorEastAsia" w:cstheme="minorEastAsia"/>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9B79895">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9E609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0F2B5BE">
            <w:pPr>
              <w:spacing w:before="60" w:after="60" w:line="360" w:lineRule="exact"/>
              <w:jc w:val="center"/>
              <w:rPr>
                <w:rFonts w:hint="eastAsia" w:asciiTheme="minorEastAsia" w:hAnsiTheme="minorEastAsia" w:eastAsiaTheme="minorEastAsia" w:cstheme="minorEastAsia"/>
                <w:sz w:val="21"/>
                <w:szCs w:val="21"/>
              </w:rPr>
            </w:pPr>
          </w:p>
        </w:tc>
      </w:tr>
      <w:tr w14:paraId="4DE13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DA245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F90D8B5">
            <w:pPr>
              <w:pStyle w:val="15"/>
              <w:spacing w:before="60" w:beforeAutospacing="0" w:after="60" w:afterAutospacing="0" w:line="360" w:lineRule="exact"/>
              <w:jc w:val="both"/>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冷水机组配置的电机应有良好的绝缘、密封性能。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26FE0A4">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369B3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6E4C19F">
            <w:pPr>
              <w:spacing w:before="60" w:after="60" w:line="360" w:lineRule="exact"/>
              <w:jc w:val="center"/>
              <w:rPr>
                <w:rFonts w:hint="eastAsia" w:asciiTheme="minorEastAsia" w:hAnsiTheme="minorEastAsia" w:eastAsiaTheme="minorEastAsia" w:cstheme="minorEastAsia"/>
                <w:sz w:val="21"/>
                <w:szCs w:val="21"/>
              </w:rPr>
            </w:pPr>
          </w:p>
        </w:tc>
      </w:tr>
      <w:tr w14:paraId="42669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14E06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820EEE1">
            <w:pPr>
              <w:pStyle w:val="15"/>
              <w:spacing w:before="60" w:beforeAutospacing="0" w:after="60" w:afterAutospacing="0" w:line="360" w:lineRule="exact"/>
              <w:jc w:val="both"/>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z w:val="21"/>
                <w:szCs w:val="21"/>
              </w:rPr>
              <w:t>提供冷水机组主要部件的材质清单注明产地与品牌。所有货物必须是该品牌或原产地工厂生产出厂的全新的整机产品。是在投标时该生产厂家近年来定型投产的该规格型号最新的成熟产品。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528E8CD">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C8292D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558187C">
            <w:pPr>
              <w:spacing w:before="60" w:after="60" w:line="360" w:lineRule="exact"/>
              <w:jc w:val="center"/>
              <w:rPr>
                <w:rFonts w:hint="eastAsia" w:asciiTheme="minorEastAsia" w:hAnsiTheme="minorEastAsia" w:eastAsiaTheme="minorEastAsia" w:cstheme="minorEastAsia"/>
                <w:sz w:val="21"/>
                <w:szCs w:val="21"/>
              </w:rPr>
            </w:pPr>
          </w:p>
        </w:tc>
      </w:tr>
      <w:tr w14:paraId="5E723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92D58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F7C51C6">
            <w:pPr>
              <w:pStyle w:val="15"/>
              <w:spacing w:before="60" w:beforeAutospacing="0" w:after="60" w:afterAutospacing="0" w:line="360" w:lineRule="exact"/>
              <w:jc w:val="both"/>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bCs/>
                <w:sz w:val="21"/>
                <w:szCs w:val="21"/>
              </w:rPr>
              <w:t>机组</w:t>
            </w:r>
            <w:r>
              <w:rPr>
                <w:rFonts w:hint="eastAsia" w:asciiTheme="minorEastAsia" w:hAnsiTheme="minorEastAsia" w:eastAsiaTheme="minorEastAsia" w:cstheme="minorEastAsia"/>
                <w:sz w:val="21"/>
                <w:szCs w:val="21"/>
              </w:rPr>
              <w:t>应采用高性能压缩机，其中</w:t>
            </w:r>
            <w:r>
              <w:rPr>
                <w:rFonts w:hint="eastAsia" w:asciiTheme="minorEastAsia" w:hAnsiTheme="minorEastAsia" w:eastAsiaTheme="minorEastAsia" w:cstheme="minorEastAsia"/>
                <w:b/>
                <w:bCs/>
                <w:sz w:val="21"/>
                <w:szCs w:val="21"/>
              </w:rPr>
              <w:t>离心式压缩机必须配备紧急供油系统</w:t>
            </w:r>
            <w:r>
              <w:rPr>
                <w:rFonts w:hint="eastAsia" w:asciiTheme="minorEastAsia" w:hAnsiTheme="minorEastAsia" w:eastAsiaTheme="minorEastAsia" w:cstheme="minorEastAsia"/>
                <w:sz w:val="21"/>
                <w:szCs w:val="21"/>
              </w:rPr>
              <w:t>，以保证电源出现故障机器逐渐停止运转时压缩机的轴承，齿轮等部件得到充分润滑。</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CEC58EC">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0909E4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584920F">
            <w:pPr>
              <w:spacing w:before="60" w:after="60" w:line="360" w:lineRule="exact"/>
              <w:jc w:val="center"/>
              <w:rPr>
                <w:rFonts w:hint="eastAsia" w:asciiTheme="minorEastAsia" w:hAnsiTheme="minorEastAsia" w:eastAsiaTheme="minorEastAsia" w:cstheme="minorEastAsia"/>
                <w:sz w:val="21"/>
                <w:szCs w:val="21"/>
              </w:rPr>
            </w:pPr>
          </w:p>
        </w:tc>
      </w:tr>
      <w:tr w14:paraId="55AB3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6BC0A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913A65C">
            <w:pPr>
              <w:pStyle w:val="15"/>
              <w:spacing w:before="60" w:beforeAutospacing="0" w:after="60" w:afterAutospacing="0" w:line="360" w:lineRule="exact"/>
              <w:jc w:val="both"/>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压缩机：其制造和检验应符合相关标准（请投标人列明投标设备符合的标准），压缩机的噪声等级应达到相关标准的要求。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56B0EFD">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DA24D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DC90DB4">
            <w:pPr>
              <w:spacing w:before="60" w:after="60" w:line="360" w:lineRule="exact"/>
              <w:jc w:val="center"/>
              <w:rPr>
                <w:rFonts w:hint="eastAsia" w:asciiTheme="minorEastAsia" w:hAnsiTheme="minorEastAsia" w:eastAsiaTheme="minorEastAsia" w:cstheme="minorEastAsia"/>
                <w:sz w:val="21"/>
                <w:szCs w:val="21"/>
              </w:rPr>
            </w:pPr>
          </w:p>
        </w:tc>
      </w:tr>
      <w:tr w14:paraId="2EC7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C48E9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E2DE38C">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color w:val="000000"/>
                <w:sz w:val="21"/>
                <w:szCs w:val="21"/>
              </w:rPr>
              <w:t>压缩机润滑油</w:t>
            </w:r>
            <w:r>
              <w:rPr>
                <w:rFonts w:hint="eastAsia" w:asciiTheme="minorEastAsia" w:hAnsiTheme="minorEastAsia" w:eastAsiaTheme="minorEastAsia" w:cstheme="minorEastAsia"/>
                <w:sz w:val="21"/>
                <w:szCs w:val="21"/>
              </w:rPr>
              <w:t>优先采用冷媒冷却。</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4C1CE4">
            <w:pPr>
              <w:pStyle w:val="15"/>
              <w:spacing w:before="60" w:beforeAutospacing="0" w:after="60" w:afterAutospacing="0" w:line="360" w:lineRule="exact"/>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E8DC9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20121F3">
            <w:pPr>
              <w:spacing w:before="60" w:after="60" w:line="360" w:lineRule="exact"/>
              <w:jc w:val="center"/>
              <w:rPr>
                <w:rFonts w:hint="eastAsia" w:asciiTheme="minorEastAsia" w:hAnsiTheme="minorEastAsia" w:eastAsiaTheme="minorEastAsia" w:cstheme="minorEastAsia"/>
                <w:sz w:val="21"/>
                <w:szCs w:val="21"/>
              </w:rPr>
            </w:pPr>
          </w:p>
        </w:tc>
      </w:tr>
      <w:tr w14:paraId="0CA63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8AFEE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230F7C1">
            <w:pPr>
              <w:tabs>
                <w:tab w:val="left" w:pos="1140"/>
              </w:tabs>
              <w:autoSpaceDN w:val="0"/>
              <w:spacing w:line="360" w:lineRule="exac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压缩机电机优先采用冷媒冷却。</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39953C">
            <w:pPr>
              <w:pStyle w:val="15"/>
              <w:spacing w:before="60" w:beforeAutospacing="0" w:after="60" w:afterAutospacing="0" w:line="360" w:lineRule="exact"/>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14464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282B0D">
            <w:pPr>
              <w:spacing w:before="60" w:after="60" w:line="360" w:lineRule="exact"/>
              <w:jc w:val="center"/>
              <w:rPr>
                <w:rFonts w:hint="eastAsia" w:asciiTheme="minorEastAsia" w:hAnsiTheme="minorEastAsia" w:eastAsiaTheme="minorEastAsia" w:cstheme="minorEastAsia"/>
                <w:sz w:val="21"/>
                <w:szCs w:val="21"/>
              </w:rPr>
            </w:pPr>
          </w:p>
        </w:tc>
      </w:tr>
      <w:tr w14:paraId="1166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74B627">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5772DBE">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机组的节流方式，采用电子膨胀阀调节或节流孔板，不接受热力膨胀阀。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14BF1D">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06F76C9">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B15FA95">
            <w:pPr>
              <w:spacing w:before="60" w:after="60" w:line="360" w:lineRule="exact"/>
              <w:jc w:val="center"/>
              <w:rPr>
                <w:rFonts w:hint="eastAsia" w:asciiTheme="minorEastAsia" w:hAnsiTheme="minorEastAsia" w:eastAsiaTheme="minorEastAsia" w:cstheme="minorEastAsia"/>
                <w:sz w:val="21"/>
                <w:szCs w:val="21"/>
              </w:rPr>
            </w:pPr>
          </w:p>
        </w:tc>
      </w:tr>
      <w:tr w14:paraId="2EF04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DA27D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125F483">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蒸发器与冷凝器必须符合中华人民共和国压力容器相应规范并获得中华人民共和国压力容器制造许可。</w:t>
            </w:r>
            <w:r>
              <w:rPr>
                <w:rFonts w:hint="eastAsia" w:asciiTheme="minorEastAsia" w:hAnsiTheme="minorEastAsia" w:eastAsiaTheme="minorEastAsia" w:cstheme="minorEastAsia"/>
                <w:b/>
                <w:bCs/>
                <w:sz w:val="21"/>
                <w:szCs w:val="21"/>
              </w:rPr>
              <w:t>并在投标文件中提供冷水机组压力容器制造许可证（压力容器制造许可证应为投标品牌自有）</w:t>
            </w:r>
            <w:r>
              <w:rPr>
                <w:rFonts w:hint="eastAsia" w:asciiTheme="minorEastAsia" w:hAnsiTheme="minorEastAsia" w:eastAsiaTheme="minorEastAsia" w:cstheme="minorEastAsia"/>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4A11E5E">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A3492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278DE6C">
            <w:pPr>
              <w:spacing w:before="60" w:after="60" w:line="360" w:lineRule="exact"/>
              <w:jc w:val="center"/>
              <w:rPr>
                <w:rFonts w:hint="eastAsia" w:asciiTheme="minorEastAsia" w:hAnsiTheme="minorEastAsia" w:eastAsiaTheme="minorEastAsia" w:cstheme="minorEastAsia"/>
                <w:sz w:val="21"/>
                <w:szCs w:val="21"/>
              </w:rPr>
            </w:pPr>
          </w:p>
        </w:tc>
      </w:tr>
      <w:tr w14:paraId="3CDF5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453477">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C966340">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中标人</w:t>
            </w:r>
            <w:r>
              <w:rPr>
                <w:rFonts w:hint="eastAsia" w:asciiTheme="minorEastAsia" w:hAnsiTheme="minorEastAsia" w:eastAsiaTheme="minorEastAsia" w:cstheme="minorEastAsia"/>
                <w:sz w:val="21"/>
                <w:szCs w:val="21"/>
                <w:lang w:val="en-US" w:eastAsia="zh-CN"/>
              </w:rPr>
              <w:t>须</w:t>
            </w: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协助招标人办理</w:t>
            </w:r>
            <w:r>
              <w:rPr>
                <w:rFonts w:hint="eastAsia" w:asciiTheme="minorEastAsia" w:hAnsiTheme="minorEastAsia" w:eastAsiaTheme="minorEastAsia" w:cstheme="minorEastAsia"/>
                <w:sz w:val="21"/>
                <w:szCs w:val="21"/>
              </w:rPr>
              <w:t>压力容器的备案工作并办理</w:t>
            </w:r>
            <w:r>
              <w:rPr>
                <w:rFonts w:hint="eastAsia" w:asciiTheme="minorEastAsia" w:hAnsiTheme="minorEastAsia" w:eastAsiaTheme="minorEastAsia" w:cstheme="minorEastAsia"/>
                <w:sz w:val="21"/>
                <w:szCs w:val="21"/>
                <w:lang w:val="en-US" w:eastAsia="zh-CN"/>
              </w:rPr>
              <w:t>压力容器特种设备使用登记证书。</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8612C6">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CDF3FF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130110E">
            <w:pPr>
              <w:spacing w:before="60" w:after="60" w:line="360" w:lineRule="exact"/>
              <w:jc w:val="center"/>
              <w:rPr>
                <w:rFonts w:hint="eastAsia" w:asciiTheme="minorEastAsia" w:hAnsiTheme="minorEastAsia" w:eastAsiaTheme="minorEastAsia" w:cstheme="minorEastAsia"/>
                <w:sz w:val="21"/>
                <w:szCs w:val="21"/>
              </w:rPr>
            </w:pPr>
          </w:p>
        </w:tc>
      </w:tr>
      <w:tr w14:paraId="4C4B2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E3864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BD5A6A8">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蒸发器、冷凝器结构形式应为壳管式换热器，其外壳采用碳钢制造，进出水管方位可根据招标人要求更改，说明换热面积及换热效率。管材均采用铜管，铜管用机械胀管法固定在管板上。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C08209">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4DE1F7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A97B13">
            <w:pPr>
              <w:spacing w:before="60" w:after="60" w:line="360" w:lineRule="exact"/>
              <w:jc w:val="center"/>
              <w:rPr>
                <w:rFonts w:hint="eastAsia" w:asciiTheme="minorEastAsia" w:hAnsiTheme="minorEastAsia" w:eastAsiaTheme="minorEastAsia" w:cstheme="minorEastAsia"/>
                <w:sz w:val="21"/>
                <w:szCs w:val="21"/>
              </w:rPr>
            </w:pPr>
          </w:p>
        </w:tc>
      </w:tr>
      <w:tr w14:paraId="19583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6BB7F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431673C">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1600RT机组带有10kV电抗启动柜，其它机组带有380V变频启动柜。</w:t>
            </w:r>
          </w:p>
          <w:p w14:paraId="5B236D68">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启动柜必须满足国家相关电气规范。</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B1CBB5B">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9B1416">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C0D2BB">
            <w:pPr>
              <w:spacing w:before="60" w:after="60" w:line="360" w:lineRule="exact"/>
              <w:jc w:val="center"/>
              <w:rPr>
                <w:rFonts w:hint="eastAsia" w:asciiTheme="minorEastAsia" w:hAnsiTheme="minorEastAsia" w:eastAsiaTheme="minorEastAsia" w:cstheme="minorEastAsia"/>
                <w:sz w:val="21"/>
                <w:szCs w:val="21"/>
              </w:rPr>
            </w:pPr>
          </w:p>
        </w:tc>
      </w:tr>
      <w:tr w14:paraId="0C0DA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8E0EF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2D33FFA">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机组开关及指示灯通过不同颜色的指示灯和液晶触摸屏表示运行、停止等信号。</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1C02A3">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5F30A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28B8DA">
            <w:pPr>
              <w:spacing w:before="60" w:after="60" w:line="360" w:lineRule="exact"/>
              <w:jc w:val="center"/>
              <w:rPr>
                <w:rFonts w:hint="eastAsia" w:asciiTheme="minorEastAsia" w:hAnsiTheme="minorEastAsia" w:eastAsiaTheme="minorEastAsia" w:cstheme="minorEastAsia"/>
                <w:sz w:val="21"/>
                <w:szCs w:val="21"/>
              </w:rPr>
            </w:pPr>
          </w:p>
        </w:tc>
      </w:tr>
      <w:tr w14:paraId="280D1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5ADC1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D379DFD">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冷水机组的所有控制器件都应装在一个可拆卸的控制箱内，控制箱必须和群控系统相连。所有控制器件（包括传感器）在装运前都应在厂内装好并经过试验。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98897F">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353F78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B3951B">
            <w:pPr>
              <w:spacing w:before="60" w:after="60" w:line="360" w:lineRule="exact"/>
              <w:jc w:val="center"/>
              <w:rPr>
                <w:rFonts w:hint="eastAsia" w:asciiTheme="minorEastAsia" w:hAnsiTheme="minorEastAsia" w:eastAsiaTheme="minorEastAsia" w:cstheme="minorEastAsia"/>
                <w:sz w:val="21"/>
                <w:szCs w:val="21"/>
              </w:rPr>
            </w:pPr>
          </w:p>
        </w:tc>
      </w:tr>
      <w:tr w14:paraId="7F852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22247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16B9094">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控制功能：机组至少应具有启停控制、运行效率调节功能(可由群控系统操作实现)、冷水出水温度控制、压缩机和节流装置的调节、单机及附属设备的程序控制、防反复起动逻辑等功能。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ABD8E04">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13898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2887747">
            <w:pPr>
              <w:spacing w:before="60" w:after="60" w:line="360" w:lineRule="exact"/>
              <w:jc w:val="center"/>
              <w:rPr>
                <w:rFonts w:hint="eastAsia" w:asciiTheme="minorEastAsia" w:hAnsiTheme="minorEastAsia" w:eastAsiaTheme="minorEastAsia" w:cstheme="minorEastAsia"/>
                <w:sz w:val="21"/>
                <w:szCs w:val="21"/>
              </w:rPr>
            </w:pPr>
          </w:p>
        </w:tc>
      </w:tr>
      <w:tr w14:paraId="671B2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0AF4D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4BE4344">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具备不限于水流连锁开关，蒸发器、冷凝器、电气、油路等系统的过流、过压、欠流、欠压和欠相等的安全保护功能，并列出详细的安全保护功能清单</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87AAA18">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A60026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0D3705">
            <w:pPr>
              <w:spacing w:before="60" w:after="60" w:line="360" w:lineRule="exact"/>
              <w:jc w:val="center"/>
              <w:rPr>
                <w:rFonts w:hint="eastAsia" w:asciiTheme="minorEastAsia" w:hAnsiTheme="minorEastAsia" w:eastAsiaTheme="minorEastAsia" w:cstheme="minorEastAsia"/>
                <w:sz w:val="21"/>
                <w:szCs w:val="21"/>
              </w:rPr>
            </w:pPr>
          </w:p>
        </w:tc>
      </w:tr>
      <w:tr w14:paraId="141A3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3790D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4BDC0D2">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制冷机应设卸载装置及部分能量负载控制设施，使能空载激活及可按负荷的大小自动调节压缩机的制冷量。所提供的冷水机组必须有可靠地解决”喘振”的措施</w:t>
            </w:r>
            <w:r>
              <w:rPr>
                <w:rFonts w:hint="eastAsia" w:asciiTheme="minorEastAsia" w:hAnsiTheme="minorEastAsia" w:eastAsiaTheme="minorEastAsia" w:cstheme="minorEastAsia"/>
                <w:sz w:val="21"/>
                <w:szCs w:val="21"/>
                <w:lang w:val="en-US" w:eastAsia="zh-CN"/>
              </w:rPr>
              <w:t>并</w:t>
            </w:r>
            <w:r>
              <w:rPr>
                <w:rFonts w:hint="eastAsia" w:asciiTheme="minorEastAsia" w:hAnsiTheme="minorEastAsia" w:eastAsiaTheme="minorEastAsia" w:cstheme="minorEastAsia"/>
                <w:color w:val="auto"/>
                <w:sz w:val="21"/>
                <w:szCs w:val="21"/>
                <w:lang w:val="en-US" w:eastAsia="zh-CN"/>
              </w:rPr>
              <w:t>提供防喘振范围数据及说明资料</w:t>
            </w:r>
            <w:r>
              <w:rPr>
                <w:rFonts w:hint="eastAsia" w:asciiTheme="minorEastAsia" w:hAnsiTheme="minorEastAsia" w:eastAsiaTheme="minorEastAsia" w:cstheme="minorEastAsia"/>
                <w:sz w:val="21"/>
                <w:szCs w:val="21"/>
                <w:lang w:val="en-US" w:eastAsia="zh-CN"/>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C4FB72">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6128C4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DE3E558">
            <w:pPr>
              <w:spacing w:before="60" w:after="60" w:line="360" w:lineRule="exact"/>
              <w:jc w:val="center"/>
              <w:rPr>
                <w:rFonts w:hint="eastAsia" w:asciiTheme="minorEastAsia" w:hAnsiTheme="minorEastAsia" w:eastAsiaTheme="minorEastAsia" w:cstheme="minorEastAsia"/>
                <w:sz w:val="21"/>
                <w:szCs w:val="21"/>
              </w:rPr>
            </w:pPr>
          </w:p>
        </w:tc>
      </w:tr>
      <w:tr w14:paraId="076C0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0C8AE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4A1E965">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可根据用户需求进行制冷主机控制和参数设置。自动开机、停机以达到节能效果。</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C7C126">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443EE0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B21FAA">
            <w:pPr>
              <w:spacing w:before="60" w:after="60" w:line="360" w:lineRule="exact"/>
              <w:jc w:val="center"/>
              <w:rPr>
                <w:rFonts w:hint="eastAsia" w:asciiTheme="minorEastAsia" w:hAnsiTheme="minorEastAsia" w:eastAsiaTheme="minorEastAsia" w:cstheme="minorEastAsia"/>
                <w:sz w:val="21"/>
                <w:szCs w:val="21"/>
              </w:rPr>
            </w:pPr>
          </w:p>
        </w:tc>
      </w:tr>
      <w:tr w14:paraId="3205C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4AE55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C0A458D">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冷水机组的自动监控系统功能包括但不限于以下功能：</w:t>
            </w:r>
          </w:p>
          <w:p w14:paraId="7604AB55">
            <w:pPr>
              <w:pStyle w:val="16"/>
              <w:spacing w:after="0"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1、系统能全面了解冷水机组的运行状态，随时检测记录水冷机组的运行状态的各种运行参数。</w:t>
            </w:r>
          </w:p>
          <w:p w14:paraId="468EABC0">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2、具有自诊及现场诊断功能、安全保护功能（包括过流、过压、欠流、欠压、欠相、短路、超温等）</w:t>
            </w:r>
          </w:p>
          <w:p w14:paraId="12D9669B">
            <w:pPr>
              <w:pStyle w:val="16"/>
              <w:spacing w:after="0"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具有良好的人机操作界面，必须具有中文显示，提供各项警报和文字图像显示。</w:t>
            </w:r>
          </w:p>
          <w:p w14:paraId="59B90C05">
            <w:pP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rPr>
              <w:t>提供自动监控系统显示屏可显示项目内容的图例</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3589DF">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BB477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153ED97">
            <w:pPr>
              <w:spacing w:before="60" w:after="60" w:line="360" w:lineRule="exact"/>
              <w:jc w:val="center"/>
              <w:rPr>
                <w:rFonts w:hint="eastAsia" w:asciiTheme="minorEastAsia" w:hAnsiTheme="minorEastAsia" w:eastAsiaTheme="minorEastAsia" w:cstheme="minorEastAsia"/>
                <w:sz w:val="21"/>
                <w:szCs w:val="21"/>
              </w:rPr>
            </w:pPr>
          </w:p>
        </w:tc>
      </w:tr>
      <w:tr w14:paraId="0582E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A6619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8A789C1">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控制系统技术要求：</w:t>
            </w:r>
          </w:p>
          <w:p w14:paraId="5757B03F">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1、配套的操作控制系统必须是该品牌最新版本的操控系统，带有图像示意或全中文显示，机组控制器显示器显示不少于以下参数: </w:t>
            </w:r>
          </w:p>
          <w:p w14:paraId="1550B5AF">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蒸发器压力</w:t>
            </w:r>
          </w:p>
          <w:p w14:paraId="6C8FFAE4">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冷凝器压力</w:t>
            </w:r>
          </w:p>
          <w:p w14:paraId="57C8830B">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滑润油压力</w:t>
            </w:r>
          </w:p>
          <w:p w14:paraId="3EE07E74">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吸排气温度</w:t>
            </w:r>
          </w:p>
          <w:p w14:paraId="3ECB4AA1">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冷冻水出、入温度</w:t>
            </w:r>
          </w:p>
          <w:p w14:paraId="7732FBCC">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冷却水出、入温度</w:t>
            </w:r>
          </w:p>
          <w:p w14:paraId="6F37E1A8">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冷冻水设定温度</w:t>
            </w:r>
          </w:p>
          <w:p w14:paraId="636B1D7B">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滑油温度</w:t>
            </w:r>
          </w:p>
          <w:p w14:paraId="4F60B99D">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电流</w:t>
            </w:r>
          </w:p>
          <w:p w14:paraId="7B9E7F1F">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电机电流满负荷百分比</w:t>
            </w:r>
          </w:p>
          <w:p w14:paraId="758C8FE5">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机组累计运转时间</w:t>
            </w:r>
          </w:p>
          <w:p w14:paraId="0767967B">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机组启动次数</w:t>
            </w:r>
          </w:p>
          <w:p w14:paraId="1297B12E">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水温设定值</w:t>
            </w:r>
          </w:p>
          <w:p w14:paraId="426EE196">
            <w:pPr>
              <w:spacing w:line="360" w:lineRule="exact"/>
              <w:rPr>
                <w:rFonts w:hint="eastAsia" w:asciiTheme="minorEastAsia" w:hAnsiTheme="minorEastAsia" w:eastAsiaTheme="minorEastAsia" w:cstheme="minorEastAsia"/>
                <w:sz w:val="21"/>
                <w:szCs w:val="21"/>
                <w:lang w:val="zh-CN"/>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F592144">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7C0F3A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5294B6">
            <w:pPr>
              <w:spacing w:before="60" w:after="60" w:line="360" w:lineRule="exact"/>
              <w:jc w:val="center"/>
              <w:rPr>
                <w:rFonts w:hint="eastAsia" w:asciiTheme="minorEastAsia" w:hAnsiTheme="minorEastAsia" w:eastAsiaTheme="minorEastAsia" w:cstheme="minorEastAsia"/>
                <w:sz w:val="21"/>
                <w:szCs w:val="21"/>
              </w:rPr>
            </w:pPr>
          </w:p>
        </w:tc>
      </w:tr>
      <w:tr w14:paraId="102B3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1ED51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388244E">
            <w:pPr>
              <w:tabs>
                <w:tab w:val="left" w:pos="1140"/>
              </w:tabs>
              <w:autoSpaceDN w:val="0"/>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防护装置和安全装置：</w:t>
            </w:r>
          </w:p>
          <w:p w14:paraId="1A642EBF">
            <w:pPr>
              <w:pStyle w:val="16"/>
              <w:spacing w:after="0"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于外露的旋转轴与电动机轴的联接部位（联轴器）的零件（如螺栓、螺母、垫片）应设置固定式的防护装置——防护罩或遮栏，防护装置应具有足够的强度、刚度、耐腐蚀性、抗疲劳性和较高的防穿透能力，以确保安全。</w:t>
            </w:r>
          </w:p>
          <w:p w14:paraId="68EC1B6B">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t>机组应配置下列满足安全法规规定的有关安全保护或控制设备</w:t>
            </w:r>
          </w:p>
          <w:p w14:paraId="4C96A1AA">
            <w:pPr>
              <w:pStyle w:val="16"/>
              <w:spacing w:after="0"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a\</w:t>
            </w:r>
            <w:r>
              <w:rPr>
                <w:rFonts w:hint="eastAsia" w:asciiTheme="minorEastAsia" w:hAnsiTheme="minorEastAsia" w:eastAsiaTheme="minorEastAsia" w:cstheme="minorEastAsia"/>
                <w:sz w:val="21"/>
                <w:szCs w:val="21"/>
              </w:rPr>
              <w:t>机组高压保护；</w:t>
            </w:r>
            <w:r>
              <w:rPr>
                <w:rFonts w:hint="eastAsia" w:asciiTheme="minorEastAsia" w:hAnsiTheme="minorEastAsia" w:eastAsiaTheme="minorEastAsia" w:cstheme="minorEastAsia"/>
                <w:sz w:val="21"/>
                <w:szCs w:val="21"/>
                <w:lang w:val="en-US"/>
              </w:rPr>
              <w:t xml:space="preserve"> </w:t>
            </w:r>
          </w:p>
          <w:p w14:paraId="61C6456B">
            <w:pPr>
              <w:pStyle w:val="16"/>
              <w:spacing w:after="0"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b\</w:t>
            </w:r>
            <w:r>
              <w:rPr>
                <w:rFonts w:hint="eastAsia" w:asciiTheme="minorEastAsia" w:hAnsiTheme="minorEastAsia" w:eastAsiaTheme="minorEastAsia" w:cstheme="minorEastAsia"/>
                <w:sz w:val="21"/>
                <w:szCs w:val="21"/>
              </w:rPr>
              <w:t>机组低压保护；</w:t>
            </w:r>
          </w:p>
          <w:p w14:paraId="6C73996A">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c\</w:t>
            </w:r>
            <w:r>
              <w:rPr>
                <w:rFonts w:hint="eastAsia" w:asciiTheme="minorEastAsia" w:hAnsiTheme="minorEastAsia" w:eastAsiaTheme="minorEastAsia" w:cstheme="minorEastAsia"/>
                <w:sz w:val="21"/>
                <w:szCs w:val="21"/>
              </w:rPr>
              <w:t>主电动机异常保护;</w:t>
            </w:r>
          </w:p>
          <w:p w14:paraId="7F4B7B73">
            <w:pPr>
              <w:pStyle w:val="16"/>
              <w:spacing w:after="0"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d\</w:t>
            </w:r>
            <w:r>
              <w:rPr>
                <w:rFonts w:hint="eastAsia" w:asciiTheme="minorEastAsia" w:hAnsiTheme="minorEastAsia" w:eastAsiaTheme="minorEastAsia" w:cstheme="minorEastAsia"/>
                <w:sz w:val="21"/>
                <w:szCs w:val="21"/>
              </w:rPr>
              <w:t>冷水防冻结（冷水低温、制冷剂低温和制冷剂低压等）保护;</w:t>
            </w:r>
          </w:p>
          <w:p w14:paraId="604A363F">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e\冷水泵连锁或冷水断水（或流量不足）保护</w:t>
            </w:r>
          </w:p>
          <w:p w14:paraId="7FF059B1">
            <w:pPr>
              <w:pStyle w:val="16"/>
              <w:spacing w:after="0"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f\</w:t>
            </w:r>
            <w:r>
              <w:rPr>
                <w:rFonts w:hint="eastAsia" w:asciiTheme="minorEastAsia" w:hAnsiTheme="minorEastAsia" w:eastAsiaTheme="minorEastAsia" w:cstheme="minorEastAsia"/>
                <w:sz w:val="21"/>
                <w:szCs w:val="21"/>
              </w:rPr>
              <w:t>冷却水泵连锁或冷却水断水（或流量不足）保护</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5DF011A">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CA4DB5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D1D084">
            <w:pPr>
              <w:spacing w:before="60" w:after="60" w:line="360" w:lineRule="exact"/>
              <w:jc w:val="center"/>
              <w:rPr>
                <w:rFonts w:hint="eastAsia" w:asciiTheme="minorEastAsia" w:hAnsiTheme="minorEastAsia" w:eastAsiaTheme="minorEastAsia" w:cstheme="minorEastAsia"/>
                <w:sz w:val="21"/>
                <w:szCs w:val="21"/>
              </w:rPr>
            </w:pPr>
          </w:p>
        </w:tc>
      </w:tr>
      <w:tr w14:paraId="409B8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69E5EB">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E773AED">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安全控制</w:t>
            </w:r>
          </w:p>
          <w:p w14:paraId="5C369DE7">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控制系统须为全自动及设有自动保险装置。</w:t>
            </w:r>
          </w:p>
          <w:p w14:paraId="6EE87DCE">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当发生下列状况，制冷机须停机，并在其控制屏上显示报警信息:</w:t>
            </w:r>
          </w:p>
          <w:p w14:paraId="67513170">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蒸发器压力过低</w:t>
            </w:r>
          </w:p>
          <w:p w14:paraId="7B9CB4CE">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冷冻水温度过低</w:t>
            </w:r>
          </w:p>
          <w:p w14:paraId="48B29185">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冷凝器压力过高</w:t>
            </w:r>
          </w:p>
          <w:p w14:paraId="25A885A4">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油压过低</w:t>
            </w:r>
          </w:p>
          <w:p w14:paraId="3AB813A7">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冷冻水流量过低</w:t>
            </w:r>
          </w:p>
          <w:p w14:paraId="3F196E03">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电动机温度过高</w:t>
            </w:r>
          </w:p>
          <w:p w14:paraId="2337715A">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油温过高</w:t>
            </w:r>
          </w:p>
          <w:p w14:paraId="03AD7C73">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无论何时，压缩机马达的电流限制器操作负荷控制装置，以限制压缩机马达的负载能达到最大的安全性。</w:t>
            </w:r>
          </w:p>
          <w:p w14:paraId="18224DD6">
            <w:pPr>
              <w:pStyle w:val="15"/>
              <w:spacing w:before="60" w:beforeAutospacing="0" w:after="60" w:afterAutospacing="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冷凝器温度过高</w:t>
            </w:r>
          </w:p>
          <w:p w14:paraId="7FA55CC2">
            <w:pPr>
              <w:pStyle w:val="16"/>
              <w:spacing w:after="0" w:line="360" w:lineRule="exact"/>
              <w:ind w:firstLine="0" w:firstLineChars="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10）因报警而停机后，制冷机须待手动复位后才能再次开动。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22DE8A">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DE9EFA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4C45999">
            <w:pPr>
              <w:spacing w:before="60" w:after="60" w:line="360" w:lineRule="exact"/>
              <w:jc w:val="center"/>
              <w:rPr>
                <w:rFonts w:hint="eastAsia" w:asciiTheme="minorEastAsia" w:hAnsiTheme="minorEastAsia" w:eastAsiaTheme="minorEastAsia" w:cstheme="minorEastAsia"/>
                <w:sz w:val="21"/>
                <w:szCs w:val="21"/>
              </w:rPr>
            </w:pPr>
          </w:p>
        </w:tc>
      </w:tr>
      <w:tr w14:paraId="1FA19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6E9B0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highlight w:val="none"/>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55ACCF3">
            <w:pPr>
              <w:pStyle w:val="15"/>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超载保护，在下列情况之下应将制冷机</w:t>
            </w:r>
            <w:r>
              <w:rPr>
                <w:rFonts w:hint="eastAsia" w:asciiTheme="minorEastAsia" w:hAnsiTheme="minorEastAsia" w:eastAsiaTheme="minorEastAsia" w:cstheme="minorEastAsia"/>
                <w:sz w:val="21"/>
                <w:szCs w:val="21"/>
                <w:highlight w:val="none"/>
                <w:lang w:val="en-US" w:eastAsia="zh-CN"/>
              </w:rPr>
              <w:t>快速关机</w:t>
            </w:r>
            <w:r>
              <w:rPr>
                <w:rFonts w:hint="eastAsia" w:asciiTheme="minorEastAsia" w:hAnsiTheme="minorEastAsia" w:eastAsiaTheme="minorEastAsia" w:cstheme="minorEastAsia"/>
                <w:sz w:val="21"/>
                <w:szCs w:val="21"/>
                <w:highlight w:val="none"/>
              </w:rPr>
              <w:t>：</w:t>
            </w:r>
          </w:p>
          <w:p w14:paraId="65134903">
            <w:pPr>
              <w:pStyle w:val="15"/>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t>入线启动电流超过锁定转子电流之三分一</w:t>
            </w:r>
          </w:p>
          <w:p w14:paraId="538B60AC">
            <w:pPr>
              <w:pStyle w:val="15"/>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t>入线电流在全载电流之105%以上</w:t>
            </w:r>
          </w:p>
          <w:p w14:paraId="069F2CC3">
            <w:pPr>
              <w:pStyle w:val="15"/>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t>电源切断超过1周期以上</w:t>
            </w:r>
          </w:p>
          <w:p w14:paraId="0D29FE17">
            <w:pPr>
              <w:pStyle w:val="15"/>
              <w:spacing w:before="0" w:beforeAutospacing="0" w:after="0" w:afterAutospacing="0" w:line="400" w:lineRule="exact"/>
              <w:jc w:val="both"/>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t>控制电路电压过低</w:t>
            </w:r>
          </w:p>
          <w:p w14:paraId="182D54F2">
            <w:pPr>
              <w:pStyle w:val="16"/>
              <w:spacing w:after="0" w:line="360" w:lineRule="exact"/>
              <w:ind w:firstLine="0" w:firstLineChars="0"/>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t>控制电路故障</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A95B81">
            <w:pPr>
              <w:spacing w:before="60" w:after="60"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FD7036B">
            <w:pPr>
              <w:spacing w:before="60" w:after="60" w:line="360" w:lineRule="exact"/>
              <w:jc w:val="center"/>
              <w:rPr>
                <w:rFonts w:hint="eastAsia" w:asciiTheme="minorEastAsia" w:hAnsiTheme="minorEastAsia" w:eastAsiaTheme="minorEastAsia" w:cstheme="minorEastAsia"/>
                <w:sz w:val="21"/>
                <w:szCs w:val="21"/>
                <w:highlight w:val="none"/>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FD6E1C">
            <w:pPr>
              <w:spacing w:before="60" w:after="60" w:line="360" w:lineRule="exact"/>
              <w:jc w:val="center"/>
              <w:rPr>
                <w:rFonts w:hint="eastAsia" w:asciiTheme="minorEastAsia" w:hAnsiTheme="minorEastAsia" w:eastAsiaTheme="minorEastAsia" w:cstheme="minorEastAsia"/>
                <w:sz w:val="21"/>
                <w:szCs w:val="21"/>
                <w:highlight w:val="none"/>
              </w:rPr>
            </w:pPr>
          </w:p>
        </w:tc>
      </w:tr>
      <w:tr w14:paraId="3BBC0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4305F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91C8AEE">
            <w:pPr>
              <w:pStyle w:val="16"/>
              <w:spacing w:after="0" w:line="360" w:lineRule="exact"/>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提供通信接口 - 能满足冷源系统群控接口的通讯要求，带BACnet MS/TP通讯协议</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Modbus协议转换器接口，执行开放协议，提供远程监控功能，并且带中央监控电脑，显示各项运行参数和故障诊断信息，控制机组启停、冷冻水温再设定等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ECB506">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13094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53A346C">
            <w:pPr>
              <w:spacing w:before="60" w:after="60" w:line="360" w:lineRule="exact"/>
              <w:jc w:val="center"/>
              <w:rPr>
                <w:rFonts w:hint="eastAsia" w:asciiTheme="minorEastAsia" w:hAnsiTheme="minorEastAsia" w:eastAsiaTheme="minorEastAsia" w:cstheme="minorEastAsia"/>
                <w:sz w:val="21"/>
                <w:szCs w:val="21"/>
              </w:rPr>
            </w:pPr>
          </w:p>
        </w:tc>
      </w:tr>
      <w:tr w14:paraId="18251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D80A5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316F844">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螺杆式冷水机组的冷量调节范围大，以适应项目不同冷量负荷时都能供冷，调节范围大为优。</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DFF8A9">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10E8D2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57D967">
            <w:pPr>
              <w:spacing w:before="60" w:after="60" w:line="360" w:lineRule="exact"/>
              <w:jc w:val="center"/>
              <w:rPr>
                <w:rFonts w:hint="eastAsia" w:asciiTheme="minorEastAsia" w:hAnsiTheme="minorEastAsia" w:eastAsiaTheme="minorEastAsia" w:cstheme="minorEastAsia"/>
                <w:sz w:val="21"/>
                <w:szCs w:val="21"/>
              </w:rPr>
            </w:pPr>
          </w:p>
        </w:tc>
      </w:tr>
      <w:tr w14:paraId="49341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398AC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6A47F9A">
            <w:pPr>
              <w:tabs>
                <w:tab w:val="left" w:pos="1140"/>
              </w:tabs>
              <w:autoSpaceDN w:val="0"/>
              <w:spacing w:line="3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提供机组允许最低冷却水入口数据，并提供机组低冷却水时的节能性详细说明。</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E1AC0C6">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A67DA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C87C6B">
            <w:pPr>
              <w:spacing w:before="60" w:after="60" w:line="360" w:lineRule="exact"/>
              <w:jc w:val="center"/>
              <w:rPr>
                <w:rFonts w:hint="eastAsia" w:asciiTheme="minorEastAsia" w:hAnsiTheme="minorEastAsia" w:eastAsiaTheme="minorEastAsia" w:cstheme="minorEastAsia"/>
                <w:sz w:val="21"/>
                <w:szCs w:val="21"/>
              </w:rPr>
            </w:pPr>
          </w:p>
        </w:tc>
      </w:tr>
      <w:tr w14:paraId="42C3A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61D0F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81DA420">
            <w:pPr>
              <w:tabs>
                <w:tab w:val="left" w:pos="1140"/>
              </w:tabs>
              <w:autoSpaceDN w:val="0"/>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投标人在投标时应提供冷水机组在</w:t>
            </w:r>
            <w:r>
              <w:rPr>
                <w:rFonts w:hint="eastAsia" w:asciiTheme="minorEastAsia" w:hAnsiTheme="minorEastAsia" w:eastAsiaTheme="minorEastAsia" w:cstheme="minorEastAsia"/>
                <w:b/>
                <w:bCs/>
                <w:kern w:val="2"/>
                <w:sz w:val="21"/>
                <w:szCs w:val="21"/>
              </w:rPr>
              <w:t>极端工况下的性能曲线</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BB2C7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E39B48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0B5F65">
            <w:pPr>
              <w:spacing w:before="60" w:after="60" w:line="360" w:lineRule="exact"/>
              <w:jc w:val="center"/>
              <w:rPr>
                <w:rFonts w:hint="eastAsia" w:asciiTheme="minorEastAsia" w:hAnsiTheme="minorEastAsia" w:eastAsiaTheme="minorEastAsia" w:cstheme="minorEastAsia"/>
                <w:sz w:val="21"/>
                <w:szCs w:val="21"/>
              </w:rPr>
            </w:pPr>
          </w:p>
        </w:tc>
      </w:tr>
      <w:tr w14:paraId="1A81D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7212FE3">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冷却塔</w:t>
            </w:r>
          </w:p>
        </w:tc>
      </w:tr>
      <w:tr w14:paraId="2811E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68"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7B1C9D9C">
            <w:pPr>
              <w:spacing w:before="60" w:after="60" w:line="360" w:lineRule="exact"/>
              <w:rPr>
                <w:rFonts w:hint="eastAsia" w:asciiTheme="minorEastAsia" w:hAnsiTheme="minorEastAsia" w:eastAsiaTheme="minorEastAsia" w:cstheme="minorEastAsia"/>
                <w:b/>
                <w:sz w:val="21"/>
                <w:szCs w:val="21"/>
                <w:lang w:val="en-US" w:eastAsia="zh-CN" w:bidi="ar-SA"/>
              </w:rPr>
            </w:pPr>
            <w:r>
              <w:rPr>
                <w:rFonts w:hint="eastAsia" w:asciiTheme="minorEastAsia" w:hAnsiTheme="minorEastAsia" w:eastAsiaTheme="minorEastAsia" w:cstheme="minorEastAsia"/>
                <w:b/>
                <w:sz w:val="21"/>
                <w:szCs w:val="21"/>
              </w:rPr>
              <w:t>技术要求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C7D3A8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0E42BD">
            <w:pPr>
              <w:spacing w:before="60" w:after="60" w:line="360" w:lineRule="exact"/>
              <w:jc w:val="center"/>
              <w:rPr>
                <w:rFonts w:hint="eastAsia" w:asciiTheme="minorEastAsia" w:hAnsiTheme="minorEastAsia" w:eastAsiaTheme="minorEastAsia" w:cstheme="minorEastAsia"/>
                <w:sz w:val="21"/>
                <w:szCs w:val="21"/>
              </w:rPr>
            </w:pPr>
          </w:p>
        </w:tc>
      </w:tr>
      <w:tr w14:paraId="0F0D3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F7150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B10E4AF">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冷却塔使用方形横流镀锌钢冷区塔  深集水盘型</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37740D0">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8BF21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BC7951D">
            <w:pPr>
              <w:spacing w:before="60" w:after="60" w:line="360" w:lineRule="exact"/>
              <w:jc w:val="center"/>
              <w:rPr>
                <w:rFonts w:hint="eastAsia" w:asciiTheme="minorEastAsia" w:hAnsiTheme="minorEastAsia" w:eastAsiaTheme="minorEastAsia" w:cstheme="minorEastAsia"/>
                <w:sz w:val="21"/>
                <w:szCs w:val="21"/>
              </w:rPr>
            </w:pPr>
          </w:p>
        </w:tc>
      </w:tr>
      <w:tr w14:paraId="2F4EB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B4145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20EFC25">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冷却塔流量：≥36</w:t>
            </w:r>
            <w:r>
              <w:rPr>
                <w:sz w:val="21"/>
                <w:szCs w:val="21"/>
              </w:rPr>
              <w:t>0m</w:t>
            </w:r>
            <w:r>
              <w:rPr>
                <w:rFonts w:hint="eastAsia"/>
                <w:sz w:val="21"/>
                <w:szCs w:val="21"/>
              </w:rPr>
              <w:t>³</w:t>
            </w:r>
            <w:r>
              <w:rPr>
                <w:sz w:val="21"/>
                <w:szCs w:val="21"/>
              </w:rPr>
              <w:t>/h</w:t>
            </w:r>
            <w:r>
              <w:rPr>
                <w:rFonts w:hint="eastAsia"/>
                <w:sz w:val="21"/>
                <w:szCs w:val="21"/>
              </w:rPr>
              <w:t xml:space="preserve">   3 台独立单塔</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1D99ED">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AFA33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B8CC148">
            <w:pPr>
              <w:spacing w:before="60" w:after="60" w:line="360" w:lineRule="exact"/>
              <w:jc w:val="center"/>
              <w:rPr>
                <w:rFonts w:hint="eastAsia" w:asciiTheme="minorEastAsia" w:hAnsiTheme="minorEastAsia" w:eastAsiaTheme="minorEastAsia" w:cstheme="minorEastAsia"/>
                <w:sz w:val="21"/>
                <w:szCs w:val="21"/>
              </w:rPr>
            </w:pPr>
          </w:p>
        </w:tc>
      </w:tr>
      <w:tr w14:paraId="4C880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7C9F8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6D2501F">
            <w:pPr>
              <w:tabs>
                <w:tab w:val="left" w:pos="1140"/>
              </w:tabs>
              <w:autoSpaceDN w:val="0"/>
              <w:spacing w:line="360" w:lineRule="exact"/>
              <w:rPr>
                <w:sz w:val="21"/>
                <w:szCs w:val="21"/>
              </w:rPr>
            </w:pPr>
            <w:r>
              <w:rPr>
                <w:rFonts w:hint="eastAsia"/>
                <w:sz w:val="21"/>
                <w:szCs w:val="21"/>
              </w:rPr>
              <w:t>冷却塔流量：≥</w:t>
            </w:r>
            <w:r>
              <w:rPr>
                <w:sz w:val="21"/>
                <w:szCs w:val="21"/>
              </w:rPr>
              <w:t>500m</w:t>
            </w:r>
            <w:r>
              <w:rPr>
                <w:rFonts w:hint="eastAsia"/>
                <w:sz w:val="21"/>
                <w:szCs w:val="21"/>
              </w:rPr>
              <w:t>³</w:t>
            </w:r>
            <w:r>
              <w:rPr>
                <w:sz w:val="21"/>
                <w:szCs w:val="21"/>
              </w:rPr>
              <w:t>/h</w:t>
            </w:r>
            <w:r>
              <w:rPr>
                <w:rFonts w:hint="eastAsia"/>
                <w:sz w:val="21"/>
                <w:szCs w:val="21"/>
              </w:rPr>
              <w:t xml:space="preserve">   一期数量： 6 台独立单塔</w:t>
            </w:r>
          </w:p>
          <w:p w14:paraId="4267B94C">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投标人提供热力计算书及填料换热面积。</w:t>
            </w:r>
            <w:r>
              <w:rPr>
                <w:sz w:val="21"/>
                <w:szCs w:val="21"/>
              </w:rPr>
              <w:t xml:space="preserve">  </w:t>
            </w:r>
            <w:r>
              <w:rPr>
                <w:b w:val="0"/>
                <w:bCs w:val="0"/>
                <w:sz w:val="21"/>
                <w:szCs w:val="21"/>
              </w:rPr>
              <w:t>（招标人提供安装冷却塔楼面的图纸，投标人根据图纸</w:t>
            </w:r>
            <w:r>
              <w:rPr>
                <w:rFonts w:hint="eastAsia"/>
                <w:b w:val="0"/>
                <w:bCs w:val="0"/>
                <w:sz w:val="21"/>
                <w:szCs w:val="21"/>
              </w:rPr>
              <w:t>深化</w:t>
            </w:r>
            <w:r>
              <w:rPr>
                <w:b w:val="0"/>
                <w:bCs w:val="0"/>
                <w:sz w:val="21"/>
                <w:szCs w:val="21"/>
              </w:rPr>
              <w:t>冷却塔布置图）</w:t>
            </w:r>
            <w:r>
              <w:rPr>
                <w:sz w:val="21"/>
                <w:szCs w:val="21"/>
              </w:rPr>
              <w:t xml:space="preserve"> </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770EDA">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6D38B5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DFC630">
            <w:pPr>
              <w:spacing w:before="60" w:after="60" w:line="360" w:lineRule="exact"/>
              <w:jc w:val="center"/>
              <w:rPr>
                <w:rFonts w:hint="eastAsia" w:asciiTheme="minorEastAsia" w:hAnsiTheme="minorEastAsia" w:eastAsiaTheme="minorEastAsia" w:cstheme="minorEastAsia"/>
                <w:sz w:val="21"/>
                <w:szCs w:val="21"/>
              </w:rPr>
            </w:pPr>
          </w:p>
        </w:tc>
      </w:tr>
      <w:tr w14:paraId="1B729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5D358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D0FA7E7">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冷却塔进出水温：37℃/32℃;湿球温度：28℃</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E9E7708">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DE155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7290AB">
            <w:pPr>
              <w:spacing w:before="60" w:after="60" w:line="360" w:lineRule="exact"/>
              <w:jc w:val="center"/>
              <w:rPr>
                <w:rFonts w:hint="eastAsia" w:asciiTheme="minorEastAsia" w:hAnsiTheme="minorEastAsia" w:eastAsiaTheme="minorEastAsia" w:cstheme="minorEastAsia"/>
                <w:sz w:val="21"/>
                <w:szCs w:val="21"/>
              </w:rPr>
            </w:pPr>
          </w:p>
        </w:tc>
      </w:tr>
      <w:tr w14:paraId="63454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A536C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A3ABC3C">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按水温降对比法求出的冷却塔实测冷却能力与设计冷却能力的百分比不得小于</w:t>
            </w:r>
            <w:r>
              <w:rPr>
                <w:sz w:val="21"/>
                <w:szCs w:val="21"/>
              </w:rPr>
              <w:t>95%</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F30C53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C1550C9">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3567A0A">
            <w:pPr>
              <w:spacing w:before="60" w:after="60" w:line="360" w:lineRule="exact"/>
              <w:jc w:val="center"/>
              <w:rPr>
                <w:rFonts w:hint="eastAsia" w:asciiTheme="minorEastAsia" w:hAnsiTheme="minorEastAsia" w:eastAsiaTheme="minorEastAsia" w:cstheme="minorEastAsia"/>
                <w:sz w:val="21"/>
                <w:szCs w:val="21"/>
              </w:rPr>
            </w:pPr>
          </w:p>
        </w:tc>
      </w:tr>
      <w:tr w14:paraId="12860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7D6CA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6DF0BF9">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飘水率不大于名义冷却水量的</w:t>
            </w:r>
            <w:r>
              <w:rPr>
                <w:sz w:val="21"/>
                <w:szCs w:val="21"/>
              </w:rPr>
              <w:t>0.0</w:t>
            </w:r>
            <w:r>
              <w:rPr>
                <w:rFonts w:hint="eastAsia"/>
                <w:sz w:val="21"/>
                <w:szCs w:val="21"/>
              </w:rPr>
              <w:t>0</w:t>
            </w:r>
            <w:r>
              <w:rPr>
                <w:sz w:val="21"/>
                <w:szCs w:val="21"/>
              </w:rPr>
              <w:t>1%</w:t>
            </w:r>
            <w:r>
              <w:rPr>
                <w:rFonts w:hint="eastAsia"/>
                <w:sz w:val="21"/>
                <w:szCs w:val="21"/>
              </w:rPr>
              <w:t>，不允许有明显的飘水现象，并提供相关国家级检测报告。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FBC2E9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5ADDB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629D14">
            <w:pPr>
              <w:spacing w:before="60" w:after="60" w:line="360" w:lineRule="exact"/>
              <w:jc w:val="center"/>
              <w:rPr>
                <w:rFonts w:hint="eastAsia" w:asciiTheme="minorEastAsia" w:hAnsiTheme="minorEastAsia" w:eastAsiaTheme="minorEastAsia" w:cstheme="minorEastAsia"/>
                <w:sz w:val="21"/>
                <w:szCs w:val="21"/>
              </w:rPr>
            </w:pPr>
          </w:p>
        </w:tc>
      </w:tr>
      <w:tr w14:paraId="16235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221B4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1291558">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冷却塔噪声指标不超过70分呗</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BE28A46">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BF5C22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5567C3D">
            <w:pPr>
              <w:spacing w:before="60" w:after="60" w:line="360" w:lineRule="exact"/>
              <w:jc w:val="center"/>
              <w:rPr>
                <w:rFonts w:hint="eastAsia" w:asciiTheme="minorEastAsia" w:hAnsiTheme="minorEastAsia" w:eastAsiaTheme="minorEastAsia" w:cstheme="minorEastAsia"/>
                <w:sz w:val="21"/>
                <w:szCs w:val="21"/>
              </w:rPr>
            </w:pPr>
          </w:p>
        </w:tc>
      </w:tr>
      <w:tr w14:paraId="2D7EC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383EF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468B357">
            <w:pPr>
              <w:tabs>
                <w:tab w:val="left" w:pos="1140"/>
              </w:tabs>
              <w:autoSpaceDN w:val="0"/>
              <w:spacing w:line="360" w:lineRule="exact"/>
              <w:rPr>
                <w:rFonts w:hint="eastAsia" w:asciiTheme="minorEastAsia" w:hAnsiTheme="minorEastAsia" w:eastAsiaTheme="minorEastAsia" w:cstheme="minorEastAsia"/>
                <w:color w:val="auto"/>
                <w:sz w:val="21"/>
                <w:szCs w:val="21"/>
                <w:lang w:val="en-US" w:eastAsia="zh-CN" w:bidi="ar-SA"/>
              </w:rPr>
            </w:pPr>
            <w:r>
              <w:rPr>
                <w:rFonts w:hint="eastAsia" w:ascii="Times New Roman" w:eastAsia="宋体"/>
                <w:color w:val="auto"/>
                <w:sz w:val="21"/>
                <w:szCs w:val="21"/>
              </w:rPr>
              <w:t>冷却塔区域设备需具备抗台风设计（风速耐受≥</w:t>
            </w:r>
            <w:r>
              <w:rPr>
                <w:rFonts w:ascii="Times New Roman" w:eastAsia="宋体"/>
                <w:color w:val="auto"/>
                <w:sz w:val="21"/>
                <w:szCs w:val="21"/>
              </w:rPr>
              <w:t>32.7m/s</w:t>
            </w:r>
            <w:r>
              <w:rPr>
                <w:rFonts w:hint="eastAsia" w:ascii="Times New Roman" w:eastAsia="宋体"/>
                <w:color w:val="auto"/>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EB3E400">
            <w:pPr>
              <w:spacing w:before="60" w:after="60" w:line="360" w:lineRule="exact"/>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5F768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B1A6B5">
            <w:pPr>
              <w:spacing w:before="60" w:after="60" w:line="360" w:lineRule="exact"/>
              <w:jc w:val="center"/>
              <w:rPr>
                <w:rFonts w:hint="eastAsia" w:asciiTheme="minorEastAsia" w:hAnsiTheme="minorEastAsia" w:eastAsiaTheme="minorEastAsia" w:cstheme="minorEastAsia"/>
                <w:sz w:val="21"/>
                <w:szCs w:val="21"/>
              </w:rPr>
            </w:pPr>
          </w:p>
        </w:tc>
      </w:tr>
      <w:tr w14:paraId="617BD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75970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5DEF42C">
            <w:pPr>
              <w:tabs>
                <w:tab w:val="left" w:pos="1140"/>
              </w:tabs>
              <w:autoSpaceDN w:val="0"/>
              <w:spacing w:line="360" w:lineRule="exact"/>
              <w:rPr>
                <w:rFonts w:hint="eastAsia" w:asciiTheme="minorEastAsia" w:hAnsiTheme="minorEastAsia" w:eastAsiaTheme="minorEastAsia" w:cstheme="minorEastAsia"/>
                <w:color w:val="auto"/>
                <w:sz w:val="21"/>
                <w:szCs w:val="21"/>
                <w:lang w:val="en-US" w:eastAsia="zh-CN" w:bidi="ar-SA"/>
              </w:rPr>
            </w:pPr>
            <w:r>
              <w:rPr>
                <w:rFonts w:hint="eastAsia"/>
                <w:b w:val="0"/>
                <w:bCs w:val="0"/>
                <w:color w:val="auto"/>
                <w:sz w:val="21"/>
                <w:szCs w:val="21"/>
              </w:rPr>
              <w:t>投标人提供的冷却塔型号应全系列通过</w:t>
            </w:r>
            <w:r>
              <w:rPr>
                <w:b w:val="0"/>
                <w:bCs w:val="0"/>
                <w:color w:val="auto"/>
                <w:sz w:val="21"/>
                <w:szCs w:val="21"/>
              </w:rPr>
              <w:t>CTI</w:t>
            </w:r>
            <w:r>
              <w:rPr>
                <w:rFonts w:hint="eastAsia"/>
                <w:b w:val="0"/>
                <w:bCs w:val="0"/>
                <w:color w:val="auto"/>
                <w:sz w:val="21"/>
                <w:szCs w:val="21"/>
              </w:rPr>
              <w:t>标准认证、</w:t>
            </w:r>
            <w:r>
              <w:rPr>
                <w:rStyle w:val="29"/>
                <w:rFonts w:hint="eastAsia" w:ascii="宋体" w:hAnsi="宋体"/>
                <w:b w:val="0"/>
                <w:bCs w:val="0"/>
                <w:color w:val="auto"/>
                <w:kern w:val="0"/>
                <w:sz w:val="21"/>
                <w:szCs w:val="21"/>
              </w:rPr>
              <w:t>投标产品型号提供CTI官方网站含有投标型号的截图打印页，</w:t>
            </w:r>
            <w:r>
              <w:rPr>
                <w:rFonts w:hint="eastAsia"/>
                <w:b w:val="0"/>
                <w:bCs w:val="0"/>
                <w:color w:val="auto"/>
                <w:sz w:val="21"/>
                <w:szCs w:val="21"/>
              </w:rPr>
              <w:t>提供节能节水认证。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30D3A5">
            <w:pPr>
              <w:spacing w:before="60" w:after="60" w:line="360" w:lineRule="exact"/>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067847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9BE425">
            <w:pPr>
              <w:spacing w:before="60" w:after="60" w:line="360" w:lineRule="exact"/>
              <w:jc w:val="center"/>
              <w:rPr>
                <w:rFonts w:hint="eastAsia" w:asciiTheme="minorEastAsia" w:hAnsiTheme="minorEastAsia" w:eastAsiaTheme="minorEastAsia" w:cstheme="minorEastAsia"/>
                <w:sz w:val="21"/>
                <w:szCs w:val="21"/>
              </w:rPr>
            </w:pPr>
          </w:p>
        </w:tc>
      </w:tr>
      <w:tr w14:paraId="060B8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64D93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1266BBC">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补水机构采用自动浮球阀控制，以便达到灵敏、可靠的性能，能够及时地补充冷却塔在运行期间所蒸发的水分。阀体采用304不锈钢材质。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7B70101">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48734B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54D461">
            <w:pPr>
              <w:spacing w:before="60" w:after="60" w:line="360" w:lineRule="exact"/>
              <w:jc w:val="center"/>
              <w:rPr>
                <w:rFonts w:hint="eastAsia" w:asciiTheme="minorEastAsia" w:hAnsiTheme="minorEastAsia" w:eastAsiaTheme="minorEastAsia" w:cstheme="minorEastAsia"/>
                <w:sz w:val="21"/>
                <w:szCs w:val="21"/>
              </w:rPr>
            </w:pPr>
          </w:p>
        </w:tc>
      </w:tr>
      <w:tr w14:paraId="6A4A7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8631A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8F7C4BC">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冷却塔出水口需配置砂装置过滤杂物。</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A407C15">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B20F9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23924F">
            <w:pPr>
              <w:spacing w:before="60" w:after="60" w:line="360" w:lineRule="exact"/>
              <w:jc w:val="center"/>
              <w:rPr>
                <w:rFonts w:hint="eastAsia" w:asciiTheme="minorEastAsia" w:hAnsiTheme="minorEastAsia" w:eastAsiaTheme="minorEastAsia" w:cstheme="minorEastAsia"/>
                <w:sz w:val="21"/>
                <w:szCs w:val="21"/>
              </w:rPr>
            </w:pPr>
          </w:p>
        </w:tc>
      </w:tr>
      <w:tr w14:paraId="3D074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FBF9F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687E3B6">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冷却塔采用内进管</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CE27B7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326B3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6C08E63">
            <w:pPr>
              <w:spacing w:before="60" w:after="60" w:line="360" w:lineRule="exact"/>
              <w:jc w:val="center"/>
              <w:rPr>
                <w:rFonts w:hint="eastAsia" w:asciiTheme="minorEastAsia" w:hAnsiTheme="minorEastAsia" w:eastAsiaTheme="minorEastAsia" w:cstheme="minorEastAsia"/>
                <w:sz w:val="21"/>
                <w:szCs w:val="21"/>
              </w:rPr>
            </w:pPr>
          </w:p>
        </w:tc>
      </w:tr>
      <w:tr w14:paraId="2315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7A0EC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48C7328">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ascii="宋体" w:hAnsi="宋体" w:cs="Segoe UI"/>
                <w:kern w:val="0"/>
                <w:sz w:val="21"/>
                <w:szCs w:val="21"/>
              </w:rPr>
              <w:t>冷却塔</w:t>
            </w:r>
            <w:r>
              <w:rPr>
                <w:rStyle w:val="29"/>
                <w:rFonts w:hint="eastAsia" w:ascii="宋体" w:hAnsi="宋体"/>
                <w:sz w:val="21"/>
                <w:szCs w:val="21"/>
              </w:rPr>
              <w:t>具有</w:t>
            </w:r>
            <w:r>
              <w:rPr>
                <w:rStyle w:val="29"/>
                <w:rFonts w:ascii="宋体" w:hAnsi="宋体" w:cs="Segoe UI"/>
                <w:kern w:val="0"/>
                <w:sz w:val="21"/>
                <w:szCs w:val="21"/>
              </w:rPr>
              <w:t>飘水回收设计，飘水回收率≥90%。</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F9C8D5">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FAE5E6">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438078D">
            <w:pPr>
              <w:spacing w:before="60" w:after="60" w:line="360" w:lineRule="exact"/>
              <w:jc w:val="center"/>
              <w:rPr>
                <w:rFonts w:hint="eastAsia" w:asciiTheme="minorEastAsia" w:hAnsiTheme="minorEastAsia" w:eastAsiaTheme="minorEastAsia" w:cstheme="minorEastAsia"/>
                <w:sz w:val="21"/>
                <w:szCs w:val="21"/>
              </w:rPr>
            </w:pPr>
          </w:p>
        </w:tc>
      </w:tr>
      <w:tr w14:paraId="0E75C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1B6A0B2">
            <w:pPr>
              <w:spacing w:before="60" w:after="6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塔体要求</w:t>
            </w:r>
          </w:p>
        </w:tc>
      </w:tr>
      <w:tr w14:paraId="0AC7B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E0777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6211F31">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塔体面板应用重镀锌板，并考虑抗太阳辐射影响使其具有抗老化能力、耐腐蚀、难褪色、表面光洁的特点。</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2C58096">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519DCA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F050A8D">
            <w:pPr>
              <w:spacing w:before="60" w:after="60" w:line="360" w:lineRule="exact"/>
              <w:jc w:val="center"/>
              <w:rPr>
                <w:rFonts w:hint="eastAsia" w:asciiTheme="minorEastAsia" w:hAnsiTheme="minorEastAsia" w:eastAsiaTheme="minorEastAsia" w:cstheme="minorEastAsia"/>
                <w:sz w:val="21"/>
                <w:szCs w:val="21"/>
              </w:rPr>
            </w:pPr>
          </w:p>
        </w:tc>
      </w:tr>
      <w:tr w14:paraId="48175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8349A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466220A">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塔体框架、钢结构、风筒、五金件、面板、上下水盘等采用热镀锌板，厚度不得少于1.5mm,可保证塔体在安装、运行后的稳定性，其内外支撑使整塔坚固、稳定性好，具有防腐蚀能力，并符合抗风（</w:t>
            </w:r>
            <w:r>
              <w:rPr>
                <w:sz w:val="21"/>
                <w:szCs w:val="21"/>
              </w:rPr>
              <w:t>12</w:t>
            </w:r>
            <w:r>
              <w:rPr>
                <w:rFonts w:hint="eastAsia"/>
                <w:sz w:val="21"/>
                <w:szCs w:val="21"/>
              </w:rPr>
              <w:t>级）、抗震（</w:t>
            </w:r>
            <w:r>
              <w:rPr>
                <w:sz w:val="21"/>
                <w:szCs w:val="21"/>
              </w:rPr>
              <w:t>7</w:t>
            </w:r>
            <w:r>
              <w:rPr>
                <w:rFonts w:hint="eastAsia"/>
                <w:sz w:val="21"/>
                <w:szCs w:val="21"/>
              </w:rPr>
              <w:t>级）要求。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BB02577">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CB6203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E40EA74">
            <w:pPr>
              <w:spacing w:before="60" w:after="60" w:line="360" w:lineRule="exact"/>
              <w:jc w:val="center"/>
              <w:rPr>
                <w:rFonts w:hint="eastAsia" w:asciiTheme="minorEastAsia" w:hAnsiTheme="minorEastAsia" w:eastAsiaTheme="minorEastAsia" w:cstheme="minorEastAsia"/>
                <w:sz w:val="21"/>
                <w:szCs w:val="21"/>
              </w:rPr>
            </w:pPr>
          </w:p>
        </w:tc>
      </w:tr>
      <w:tr w14:paraId="6E13A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FA3C6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AD037F0">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塔体边缘整齐、厚度均匀、无分层。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02D9E20">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6664F6">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0BB8B5">
            <w:pPr>
              <w:spacing w:before="60" w:after="60" w:line="360" w:lineRule="exact"/>
              <w:jc w:val="center"/>
              <w:rPr>
                <w:rFonts w:hint="eastAsia" w:asciiTheme="minorEastAsia" w:hAnsiTheme="minorEastAsia" w:eastAsiaTheme="minorEastAsia" w:cstheme="minorEastAsia"/>
                <w:sz w:val="21"/>
                <w:szCs w:val="21"/>
              </w:rPr>
            </w:pPr>
          </w:p>
        </w:tc>
      </w:tr>
      <w:tr w14:paraId="7DBD6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FE7F2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CCCFD4A">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冷却塔应满足阻燃要求，塔体刚度应符合设计要求。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6DF87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7343F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4F68FB8">
            <w:pPr>
              <w:spacing w:before="60" w:after="60" w:line="360" w:lineRule="exact"/>
              <w:jc w:val="center"/>
              <w:rPr>
                <w:rFonts w:hint="eastAsia" w:asciiTheme="minorEastAsia" w:hAnsiTheme="minorEastAsia" w:eastAsiaTheme="minorEastAsia" w:cstheme="minorEastAsia"/>
                <w:sz w:val="21"/>
                <w:szCs w:val="21"/>
              </w:rPr>
            </w:pPr>
          </w:p>
        </w:tc>
      </w:tr>
      <w:tr w14:paraId="4126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DCE19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D6950F1">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塔体面板应采用热</w:t>
            </w:r>
            <w:r>
              <w:rPr>
                <w:rFonts w:hint="eastAsia" w:cs="Times New Roman"/>
                <w:sz w:val="21"/>
                <w:szCs w:val="21"/>
              </w:rPr>
              <w:t>浸</w:t>
            </w:r>
            <w:r>
              <w:rPr>
                <w:rFonts w:hint="eastAsia"/>
                <w:sz w:val="21"/>
                <w:szCs w:val="21"/>
              </w:rPr>
              <w:t>镀锌板，有足够的强度，满足检修安装要求；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FDF5AA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F327B1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A5CCAA">
            <w:pPr>
              <w:spacing w:before="60" w:after="60" w:line="360" w:lineRule="exact"/>
              <w:jc w:val="center"/>
              <w:rPr>
                <w:rFonts w:hint="eastAsia" w:asciiTheme="minorEastAsia" w:hAnsiTheme="minorEastAsia" w:eastAsiaTheme="minorEastAsia" w:cstheme="minorEastAsia"/>
                <w:sz w:val="21"/>
                <w:szCs w:val="21"/>
              </w:rPr>
            </w:pPr>
          </w:p>
        </w:tc>
      </w:tr>
      <w:tr w14:paraId="2E698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DCC7F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233E972">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风扇位置应设置热镀锌钢网，防止异物坠落，保护电机和风机</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77B7B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54EBA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38AA2F">
            <w:pPr>
              <w:spacing w:before="60" w:after="60" w:line="360" w:lineRule="exact"/>
              <w:jc w:val="center"/>
              <w:rPr>
                <w:rFonts w:hint="eastAsia" w:asciiTheme="minorEastAsia" w:hAnsiTheme="minorEastAsia" w:eastAsiaTheme="minorEastAsia" w:cstheme="minorEastAsia"/>
                <w:sz w:val="21"/>
                <w:szCs w:val="21"/>
              </w:rPr>
            </w:pPr>
          </w:p>
        </w:tc>
      </w:tr>
      <w:tr w14:paraId="4AEB3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716F9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E52290B">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塔体应设有钢梯和检修门，检修门的结构形式和材料为热</w:t>
            </w:r>
            <w:r>
              <w:rPr>
                <w:rFonts w:hint="eastAsia" w:cs="Times New Roman"/>
                <w:sz w:val="21"/>
                <w:szCs w:val="21"/>
              </w:rPr>
              <w:t>浸</w:t>
            </w:r>
            <w:r>
              <w:rPr>
                <w:rFonts w:hint="eastAsia"/>
                <w:sz w:val="21"/>
                <w:szCs w:val="21"/>
              </w:rPr>
              <w:t>镀锌板，检修门应能方便开启且转动灵活，门上装门锁，通过门锁手柄的旋转可将检修门与塔体部分自然锁紧。</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6FD2F7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BBB28C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3D39EF">
            <w:pPr>
              <w:spacing w:before="60" w:after="60" w:line="360" w:lineRule="exact"/>
              <w:jc w:val="center"/>
              <w:rPr>
                <w:rFonts w:hint="eastAsia" w:asciiTheme="minorEastAsia" w:hAnsiTheme="minorEastAsia" w:eastAsiaTheme="minorEastAsia" w:cstheme="minorEastAsia"/>
                <w:sz w:val="21"/>
                <w:szCs w:val="21"/>
              </w:rPr>
            </w:pPr>
          </w:p>
        </w:tc>
      </w:tr>
      <w:tr w14:paraId="552AA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2600D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C7961FE">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多台冷却塔并联安装时应能保证工作人员进入塔内检查、维修及清洗底盆，塔内应设计有检修通道（≥300mm宽），塔内配备风机检修平台。</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E2ABA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EC5D1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6937B1">
            <w:pPr>
              <w:spacing w:before="60" w:after="60" w:line="360" w:lineRule="exact"/>
              <w:jc w:val="center"/>
              <w:rPr>
                <w:rFonts w:hint="eastAsia" w:asciiTheme="minorEastAsia" w:hAnsiTheme="minorEastAsia" w:eastAsiaTheme="minorEastAsia" w:cstheme="minorEastAsia"/>
                <w:sz w:val="21"/>
                <w:szCs w:val="21"/>
              </w:rPr>
            </w:pPr>
          </w:p>
        </w:tc>
      </w:tr>
      <w:tr w14:paraId="25666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266D3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BDB9111">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塔体外有检修平台，设置能爬上塔体顶面的钢爬梯和护笼，塔顶设置有不低于1.2米高的围栏保证检修人员安全，护笼、围栏采用</w:t>
            </w:r>
            <w:r>
              <w:rPr>
                <w:rFonts w:hint="eastAsia" w:cs="Times New Roman"/>
                <w:sz w:val="21"/>
                <w:szCs w:val="21"/>
              </w:rPr>
              <w:t>热浸镀锌钢</w:t>
            </w:r>
            <w:r>
              <w:rPr>
                <w:rFonts w:hint="eastAsia"/>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C9AE081">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29476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3C8220">
            <w:pPr>
              <w:spacing w:before="60" w:after="60" w:line="360" w:lineRule="exact"/>
              <w:jc w:val="center"/>
              <w:rPr>
                <w:rFonts w:hint="eastAsia" w:asciiTheme="minorEastAsia" w:hAnsiTheme="minorEastAsia" w:eastAsiaTheme="minorEastAsia" w:cstheme="minorEastAsia"/>
                <w:sz w:val="21"/>
                <w:szCs w:val="21"/>
              </w:rPr>
            </w:pPr>
          </w:p>
        </w:tc>
      </w:tr>
      <w:tr w14:paraId="4B602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896CB">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394DA4C">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塔体外形应力求线条简洁、美观大方，并应与周边建筑物相协调。外表面的颜色由中标人提供色板，并在设计参数中具体明确。</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C1CD46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65BDA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AAB371F">
            <w:pPr>
              <w:spacing w:before="60" w:after="60" w:line="360" w:lineRule="exact"/>
              <w:jc w:val="center"/>
              <w:rPr>
                <w:rFonts w:hint="eastAsia" w:asciiTheme="minorEastAsia" w:hAnsiTheme="minorEastAsia" w:eastAsiaTheme="minorEastAsia" w:cstheme="minorEastAsia"/>
                <w:sz w:val="21"/>
                <w:szCs w:val="21"/>
              </w:rPr>
            </w:pPr>
          </w:p>
        </w:tc>
      </w:tr>
      <w:tr w14:paraId="55B810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78A30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E810EAD">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所有传动动力系统荷载由塔体钢结构承担，不允许风筒承担此部份荷载，塔体钢结构应采用</w:t>
            </w:r>
            <w:r>
              <w:rPr>
                <w:rFonts w:hint="eastAsia" w:cs="Times New Roman"/>
                <w:sz w:val="21"/>
                <w:szCs w:val="21"/>
              </w:rPr>
              <w:t>热浸</w:t>
            </w:r>
            <w:r>
              <w:rPr>
                <w:rFonts w:hint="eastAsia"/>
                <w:sz w:val="21"/>
                <w:szCs w:val="21"/>
              </w:rPr>
              <w:t>镀锌板，耐腐蚀，强度高。</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A96D80">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8A6473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5649BC5">
            <w:pPr>
              <w:spacing w:before="60" w:after="60" w:line="360" w:lineRule="exact"/>
              <w:jc w:val="center"/>
              <w:rPr>
                <w:rFonts w:hint="eastAsia" w:asciiTheme="minorEastAsia" w:hAnsiTheme="minorEastAsia" w:eastAsiaTheme="minorEastAsia" w:cstheme="minorEastAsia"/>
                <w:sz w:val="21"/>
                <w:szCs w:val="21"/>
              </w:rPr>
            </w:pPr>
          </w:p>
        </w:tc>
      </w:tr>
      <w:tr w14:paraId="0E981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BFA58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E11A44E">
            <w:pPr>
              <w:tabs>
                <w:tab w:val="left" w:pos="1140"/>
              </w:tabs>
              <w:autoSpaceDN w:val="0"/>
              <w:spacing w:line="360" w:lineRule="exact"/>
              <w:rPr>
                <w:rFonts w:hint="eastAsia" w:asciiTheme="minorEastAsia" w:hAnsiTheme="minorEastAsia" w:eastAsiaTheme="minorEastAsia" w:cstheme="minorEastAsia"/>
                <w:sz w:val="21"/>
                <w:szCs w:val="21"/>
                <w:highlight w:val="yellow"/>
                <w:lang w:val="en-US" w:eastAsia="zh-CN" w:bidi="ar-SA"/>
              </w:rPr>
            </w:pPr>
            <w:r>
              <w:rPr>
                <w:rFonts w:hint="eastAsia"/>
                <w:sz w:val="21"/>
                <w:szCs w:val="21"/>
              </w:rPr>
              <w:t>塔内的预埋金属件应做去油、除锈、打毛、清洗处理。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3A766C5">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DB2019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FEE114B">
            <w:pPr>
              <w:spacing w:before="60" w:after="60" w:line="360" w:lineRule="exact"/>
              <w:jc w:val="center"/>
              <w:rPr>
                <w:rFonts w:hint="eastAsia" w:asciiTheme="minorEastAsia" w:hAnsiTheme="minorEastAsia" w:eastAsiaTheme="minorEastAsia" w:cstheme="minorEastAsia"/>
                <w:sz w:val="21"/>
                <w:szCs w:val="21"/>
              </w:rPr>
            </w:pPr>
          </w:p>
        </w:tc>
      </w:tr>
      <w:tr w14:paraId="047A0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C9044B">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E7571E4">
            <w:pPr>
              <w:tabs>
                <w:tab w:val="left" w:pos="1140"/>
              </w:tabs>
              <w:autoSpaceDN w:val="0"/>
              <w:spacing w:line="360" w:lineRule="exact"/>
              <w:rPr>
                <w:rFonts w:hint="eastAsia" w:asciiTheme="minorEastAsia" w:hAnsiTheme="minorEastAsia" w:eastAsiaTheme="minorEastAsia" w:cstheme="minorEastAsia"/>
                <w:sz w:val="21"/>
                <w:szCs w:val="21"/>
                <w:highlight w:val="yellow"/>
                <w:lang w:val="en-US" w:eastAsia="zh-CN" w:bidi="ar-SA"/>
              </w:rPr>
            </w:pPr>
            <w:r>
              <w:rPr>
                <w:rFonts w:hint="eastAsia"/>
                <w:sz w:val="21"/>
                <w:szCs w:val="21"/>
              </w:rPr>
              <w:t>塔上的金属部件（包括连接件）的采用</w:t>
            </w:r>
            <w:r>
              <w:rPr>
                <w:rFonts w:hint="eastAsia" w:cs="Times New Roman"/>
                <w:sz w:val="21"/>
                <w:szCs w:val="21"/>
              </w:rPr>
              <w:t>热浸镀锌</w:t>
            </w:r>
            <w:r>
              <w:rPr>
                <w:rFonts w:hint="eastAsia"/>
                <w:sz w:val="21"/>
                <w:szCs w:val="21"/>
              </w:rPr>
              <w:t>板全塔无焊接，保证防腐性能，其中的紧固件螺栓、螺帽均应为达克罗螺栓、螺帽。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3BC091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E040C16">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52B4425">
            <w:pPr>
              <w:spacing w:before="60" w:after="60" w:line="360" w:lineRule="exact"/>
              <w:jc w:val="center"/>
              <w:rPr>
                <w:rFonts w:hint="eastAsia" w:asciiTheme="minorEastAsia" w:hAnsiTheme="minorEastAsia" w:eastAsiaTheme="minorEastAsia" w:cstheme="minorEastAsia"/>
                <w:sz w:val="21"/>
                <w:szCs w:val="21"/>
              </w:rPr>
            </w:pPr>
          </w:p>
        </w:tc>
      </w:tr>
      <w:tr w14:paraId="0C0A1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2F5D3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74149F6">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下塔体集水盘底部采用</w:t>
            </w:r>
            <w:r>
              <w:rPr>
                <w:sz w:val="21"/>
                <w:szCs w:val="21"/>
              </w:rPr>
              <w:t>304</w:t>
            </w:r>
            <w:r>
              <w:rPr>
                <w:rFonts w:hint="eastAsia"/>
                <w:sz w:val="21"/>
                <w:szCs w:val="21"/>
              </w:rPr>
              <w:t>不锈钢。</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B9DD1F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456462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7838EB8">
            <w:pPr>
              <w:spacing w:before="60" w:after="60" w:line="360" w:lineRule="exact"/>
              <w:jc w:val="center"/>
              <w:rPr>
                <w:rFonts w:hint="eastAsia" w:asciiTheme="minorEastAsia" w:hAnsiTheme="minorEastAsia" w:eastAsiaTheme="minorEastAsia" w:cstheme="minorEastAsia"/>
                <w:sz w:val="21"/>
                <w:szCs w:val="21"/>
              </w:rPr>
            </w:pPr>
          </w:p>
        </w:tc>
      </w:tr>
      <w:tr w14:paraId="5B406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EC48B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A3C59BF">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z w:val="21"/>
                <w:szCs w:val="21"/>
              </w:rPr>
              <w:t>下塔体框架及</w:t>
            </w:r>
            <w:r>
              <w:rPr>
                <w:rFonts w:hint="eastAsia"/>
                <w:sz w:val="21"/>
                <w:szCs w:val="21"/>
              </w:rPr>
              <w:t>集水盆边应采用</w:t>
            </w:r>
            <w:r>
              <w:rPr>
                <w:rFonts w:hint="eastAsia" w:cs="Times New Roman"/>
                <w:sz w:val="21"/>
                <w:szCs w:val="21"/>
              </w:rPr>
              <w:t>热浸</w:t>
            </w:r>
            <w:r>
              <w:rPr>
                <w:rFonts w:hint="eastAsia"/>
                <w:sz w:val="21"/>
                <w:szCs w:val="21"/>
              </w:rPr>
              <w:t>镀镁铝锌板材质框架，以保证塔体结构的稳定性。</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4216B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BC0B81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624D44">
            <w:pPr>
              <w:spacing w:before="60" w:after="60" w:line="360" w:lineRule="exact"/>
              <w:jc w:val="center"/>
              <w:rPr>
                <w:rFonts w:hint="eastAsia" w:asciiTheme="minorEastAsia" w:hAnsiTheme="minorEastAsia" w:eastAsiaTheme="minorEastAsia" w:cstheme="minorEastAsia"/>
                <w:sz w:val="21"/>
                <w:szCs w:val="21"/>
              </w:rPr>
            </w:pPr>
          </w:p>
        </w:tc>
      </w:tr>
      <w:tr w14:paraId="0D921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FD29D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0AAD8B0">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冷却塔应配备合理的配水系统、布水系统需要采用变流量装置，可变流量30%-110%范围。集水盘水位控制器（304不锈钢浮球装置）。集水盆的深度不低于200mm，同时容水量应保证在启动冷却泵后不出现水被抽空现象及停泵后不出现大量水溢流现象。集水盘应设有自动给水装置及阀门、手动补水口、回水口、溢流口、排污口，出水口应设有可拆卸的不锈钢过滤网。</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F83B69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D64572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3CAE9BC">
            <w:pPr>
              <w:spacing w:before="60" w:after="60" w:line="360" w:lineRule="exact"/>
              <w:jc w:val="center"/>
              <w:rPr>
                <w:rFonts w:hint="eastAsia" w:asciiTheme="minorEastAsia" w:hAnsiTheme="minorEastAsia" w:eastAsiaTheme="minorEastAsia" w:cstheme="minorEastAsia"/>
                <w:sz w:val="21"/>
                <w:szCs w:val="21"/>
              </w:rPr>
            </w:pPr>
          </w:p>
        </w:tc>
      </w:tr>
      <w:tr w14:paraId="35D10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02EEA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8CBD4CD">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冷却塔的布水方式：采用池式重力布水、大口径喷嘴布水、固定管道+喷嘴，布水均匀，可保证在低流量情况下均匀布水，充分利用填料散热面积。</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D4278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FFF40A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223224">
            <w:pPr>
              <w:spacing w:before="60" w:after="60" w:line="360" w:lineRule="exact"/>
              <w:jc w:val="center"/>
              <w:rPr>
                <w:rFonts w:hint="eastAsia" w:asciiTheme="minorEastAsia" w:hAnsiTheme="minorEastAsia" w:eastAsiaTheme="minorEastAsia" w:cstheme="minorEastAsia"/>
                <w:sz w:val="21"/>
                <w:szCs w:val="21"/>
              </w:rPr>
            </w:pPr>
          </w:p>
        </w:tc>
      </w:tr>
      <w:tr w14:paraId="50ADF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1F6F2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BB12CD8">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集水盘上的管道接口管径大于等于</w:t>
            </w:r>
            <w:r>
              <w:rPr>
                <w:sz w:val="21"/>
                <w:szCs w:val="21"/>
              </w:rPr>
              <w:t>DN</w:t>
            </w:r>
            <w:r>
              <w:rPr>
                <w:rFonts w:hint="eastAsia"/>
                <w:sz w:val="21"/>
                <w:szCs w:val="21"/>
              </w:rPr>
              <w:t>125时采用法兰连接，小于</w:t>
            </w:r>
            <w:r>
              <w:rPr>
                <w:sz w:val="21"/>
                <w:szCs w:val="21"/>
              </w:rPr>
              <w:t>DN</w:t>
            </w:r>
            <w:r>
              <w:rPr>
                <w:rFonts w:hint="eastAsia"/>
                <w:sz w:val="21"/>
                <w:szCs w:val="21"/>
              </w:rPr>
              <w:t>125时采用丝扣连接。采用法兰连接应自带单片法兰，采用丝扣连接管道上应套好丝，并做好镀锌防腐处理。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E631377">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5E355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29BB26">
            <w:pPr>
              <w:spacing w:before="60" w:after="60" w:line="360" w:lineRule="exact"/>
              <w:jc w:val="center"/>
              <w:rPr>
                <w:rFonts w:hint="eastAsia" w:asciiTheme="minorEastAsia" w:hAnsiTheme="minorEastAsia" w:eastAsiaTheme="minorEastAsia" w:cstheme="minorEastAsia"/>
                <w:sz w:val="21"/>
                <w:szCs w:val="21"/>
              </w:rPr>
            </w:pPr>
          </w:p>
        </w:tc>
      </w:tr>
      <w:tr w14:paraId="1E69B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86F7E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2B934C5">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冷却塔布水池上均应配</w:t>
            </w:r>
            <w:r>
              <w:rPr>
                <w:rFonts w:hint="eastAsia"/>
                <w:spacing w:val="-6"/>
                <w:sz w:val="21"/>
                <w:szCs w:val="21"/>
              </w:rPr>
              <w:t>镀锌</w:t>
            </w:r>
            <w:r>
              <w:rPr>
                <w:rFonts w:hint="eastAsia"/>
                <w:sz w:val="21"/>
                <w:szCs w:val="21"/>
              </w:rPr>
              <w:t>板的布水池盖板，以防止尘埃、杂物落入，保证水质不受污染。</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F9D3E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E7CE3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12AF9C">
            <w:pPr>
              <w:spacing w:before="60" w:after="60" w:line="360" w:lineRule="exact"/>
              <w:jc w:val="center"/>
              <w:rPr>
                <w:rFonts w:hint="eastAsia" w:asciiTheme="minorEastAsia" w:hAnsiTheme="minorEastAsia" w:eastAsiaTheme="minorEastAsia" w:cstheme="minorEastAsia"/>
                <w:sz w:val="21"/>
                <w:szCs w:val="21"/>
              </w:rPr>
            </w:pPr>
          </w:p>
        </w:tc>
      </w:tr>
      <w:tr w14:paraId="0D0B8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ABD1D5F">
            <w:pPr>
              <w:spacing w:before="60" w:after="6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填料</w:t>
            </w:r>
          </w:p>
        </w:tc>
      </w:tr>
      <w:tr w14:paraId="0BCF0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D435F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E80953C">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冷却塔填料：硬质聚氯乙烯（PVC片材）</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4EBE5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87FE3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10A9636">
            <w:pPr>
              <w:spacing w:before="60" w:after="60" w:line="360" w:lineRule="exact"/>
              <w:jc w:val="center"/>
              <w:rPr>
                <w:rFonts w:hint="eastAsia" w:asciiTheme="minorEastAsia" w:hAnsiTheme="minorEastAsia" w:eastAsiaTheme="minorEastAsia" w:cstheme="minorEastAsia"/>
                <w:sz w:val="21"/>
                <w:szCs w:val="21"/>
              </w:rPr>
            </w:pPr>
          </w:p>
        </w:tc>
      </w:tr>
      <w:tr w14:paraId="50CCD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8D536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E969770">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冷却塔的填料应具有良好的热力性能及阻力特性，填料厚度≥0.32mm，氧指数不小于32%，并提供国家级防火产品检测报告，耐高温（在</w:t>
            </w:r>
            <w:r>
              <w:rPr>
                <w:sz w:val="21"/>
                <w:szCs w:val="21"/>
              </w:rPr>
              <w:t>65</w:t>
            </w:r>
            <w:r>
              <w:rPr>
                <w:rFonts w:hint="eastAsia"/>
                <w:sz w:val="21"/>
                <w:szCs w:val="21"/>
              </w:rPr>
              <w:t>℃温度下不发生几何变形）、抗低温（在设计最低温度条件下不破裂、布脆裂）、燃烧性能达到</w:t>
            </w:r>
            <w:r>
              <w:rPr>
                <w:sz w:val="21"/>
                <w:szCs w:val="21"/>
              </w:rPr>
              <w:t>B</w:t>
            </w:r>
            <w:r>
              <w:rPr>
                <w:rFonts w:hint="eastAsia"/>
                <w:sz w:val="21"/>
                <w:szCs w:val="21"/>
              </w:rPr>
              <w:t>级标准（按</w:t>
            </w:r>
            <w:r>
              <w:rPr>
                <w:sz w:val="21"/>
                <w:szCs w:val="21"/>
              </w:rPr>
              <w:t>GB8624-2006</w:t>
            </w:r>
            <w:r>
              <w:rPr>
                <w:rFonts w:hint="eastAsia"/>
                <w:sz w:val="21"/>
                <w:szCs w:val="21"/>
              </w:rPr>
              <w:t>规定的测试方法），使用寿命长。</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32B849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9257E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C3875E6">
            <w:pPr>
              <w:spacing w:before="60" w:after="60" w:line="360" w:lineRule="exact"/>
              <w:jc w:val="center"/>
              <w:rPr>
                <w:rFonts w:hint="eastAsia" w:asciiTheme="minorEastAsia" w:hAnsiTheme="minorEastAsia" w:eastAsiaTheme="minorEastAsia" w:cstheme="minorEastAsia"/>
                <w:sz w:val="21"/>
                <w:szCs w:val="21"/>
              </w:rPr>
            </w:pPr>
          </w:p>
        </w:tc>
      </w:tr>
      <w:tr w14:paraId="1568E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7A52F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A5E860B">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填料应为一级料，原片材应塑化均匀，无裂纹，无孔洞，无气泡，无明显杂质及分散不良的辅料，真空吸塑成型，应具备防漂水设计，集导风散热收水于一体。</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F340D8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622A4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E87B512">
            <w:pPr>
              <w:spacing w:before="60" w:after="60" w:line="360" w:lineRule="exact"/>
              <w:jc w:val="center"/>
              <w:rPr>
                <w:rFonts w:hint="eastAsia" w:asciiTheme="minorEastAsia" w:hAnsiTheme="minorEastAsia" w:eastAsiaTheme="minorEastAsia" w:cstheme="minorEastAsia"/>
                <w:sz w:val="21"/>
                <w:szCs w:val="21"/>
              </w:rPr>
            </w:pPr>
          </w:p>
        </w:tc>
      </w:tr>
      <w:tr w14:paraId="18F79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BF5E1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0A65E92">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填料安装要求为整张悬挂式安装</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5E4ADD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AB440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BDF0704">
            <w:pPr>
              <w:spacing w:before="60" w:after="60" w:line="360" w:lineRule="exact"/>
              <w:jc w:val="center"/>
              <w:rPr>
                <w:rFonts w:hint="eastAsia" w:asciiTheme="minorEastAsia" w:hAnsiTheme="minorEastAsia" w:eastAsiaTheme="minorEastAsia" w:cstheme="minorEastAsia"/>
                <w:sz w:val="21"/>
                <w:szCs w:val="21"/>
              </w:rPr>
            </w:pPr>
          </w:p>
        </w:tc>
      </w:tr>
      <w:tr w14:paraId="61AF6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585CB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46D74BC">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填料安装要求间隙均匀、顶面平整、无塌落和叠片现象</w:t>
            </w:r>
            <w:r>
              <w:rPr>
                <w:rStyle w:val="29"/>
                <w:rFonts w:hint="eastAsia" w:ascii="宋体" w:hAnsi="宋体"/>
                <w:kern w:val="0"/>
                <w:sz w:val="21"/>
                <w:szCs w:val="21"/>
              </w:rPr>
              <w:t>使用寿命不小于15年，满足《冷却塔塑料淋水填料技术规定》NDGJ88-89的要求,填料散水有效表面覆盖率不低于95%,</w:t>
            </w:r>
            <w:r>
              <w:rPr>
                <w:rFonts w:hint="eastAsia"/>
                <w:sz w:val="21"/>
                <w:szCs w:val="21"/>
              </w:rPr>
              <w:t>每平方米能承受力</w:t>
            </w:r>
            <w:r>
              <w:rPr>
                <w:sz w:val="21"/>
                <w:szCs w:val="21"/>
              </w:rPr>
              <w:t>2.94KN</w:t>
            </w:r>
            <w:r>
              <w:rPr>
                <w:rFonts w:hint="eastAsia"/>
                <w:sz w:val="21"/>
                <w:szCs w:val="21"/>
              </w:rPr>
              <w:t>，填料片不得穿孔破裂。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3C494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7E7821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C2C86DB">
            <w:pPr>
              <w:spacing w:before="60" w:after="60" w:line="360" w:lineRule="exact"/>
              <w:jc w:val="center"/>
              <w:rPr>
                <w:rFonts w:hint="eastAsia" w:asciiTheme="minorEastAsia" w:hAnsiTheme="minorEastAsia" w:eastAsiaTheme="minorEastAsia" w:cstheme="minorEastAsia"/>
                <w:sz w:val="21"/>
                <w:szCs w:val="21"/>
              </w:rPr>
            </w:pPr>
          </w:p>
        </w:tc>
      </w:tr>
      <w:tr w14:paraId="3D100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DBDCA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FB4DCF5">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填料设计宜易于安装、清洗和维修，采用整张倾斜悬挂，不用胶水粘接。</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94E923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2F5C66">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18801BA">
            <w:pPr>
              <w:spacing w:before="60" w:after="60" w:line="360" w:lineRule="exact"/>
              <w:jc w:val="center"/>
              <w:rPr>
                <w:rFonts w:hint="eastAsia" w:asciiTheme="minorEastAsia" w:hAnsiTheme="minorEastAsia" w:eastAsiaTheme="minorEastAsia" w:cstheme="minorEastAsia"/>
                <w:sz w:val="21"/>
                <w:szCs w:val="21"/>
              </w:rPr>
            </w:pPr>
          </w:p>
        </w:tc>
      </w:tr>
      <w:tr w14:paraId="6D371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6B1287">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9526201">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进风格栅采用高级耐火之PVC材料，可防止滴水飞溅和阻绝阳光直射水盘，以减少水盘滋长青苔。</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F39DEE6">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74E24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2BC2EB">
            <w:pPr>
              <w:spacing w:before="60" w:after="60" w:line="360" w:lineRule="exact"/>
              <w:jc w:val="center"/>
              <w:rPr>
                <w:rFonts w:hint="eastAsia" w:asciiTheme="minorEastAsia" w:hAnsiTheme="minorEastAsia" w:eastAsiaTheme="minorEastAsia" w:cstheme="minorEastAsia"/>
                <w:sz w:val="21"/>
                <w:szCs w:val="21"/>
              </w:rPr>
            </w:pPr>
          </w:p>
        </w:tc>
      </w:tr>
      <w:tr w14:paraId="24A81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5AF2652">
            <w:pPr>
              <w:spacing w:before="60" w:after="6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风机</w:t>
            </w:r>
          </w:p>
        </w:tc>
      </w:tr>
      <w:tr w14:paraId="206D5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AAF95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1A007DB">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风机特性参数应符合设计工况要求，其主要配件（如风机叶片、电动机）应符合有关技术规定。</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71A4014">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6A7B63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A068BB6">
            <w:pPr>
              <w:spacing w:before="60" w:after="60" w:line="360" w:lineRule="exact"/>
              <w:jc w:val="center"/>
              <w:rPr>
                <w:rFonts w:hint="eastAsia" w:asciiTheme="minorEastAsia" w:hAnsiTheme="minorEastAsia" w:eastAsiaTheme="minorEastAsia" w:cstheme="minorEastAsia"/>
                <w:sz w:val="21"/>
                <w:szCs w:val="21"/>
              </w:rPr>
            </w:pPr>
          </w:p>
        </w:tc>
      </w:tr>
      <w:tr w14:paraId="3A446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C093D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26DB0F8">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风机叶片采用铝合金叶片，要求其强度可靠；各截面过渡均匀、无裂纹、缺口、毛刺等缺陷，表面光洁。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EFF38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B4500F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29727C7">
            <w:pPr>
              <w:spacing w:before="60" w:after="60" w:line="360" w:lineRule="exact"/>
              <w:jc w:val="center"/>
              <w:rPr>
                <w:rFonts w:hint="eastAsia" w:asciiTheme="minorEastAsia" w:hAnsiTheme="minorEastAsia" w:eastAsiaTheme="minorEastAsia" w:cstheme="minorEastAsia"/>
                <w:sz w:val="21"/>
                <w:szCs w:val="21"/>
              </w:rPr>
            </w:pPr>
          </w:p>
        </w:tc>
      </w:tr>
      <w:tr w14:paraId="60FEE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7EDAE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5A859B9">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sz w:val="21"/>
                <w:szCs w:val="21"/>
              </w:rPr>
              <w:t>风机采用低噪音设计，采用静音型风机叶片，宽度≥35</w:t>
            </w:r>
            <w:r>
              <w:rPr>
                <w:sz w:val="21"/>
                <w:szCs w:val="21"/>
              </w:rPr>
              <w:t>0mm，</w:t>
            </w:r>
            <w:r>
              <w:rPr>
                <w:rFonts w:hint="eastAsia"/>
                <w:sz w:val="21"/>
                <w:szCs w:val="21"/>
              </w:rPr>
              <w:t>8</w:t>
            </w:r>
            <w:r>
              <w:rPr>
                <w:sz w:val="21"/>
                <w:szCs w:val="21"/>
              </w:rPr>
              <w:t>叶片</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A62EE5">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B27AD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A8B4E4">
            <w:pPr>
              <w:spacing w:before="60" w:after="60" w:line="360" w:lineRule="exact"/>
              <w:jc w:val="center"/>
              <w:rPr>
                <w:rFonts w:hint="eastAsia" w:asciiTheme="minorEastAsia" w:hAnsiTheme="minorEastAsia" w:eastAsiaTheme="minorEastAsia" w:cstheme="minorEastAsia"/>
                <w:sz w:val="21"/>
                <w:szCs w:val="21"/>
              </w:rPr>
            </w:pPr>
          </w:p>
        </w:tc>
      </w:tr>
      <w:tr w14:paraId="1F17E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8D3AA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85C90B0">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风机组装前，风机叶片作静平衡试验，</w:t>
            </w:r>
            <w:r>
              <w:rPr>
                <w:rFonts w:hint="eastAsia"/>
                <w:sz w:val="21"/>
                <w:szCs w:val="21"/>
              </w:rPr>
              <w:t>并按“刚性转子平衡精度”，标准不低于</w:t>
            </w:r>
            <w:r>
              <w:rPr>
                <w:sz w:val="21"/>
                <w:szCs w:val="21"/>
              </w:rPr>
              <w:t>G6.3</w:t>
            </w:r>
            <w:r>
              <w:rPr>
                <w:rFonts w:hint="eastAsia"/>
                <w:sz w:val="21"/>
                <w:szCs w:val="21"/>
              </w:rPr>
              <w:t>等级，叶片平衡后应定位、编号。</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D6A626">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46120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02BAD2">
            <w:pPr>
              <w:spacing w:before="60" w:after="60" w:line="360" w:lineRule="exact"/>
              <w:jc w:val="center"/>
              <w:rPr>
                <w:rFonts w:hint="eastAsia" w:asciiTheme="minorEastAsia" w:hAnsiTheme="minorEastAsia" w:eastAsiaTheme="minorEastAsia" w:cstheme="minorEastAsia"/>
                <w:sz w:val="21"/>
                <w:szCs w:val="21"/>
              </w:rPr>
            </w:pPr>
          </w:p>
        </w:tc>
      </w:tr>
      <w:tr w14:paraId="5129C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65B30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1CDBEF1">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电动机绝缘等级不低于</w:t>
            </w:r>
            <w:r>
              <w:rPr>
                <w:sz w:val="21"/>
                <w:szCs w:val="21"/>
              </w:rPr>
              <w:t>F</w:t>
            </w:r>
            <w:r>
              <w:rPr>
                <w:rFonts w:hint="eastAsia"/>
                <w:sz w:val="21"/>
                <w:szCs w:val="21"/>
              </w:rPr>
              <w:t>级，宜采用封闭式改型</w:t>
            </w:r>
            <w:r>
              <w:rPr>
                <w:sz w:val="21"/>
                <w:szCs w:val="21"/>
              </w:rPr>
              <w:t>Y</w:t>
            </w:r>
            <w:r>
              <w:rPr>
                <w:rFonts w:hint="eastAsia"/>
                <w:sz w:val="21"/>
                <w:szCs w:val="21"/>
              </w:rPr>
              <w:t>系列，防护等级</w:t>
            </w:r>
            <w:r>
              <w:rPr>
                <w:sz w:val="21"/>
                <w:szCs w:val="21"/>
              </w:rPr>
              <w:t>IP55</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FE2BF6">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C5B46C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617EE3">
            <w:pPr>
              <w:spacing w:before="60" w:after="60" w:line="360" w:lineRule="exact"/>
              <w:jc w:val="center"/>
              <w:rPr>
                <w:rFonts w:hint="eastAsia" w:asciiTheme="minorEastAsia" w:hAnsiTheme="minorEastAsia" w:eastAsiaTheme="minorEastAsia" w:cstheme="minorEastAsia"/>
                <w:sz w:val="21"/>
                <w:szCs w:val="21"/>
              </w:rPr>
            </w:pPr>
          </w:p>
        </w:tc>
      </w:tr>
      <w:tr w14:paraId="52A98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5DFC3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4937163">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电动机的接线盒应采取有效的防水措施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A02D58">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C96ABF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C7B8D0">
            <w:pPr>
              <w:spacing w:before="60" w:after="60" w:line="360" w:lineRule="exact"/>
              <w:jc w:val="center"/>
              <w:rPr>
                <w:rFonts w:hint="eastAsia" w:asciiTheme="minorEastAsia" w:hAnsiTheme="minorEastAsia" w:eastAsiaTheme="minorEastAsia" w:cstheme="minorEastAsia"/>
                <w:sz w:val="21"/>
                <w:szCs w:val="21"/>
              </w:rPr>
            </w:pPr>
          </w:p>
        </w:tc>
      </w:tr>
      <w:tr w14:paraId="5B374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B5216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A3BFF8B">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电动机应采用户外永磁同步电机，变频控制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5BEF55">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488723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59BBCA8">
            <w:pPr>
              <w:spacing w:before="60" w:after="60" w:line="360" w:lineRule="exact"/>
              <w:jc w:val="center"/>
              <w:rPr>
                <w:rFonts w:hint="eastAsia" w:asciiTheme="minorEastAsia" w:hAnsiTheme="minorEastAsia" w:eastAsiaTheme="minorEastAsia" w:cstheme="minorEastAsia"/>
                <w:sz w:val="21"/>
                <w:szCs w:val="21"/>
              </w:rPr>
            </w:pPr>
          </w:p>
        </w:tc>
      </w:tr>
      <w:tr w14:paraId="38551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B5D15CB">
            <w:pPr>
              <w:spacing w:before="60" w:after="60" w:line="360" w:lineRule="exact"/>
              <w:jc w:val="center"/>
              <w:rPr>
                <w:rFonts w:hint="eastAsia" w:asciiTheme="minorEastAsia" w:hAnsiTheme="minorEastAsia" w:eastAsiaTheme="minorEastAsia" w:cstheme="minorEastAsia"/>
                <w:b/>
                <w:sz w:val="21"/>
                <w:szCs w:val="21"/>
                <w:lang w:val="en-US" w:eastAsia="zh-CN" w:bidi="ar-SA"/>
              </w:rPr>
            </w:pPr>
            <w:r>
              <w:rPr>
                <w:rFonts w:hint="eastAsia" w:asciiTheme="minorEastAsia" w:hAnsiTheme="minorEastAsia" w:eastAsiaTheme="minorEastAsia" w:cstheme="minorEastAsia"/>
                <w:b/>
                <w:sz w:val="21"/>
                <w:szCs w:val="21"/>
              </w:rPr>
              <w:t>水</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泵</w:t>
            </w:r>
          </w:p>
        </w:tc>
      </w:tr>
      <w:tr w14:paraId="5681D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9A9BF8A">
            <w:pPr>
              <w:spacing w:before="60" w:after="60" w:line="360" w:lineRule="exact"/>
              <w:jc w:val="left"/>
              <w:rPr>
                <w:rFonts w:hint="eastAsia" w:asciiTheme="minorEastAsia" w:hAnsiTheme="minorEastAsia" w:eastAsiaTheme="minorEastAsia" w:cstheme="minorEastAsia"/>
                <w:b/>
                <w:sz w:val="21"/>
                <w:szCs w:val="21"/>
                <w:lang w:val="en-US" w:eastAsia="zh-CN" w:bidi="ar-SA"/>
              </w:rPr>
            </w:pPr>
            <w:r>
              <w:rPr>
                <w:rFonts w:hint="eastAsia" w:asciiTheme="minorEastAsia" w:hAnsiTheme="minorEastAsia" w:eastAsiaTheme="minorEastAsia" w:cstheme="minorEastAsia"/>
                <w:b/>
                <w:sz w:val="21"/>
                <w:szCs w:val="21"/>
              </w:rPr>
              <w:t>质量技术要求</w:t>
            </w:r>
          </w:p>
        </w:tc>
      </w:tr>
      <w:tr w14:paraId="29811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E736B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50C0BB8">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投标人</w:t>
            </w:r>
            <w:r>
              <w:rPr>
                <w:rFonts w:hint="eastAsia" w:ascii="Calibri" w:hAnsi="Calibri" w:cs="Times New Roman"/>
                <w:sz w:val="21"/>
                <w:szCs w:val="21"/>
              </w:rPr>
              <w:t>负责系统所有水泵的供货、安装、调试、验收、培训及保修等工作，并提供运行和维修时所需的技术文件。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666D1B4">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28185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2AC9047">
            <w:pPr>
              <w:spacing w:before="60" w:after="60" w:line="360" w:lineRule="exact"/>
              <w:jc w:val="center"/>
              <w:rPr>
                <w:rFonts w:hint="eastAsia" w:asciiTheme="minorEastAsia" w:hAnsiTheme="minorEastAsia" w:eastAsiaTheme="minorEastAsia" w:cstheme="minorEastAsia"/>
                <w:sz w:val="21"/>
                <w:szCs w:val="21"/>
              </w:rPr>
            </w:pPr>
          </w:p>
        </w:tc>
      </w:tr>
      <w:tr w14:paraId="6BAAF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F60DD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2EEFB9D">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水泵设计、制造、检测、试验等应符合国家相关标准和规范的要求，水泵效率满足《清水离心泵能效限定值及节能评价值》（</w:t>
            </w:r>
            <w:r>
              <w:rPr>
                <w:rFonts w:cs="Times New Roman" w:asciiTheme="minorEastAsia" w:hAnsiTheme="minorEastAsia" w:eastAsiaTheme="minorEastAsia"/>
                <w:sz w:val="21"/>
                <w:szCs w:val="21"/>
              </w:rPr>
              <w:t>GB19762</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2007</w:t>
            </w:r>
            <w:r>
              <w:rPr>
                <w:rFonts w:hint="eastAsia" w:cs="Times New Roman" w:asciiTheme="minorEastAsia" w:hAnsiTheme="minorEastAsia" w:eastAsiaTheme="minorEastAsia"/>
                <w:sz w:val="21"/>
                <w:szCs w:val="21"/>
              </w:rPr>
              <w:t>），在满足设计负荷条件下节能平稳运行。水泵配套电机</w:t>
            </w:r>
            <w:r>
              <w:rPr>
                <w:rFonts w:cs="Times New Roman" w:asciiTheme="minorEastAsia" w:hAnsiTheme="minorEastAsia" w:eastAsiaTheme="minorEastAsia"/>
                <w:sz w:val="21"/>
                <w:szCs w:val="21"/>
              </w:rPr>
              <w:t>能效</w:t>
            </w:r>
            <w:r>
              <w:rPr>
                <w:rFonts w:hint="eastAsia" w:cs="Times New Roman" w:asciiTheme="minorEastAsia" w:hAnsiTheme="minorEastAsia" w:eastAsiaTheme="minorEastAsia"/>
                <w:sz w:val="21"/>
                <w:szCs w:val="21"/>
              </w:rPr>
              <w:t>须满足《电动机能效限定值及能效等级》（</w:t>
            </w:r>
            <w:r>
              <w:rPr>
                <w:rFonts w:cs="Times New Roman" w:asciiTheme="minorEastAsia" w:hAnsiTheme="minorEastAsia" w:eastAsiaTheme="minorEastAsia"/>
                <w:sz w:val="21"/>
                <w:szCs w:val="21"/>
              </w:rPr>
              <w:t>GB18613</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2020</w:t>
            </w:r>
            <w:r>
              <w:rPr>
                <w:rFonts w:hint="eastAsia" w:cs="Times New Roman" w:asciiTheme="minorEastAsia" w:hAnsiTheme="minorEastAsia" w:eastAsiaTheme="minorEastAsia"/>
                <w:sz w:val="21"/>
                <w:szCs w:val="21"/>
              </w:rPr>
              <w:t>）规定的节能评价值，电机能效要求二级及以上。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F166724">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6EEFF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888A10">
            <w:pPr>
              <w:spacing w:before="60" w:after="60" w:line="360" w:lineRule="exact"/>
              <w:jc w:val="center"/>
              <w:rPr>
                <w:rFonts w:hint="eastAsia" w:asciiTheme="minorEastAsia" w:hAnsiTheme="minorEastAsia" w:eastAsiaTheme="minorEastAsia" w:cstheme="minorEastAsia"/>
                <w:sz w:val="21"/>
                <w:szCs w:val="21"/>
              </w:rPr>
            </w:pPr>
          </w:p>
        </w:tc>
      </w:tr>
      <w:tr w14:paraId="59DC0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F8D56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1B9908B">
            <w:pPr>
              <w:tabs>
                <w:tab w:val="left" w:pos="1140"/>
              </w:tabs>
              <w:autoSpaceDN w:val="0"/>
              <w:spacing w:line="360" w:lineRule="exact"/>
              <w:rPr>
                <w:rStyle w:val="29"/>
                <w:rFonts w:ascii="宋体" w:hAnsi="宋体"/>
                <w:kern w:val="0"/>
                <w:sz w:val="21"/>
                <w:szCs w:val="21"/>
              </w:rPr>
            </w:pPr>
            <w:r>
              <w:rPr>
                <w:rStyle w:val="29"/>
                <w:rFonts w:hint="eastAsia" w:ascii="宋体" w:hAnsi="宋体"/>
                <w:kern w:val="0"/>
                <w:sz w:val="21"/>
                <w:szCs w:val="21"/>
              </w:rPr>
              <w:t>投标人应对系统使用的水泵流量、扬程等进行深化设计，使其符合系统的使用要求。</w:t>
            </w:r>
          </w:p>
          <w:p w14:paraId="674A40ED">
            <w:pPr>
              <w:tabs>
                <w:tab w:val="left" w:pos="1140"/>
              </w:tabs>
              <w:autoSpaceDN w:val="0"/>
              <w:spacing w:line="360" w:lineRule="exact"/>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设备选型及性能参数至少应包含下列内容：</w:t>
            </w:r>
          </w:p>
          <w:p w14:paraId="0300BEE9">
            <w:pPr>
              <w:tabs>
                <w:tab w:val="left" w:pos="1140"/>
              </w:tabs>
              <w:autoSpaceDN w:val="0"/>
              <w:spacing w:line="3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a） </w:t>
            </w:r>
            <w:r>
              <w:rPr>
                <w:rFonts w:hint="eastAsia" w:cs="Times New Roman" w:asciiTheme="minorEastAsia" w:hAnsiTheme="minorEastAsia" w:eastAsiaTheme="minorEastAsia"/>
                <w:sz w:val="21"/>
                <w:szCs w:val="21"/>
              </w:rPr>
              <w:t>生产厂家、原产地；</w:t>
            </w:r>
          </w:p>
          <w:p w14:paraId="253105C3">
            <w:pPr>
              <w:tabs>
                <w:tab w:val="left" w:pos="1140"/>
              </w:tabs>
              <w:autoSpaceDN w:val="0"/>
              <w:spacing w:line="3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b） </w:t>
            </w:r>
            <w:r>
              <w:rPr>
                <w:rFonts w:hint="eastAsia" w:cs="Times New Roman" w:asciiTheme="minorEastAsia" w:hAnsiTheme="minorEastAsia" w:eastAsiaTheme="minorEastAsia"/>
                <w:sz w:val="21"/>
                <w:szCs w:val="21"/>
              </w:rPr>
              <w:t>类型、型号、介质；</w:t>
            </w:r>
          </w:p>
          <w:p w14:paraId="21F9F14F">
            <w:pPr>
              <w:tabs>
                <w:tab w:val="left" w:pos="1140"/>
              </w:tabs>
              <w:autoSpaceDN w:val="0"/>
              <w:spacing w:line="3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c </w:t>
            </w:r>
            <w:r>
              <w:rPr>
                <w:rFonts w:hint="eastAsia" w:cs="Times New Roman" w:asciiTheme="minorEastAsia" w:hAnsiTheme="minorEastAsia" w:eastAsiaTheme="minorEastAsia"/>
                <w:sz w:val="21"/>
                <w:szCs w:val="21"/>
              </w:rPr>
              <w:t>）流量、扬程、轴功率、效率、转速、噪声；</w:t>
            </w:r>
          </w:p>
          <w:p w14:paraId="13B8F38D">
            <w:pPr>
              <w:tabs>
                <w:tab w:val="left" w:pos="1140"/>
              </w:tabs>
              <w:autoSpaceDN w:val="0"/>
              <w:spacing w:line="3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d） </w:t>
            </w:r>
            <w:r>
              <w:rPr>
                <w:rFonts w:hint="eastAsia" w:cs="Times New Roman" w:asciiTheme="minorEastAsia" w:hAnsiTheme="minorEastAsia" w:eastAsiaTheme="minorEastAsia"/>
                <w:sz w:val="21"/>
                <w:szCs w:val="21"/>
              </w:rPr>
              <w:t>泵壳、叶轮、轴、密封；</w:t>
            </w:r>
          </w:p>
          <w:p w14:paraId="27F22A41">
            <w:pPr>
              <w:tabs>
                <w:tab w:val="left" w:pos="1140"/>
              </w:tabs>
              <w:autoSpaceDN w:val="0"/>
              <w:spacing w:line="3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e </w:t>
            </w:r>
            <w:r>
              <w:rPr>
                <w:rFonts w:hint="eastAsia" w:cs="Times New Roman" w:asciiTheme="minorEastAsia" w:hAnsiTheme="minorEastAsia" w:eastAsiaTheme="minorEastAsia"/>
                <w:sz w:val="21"/>
                <w:szCs w:val="21"/>
              </w:rPr>
              <w:t>）吸入口尺寸、出水口尺寸；</w:t>
            </w:r>
          </w:p>
          <w:p w14:paraId="13C0B458">
            <w:pPr>
              <w:tabs>
                <w:tab w:val="left" w:pos="1140"/>
              </w:tabs>
              <w:autoSpaceDN w:val="0"/>
              <w:spacing w:line="3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f）</w:t>
            </w:r>
            <w:r>
              <w:rPr>
                <w:rFonts w:hint="eastAsia" w:cs="Times New Roman" w:asciiTheme="minorEastAsia" w:hAnsiTheme="minorEastAsia" w:eastAsiaTheme="minorEastAsia"/>
                <w:sz w:val="21"/>
                <w:szCs w:val="21"/>
              </w:rPr>
              <w:t>电机生产厂家、型号、技术参数；</w:t>
            </w:r>
          </w:p>
          <w:p w14:paraId="6B2E7368">
            <w:pPr>
              <w:tabs>
                <w:tab w:val="left" w:pos="1140"/>
              </w:tabs>
              <w:autoSpaceDN w:val="0"/>
              <w:spacing w:line="3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g） </w:t>
            </w:r>
            <w:r>
              <w:rPr>
                <w:rFonts w:hint="eastAsia" w:cs="Times New Roman" w:asciiTheme="minorEastAsia" w:hAnsiTheme="minorEastAsia" w:eastAsiaTheme="minorEastAsia"/>
                <w:sz w:val="21"/>
                <w:szCs w:val="21"/>
              </w:rPr>
              <w:t>工作温度、工作压力；</w:t>
            </w:r>
          </w:p>
          <w:p w14:paraId="5E1C58A4">
            <w:pPr>
              <w:tabs>
                <w:tab w:val="left" w:pos="1140"/>
              </w:tabs>
              <w:autoSpaceDN w:val="0"/>
              <w:spacing w:line="3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h </w:t>
            </w:r>
            <w:r>
              <w:rPr>
                <w:rFonts w:hint="eastAsia" w:cs="Times New Roman" w:asciiTheme="minorEastAsia" w:hAnsiTheme="minorEastAsia" w:eastAsiaTheme="minorEastAsia"/>
                <w:sz w:val="21"/>
                <w:szCs w:val="21"/>
              </w:rPr>
              <w:t>）安装底脚尺寸；</w:t>
            </w:r>
          </w:p>
          <w:p w14:paraId="51548D8E">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cs="Times New Roman" w:asciiTheme="minorEastAsia" w:hAnsiTheme="minorEastAsia" w:eastAsiaTheme="minorEastAsia"/>
                <w:sz w:val="21"/>
                <w:szCs w:val="21"/>
              </w:rPr>
              <w:t>i）</w:t>
            </w:r>
            <w:r>
              <w:rPr>
                <w:rFonts w:hint="eastAsia" w:cs="Times New Roman" w:asciiTheme="minorEastAsia" w:hAnsiTheme="minorEastAsia" w:eastAsiaTheme="minorEastAsia"/>
                <w:sz w:val="21"/>
                <w:szCs w:val="21"/>
              </w:rPr>
              <w:t>减振台座尺寸；</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AAB38D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2624F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F4502B">
            <w:pPr>
              <w:spacing w:before="60" w:after="60" w:line="360" w:lineRule="exact"/>
              <w:jc w:val="center"/>
              <w:rPr>
                <w:rFonts w:hint="eastAsia" w:asciiTheme="minorEastAsia" w:hAnsiTheme="minorEastAsia" w:eastAsiaTheme="minorEastAsia" w:cstheme="minorEastAsia"/>
                <w:sz w:val="21"/>
                <w:szCs w:val="21"/>
              </w:rPr>
            </w:pPr>
          </w:p>
        </w:tc>
      </w:tr>
      <w:tr w14:paraId="5E087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06D24B">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0401E61">
            <w:pPr>
              <w:tabs>
                <w:tab w:val="left" w:pos="1140"/>
              </w:tabs>
              <w:autoSpaceDN w:val="0"/>
              <w:spacing w:line="360" w:lineRule="exact"/>
              <w:rPr>
                <w:rStyle w:val="29"/>
                <w:rFonts w:ascii="宋体" w:hAnsi="宋体"/>
                <w:kern w:val="0"/>
                <w:sz w:val="21"/>
                <w:szCs w:val="21"/>
              </w:rPr>
            </w:pPr>
            <w:r>
              <w:rPr>
                <w:rStyle w:val="29"/>
                <w:rFonts w:hint="eastAsia" w:ascii="宋体" w:hAnsi="宋体"/>
                <w:kern w:val="0"/>
                <w:sz w:val="21"/>
                <w:szCs w:val="21"/>
              </w:rPr>
              <w:t xml:space="preserve">冷冻水泵效率 </w:t>
            </w:r>
            <w:r>
              <w:rPr>
                <w:rFonts w:asciiTheme="minorEastAsia" w:hAnsiTheme="minorEastAsia" w:eastAsiaTheme="minorEastAsia"/>
                <w:spacing w:val="-3"/>
                <w:position w:val="1"/>
                <w:sz w:val="21"/>
                <w:szCs w:val="21"/>
              </w:rPr>
              <w:t>≥</w:t>
            </w:r>
            <w:r>
              <w:rPr>
                <w:rStyle w:val="29"/>
                <w:rFonts w:hint="eastAsia" w:ascii="宋体" w:hAnsi="宋体"/>
                <w:kern w:val="0"/>
                <w:sz w:val="21"/>
                <w:szCs w:val="21"/>
              </w:rPr>
              <w:t xml:space="preserve"> 0.</w:t>
            </w:r>
            <w:r>
              <w:rPr>
                <w:rStyle w:val="29"/>
                <w:rFonts w:ascii="宋体" w:hAnsi="宋体"/>
                <w:kern w:val="0"/>
                <w:sz w:val="21"/>
                <w:szCs w:val="21"/>
              </w:rPr>
              <w:t>8</w:t>
            </w:r>
            <w:r>
              <w:rPr>
                <w:rStyle w:val="29"/>
                <w:rFonts w:hint="eastAsia" w:ascii="宋体" w:hAnsi="宋体"/>
                <w:kern w:val="0"/>
                <w:sz w:val="21"/>
                <w:szCs w:val="21"/>
              </w:rPr>
              <w:t>8</w:t>
            </w:r>
          </w:p>
          <w:p w14:paraId="0043DF11">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蓄冷水泵、放冷水泵效率</w:t>
            </w:r>
            <w:r>
              <w:rPr>
                <w:rFonts w:asciiTheme="minorEastAsia" w:hAnsiTheme="minorEastAsia" w:eastAsiaTheme="minorEastAsia"/>
                <w:spacing w:val="-3"/>
                <w:position w:val="1"/>
                <w:sz w:val="21"/>
                <w:szCs w:val="21"/>
              </w:rPr>
              <w:t xml:space="preserve"> ≥</w:t>
            </w:r>
            <w:r>
              <w:rPr>
                <w:rStyle w:val="29"/>
                <w:rFonts w:hint="eastAsia" w:ascii="宋体" w:hAnsi="宋体"/>
                <w:kern w:val="0"/>
                <w:sz w:val="21"/>
                <w:szCs w:val="21"/>
              </w:rPr>
              <w:t xml:space="preserve"> 0.80</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1EF6F0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784E3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19352AB">
            <w:pPr>
              <w:spacing w:before="60" w:after="60" w:line="360" w:lineRule="exact"/>
              <w:jc w:val="center"/>
              <w:rPr>
                <w:rFonts w:hint="eastAsia" w:asciiTheme="minorEastAsia" w:hAnsiTheme="minorEastAsia" w:eastAsiaTheme="minorEastAsia" w:cstheme="minorEastAsia"/>
                <w:sz w:val="21"/>
                <w:szCs w:val="21"/>
              </w:rPr>
            </w:pPr>
          </w:p>
        </w:tc>
      </w:tr>
      <w:tr w14:paraId="431A6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B0813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6E85451">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水泵具有宽阔的高效运行范围，使水泵在较大的工作参数波动范围内保高效率，降低能耗，节约运行费用；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EC2BC3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C7CB9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F87B6DE">
            <w:pPr>
              <w:spacing w:before="60" w:after="60" w:line="360" w:lineRule="exact"/>
              <w:jc w:val="center"/>
              <w:rPr>
                <w:rFonts w:hint="eastAsia" w:asciiTheme="minorEastAsia" w:hAnsiTheme="minorEastAsia" w:eastAsiaTheme="minorEastAsia" w:cstheme="minorEastAsia"/>
                <w:sz w:val="21"/>
                <w:szCs w:val="21"/>
              </w:rPr>
            </w:pPr>
          </w:p>
        </w:tc>
      </w:tr>
      <w:tr w14:paraId="434AA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C1BE2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3F8E681">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流量、扬程特性曲线（Q—H曲线）应稳定。</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FDA23A">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C3B602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FED61A4">
            <w:pPr>
              <w:spacing w:before="60" w:after="60" w:line="360" w:lineRule="exact"/>
              <w:jc w:val="center"/>
              <w:rPr>
                <w:rFonts w:hint="eastAsia" w:asciiTheme="minorEastAsia" w:hAnsiTheme="minorEastAsia" w:eastAsiaTheme="minorEastAsia" w:cstheme="minorEastAsia"/>
                <w:sz w:val="21"/>
                <w:szCs w:val="21"/>
              </w:rPr>
            </w:pPr>
          </w:p>
        </w:tc>
      </w:tr>
      <w:tr w14:paraId="483E7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617F1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42BA924">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水泵变频调节范围30Hz~50Hz，并提供性能曲线图，性能曲线图包括水泵流量-扬程曲线，轴功率曲线，NPSH曲线，效率曲线，变频调节曲线（频率3</w:t>
            </w:r>
            <w:r>
              <w:rPr>
                <w:rStyle w:val="29"/>
                <w:rFonts w:ascii="宋体" w:hAnsi="宋体"/>
                <w:kern w:val="0"/>
                <w:sz w:val="21"/>
                <w:szCs w:val="21"/>
              </w:rPr>
              <w:t>0H</w:t>
            </w:r>
            <w:r>
              <w:rPr>
                <w:rStyle w:val="29"/>
                <w:rFonts w:hint="eastAsia" w:ascii="宋体" w:hAnsi="宋体"/>
                <w:kern w:val="0"/>
                <w:sz w:val="21"/>
                <w:szCs w:val="21"/>
              </w:rPr>
              <w:t>z、35Hz、40Hz，45Hz，50Hz），水泵并联曲线；</w:t>
            </w:r>
            <w:r>
              <w:rPr>
                <w:rFonts w:hint="eastAsia" w:cs="Times New Roman" w:asciiTheme="majorEastAsia" w:hAnsiTheme="majorEastAsia" w:eastAsiaTheme="majorEastAsia"/>
                <w:sz w:val="21"/>
                <w:szCs w:val="21"/>
              </w:rPr>
              <w:t>必须平稳地从设计点上升到关闭点，任何条件下水泵均能稳定运行。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B9B7DB">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25C7FF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49A00D">
            <w:pPr>
              <w:spacing w:before="60" w:after="60" w:line="360" w:lineRule="exact"/>
              <w:jc w:val="center"/>
              <w:rPr>
                <w:rFonts w:hint="eastAsia" w:asciiTheme="minorEastAsia" w:hAnsiTheme="minorEastAsia" w:eastAsiaTheme="minorEastAsia" w:cstheme="minorEastAsia"/>
                <w:sz w:val="21"/>
                <w:szCs w:val="21"/>
              </w:rPr>
            </w:pPr>
          </w:p>
        </w:tc>
      </w:tr>
      <w:tr w14:paraId="41F36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25D36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8CFA5FE">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水泵</w:t>
            </w:r>
            <w:r>
              <w:rPr>
                <w:rFonts w:hint="eastAsia" w:cs="Times New Roman" w:asciiTheme="majorEastAsia" w:hAnsiTheme="majorEastAsia" w:eastAsiaTheme="majorEastAsia"/>
                <w:sz w:val="21"/>
                <w:szCs w:val="21"/>
              </w:rPr>
              <w:t>的设计、制造应使其满足设计负荷条件下平稳运行，以消除过多的噪音和振动，噪声和振动应满足中华人民共和国标准规定。</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F59F4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77C1C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AB6CD1">
            <w:pPr>
              <w:spacing w:before="60" w:after="60" w:line="360" w:lineRule="exact"/>
              <w:jc w:val="center"/>
              <w:rPr>
                <w:rFonts w:hint="eastAsia" w:asciiTheme="minorEastAsia" w:hAnsiTheme="minorEastAsia" w:eastAsiaTheme="minorEastAsia" w:cstheme="minorEastAsia"/>
                <w:sz w:val="21"/>
                <w:szCs w:val="21"/>
              </w:rPr>
            </w:pPr>
          </w:p>
        </w:tc>
      </w:tr>
      <w:tr w14:paraId="331B7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29E79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CB830E3">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使用寿命：在不超出允许运行工况条件下，投标产品的使用寿命不小于10年。泵及其附件的使用寿命，必须考虑到在设备使用期间经受各种工况条件的综合影响。</w:t>
            </w:r>
            <w:r>
              <w:rPr>
                <w:rFonts w:hint="eastAsia" w:cs="Times New Roman" w:asciiTheme="majorEastAsia" w:hAnsiTheme="majorEastAsia" w:eastAsiaTheme="majorEastAsia"/>
                <w:sz w:val="21"/>
                <w:szCs w:val="21"/>
              </w:rPr>
              <w:t>投标产品在正常运行情况下，应可运行20000小时以上，其中机械密封可运行8000小时以上。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0FF0AB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D04D196">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BCF11F">
            <w:pPr>
              <w:spacing w:before="60" w:after="60" w:line="360" w:lineRule="exact"/>
              <w:jc w:val="center"/>
              <w:rPr>
                <w:rFonts w:hint="eastAsia" w:asciiTheme="minorEastAsia" w:hAnsiTheme="minorEastAsia" w:eastAsiaTheme="minorEastAsia" w:cstheme="minorEastAsia"/>
                <w:sz w:val="21"/>
                <w:szCs w:val="21"/>
              </w:rPr>
            </w:pPr>
          </w:p>
        </w:tc>
      </w:tr>
      <w:tr w14:paraId="11589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45B4A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558AA64">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水泵运转部分必须经静态及动态平衡并在生产工厂内进行标准试验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9DF901">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89FF3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81ADF67">
            <w:pPr>
              <w:spacing w:before="60" w:after="60" w:line="360" w:lineRule="exact"/>
              <w:jc w:val="center"/>
              <w:rPr>
                <w:rFonts w:hint="eastAsia" w:asciiTheme="minorEastAsia" w:hAnsiTheme="minorEastAsia" w:eastAsiaTheme="minorEastAsia" w:cstheme="minorEastAsia"/>
                <w:sz w:val="21"/>
                <w:szCs w:val="21"/>
              </w:rPr>
            </w:pPr>
          </w:p>
        </w:tc>
      </w:tr>
      <w:tr w14:paraId="2EE90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4CDDF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6A930E2">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自润滑式密封轴承，提供可靠的运行寿命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593E74B">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4279006">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80D7CC2">
            <w:pPr>
              <w:spacing w:before="60" w:after="60" w:line="360" w:lineRule="exact"/>
              <w:jc w:val="center"/>
              <w:rPr>
                <w:rFonts w:hint="eastAsia" w:asciiTheme="minorEastAsia" w:hAnsiTheme="minorEastAsia" w:eastAsiaTheme="minorEastAsia" w:cstheme="minorEastAsia"/>
                <w:sz w:val="21"/>
                <w:szCs w:val="21"/>
              </w:rPr>
            </w:pPr>
          </w:p>
        </w:tc>
      </w:tr>
      <w:tr w14:paraId="3C8A0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D1948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ED5CB7C">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易拆式设计，使用柔性联轴器，缩短检修周期，减小维修空间，降低维护成本；提高水泵的工作稳定性，减小振动，延长轴承及轴封的使用寿命。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F3D0D07">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3840BC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51DD10">
            <w:pPr>
              <w:spacing w:before="60" w:after="60" w:line="360" w:lineRule="exact"/>
              <w:jc w:val="center"/>
              <w:rPr>
                <w:rFonts w:hint="eastAsia" w:asciiTheme="minorEastAsia" w:hAnsiTheme="minorEastAsia" w:eastAsiaTheme="minorEastAsia" w:cstheme="minorEastAsia"/>
                <w:sz w:val="21"/>
                <w:szCs w:val="21"/>
              </w:rPr>
            </w:pPr>
          </w:p>
        </w:tc>
      </w:tr>
      <w:tr w14:paraId="20D17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C3EC2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CD8005B">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水泵</w:t>
            </w:r>
            <w:r>
              <w:rPr>
                <w:rFonts w:hint="eastAsia" w:cs="Times New Roman" w:asciiTheme="majorEastAsia" w:hAnsiTheme="majorEastAsia" w:eastAsiaTheme="majorEastAsia"/>
                <w:sz w:val="21"/>
                <w:szCs w:val="21"/>
              </w:rPr>
              <w:t>的维护保养应简单易行，乙方须提供维护保养的操作说明。</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E02721">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5E7FB09">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1785BB">
            <w:pPr>
              <w:spacing w:before="60" w:after="60" w:line="360" w:lineRule="exact"/>
              <w:jc w:val="center"/>
              <w:rPr>
                <w:rFonts w:hint="eastAsia" w:asciiTheme="minorEastAsia" w:hAnsiTheme="minorEastAsia" w:eastAsiaTheme="minorEastAsia" w:cstheme="minorEastAsia"/>
                <w:sz w:val="21"/>
                <w:szCs w:val="21"/>
              </w:rPr>
            </w:pPr>
          </w:p>
        </w:tc>
      </w:tr>
      <w:tr w14:paraId="6A317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C8774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52BC4B6">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水泵应运行在最高效率点附近，并保证在超过设计流量的15%情况下，水泵仍可连续稳定运行。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ADDFC7">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9A7ED3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E44B2CB">
            <w:pPr>
              <w:spacing w:before="60" w:after="60" w:line="360" w:lineRule="exact"/>
              <w:jc w:val="center"/>
              <w:rPr>
                <w:rFonts w:hint="eastAsia" w:asciiTheme="minorEastAsia" w:hAnsiTheme="minorEastAsia" w:eastAsiaTheme="minorEastAsia" w:cstheme="minorEastAsia"/>
                <w:sz w:val="21"/>
                <w:szCs w:val="21"/>
              </w:rPr>
            </w:pPr>
          </w:p>
        </w:tc>
      </w:tr>
      <w:tr w14:paraId="0D8AC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E859F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4427A49">
            <w:pPr>
              <w:spacing w:line="360" w:lineRule="exact"/>
              <w:textAlignment w:val="center"/>
              <w:rPr>
                <w:rFonts w:hint="eastAsia" w:asciiTheme="minorEastAsia" w:hAnsiTheme="minorEastAsia" w:eastAsiaTheme="minorEastAsia" w:cstheme="minorEastAsia"/>
                <w:kern w:val="0"/>
                <w:sz w:val="21"/>
                <w:szCs w:val="21"/>
                <w:lang w:val="en-US" w:eastAsia="zh-CN" w:bidi="ar-SA"/>
              </w:rPr>
            </w:pPr>
            <w:r>
              <w:rPr>
                <w:rFonts w:hint="eastAsia" w:cs="Times New Roman" w:asciiTheme="majorEastAsia" w:hAnsiTheme="majorEastAsia" w:eastAsiaTheme="majorEastAsia"/>
                <w:sz w:val="21"/>
                <w:szCs w:val="21"/>
              </w:rPr>
              <w:t>低负荷运行时，要求该工况下水泵运行时有较高的效率和良好的抗汽蚀性能。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00AA437">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6C3BC4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F4CDC33">
            <w:pPr>
              <w:spacing w:before="60" w:after="60" w:line="360" w:lineRule="exact"/>
              <w:jc w:val="center"/>
              <w:rPr>
                <w:rFonts w:hint="eastAsia" w:asciiTheme="minorEastAsia" w:hAnsiTheme="minorEastAsia" w:eastAsiaTheme="minorEastAsia" w:cstheme="minorEastAsia"/>
                <w:sz w:val="21"/>
                <w:szCs w:val="21"/>
              </w:rPr>
            </w:pPr>
          </w:p>
        </w:tc>
      </w:tr>
      <w:tr w14:paraId="46BC2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A8AA3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8D8ABA7">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冷冻水泵、冷却水、蓄冷泵/放冷泵的规格需选择合适的端吸泵或者双吸泵。</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AB914C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BB832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53610E">
            <w:pPr>
              <w:spacing w:before="60" w:after="60" w:line="360" w:lineRule="exact"/>
              <w:jc w:val="center"/>
              <w:rPr>
                <w:rFonts w:hint="eastAsia" w:asciiTheme="minorEastAsia" w:hAnsiTheme="minorEastAsia" w:eastAsiaTheme="minorEastAsia" w:cstheme="minorEastAsia"/>
                <w:sz w:val="21"/>
                <w:szCs w:val="21"/>
              </w:rPr>
            </w:pPr>
          </w:p>
        </w:tc>
      </w:tr>
      <w:tr w14:paraId="44959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11C62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CC94886">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水泵的工作压力应满足系统要求（不小于1.6MPa）。所有水泵应能承受1.5倍最大工作压力的试验压力而不渗漏。</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11001B">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85A0B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202A71">
            <w:pPr>
              <w:spacing w:before="60" w:after="60" w:line="360" w:lineRule="exact"/>
              <w:jc w:val="center"/>
              <w:rPr>
                <w:rFonts w:hint="eastAsia" w:asciiTheme="minorEastAsia" w:hAnsiTheme="minorEastAsia" w:eastAsiaTheme="minorEastAsia" w:cstheme="minorEastAsia"/>
                <w:sz w:val="21"/>
                <w:szCs w:val="21"/>
              </w:rPr>
            </w:pPr>
          </w:p>
        </w:tc>
      </w:tr>
      <w:tr w14:paraId="21F3E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3A6CA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CFE5B72">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ajorEastAsia" w:hAnsiTheme="majorEastAsia" w:eastAsiaTheme="majorEastAsia"/>
                <w:sz w:val="21"/>
                <w:szCs w:val="21"/>
              </w:rPr>
              <w:t>每台水泵必须在出厂前将水泵、电机、联轴器等组装在同一个钢制焊接或整体铸铁底座的底板上，组装后水泵设备的径向偏差、轴向偏差和同心度应符合所采用的规范要求。经装配完成测试合格后，方可发货，不允许现场组装</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9F93B8">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D1EA0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80F1ED">
            <w:pPr>
              <w:spacing w:before="60" w:after="60" w:line="360" w:lineRule="exact"/>
              <w:jc w:val="center"/>
              <w:rPr>
                <w:rFonts w:hint="eastAsia" w:asciiTheme="minorEastAsia" w:hAnsiTheme="minorEastAsia" w:eastAsiaTheme="minorEastAsia" w:cstheme="minorEastAsia"/>
                <w:sz w:val="21"/>
                <w:szCs w:val="21"/>
              </w:rPr>
            </w:pPr>
          </w:p>
        </w:tc>
      </w:tr>
      <w:tr w14:paraId="14EC0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4477567">
            <w:pPr>
              <w:spacing w:before="60" w:after="6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水泵的结构及材质等要求</w:t>
            </w:r>
          </w:p>
        </w:tc>
      </w:tr>
      <w:tr w14:paraId="50951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2E378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897F8EF">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泵体与电机必须在原厂装配完整，整机出厂。水泵的组装、电机及底座的装配、整套水泵的测试均需在该品牌生产厂完成，保证结构的精确对位性。</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F9560D8">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B1472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220BBBA">
            <w:pPr>
              <w:spacing w:before="60" w:after="60" w:line="360" w:lineRule="exact"/>
              <w:jc w:val="center"/>
              <w:rPr>
                <w:rFonts w:hint="eastAsia" w:asciiTheme="minorEastAsia" w:hAnsiTheme="minorEastAsia" w:eastAsiaTheme="minorEastAsia" w:cstheme="minorEastAsia"/>
                <w:sz w:val="21"/>
                <w:szCs w:val="21"/>
              </w:rPr>
            </w:pPr>
          </w:p>
        </w:tc>
      </w:tr>
      <w:tr w14:paraId="2FB2F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29C0F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F193DE9">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泵在出厂前应进行动平衡及整机试验，并出具每台泵的特性曲线；泵的工况点应在水泵性能曲线的高效段内，投标方应对泵的工作效率做出说明；设备采购时每台水泵均应提供相关检测、试验等报告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E2201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77337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62F4C9">
            <w:pPr>
              <w:spacing w:before="60" w:after="60" w:line="360" w:lineRule="exact"/>
              <w:jc w:val="center"/>
              <w:rPr>
                <w:rFonts w:hint="eastAsia" w:asciiTheme="minorEastAsia" w:hAnsiTheme="minorEastAsia" w:eastAsiaTheme="minorEastAsia" w:cstheme="minorEastAsia"/>
                <w:sz w:val="21"/>
                <w:szCs w:val="21"/>
              </w:rPr>
            </w:pPr>
          </w:p>
        </w:tc>
      </w:tr>
      <w:tr w14:paraId="7A6F8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F3A27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29D0339">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水泵所配电机须采用全封闭风冷鼠笼式电机，满足IEC标准，适用于</w:t>
            </w:r>
            <w:r>
              <w:rPr>
                <w:rFonts w:cs="Times New Roman" w:asciiTheme="minorEastAsia" w:hAnsiTheme="minorEastAsia" w:eastAsiaTheme="minorEastAsia"/>
                <w:sz w:val="21"/>
                <w:szCs w:val="21"/>
              </w:rPr>
              <w:t xml:space="preserve">380V/3PH/50Hz </w:t>
            </w:r>
            <w:r>
              <w:rPr>
                <w:rFonts w:hint="eastAsia" w:cs="Times New Roman" w:asciiTheme="minorEastAsia" w:hAnsiTheme="minorEastAsia" w:eastAsiaTheme="minorEastAsia"/>
                <w:sz w:val="21"/>
                <w:szCs w:val="21"/>
              </w:rPr>
              <w:t>电源，并符合中国有关电机的安全标准要求；水泵所配电机应能满足在该泵的水力性能曲线上任意点均可安全运行。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EA111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3DDB5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3F4F1D4">
            <w:pPr>
              <w:spacing w:before="60" w:after="60" w:line="360" w:lineRule="exact"/>
              <w:jc w:val="center"/>
              <w:rPr>
                <w:rFonts w:hint="eastAsia" w:asciiTheme="minorEastAsia" w:hAnsiTheme="minorEastAsia" w:eastAsiaTheme="minorEastAsia" w:cstheme="minorEastAsia"/>
                <w:sz w:val="21"/>
                <w:szCs w:val="21"/>
              </w:rPr>
            </w:pPr>
          </w:p>
        </w:tc>
      </w:tr>
      <w:tr w14:paraId="5B2E4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46CC2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35A5A4D">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电机的防护等级不低于</w:t>
            </w:r>
            <w:r>
              <w:rPr>
                <w:rFonts w:cs="Times New Roman" w:asciiTheme="minorEastAsia" w:hAnsiTheme="minorEastAsia" w:eastAsiaTheme="minorEastAsia"/>
                <w:sz w:val="21"/>
                <w:szCs w:val="21"/>
              </w:rPr>
              <w:t>IP55</w:t>
            </w:r>
            <w:r>
              <w:rPr>
                <w:rFonts w:hint="eastAsia" w:cs="Times New Roman" w:asciiTheme="minorEastAsia" w:hAnsiTheme="minorEastAsia" w:eastAsiaTheme="minorEastAsia"/>
                <w:sz w:val="21"/>
                <w:szCs w:val="21"/>
              </w:rPr>
              <w:t>。电机的绝缘等级应为</w:t>
            </w:r>
            <w:r>
              <w:rPr>
                <w:rFonts w:cs="Times New Roman" w:asciiTheme="minorEastAsia" w:hAnsiTheme="minorEastAsia" w:eastAsiaTheme="minorEastAsia"/>
                <w:sz w:val="21"/>
                <w:szCs w:val="21"/>
              </w:rPr>
              <w:t xml:space="preserve">F </w:t>
            </w:r>
            <w:r>
              <w:rPr>
                <w:rFonts w:hint="eastAsia" w:cs="Times New Roman" w:asciiTheme="minorEastAsia" w:hAnsiTheme="minorEastAsia" w:eastAsiaTheme="minorEastAsia"/>
                <w:sz w:val="21"/>
                <w:szCs w:val="21"/>
              </w:rPr>
              <w:t>级，温升不应超过</w:t>
            </w:r>
            <w:r>
              <w:rPr>
                <w:rFonts w:cs="Times New Roman" w:asciiTheme="minorEastAsia" w:hAnsiTheme="minorEastAsia" w:eastAsiaTheme="minorEastAsia"/>
                <w:sz w:val="21"/>
                <w:szCs w:val="21"/>
              </w:rPr>
              <w:t xml:space="preserve">F </w:t>
            </w:r>
            <w:r>
              <w:rPr>
                <w:rFonts w:hint="eastAsia" w:cs="Times New Roman" w:asciiTheme="minorEastAsia" w:hAnsiTheme="minorEastAsia" w:eastAsiaTheme="minorEastAsia"/>
                <w:sz w:val="21"/>
                <w:szCs w:val="21"/>
              </w:rPr>
              <w:t>级绝缘使用的温升值。电机绕组真空浸渍处理和环氧树脂密封。电机的连接线与绕组的绝缘应具有相同的绝缘等级，绝缘要能承受周围环境影响。</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16D27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5F0AF7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A84721">
            <w:pPr>
              <w:spacing w:before="60" w:after="60" w:line="360" w:lineRule="exact"/>
              <w:jc w:val="center"/>
              <w:rPr>
                <w:rFonts w:hint="eastAsia" w:asciiTheme="minorEastAsia" w:hAnsiTheme="minorEastAsia" w:eastAsiaTheme="minorEastAsia" w:cstheme="minorEastAsia"/>
                <w:sz w:val="21"/>
                <w:szCs w:val="21"/>
              </w:rPr>
            </w:pPr>
          </w:p>
        </w:tc>
      </w:tr>
      <w:tr w14:paraId="5B027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A4905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E6086F0">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当电机运行在设计条件下时，电机的铭牌出力应不小于拖动设备所需轴功率的</w:t>
            </w: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rPr>
              <w:t>1</w:t>
            </w:r>
            <w:r>
              <w:rPr>
                <w:rFonts w:cs="Times New Roman" w:asciiTheme="minorEastAsia" w:hAnsiTheme="minorEastAsia" w:eastAsiaTheme="minorEastAsia"/>
                <w:sz w:val="21"/>
                <w:szCs w:val="21"/>
              </w:rPr>
              <w:t>0</w:t>
            </w:r>
            <w:r>
              <w:rPr>
                <w:rFonts w:hint="eastAsia" w:cs="Times New Roman" w:asciiTheme="minorEastAsia" w:hAnsiTheme="minorEastAsia" w:eastAsiaTheme="minorEastAsia"/>
                <w:sz w:val="21"/>
                <w:szCs w:val="21"/>
              </w:rPr>
              <w:t>％。所配的电机功率应满足ISO5199标准之规定。电机法兰尺寸满足IEC60034标准。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C6DA8A">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CB546A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26A60C">
            <w:pPr>
              <w:spacing w:before="60" w:after="60" w:line="360" w:lineRule="exact"/>
              <w:jc w:val="center"/>
              <w:rPr>
                <w:rFonts w:hint="eastAsia" w:asciiTheme="minorEastAsia" w:hAnsiTheme="minorEastAsia" w:eastAsiaTheme="minorEastAsia" w:cstheme="minorEastAsia"/>
                <w:sz w:val="21"/>
                <w:szCs w:val="21"/>
              </w:rPr>
            </w:pPr>
          </w:p>
        </w:tc>
      </w:tr>
      <w:tr w14:paraId="49353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D72A0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3AF284C">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电机的使用寿命在使用现场的工作条件下不小于</w:t>
            </w:r>
            <w:r>
              <w:rPr>
                <w:rFonts w:cs="Times New Roman" w:asciiTheme="minorEastAsia" w:hAnsiTheme="minorEastAsia" w:eastAsiaTheme="minorEastAsia"/>
                <w:sz w:val="21"/>
                <w:szCs w:val="21"/>
              </w:rPr>
              <w:t>15</w:t>
            </w:r>
            <w:r>
              <w:rPr>
                <w:rFonts w:hint="eastAsia" w:cs="Times New Roman" w:asciiTheme="minorEastAsia" w:hAnsiTheme="minorEastAsia" w:eastAsiaTheme="minorEastAsia"/>
                <w:sz w:val="21"/>
                <w:szCs w:val="21"/>
              </w:rPr>
              <w:t>年，正常运行工况下应保证电动机的大修周期不小于</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年</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9E4E5D0">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78B5BD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F20A639">
            <w:pPr>
              <w:spacing w:before="60" w:after="60" w:line="360" w:lineRule="exact"/>
              <w:jc w:val="center"/>
              <w:rPr>
                <w:rFonts w:hint="eastAsia" w:asciiTheme="minorEastAsia" w:hAnsiTheme="minorEastAsia" w:eastAsiaTheme="minorEastAsia" w:cstheme="minorEastAsia"/>
                <w:sz w:val="21"/>
                <w:szCs w:val="21"/>
              </w:rPr>
            </w:pPr>
          </w:p>
        </w:tc>
      </w:tr>
      <w:tr w14:paraId="52807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BD16C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7E3F9AC">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电机的最高噪音水平应符合国家国标要求，中标人需提供电机的产品样本，并需提供距电机</w:t>
            </w: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rPr>
              <w:t>米处的噪声值。</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09E800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916D0A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0EC311">
            <w:pPr>
              <w:spacing w:before="60" w:after="60" w:line="360" w:lineRule="exact"/>
              <w:jc w:val="center"/>
              <w:rPr>
                <w:rFonts w:hint="eastAsia" w:asciiTheme="minorEastAsia" w:hAnsiTheme="minorEastAsia" w:eastAsiaTheme="minorEastAsia" w:cstheme="minorEastAsia"/>
                <w:sz w:val="21"/>
                <w:szCs w:val="21"/>
              </w:rPr>
            </w:pPr>
          </w:p>
        </w:tc>
      </w:tr>
      <w:tr w14:paraId="50900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3764B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88A5C16">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投标方应提出预防振动的措施，以便维持电动机在允许的振动范围以内，振动的幅度不超过国标的标准。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60FE7E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D84FD9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44965E9">
            <w:pPr>
              <w:spacing w:before="60" w:after="60" w:line="360" w:lineRule="exact"/>
              <w:jc w:val="center"/>
              <w:rPr>
                <w:rFonts w:hint="eastAsia" w:asciiTheme="minorEastAsia" w:hAnsiTheme="minorEastAsia" w:eastAsiaTheme="minorEastAsia" w:cstheme="minorEastAsia"/>
                <w:sz w:val="21"/>
                <w:szCs w:val="21"/>
              </w:rPr>
            </w:pPr>
          </w:p>
        </w:tc>
      </w:tr>
      <w:tr w14:paraId="5746A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55DC2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9BD530D">
            <w:pPr>
              <w:spacing w:line="360" w:lineRule="auto"/>
              <w:textAlignment w:val="center"/>
              <w:rPr>
                <w:rFonts w:hint="eastAsia" w:asciiTheme="minorEastAsia" w:hAnsiTheme="minorEastAsia" w:eastAsiaTheme="minorEastAsia" w:cstheme="minorEastAsia"/>
                <w:sz w:val="21"/>
                <w:szCs w:val="21"/>
                <w:lang w:val="en-US" w:eastAsia="zh-CN" w:bidi="ar-SA"/>
              </w:rPr>
            </w:pPr>
            <w:r>
              <w:rPr>
                <w:rFonts w:hint="eastAsia" w:cs="Times New Roman" w:asciiTheme="minorEastAsia" w:hAnsiTheme="minorEastAsia" w:eastAsiaTheme="minorEastAsia"/>
                <w:sz w:val="21"/>
                <w:szCs w:val="21"/>
              </w:rPr>
              <w:t>必须能保证水泵变频（25-50HZ）时的正常使用。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D39FF4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249936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9580F0">
            <w:pPr>
              <w:spacing w:before="60" w:after="60" w:line="360" w:lineRule="exact"/>
              <w:jc w:val="center"/>
              <w:rPr>
                <w:rFonts w:hint="eastAsia" w:asciiTheme="minorEastAsia" w:hAnsiTheme="minorEastAsia" w:eastAsiaTheme="minorEastAsia" w:cstheme="minorEastAsia"/>
                <w:sz w:val="21"/>
                <w:szCs w:val="21"/>
              </w:rPr>
            </w:pPr>
          </w:p>
        </w:tc>
      </w:tr>
      <w:tr w14:paraId="756B4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5BF8F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6B898CB">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水泵吸入吸出为法兰连接，经机加工后表面平滑。</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7BBB6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BAA630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E3123FE">
            <w:pPr>
              <w:spacing w:before="60" w:after="60" w:line="360" w:lineRule="exact"/>
              <w:jc w:val="center"/>
              <w:rPr>
                <w:rFonts w:hint="eastAsia" w:asciiTheme="minorEastAsia" w:hAnsiTheme="minorEastAsia" w:eastAsiaTheme="minorEastAsia" w:cstheme="minorEastAsia"/>
                <w:sz w:val="21"/>
                <w:szCs w:val="21"/>
              </w:rPr>
            </w:pPr>
          </w:p>
        </w:tc>
      </w:tr>
      <w:tr w14:paraId="65E91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5A2D4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35DFAF8">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泵壳上有排气口、排水口及测试仪表接入口</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5EE66B5">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F66B3A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B457C83">
            <w:pPr>
              <w:spacing w:before="60" w:after="60" w:line="360" w:lineRule="exact"/>
              <w:jc w:val="center"/>
              <w:rPr>
                <w:rFonts w:hint="eastAsia" w:asciiTheme="minorEastAsia" w:hAnsiTheme="minorEastAsia" w:eastAsiaTheme="minorEastAsia" w:cstheme="minorEastAsia"/>
                <w:sz w:val="21"/>
                <w:szCs w:val="21"/>
              </w:rPr>
            </w:pPr>
          </w:p>
        </w:tc>
      </w:tr>
      <w:tr w14:paraId="63356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4D756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CC2A184">
            <w:pPr>
              <w:spacing w:line="360" w:lineRule="auto"/>
              <w:textAlignment w:val="center"/>
              <w:rPr>
                <w:rFonts w:hint="eastAsia" w:asciiTheme="minorEastAsia" w:hAnsiTheme="minorEastAsia" w:eastAsiaTheme="minorEastAsia" w:cstheme="minorEastAsia"/>
                <w:sz w:val="21"/>
                <w:szCs w:val="21"/>
                <w:lang w:val="en-US" w:eastAsia="zh-CN" w:bidi="ar-SA"/>
              </w:rPr>
            </w:pPr>
            <w:r>
              <w:rPr>
                <w:rFonts w:hint="eastAsia" w:cs="Times New Roman" w:asciiTheme="minorEastAsia" w:hAnsiTheme="minorEastAsia" w:eastAsiaTheme="minorEastAsia"/>
                <w:sz w:val="21"/>
                <w:szCs w:val="21"/>
              </w:rPr>
              <w:t>叶轮需采用闭式叶轮，青铜或不锈钢材质；单/双吸设计，经水力平衡以及动平衡测试合格</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9C6DCD">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172FC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73AB22">
            <w:pPr>
              <w:spacing w:before="60" w:after="60" w:line="360" w:lineRule="exact"/>
              <w:jc w:val="center"/>
              <w:rPr>
                <w:rFonts w:hint="eastAsia" w:asciiTheme="minorEastAsia" w:hAnsiTheme="minorEastAsia" w:eastAsiaTheme="minorEastAsia" w:cstheme="minorEastAsia"/>
                <w:sz w:val="21"/>
                <w:szCs w:val="21"/>
              </w:rPr>
            </w:pPr>
          </w:p>
        </w:tc>
      </w:tr>
      <w:tr w14:paraId="22426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64FDB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0F73E0B">
            <w:pPr>
              <w:spacing w:line="360" w:lineRule="auto"/>
              <w:textAlignment w:val="center"/>
              <w:rPr>
                <w:rFonts w:hint="eastAsia" w:asciiTheme="minorEastAsia" w:hAnsiTheme="minorEastAsia" w:eastAsiaTheme="minorEastAsia" w:cstheme="minorEastAsia"/>
                <w:kern w:val="0"/>
                <w:sz w:val="21"/>
                <w:szCs w:val="21"/>
                <w:lang w:val="en-US" w:eastAsia="zh-CN" w:bidi="ar-SA"/>
              </w:rPr>
            </w:pPr>
            <w:r>
              <w:rPr>
                <w:rFonts w:hint="eastAsia" w:cs="Times New Roman" w:asciiTheme="minorEastAsia" w:hAnsiTheme="minorEastAsia" w:eastAsiaTheme="minorEastAsia"/>
                <w:sz w:val="21"/>
                <w:szCs w:val="21"/>
              </w:rPr>
              <w:t>采用单一机械密封，在无需移动旋转组件和泵壳的情况下对机械密封进行检查和更换。</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A74FE2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209251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ECF1F1">
            <w:pPr>
              <w:spacing w:before="60" w:after="60" w:line="360" w:lineRule="exact"/>
              <w:jc w:val="center"/>
              <w:rPr>
                <w:rFonts w:hint="eastAsia" w:asciiTheme="minorEastAsia" w:hAnsiTheme="minorEastAsia" w:eastAsiaTheme="minorEastAsia" w:cstheme="minorEastAsia"/>
                <w:sz w:val="21"/>
                <w:szCs w:val="21"/>
              </w:rPr>
            </w:pPr>
          </w:p>
        </w:tc>
      </w:tr>
      <w:tr w14:paraId="0D1A9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3F3AA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72DDD0A">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asciiTheme="majorEastAsia" w:hAnsiTheme="majorEastAsia" w:eastAsiaTheme="majorEastAsia"/>
                <w:sz w:val="21"/>
                <w:szCs w:val="21"/>
              </w:rPr>
              <w:t>人可能接触到的工作温度超过6</w:t>
            </w:r>
            <w:r>
              <w:rPr>
                <w:rFonts w:asciiTheme="majorEastAsia" w:hAnsiTheme="majorEastAsia" w:eastAsiaTheme="majorEastAsia"/>
                <w:sz w:val="21"/>
                <w:szCs w:val="21"/>
              </w:rPr>
              <w:t>0</w:t>
            </w:r>
            <w:r>
              <w:rPr>
                <w:rFonts w:hint="eastAsia" w:asciiTheme="majorEastAsia" w:hAnsiTheme="majorEastAsia" w:eastAsiaTheme="majorEastAsia"/>
                <w:sz w:val="21"/>
                <w:szCs w:val="21"/>
              </w:rPr>
              <w:t>℃的表面，都应有隔热或防护措施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1CEF2B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ED351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7A336A">
            <w:pPr>
              <w:spacing w:before="60" w:after="60" w:line="360" w:lineRule="exact"/>
              <w:jc w:val="center"/>
              <w:rPr>
                <w:rFonts w:hint="eastAsia" w:asciiTheme="minorEastAsia" w:hAnsiTheme="minorEastAsia" w:eastAsiaTheme="minorEastAsia" w:cstheme="minorEastAsia"/>
                <w:sz w:val="21"/>
                <w:szCs w:val="21"/>
              </w:rPr>
            </w:pPr>
          </w:p>
        </w:tc>
      </w:tr>
      <w:tr w14:paraId="73C60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4F938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91A4115">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Fonts w:hint="eastAsia"/>
                <w:sz w:val="21"/>
                <w:szCs w:val="21"/>
              </w:rPr>
              <w:t>水泵噪声不得超过</w:t>
            </w:r>
            <w:r>
              <w:rPr>
                <w:sz w:val="21"/>
                <w:szCs w:val="21"/>
              </w:rPr>
              <w:t>ISO 3743规定的水泵的噪声指标。</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329504">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21B03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C6D613B">
            <w:pPr>
              <w:spacing w:before="60" w:after="60" w:line="360" w:lineRule="exact"/>
              <w:jc w:val="center"/>
              <w:rPr>
                <w:rFonts w:hint="eastAsia" w:asciiTheme="minorEastAsia" w:hAnsiTheme="minorEastAsia" w:eastAsiaTheme="minorEastAsia" w:cstheme="minorEastAsia"/>
                <w:sz w:val="21"/>
                <w:szCs w:val="21"/>
              </w:rPr>
            </w:pPr>
          </w:p>
        </w:tc>
      </w:tr>
      <w:tr w14:paraId="60B59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EB983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347DBA2">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sz w:val="21"/>
                <w:szCs w:val="21"/>
              </w:rPr>
              <w:t>应采用合理的降噪和减振措施</w:t>
            </w:r>
            <w:r>
              <w:rPr>
                <w:rFonts w:hint="eastAsia"/>
                <w:sz w:val="21"/>
                <w:szCs w:val="21"/>
              </w:rPr>
              <w:t>（弹簧避震器）</w:t>
            </w:r>
            <w:r>
              <w:rPr>
                <w:sz w:val="21"/>
                <w:szCs w:val="21"/>
              </w:rPr>
              <w:t>，保证所有设备满载运行时所产生的振动及噪声须符合中国有关行业规范标准和环保要求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9F57924">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E51C06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16BD27">
            <w:pPr>
              <w:spacing w:before="60" w:after="60" w:line="360" w:lineRule="exact"/>
              <w:jc w:val="center"/>
              <w:rPr>
                <w:rFonts w:hint="eastAsia" w:asciiTheme="minorEastAsia" w:hAnsiTheme="minorEastAsia" w:eastAsiaTheme="minorEastAsia" w:cstheme="minorEastAsia"/>
                <w:sz w:val="21"/>
                <w:szCs w:val="21"/>
              </w:rPr>
            </w:pPr>
          </w:p>
        </w:tc>
      </w:tr>
      <w:tr w14:paraId="4CD38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A1139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F8D2055">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ascii="Times New Roman" w:eastAsia="宋体"/>
                <w:color w:val="auto"/>
                <w:sz w:val="21"/>
                <w:szCs w:val="21"/>
              </w:rPr>
              <w:t>水泵基座需设置防振橡胶垫，振动速度限制≤</w:t>
            </w:r>
            <w:r>
              <w:rPr>
                <w:rFonts w:ascii="Times New Roman" w:eastAsia="宋体"/>
                <w:color w:val="auto"/>
                <w:sz w:val="21"/>
                <w:szCs w:val="21"/>
              </w:rPr>
              <w:t>4.5mm/s</w:t>
            </w:r>
            <w:r>
              <w:rPr>
                <w:rFonts w:hint="eastAsia" w:ascii="Times New Roman" w:eastAsia="宋体"/>
                <w:color w:val="auto"/>
                <w:sz w:val="21"/>
                <w:szCs w:val="21"/>
              </w:rPr>
              <w:t>（符合</w:t>
            </w:r>
            <w:r>
              <w:rPr>
                <w:rFonts w:ascii="Times New Roman" w:eastAsia="宋体"/>
                <w:color w:val="auto"/>
                <w:sz w:val="21"/>
                <w:szCs w:val="21"/>
              </w:rPr>
              <w:t>ISO 10816</w:t>
            </w:r>
            <w:r>
              <w:rPr>
                <w:rFonts w:hint="eastAsia" w:ascii="Times New Roman" w:eastAsia="宋体"/>
                <w:color w:val="auto"/>
                <w:sz w:val="21"/>
                <w:szCs w:val="21"/>
              </w:rPr>
              <w:t>标准）。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F900E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7B7E7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E513948">
            <w:pPr>
              <w:spacing w:before="60" w:after="60" w:line="360" w:lineRule="exact"/>
              <w:jc w:val="center"/>
              <w:rPr>
                <w:rFonts w:hint="eastAsia" w:asciiTheme="minorEastAsia" w:hAnsiTheme="minorEastAsia" w:eastAsiaTheme="minorEastAsia" w:cstheme="minorEastAsia"/>
                <w:sz w:val="21"/>
                <w:szCs w:val="21"/>
              </w:rPr>
            </w:pPr>
          </w:p>
        </w:tc>
      </w:tr>
      <w:tr w14:paraId="193BB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C62FC7">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554C3D4">
            <w:pPr>
              <w:tabs>
                <w:tab w:val="left" w:pos="1140"/>
              </w:tabs>
              <w:autoSpaceDN w:val="0"/>
              <w:spacing w:line="360" w:lineRule="exact"/>
              <w:rPr>
                <w:sz w:val="21"/>
                <w:szCs w:val="21"/>
              </w:rPr>
            </w:pPr>
            <w:r>
              <w:rPr>
                <w:sz w:val="21"/>
                <w:szCs w:val="21"/>
              </w:rPr>
              <w:t>水泵应在工厂喷漆。颜色由</w:t>
            </w:r>
            <w:r>
              <w:rPr>
                <w:rFonts w:hint="eastAsia"/>
                <w:sz w:val="21"/>
                <w:szCs w:val="21"/>
              </w:rPr>
              <w:t>招标人</w:t>
            </w:r>
            <w:r>
              <w:rPr>
                <w:sz w:val="21"/>
                <w:szCs w:val="21"/>
              </w:rPr>
              <w:t>根据冷冻机房整体的色彩来确定，在订货时提出。</w:t>
            </w:r>
          </w:p>
          <w:p w14:paraId="461173E8">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z w:val="21"/>
                <w:szCs w:val="21"/>
              </w:rPr>
              <w:t>若在运输、储存、安装中造成的漆面损坏都应进行修补以满足</w:t>
            </w:r>
            <w:r>
              <w:rPr>
                <w:rFonts w:hint="eastAsia"/>
                <w:sz w:val="21"/>
                <w:szCs w:val="21"/>
              </w:rPr>
              <w:t>招标人</w:t>
            </w:r>
            <w:r>
              <w:rPr>
                <w:sz w:val="21"/>
                <w:szCs w:val="21"/>
              </w:rPr>
              <w:t>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AF43A6">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64246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65E855">
            <w:pPr>
              <w:spacing w:before="60" w:after="60" w:line="360" w:lineRule="exact"/>
              <w:jc w:val="center"/>
              <w:rPr>
                <w:rFonts w:hint="eastAsia" w:asciiTheme="minorEastAsia" w:hAnsiTheme="minorEastAsia" w:eastAsiaTheme="minorEastAsia" w:cstheme="minorEastAsia"/>
                <w:sz w:val="21"/>
                <w:szCs w:val="21"/>
              </w:rPr>
            </w:pPr>
          </w:p>
        </w:tc>
      </w:tr>
      <w:tr w14:paraId="692D0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4D3D9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ECA8EAD">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泵头部分作电泳处理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98A31D9">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4D79F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01D3C93">
            <w:pPr>
              <w:spacing w:before="60" w:after="60" w:line="360" w:lineRule="exact"/>
              <w:jc w:val="center"/>
              <w:rPr>
                <w:rFonts w:hint="eastAsia" w:asciiTheme="minorEastAsia" w:hAnsiTheme="minorEastAsia" w:eastAsiaTheme="minorEastAsia" w:cstheme="minorEastAsia"/>
                <w:sz w:val="21"/>
                <w:szCs w:val="21"/>
              </w:rPr>
            </w:pPr>
          </w:p>
        </w:tc>
      </w:tr>
      <w:tr w14:paraId="5F4F8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19E264E">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板式换热器</w:t>
            </w:r>
          </w:p>
        </w:tc>
      </w:tr>
      <w:tr w14:paraId="19550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5E9DD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48ACCED">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Style w:val="29"/>
                <w:rFonts w:hint="eastAsia" w:ascii="宋体" w:hAnsi="宋体"/>
                <w:kern w:val="0"/>
                <w:sz w:val="21"/>
                <w:szCs w:val="21"/>
              </w:rPr>
              <w:t>承压要求：</w:t>
            </w:r>
            <w:r>
              <w:rPr>
                <w:rFonts w:hint="eastAsia" w:asciiTheme="minorEastAsia" w:hAnsiTheme="minorEastAsia" w:eastAsiaTheme="minorEastAsia"/>
                <w:spacing w:val="-3"/>
                <w:position w:val="1"/>
                <w:sz w:val="21"/>
                <w:szCs w:val="21"/>
              </w:rPr>
              <w:t>≥</w:t>
            </w:r>
            <w:r>
              <w:rPr>
                <w:rStyle w:val="29"/>
                <w:rFonts w:ascii="宋体" w:hAnsi="宋体"/>
                <w:kern w:val="0"/>
                <w:sz w:val="21"/>
                <w:szCs w:val="21"/>
              </w:rPr>
              <w:t xml:space="preserve"> </w:t>
            </w:r>
            <w:r>
              <w:rPr>
                <w:sz w:val="21"/>
                <w:szCs w:val="21"/>
              </w:rPr>
              <w:t>1.6Mpa</w:t>
            </w:r>
            <w:r>
              <w:rPr>
                <w:rStyle w:val="29"/>
                <w:rFonts w:ascii="宋体" w:hAnsi="宋体"/>
                <w:kern w:val="0"/>
                <w:sz w:val="21"/>
                <w:szCs w:val="21"/>
              </w:rPr>
              <w:t xml:space="preserve"> </w:t>
            </w:r>
            <w:r>
              <w:rPr>
                <w:rStyle w:val="29"/>
                <w:rFonts w:hint="eastAsia" w:ascii="宋体" w:hAnsi="宋体"/>
                <w:kern w:val="0"/>
                <w:sz w:val="21"/>
                <w:szCs w:val="21"/>
              </w:rPr>
              <w:t xml:space="preserve">  换热量：</w:t>
            </w:r>
            <w:r>
              <w:rPr>
                <w:rFonts w:hint="eastAsia" w:asciiTheme="minorEastAsia" w:hAnsiTheme="minorEastAsia" w:eastAsiaTheme="minorEastAsia"/>
                <w:spacing w:val="-3"/>
                <w:position w:val="1"/>
                <w:sz w:val="21"/>
                <w:szCs w:val="21"/>
              </w:rPr>
              <w:t>≥</w:t>
            </w:r>
            <w:r>
              <w:rPr>
                <w:rStyle w:val="29"/>
                <w:rFonts w:hint="eastAsia" w:ascii="宋体" w:hAnsi="宋体"/>
                <w:kern w:val="0"/>
                <w:sz w:val="21"/>
                <w:szCs w:val="21"/>
              </w:rPr>
              <w:t>8160kW  数量：3台</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6A378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79D774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FA3FE26">
            <w:pPr>
              <w:spacing w:before="60" w:after="60" w:line="360" w:lineRule="exact"/>
              <w:jc w:val="center"/>
              <w:rPr>
                <w:rFonts w:hint="eastAsia" w:asciiTheme="minorEastAsia" w:hAnsiTheme="minorEastAsia" w:eastAsiaTheme="minorEastAsia" w:cstheme="minorEastAsia"/>
                <w:sz w:val="21"/>
                <w:szCs w:val="21"/>
              </w:rPr>
            </w:pPr>
          </w:p>
        </w:tc>
      </w:tr>
      <w:tr w14:paraId="43347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05E16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7E329B5">
            <w:pPr>
              <w:tabs>
                <w:tab w:val="left" w:pos="1140"/>
              </w:tabs>
              <w:autoSpaceDN w:val="0"/>
              <w:spacing w:line="360" w:lineRule="exact"/>
              <w:rPr>
                <w:rStyle w:val="29"/>
                <w:rFonts w:ascii="宋体" w:hAnsi="宋体"/>
                <w:kern w:val="0"/>
                <w:sz w:val="21"/>
                <w:szCs w:val="21"/>
              </w:rPr>
            </w:pPr>
            <w:r>
              <w:rPr>
                <w:rStyle w:val="29"/>
                <w:rFonts w:hint="eastAsia" w:ascii="宋体" w:hAnsi="宋体"/>
                <w:kern w:val="0"/>
                <w:sz w:val="21"/>
                <w:szCs w:val="21"/>
              </w:rPr>
              <w:t>高温侧：水流量：1000m^3/h，水压降≤80kPa</w:t>
            </w:r>
          </w:p>
          <w:p w14:paraId="29434E93">
            <w:pPr>
              <w:pStyle w:val="16"/>
              <w:ind w:firstLine="0" w:firstLineChars="0"/>
              <w:rPr>
                <w:rFonts w:hint="eastAsia" w:asciiTheme="minorEastAsia" w:hAnsiTheme="minorEastAsia" w:eastAsiaTheme="minorEastAsia" w:cstheme="minorEastAsia"/>
                <w:kern w:val="0"/>
                <w:sz w:val="21"/>
                <w:szCs w:val="21"/>
                <w:lang w:val="zh-CN" w:eastAsia="zh-CN" w:bidi="ar-SA"/>
              </w:rPr>
            </w:pPr>
            <w:r>
              <w:rPr>
                <w:rStyle w:val="29"/>
                <w:rFonts w:hint="eastAsia" w:ascii="宋体" w:hAnsi="宋体"/>
                <w:kern w:val="0"/>
                <w:sz w:val="21"/>
                <w:szCs w:val="21"/>
              </w:rPr>
              <w:t>低温侧：水流量：</w:t>
            </w:r>
            <w:r>
              <w:rPr>
                <w:rStyle w:val="29"/>
                <w:rFonts w:hint="eastAsia" w:ascii="宋体" w:hAnsi="宋体" w:cs="宋体"/>
                <w:kern w:val="0"/>
                <w:sz w:val="21"/>
                <w:szCs w:val="21"/>
              </w:rPr>
              <w:t xml:space="preserve"> </w:t>
            </w:r>
            <w:r>
              <w:rPr>
                <w:rStyle w:val="29"/>
                <w:rFonts w:hint="eastAsia" w:ascii="宋体" w:hAnsi="宋体"/>
                <w:kern w:val="0"/>
                <w:sz w:val="21"/>
                <w:szCs w:val="21"/>
                <w:lang w:val="en-US"/>
              </w:rPr>
              <w:t>880</w:t>
            </w:r>
            <w:r>
              <w:rPr>
                <w:rStyle w:val="29"/>
                <w:rFonts w:hint="eastAsia" w:ascii="宋体" w:hAnsi="宋体"/>
                <w:kern w:val="0"/>
                <w:sz w:val="21"/>
                <w:szCs w:val="21"/>
              </w:rPr>
              <w:t>m^3/h，水压降</w:t>
            </w:r>
            <w:r>
              <w:rPr>
                <w:rStyle w:val="29"/>
                <w:rFonts w:hint="eastAsia" w:ascii="宋体" w:hAnsi="宋体"/>
                <w:kern w:val="0"/>
                <w:sz w:val="21"/>
                <w:szCs w:val="21"/>
                <w:lang w:val="en-US"/>
              </w:rPr>
              <w:t>≤80</w:t>
            </w:r>
            <w:r>
              <w:rPr>
                <w:rStyle w:val="29"/>
                <w:rFonts w:hint="eastAsia" w:ascii="宋体" w:hAnsi="宋体"/>
                <w:kern w:val="0"/>
                <w:sz w:val="21"/>
                <w:szCs w:val="21"/>
              </w:rPr>
              <w:t>kPa</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0DF6A01">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71702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36D2F7">
            <w:pPr>
              <w:spacing w:before="60" w:after="60" w:line="360" w:lineRule="exact"/>
              <w:jc w:val="center"/>
              <w:rPr>
                <w:rFonts w:hint="eastAsia" w:asciiTheme="minorEastAsia" w:hAnsiTheme="minorEastAsia" w:eastAsiaTheme="minorEastAsia" w:cstheme="minorEastAsia"/>
                <w:sz w:val="21"/>
                <w:szCs w:val="21"/>
              </w:rPr>
            </w:pPr>
          </w:p>
        </w:tc>
      </w:tr>
      <w:tr w14:paraId="0C0ED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72A1B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99B9328">
            <w:pPr>
              <w:tabs>
                <w:tab w:val="left" w:pos="1140"/>
              </w:tabs>
              <w:autoSpaceDN w:val="0"/>
              <w:spacing w:line="360" w:lineRule="exact"/>
              <w:rPr>
                <w:rFonts w:hint="eastAsia" w:asciiTheme="minorEastAsia" w:hAnsiTheme="minorEastAsia" w:eastAsiaTheme="minorEastAsia" w:cstheme="minorEastAsia"/>
                <w:kern w:val="0"/>
                <w:sz w:val="21"/>
                <w:szCs w:val="21"/>
                <w:lang w:val="en-US" w:eastAsia="zh-CN" w:bidi="ar-SA"/>
              </w:rPr>
            </w:pPr>
            <w:r>
              <w:rPr>
                <w:rStyle w:val="29"/>
                <w:rFonts w:hint="eastAsia" w:ascii="宋体" w:hAnsi="宋体"/>
                <w:kern w:val="0"/>
                <w:sz w:val="21"/>
                <w:szCs w:val="21"/>
              </w:rPr>
              <w:t>低温侧介质为低温水，进/出口温度为4/12</w:t>
            </w:r>
            <w:r>
              <w:rPr>
                <w:rStyle w:val="29"/>
                <w:rFonts w:hint="eastAsia"/>
                <w:kern w:val="0"/>
                <w:sz w:val="21"/>
                <w:szCs w:val="21"/>
              </w:rPr>
              <w:t>℃</w:t>
            </w:r>
            <w:r>
              <w:rPr>
                <w:rStyle w:val="29"/>
                <w:rFonts w:hint="eastAsia" w:ascii="宋体" w:hAnsi="宋体"/>
                <w:kern w:val="0"/>
                <w:sz w:val="21"/>
                <w:szCs w:val="21"/>
              </w:rPr>
              <w:t>;高温侧为高温水,进/出口温度为13/6</w:t>
            </w:r>
            <w:r>
              <w:rPr>
                <w:rStyle w:val="29"/>
                <w:rFonts w:hint="eastAsia"/>
                <w:kern w:val="0"/>
                <w:sz w:val="21"/>
                <w:szCs w:val="21"/>
              </w:rPr>
              <w:t>℃</w:t>
            </w:r>
            <w:r>
              <w:rPr>
                <w:rStyle w:val="29"/>
                <w:rFonts w:hint="eastAsia" w:ascii="宋体" w:hAnsi="宋体"/>
                <w:kern w:val="0"/>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8F9DBC1">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C36E1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70336D9">
            <w:pPr>
              <w:spacing w:before="60" w:after="60" w:line="360" w:lineRule="exact"/>
              <w:jc w:val="center"/>
              <w:rPr>
                <w:rFonts w:hint="eastAsia" w:asciiTheme="minorEastAsia" w:hAnsiTheme="minorEastAsia" w:eastAsiaTheme="minorEastAsia" w:cstheme="minorEastAsia"/>
                <w:sz w:val="21"/>
                <w:szCs w:val="21"/>
              </w:rPr>
            </w:pPr>
          </w:p>
        </w:tc>
      </w:tr>
      <w:tr w14:paraId="14522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24F03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16774C2">
            <w:pPr>
              <w:tabs>
                <w:tab w:val="left" w:pos="1140"/>
              </w:tabs>
              <w:autoSpaceDN w:val="0"/>
              <w:spacing w:line="360" w:lineRule="exact"/>
              <w:rPr>
                <w:rFonts w:hint="eastAsia" w:asciiTheme="minorEastAsia" w:hAnsiTheme="minorEastAsia" w:eastAsiaTheme="minorEastAsia" w:cstheme="minorEastAsia"/>
                <w:sz w:val="21"/>
                <w:szCs w:val="21"/>
                <w:highlight w:val="yellow"/>
                <w:lang w:val="en-US" w:eastAsia="zh-CN" w:bidi="ar-SA"/>
              </w:rPr>
            </w:pPr>
            <w:r>
              <w:rPr>
                <w:rFonts w:hint="eastAsia"/>
                <w:b/>
                <w:bCs/>
                <w:sz w:val="21"/>
                <w:szCs w:val="21"/>
              </w:rPr>
              <w:t>板式换热器必须采用</w:t>
            </w:r>
            <w:r>
              <w:rPr>
                <w:b/>
                <w:bCs/>
                <w:sz w:val="21"/>
                <w:szCs w:val="21"/>
              </w:rPr>
              <w:t xml:space="preserve"> AHRI </w:t>
            </w:r>
            <w:r>
              <w:rPr>
                <w:rFonts w:hint="eastAsia"/>
                <w:b/>
                <w:bCs/>
                <w:sz w:val="21"/>
                <w:szCs w:val="21"/>
              </w:rPr>
              <w:t>认证软件选型，并提供</w:t>
            </w:r>
            <w:r>
              <w:rPr>
                <w:b/>
                <w:bCs/>
                <w:sz w:val="21"/>
                <w:szCs w:val="21"/>
              </w:rPr>
              <w:t xml:space="preserve"> AHRI </w:t>
            </w:r>
            <w:r>
              <w:rPr>
                <w:rFonts w:hint="eastAsia"/>
                <w:b/>
                <w:bCs/>
                <w:sz w:val="21"/>
                <w:szCs w:val="21"/>
              </w:rPr>
              <w:t>认证的选型方案，选型表中须体现一次侧介质、二次侧介质的污垢（热阻）系数</w:t>
            </w:r>
            <w:r>
              <w:rPr>
                <w:rFonts w:hint="eastAsia"/>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C175D7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96D97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43218D1">
            <w:pPr>
              <w:spacing w:before="60" w:after="60" w:line="360" w:lineRule="exact"/>
              <w:jc w:val="center"/>
              <w:rPr>
                <w:rFonts w:hint="eastAsia" w:asciiTheme="minorEastAsia" w:hAnsiTheme="minorEastAsia" w:eastAsiaTheme="minorEastAsia" w:cstheme="minorEastAsia"/>
                <w:sz w:val="21"/>
                <w:szCs w:val="21"/>
              </w:rPr>
            </w:pPr>
          </w:p>
        </w:tc>
      </w:tr>
      <w:tr w14:paraId="654C7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09B19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5623861">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框架采用优质碳钢制造，并经过表面喷涂烤漆处理，所有螺栓均采用高强度镀锌处理。所有金属部件，除已经防锈蚀处理或防锈蚀金属制成者外，均须在厂内按进行彻底的清洁、防锈处理及刷外漆。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598BD1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F7469C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5AA0A5">
            <w:pPr>
              <w:spacing w:before="60" w:after="60" w:line="360" w:lineRule="exact"/>
              <w:jc w:val="center"/>
              <w:rPr>
                <w:rFonts w:hint="eastAsia" w:asciiTheme="minorEastAsia" w:hAnsiTheme="minorEastAsia" w:eastAsiaTheme="minorEastAsia" w:cstheme="minorEastAsia"/>
                <w:sz w:val="21"/>
                <w:szCs w:val="21"/>
              </w:rPr>
            </w:pPr>
          </w:p>
        </w:tc>
      </w:tr>
      <w:tr w14:paraId="76AFD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89493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F3D632F">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z w:val="21"/>
                <w:szCs w:val="21"/>
              </w:rPr>
              <w:t>板式换热器的换热功能须按招标图纸中设备表内所示要求选定，但需作足够的预留，需考虑在满足原设计工况的基础上增加 20%的换热板片作为余量。</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C188638">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09810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B66B3EE">
            <w:pPr>
              <w:spacing w:before="60" w:after="60" w:line="360" w:lineRule="exact"/>
              <w:jc w:val="center"/>
              <w:rPr>
                <w:rFonts w:hint="eastAsia" w:asciiTheme="minorEastAsia" w:hAnsiTheme="minorEastAsia" w:eastAsiaTheme="minorEastAsia" w:cstheme="minorEastAsia"/>
                <w:sz w:val="21"/>
                <w:szCs w:val="21"/>
              </w:rPr>
            </w:pPr>
          </w:p>
        </w:tc>
      </w:tr>
      <w:tr w14:paraId="02803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B89C5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4944909">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z w:val="21"/>
                <w:szCs w:val="21"/>
              </w:rPr>
              <w:t>板式换热器板片要求采用不锈钢 304 材质，板厚</w:t>
            </w:r>
            <w:r>
              <w:rPr>
                <w:rFonts w:hint="eastAsia" w:asciiTheme="minorEastAsia" w:hAnsiTheme="minorEastAsia" w:eastAsiaTheme="minorEastAsia"/>
                <w:spacing w:val="-3"/>
                <w:position w:val="1"/>
                <w:sz w:val="21"/>
                <w:szCs w:val="21"/>
              </w:rPr>
              <w:t>≥</w:t>
            </w:r>
            <w:r>
              <w:rPr>
                <w:sz w:val="21"/>
                <w:szCs w:val="21"/>
              </w:rPr>
              <w:t>0.5mm。</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516874">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FF36B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62CBE1">
            <w:pPr>
              <w:spacing w:before="60" w:after="60" w:line="360" w:lineRule="exact"/>
              <w:jc w:val="center"/>
              <w:rPr>
                <w:rFonts w:hint="eastAsia" w:asciiTheme="minorEastAsia" w:hAnsiTheme="minorEastAsia" w:eastAsiaTheme="minorEastAsia" w:cstheme="minorEastAsia"/>
                <w:sz w:val="21"/>
                <w:szCs w:val="21"/>
              </w:rPr>
            </w:pPr>
          </w:p>
        </w:tc>
      </w:tr>
      <w:tr w14:paraId="7058B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AE13F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4FB71D5">
            <w:pPr>
              <w:tabs>
                <w:tab w:val="left" w:pos="1140"/>
              </w:tabs>
              <w:autoSpaceDN w:val="0"/>
              <w:spacing w:line="360" w:lineRule="exact"/>
              <w:rPr>
                <w:rFonts w:hint="eastAsia" w:asciiTheme="minorEastAsia" w:hAnsiTheme="minorEastAsia" w:eastAsiaTheme="minorEastAsia" w:cstheme="minorEastAsia"/>
                <w:spacing w:val="-10"/>
                <w:sz w:val="21"/>
                <w:szCs w:val="21"/>
                <w:lang w:val="en-US" w:eastAsia="zh-CN" w:bidi="ar-SA"/>
              </w:rPr>
            </w:pPr>
            <w:r>
              <w:rPr>
                <w:rFonts w:hint="eastAsia"/>
                <w:sz w:val="21"/>
                <w:szCs w:val="21"/>
              </w:rPr>
              <w:t>密合垫材质：NBR或者EPDM；要求其使用寿命不小于5年。供货商应保证正常运行条件下，垫片具有很高的可抗性和机械性。</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E0E12D">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943BD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C75A1C0">
            <w:pPr>
              <w:spacing w:before="60" w:after="60" w:line="360" w:lineRule="exact"/>
              <w:jc w:val="center"/>
              <w:rPr>
                <w:rFonts w:hint="eastAsia" w:asciiTheme="minorEastAsia" w:hAnsiTheme="minorEastAsia" w:eastAsiaTheme="minorEastAsia" w:cstheme="minorEastAsia"/>
                <w:sz w:val="21"/>
                <w:szCs w:val="21"/>
              </w:rPr>
            </w:pPr>
          </w:p>
        </w:tc>
      </w:tr>
      <w:tr w14:paraId="5835D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20F6D4">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34EF1CB">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pacing w:val="-10"/>
                <w:sz w:val="21"/>
                <w:szCs w:val="21"/>
              </w:rPr>
              <w:t>为方便接管及维修，板式换热器应采用单侧进出水，即冷、热侧的出</w:t>
            </w:r>
            <w:r>
              <w:rPr>
                <w:spacing w:val="-3"/>
                <w:sz w:val="21"/>
                <w:szCs w:val="21"/>
              </w:rPr>
              <w:t>/入水管接口须设置在板式热交换器的同一侧。</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6EAB4EB">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AF8C9A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71FB37">
            <w:pPr>
              <w:spacing w:before="60" w:after="60" w:line="360" w:lineRule="exact"/>
              <w:jc w:val="center"/>
              <w:rPr>
                <w:rFonts w:hint="eastAsia" w:asciiTheme="minorEastAsia" w:hAnsiTheme="minorEastAsia" w:eastAsiaTheme="minorEastAsia" w:cstheme="minorEastAsia"/>
                <w:sz w:val="21"/>
                <w:szCs w:val="21"/>
              </w:rPr>
            </w:pPr>
          </w:p>
        </w:tc>
      </w:tr>
      <w:tr w14:paraId="68129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407D4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D698D6B">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pacing w:val="-3"/>
                <w:sz w:val="21"/>
                <w:szCs w:val="21"/>
              </w:rPr>
              <w:t>应提供产品的试验报告</w:t>
            </w:r>
            <w:r>
              <w:rPr>
                <w:sz w:val="21"/>
                <w:szCs w:val="21"/>
              </w:rPr>
              <w:t>（</w:t>
            </w:r>
            <w:r>
              <w:rPr>
                <w:spacing w:val="-3"/>
                <w:sz w:val="21"/>
                <w:szCs w:val="21"/>
              </w:rPr>
              <w:t>包括耐压、热传递效率等性能参数</w:t>
            </w:r>
            <w:r>
              <w:rPr>
                <w:spacing w:val="-106"/>
                <w:sz w:val="21"/>
                <w:szCs w:val="21"/>
              </w:rPr>
              <w:t>）</w:t>
            </w:r>
            <w:r>
              <w:rPr>
                <w:spacing w:val="-3"/>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3B35AB">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9CE8F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750DAAE">
            <w:pPr>
              <w:spacing w:before="60" w:after="60" w:line="360" w:lineRule="exact"/>
              <w:jc w:val="center"/>
              <w:rPr>
                <w:rFonts w:hint="eastAsia" w:asciiTheme="minorEastAsia" w:hAnsiTheme="minorEastAsia" w:eastAsiaTheme="minorEastAsia" w:cstheme="minorEastAsia"/>
                <w:sz w:val="21"/>
                <w:szCs w:val="21"/>
              </w:rPr>
            </w:pPr>
          </w:p>
        </w:tc>
      </w:tr>
      <w:tr w14:paraId="5C8B9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79D01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auto"/>
            <w:vAlign w:val="center"/>
          </w:tcPr>
          <w:p w14:paraId="1E30B645">
            <w:pPr>
              <w:tabs>
                <w:tab w:val="left" w:pos="1140"/>
              </w:tabs>
              <w:autoSpaceDN w:val="0"/>
              <w:spacing w:line="360" w:lineRule="exact"/>
              <w:rPr>
                <w:rFonts w:hint="eastAsia" w:asciiTheme="minorEastAsia" w:hAnsiTheme="minorEastAsia" w:eastAsiaTheme="minorEastAsia" w:cstheme="minorEastAsia"/>
                <w:spacing w:val="-3"/>
                <w:sz w:val="21"/>
                <w:szCs w:val="21"/>
                <w:lang w:val="en-US" w:eastAsia="zh-CN" w:bidi="ar-SA"/>
              </w:rPr>
            </w:pPr>
            <w:r>
              <w:rPr>
                <w:rFonts w:hint="eastAsia"/>
                <w:sz w:val="21"/>
                <w:szCs w:val="21"/>
              </w:rPr>
              <w:t>应选用国际通用板片型号，并提供同等规模板型在水蓄冷系统的实际运行测试报告。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05062D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D7A22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7CAC267">
            <w:pPr>
              <w:spacing w:before="60" w:after="60" w:line="360" w:lineRule="exact"/>
              <w:jc w:val="center"/>
              <w:rPr>
                <w:rFonts w:hint="eastAsia" w:asciiTheme="minorEastAsia" w:hAnsiTheme="minorEastAsia" w:eastAsiaTheme="minorEastAsia" w:cstheme="minorEastAsia"/>
                <w:sz w:val="21"/>
                <w:szCs w:val="21"/>
              </w:rPr>
            </w:pPr>
          </w:p>
        </w:tc>
      </w:tr>
      <w:tr w14:paraId="0DE3F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00C87">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BACCDD8">
            <w:pPr>
              <w:tabs>
                <w:tab w:val="left" w:pos="1140"/>
              </w:tabs>
              <w:autoSpaceDN w:val="0"/>
              <w:spacing w:line="360" w:lineRule="exact"/>
              <w:rPr>
                <w:rFonts w:hint="eastAsia" w:asciiTheme="minorEastAsia" w:hAnsiTheme="minorEastAsia" w:eastAsiaTheme="minorEastAsia" w:cstheme="minorEastAsia"/>
                <w:sz w:val="21"/>
                <w:szCs w:val="21"/>
                <w:highlight w:val="yellow"/>
                <w:lang w:val="en-US" w:eastAsia="zh-CN" w:bidi="ar-SA"/>
              </w:rPr>
            </w:pPr>
            <w:r>
              <w:rPr>
                <w:sz w:val="21"/>
                <w:szCs w:val="21"/>
              </w:rPr>
              <w:t>传热系数(</w:t>
            </w:r>
            <w:r>
              <w:rPr>
                <w:rFonts w:hint="eastAsia"/>
                <w:sz w:val="21"/>
                <w:szCs w:val="21"/>
              </w:rPr>
              <w:t>w</w:t>
            </w:r>
            <w:r>
              <w:rPr>
                <w:sz w:val="21"/>
                <w:szCs w:val="21"/>
              </w:rPr>
              <w:t>/m2.k</w:t>
            </w:r>
            <w:r>
              <w:rPr>
                <w:rFonts w:hint="eastAsia"/>
                <w:sz w:val="21"/>
                <w:szCs w:val="21"/>
              </w:rPr>
              <w:t>）</w:t>
            </w:r>
            <w:r>
              <w:rPr>
                <w:rFonts w:hint="eastAsia"/>
                <w:b/>
                <w:bCs/>
                <w:sz w:val="21"/>
                <w:szCs w:val="21"/>
              </w:rPr>
              <w:t>≤5000</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6B91DB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48B34D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C87BD7">
            <w:pPr>
              <w:spacing w:before="60" w:after="60" w:line="360" w:lineRule="exact"/>
              <w:jc w:val="center"/>
              <w:rPr>
                <w:rFonts w:hint="eastAsia" w:asciiTheme="minorEastAsia" w:hAnsiTheme="minorEastAsia" w:eastAsiaTheme="minorEastAsia" w:cstheme="minorEastAsia"/>
                <w:sz w:val="21"/>
                <w:szCs w:val="21"/>
              </w:rPr>
            </w:pPr>
          </w:p>
        </w:tc>
      </w:tr>
      <w:tr w14:paraId="2DA4A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E431B14">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水处理装置</w:t>
            </w:r>
          </w:p>
        </w:tc>
      </w:tr>
      <w:tr w14:paraId="20351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545BFCA">
            <w:pPr>
              <w:spacing w:before="60" w:after="6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冷却水水处理器</w:t>
            </w:r>
          </w:p>
        </w:tc>
      </w:tr>
      <w:tr w14:paraId="020B6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A92D5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39A9945">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按</w:t>
            </w:r>
            <w:r>
              <w:rPr>
                <w:sz w:val="21"/>
                <w:szCs w:val="21"/>
              </w:rPr>
              <w:t>系统图纸要求，在循环冷却水管道设置一套水处理装置</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F9CE3CB">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A9B03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3C3E8C">
            <w:pPr>
              <w:spacing w:before="60" w:after="60" w:line="360" w:lineRule="exact"/>
              <w:jc w:val="center"/>
              <w:rPr>
                <w:rFonts w:hint="eastAsia" w:asciiTheme="minorEastAsia" w:hAnsiTheme="minorEastAsia" w:eastAsiaTheme="minorEastAsia" w:cstheme="minorEastAsia"/>
                <w:sz w:val="21"/>
                <w:szCs w:val="21"/>
              </w:rPr>
            </w:pPr>
          </w:p>
        </w:tc>
      </w:tr>
      <w:tr w14:paraId="39522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872B3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178CDBB">
            <w:pPr>
              <w:tabs>
                <w:tab w:val="left" w:pos="1140"/>
              </w:tabs>
              <w:autoSpaceDN w:val="0"/>
              <w:spacing w:line="360" w:lineRule="exact"/>
              <w:rPr>
                <w:rFonts w:hint="eastAsia" w:asciiTheme="minorEastAsia" w:hAnsiTheme="minorEastAsia" w:eastAsiaTheme="minorEastAsia" w:cstheme="minorEastAsia"/>
                <w:sz w:val="21"/>
                <w:szCs w:val="21"/>
                <w:highlight w:val="yellow"/>
                <w:lang w:val="en-US" w:eastAsia="zh-CN" w:bidi="ar-SA"/>
              </w:rPr>
            </w:pPr>
            <w:r>
              <w:rPr>
                <w:sz w:val="21"/>
                <w:szCs w:val="21"/>
              </w:rPr>
              <w:t>需具备水处理功能、</w:t>
            </w:r>
            <w:r>
              <w:rPr>
                <w:rFonts w:hint="eastAsia"/>
                <w:sz w:val="21"/>
                <w:szCs w:val="21"/>
              </w:rPr>
              <w:t>带增压泵、</w:t>
            </w:r>
            <w:r>
              <w:rPr>
                <w:sz w:val="21"/>
                <w:szCs w:val="21"/>
              </w:rPr>
              <w:t>水质监测功能、</w:t>
            </w:r>
            <w:r>
              <w:rPr>
                <w:rFonts w:hint="eastAsia"/>
                <w:sz w:val="21"/>
                <w:szCs w:val="21"/>
              </w:rPr>
              <w:t>自动化运行功能及楼宇智能化运行功能，</w:t>
            </w:r>
            <w:r>
              <w:rPr>
                <w:sz w:val="21"/>
                <w:szCs w:val="21"/>
              </w:rPr>
              <w:t>控制器能提供</w:t>
            </w:r>
            <w:r>
              <w:rPr>
                <w:rFonts w:hint="eastAsia"/>
                <w:sz w:val="21"/>
                <w:szCs w:val="21"/>
              </w:rPr>
              <w:t>无源触</w:t>
            </w:r>
            <w:r>
              <w:rPr>
                <w:sz w:val="21"/>
                <w:szCs w:val="21"/>
              </w:rPr>
              <w:t>点和 RS485 网络接口，能与自控系统连动。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4DD542">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89EBA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03359BF">
            <w:pPr>
              <w:spacing w:before="60" w:after="60" w:line="360" w:lineRule="exact"/>
              <w:jc w:val="center"/>
              <w:rPr>
                <w:rFonts w:hint="eastAsia" w:asciiTheme="minorEastAsia" w:hAnsiTheme="minorEastAsia" w:eastAsiaTheme="minorEastAsia" w:cstheme="minorEastAsia"/>
                <w:sz w:val="21"/>
                <w:szCs w:val="21"/>
              </w:rPr>
            </w:pPr>
          </w:p>
        </w:tc>
      </w:tr>
      <w:tr w14:paraId="1AD74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5EAE37">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9897496">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z w:val="21"/>
                <w:szCs w:val="21"/>
              </w:rPr>
              <w:t>水处理功能主要包括防垢、除垢、防腐、除锈、脱色、杀菌灭藻、过滤功</w:t>
            </w:r>
            <w:r>
              <w:rPr>
                <w:rFonts w:hint="eastAsia"/>
                <w:sz w:val="21"/>
                <w:szCs w:val="21"/>
              </w:rPr>
              <w:t>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3E08D4">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A1653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B98B71">
            <w:pPr>
              <w:spacing w:before="60" w:after="60" w:line="360" w:lineRule="exact"/>
              <w:jc w:val="center"/>
              <w:rPr>
                <w:rFonts w:hint="eastAsia" w:asciiTheme="minorEastAsia" w:hAnsiTheme="minorEastAsia" w:eastAsiaTheme="minorEastAsia" w:cstheme="minorEastAsia"/>
                <w:sz w:val="21"/>
                <w:szCs w:val="21"/>
              </w:rPr>
            </w:pPr>
          </w:p>
        </w:tc>
      </w:tr>
      <w:tr w14:paraId="3FBC6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B8FBC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756D384">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z w:val="21"/>
                <w:szCs w:val="21"/>
              </w:rPr>
              <w:t>具有通过溶液加药泵自动加入化学药剂进行水处理的功能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8D8F1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54B7CD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714D7B">
            <w:pPr>
              <w:spacing w:before="60" w:after="60" w:line="360" w:lineRule="exact"/>
              <w:jc w:val="center"/>
              <w:rPr>
                <w:rFonts w:hint="eastAsia" w:asciiTheme="minorEastAsia" w:hAnsiTheme="minorEastAsia" w:eastAsiaTheme="minorEastAsia" w:cstheme="minorEastAsia"/>
                <w:sz w:val="21"/>
                <w:szCs w:val="21"/>
              </w:rPr>
            </w:pPr>
          </w:p>
        </w:tc>
      </w:tr>
      <w:tr w14:paraId="5C30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685BE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41633E9">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sz w:val="21"/>
                <w:szCs w:val="21"/>
              </w:rPr>
              <w:t>水处理设备要求具有在线水质监测功能，包括对循环水 PH 值监测、</w:t>
            </w:r>
            <w:r>
              <w:rPr>
                <w:rFonts w:hint="eastAsia"/>
                <w:sz w:val="21"/>
                <w:szCs w:val="21"/>
              </w:rPr>
              <w:t>电导率</w:t>
            </w:r>
            <w:r>
              <w:rPr>
                <w:sz w:val="21"/>
                <w:szCs w:val="21"/>
              </w:rPr>
              <w:t>监测及调节控制功能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D27B9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535EA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9B2BED">
            <w:pPr>
              <w:spacing w:before="60" w:after="60" w:line="360" w:lineRule="exact"/>
              <w:jc w:val="center"/>
              <w:rPr>
                <w:rFonts w:hint="eastAsia" w:asciiTheme="minorEastAsia" w:hAnsiTheme="minorEastAsia" w:eastAsiaTheme="minorEastAsia" w:cstheme="minorEastAsia"/>
                <w:sz w:val="21"/>
                <w:szCs w:val="21"/>
              </w:rPr>
            </w:pPr>
          </w:p>
        </w:tc>
      </w:tr>
      <w:tr w14:paraId="44D42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062C5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7C5BE67">
            <w:pPr>
              <w:tabs>
                <w:tab w:val="left" w:pos="1140"/>
              </w:tabs>
              <w:autoSpaceDN w:val="0"/>
              <w:spacing w:line="360" w:lineRule="exact"/>
              <w:rPr>
                <w:sz w:val="21"/>
                <w:szCs w:val="21"/>
              </w:rPr>
            </w:pPr>
            <w:r>
              <w:rPr>
                <w:sz w:val="21"/>
                <w:szCs w:val="21"/>
              </w:rPr>
              <w:t>功能配置：</w:t>
            </w:r>
          </w:p>
          <w:p w14:paraId="56BB402E">
            <w:pPr>
              <w:pStyle w:val="7"/>
              <w:spacing w:after="0" w:line="360" w:lineRule="exact"/>
              <w:ind w:right="292"/>
              <w:rPr>
                <w:sz w:val="21"/>
                <w:szCs w:val="21"/>
              </w:rPr>
            </w:pPr>
            <w:r>
              <w:rPr>
                <w:sz w:val="21"/>
                <w:szCs w:val="21"/>
              </w:rPr>
              <w:t>（1）</w:t>
            </w:r>
            <w:r>
              <w:rPr>
                <w:spacing w:val="-1"/>
                <w:sz w:val="21"/>
                <w:szCs w:val="21"/>
              </w:rPr>
              <w:t>溶液加药泵应为防腐蚀的玻璃加固的聚丙烯外壳，而所有电力</w:t>
            </w:r>
            <w:r>
              <w:rPr>
                <w:sz w:val="21"/>
                <w:szCs w:val="21"/>
              </w:rPr>
              <w:t xml:space="preserve">/电子零件应有胶料所包裹保护， </w:t>
            </w:r>
            <w:r>
              <w:rPr>
                <w:spacing w:val="-10"/>
                <w:sz w:val="21"/>
                <w:szCs w:val="21"/>
              </w:rPr>
              <w:t xml:space="preserve">电动机适合 </w:t>
            </w:r>
            <w:r>
              <w:rPr>
                <w:sz w:val="21"/>
                <w:szCs w:val="21"/>
              </w:rPr>
              <w:t>220V</w:t>
            </w:r>
            <w:r>
              <w:rPr>
                <w:spacing w:val="-25"/>
                <w:sz w:val="21"/>
                <w:szCs w:val="21"/>
              </w:rPr>
              <w:t xml:space="preserve"> 单相 </w:t>
            </w:r>
            <w:r>
              <w:rPr>
                <w:sz w:val="21"/>
                <w:szCs w:val="21"/>
              </w:rPr>
              <w:t>50Hz</w:t>
            </w:r>
            <w:r>
              <w:rPr>
                <w:spacing w:val="-12"/>
                <w:sz w:val="21"/>
                <w:szCs w:val="21"/>
              </w:rPr>
              <w:t xml:space="preserve"> 的操作电源。溶液加药泵须在要求的操作范围和输送压力下，能完全调校</w:t>
            </w:r>
            <w:r>
              <w:rPr>
                <w:spacing w:val="-6"/>
                <w:sz w:val="21"/>
                <w:szCs w:val="21"/>
              </w:rPr>
              <w:t>输出量，且其操作将按照加药要求由手动、时间、</w:t>
            </w:r>
            <w:r>
              <w:rPr>
                <w:sz w:val="21"/>
                <w:szCs w:val="21"/>
              </w:rPr>
              <w:t>PH</w:t>
            </w:r>
            <w:r>
              <w:rPr>
                <w:spacing w:val="-9"/>
                <w:sz w:val="21"/>
                <w:szCs w:val="21"/>
              </w:rPr>
              <w:t xml:space="preserve"> 控制器多路控制，</w:t>
            </w:r>
            <w:r>
              <w:rPr>
                <w:rFonts w:hint="eastAsia"/>
                <w:spacing w:val="-9"/>
                <w:sz w:val="21"/>
                <w:szCs w:val="21"/>
              </w:rPr>
              <w:t>带搅拌机</w:t>
            </w:r>
            <w:r>
              <w:rPr>
                <w:spacing w:val="-9"/>
                <w:sz w:val="21"/>
                <w:szCs w:val="21"/>
              </w:rPr>
              <w:t>。</w:t>
            </w:r>
          </w:p>
          <w:p w14:paraId="30AC9BF4">
            <w:pPr>
              <w:pStyle w:val="7"/>
              <w:spacing w:after="0" w:line="360" w:lineRule="exact"/>
              <w:ind w:right="395"/>
              <w:rPr>
                <w:sz w:val="21"/>
                <w:szCs w:val="21"/>
              </w:rPr>
            </w:pPr>
            <w:r>
              <w:rPr>
                <w:sz w:val="21"/>
                <w:szCs w:val="21"/>
              </w:rPr>
              <w:t>（2）配置</w:t>
            </w:r>
            <w:r>
              <w:rPr>
                <w:rFonts w:hint="eastAsia" w:asciiTheme="minorEastAsia" w:hAnsiTheme="minorEastAsia" w:eastAsiaTheme="minorEastAsia"/>
                <w:sz w:val="21"/>
                <w:szCs w:val="21"/>
              </w:rPr>
              <w:t>PH值/</w:t>
            </w:r>
            <w:r>
              <w:rPr>
                <w:rFonts w:hint="eastAsia"/>
                <w:sz w:val="21"/>
                <w:szCs w:val="21"/>
              </w:rPr>
              <w:t>电导率值</w:t>
            </w:r>
            <w:r>
              <w:rPr>
                <w:sz w:val="21"/>
                <w:szCs w:val="21"/>
              </w:rPr>
              <w:t>水质监测、</w:t>
            </w:r>
            <w:r>
              <w:rPr>
                <w:rFonts w:hint="eastAsia"/>
                <w:sz w:val="21"/>
                <w:szCs w:val="21"/>
                <w:u w:val="single"/>
              </w:rPr>
              <w:t>压差传感</w:t>
            </w:r>
            <w:r>
              <w:rPr>
                <w:sz w:val="21"/>
                <w:szCs w:val="21"/>
              </w:rPr>
              <w:t xml:space="preserve">监测设备,可在线自动监测水质参数,超标时可声光报警，自动完成过滤、反洗、加药、排污过程。 </w:t>
            </w:r>
          </w:p>
          <w:p w14:paraId="17551BC7">
            <w:pPr>
              <w:pStyle w:val="7"/>
              <w:spacing w:after="0" w:line="360" w:lineRule="exact"/>
              <w:ind w:right="397"/>
              <w:rPr>
                <w:sz w:val="21"/>
                <w:szCs w:val="21"/>
              </w:rPr>
            </w:pPr>
            <w:r>
              <w:rPr>
                <w:sz w:val="21"/>
                <w:szCs w:val="21"/>
              </w:rPr>
              <w:t xml:space="preserve">（3) </w:t>
            </w:r>
            <w:r>
              <w:rPr>
                <w:rFonts w:hint="eastAsia" w:asciiTheme="minorEastAsia" w:hAnsiTheme="minorEastAsia" w:eastAsiaTheme="minorEastAsia"/>
                <w:sz w:val="21"/>
                <w:szCs w:val="21"/>
              </w:rPr>
              <w:t>除垢率：＞98</w:t>
            </w:r>
            <w:r>
              <w:rPr>
                <w:rFonts w:hint="eastAsia" w:asciiTheme="minorEastAsia" w:hAnsiTheme="minorEastAsia" w:eastAsiaTheme="minorEastAsia"/>
                <w:spacing w:val="-2"/>
                <w:sz w:val="21"/>
                <w:szCs w:val="21"/>
              </w:rPr>
              <w:t>%,防垢率：＞</w:t>
            </w:r>
            <w:r>
              <w:rPr>
                <w:rFonts w:asciiTheme="minorEastAsia" w:hAnsiTheme="minorEastAsia" w:eastAsiaTheme="minorEastAsia"/>
                <w:sz w:val="21"/>
                <w:szCs w:val="21"/>
              </w:rPr>
              <w:t>98</w:t>
            </w:r>
            <w:r>
              <w:rPr>
                <w:rFonts w:asciiTheme="minorEastAsia" w:hAnsiTheme="minorEastAsia" w:eastAsiaTheme="minorEastAsia"/>
                <w:spacing w:val="-1"/>
                <w:sz w:val="21"/>
                <w:szCs w:val="21"/>
              </w:rPr>
              <w:t xml:space="preserve">% </w:t>
            </w:r>
            <w:r>
              <w:rPr>
                <w:rFonts w:hint="eastAsia" w:asciiTheme="minorEastAsia" w:hAnsiTheme="minorEastAsia" w:eastAsiaTheme="minorEastAsia"/>
                <w:spacing w:val="-1"/>
                <w:sz w:val="21"/>
                <w:szCs w:val="21"/>
              </w:rPr>
              <w:t>,除锈率：＞</w:t>
            </w:r>
            <w:r>
              <w:rPr>
                <w:rFonts w:asciiTheme="minorEastAsia" w:hAnsiTheme="minorEastAsia" w:eastAsiaTheme="minorEastAsia"/>
                <w:sz w:val="21"/>
                <w:szCs w:val="21"/>
              </w:rPr>
              <w:t>97</w:t>
            </w:r>
            <w:r>
              <w:rPr>
                <w:rFonts w:asciiTheme="minorEastAsia" w:hAnsiTheme="minorEastAsia" w:eastAsiaTheme="minorEastAsia"/>
                <w:spacing w:val="-2"/>
                <w:sz w:val="21"/>
                <w:szCs w:val="21"/>
              </w:rPr>
              <w:t xml:space="preserve">% </w:t>
            </w:r>
            <w:r>
              <w:rPr>
                <w:rFonts w:hint="eastAsia" w:asciiTheme="minorEastAsia" w:hAnsiTheme="minorEastAsia" w:eastAsiaTheme="minorEastAsia"/>
                <w:spacing w:val="-2"/>
                <w:sz w:val="21"/>
                <w:szCs w:val="21"/>
              </w:rPr>
              <w:t>,杀军团菌率＞</w:t>
            </w:r>
            <w:r>
              <w:rPr>
                <w:rFonts w:asciiTheme="minorEastAsia" w:hAnsiTheme="minorEastAsia" w:eastAsiaTheme="minorEastAsia"/>
                <w:sz w:val="21"/>
                <w:szCs w:val="21"/>
              </w:rPr>
              <w:t>99</w:t>
            </w:r>
            <w:r>
              <w:rPr>
                <w:rFonts w:asciiTheme="minorEastAsia" w:hAnsiTheme="minorEastAsia" w:eastAsiaTheme="minorEastAsia"/>
                <w:spacing w:val="-1"/>
                <w:sz w:val="21"/>
                <w:szCs w:val="21"/>
              </w:rPr>
              <w:t xml:space="preserve">% , </w:t>
            </w:r>
            <w:r>
              <w:rPr>
                <w:rFonts w:hint="eastAsia" w:asciiTheme="minorEastAsia" w:hAnsiTheme="minorEastAsia" w:eastAsiaTheme="minorEastAsia"/>
                <w:spacing w:val="-1"/>
                <w:sz w:val="21"/>
                <w:szCs w:val="21"/>
              </w:rPr>
              <w:t>杀灭细菌率＞</w:t>
            </w:r>
            <w:r>
              <w:rPr>
                <w:rFonts w:hint="eastAsia" w:asciiTheme="minorEastAsia" w:hAnsiTheme="minorEastAsia" w:eastAsiaTheme="minorEastAsia"/>
                <w:sz w:val="21"/>
                <w:szCs w:val="21"/>
              </w:rPr>
              <w:t>98%,灭藻</w:t>
            </w:r>
            <w:r>
              <w:rPr>
                <w:rFonts w:hint="eastAsia" w:asciiTheme="minorEastAsia" w:hAnsiTheme="minorEastAsia" w:eastAsiaTheme="minorEastAsia"/>
                <w:position w:val="1"/>
                <w:sz w:val="21"/>
                <w:szCs w:val="21"/>
              </w:rPr>
              <w:t>率＞9</w:t>
            </w:r>
            <w:r>
              <w:rPr>
                <w:rFonts w:hint="eastAsia" w:asciiTheme="minorEastAsia" w:hAnsiTheme="minorEastAsia" w:eastAsiaTheme="minorEastAsia"/>
                <w:spacing w:val="-3"/>
                <w:position w:val="1"/>
                <w:sz w:val="21"/>
                <w:szCs w:val="21"/>
              </w:rPr>
              <w:t>9%,腐蚀率≤</w:t>
            </w:r>
            <w:r>
              <w:rPr>
                <w:rFonts w:asciiTheme="minorEastAsia" w:hAnsiTheme="minorEastAsia" w:eastAsiaTheme="minorEastAsia"/>
                <w:position w:val="1"/>
                <w:sz w:val="21"/>
                <w:szCs w:val="21"/>
              </w:rPr>
              <w:t>0</w:t>
            </w:r>
            <w:r>
              <w:rPr>
                <w:rFonts w:asciiTheme="minorEastAsia" w:hAnsiTheme="minorEastAsia" w:eastAsiaTheme="minorEastAsia"/>
                <w:spacing w:val="-3"/>
                <w:position w:val="1"/>
                <w:sz w:val="21"/>
                <w:szCs w:val="21"/>
              </w:rPr>
              <w:t>.</w:t>
            </w:r>
            <w:r>
              <w:rPr>
                <w:rFonts w:asciiTheme="minorEastAsia" w:hAnsiTheme="minorEastAsia" w:eastAsiaTheme="minorEastAsia"/>
                <w:spacing w:val="-1"/>
                <w:position w:val="1"/>
                <w:sz w:val="21"/>
                <w:szCs w:val="21"/>
              </w:rPr>
              <w:t>0</w:t>
            </w:r>
            <w:r>
              <w:rPr>
                <w:rFonts w:asciiTheme="minorEastAsia" w:hAnsiTheme="minorEastAsia" w:eastAsiaTheme="minorEastAsia"/>
                <w:position w:val="1"/>
                <w:sz w:val="21"/>
                <w:szCs w:val="21"/>
              </w:rPr>
              <w:t>5m</w:t>
            </w:r>
            <w:r>
              <w:rPr>
                <w:rFonts w:asciiTheme="minorEastAsia" w:hAnsiTheme="minorEastAsia" w:eastAsiaTheme="minorEastAsia"/>
                <w:spacing w:val="-3"/>
                <w:position w:val="1"/>
                <w:sz w:val="21"/>
                <w:szCs w:val="21"/>
              </w:rPr>
              <w:t>m</w:t>
            </w:r>
            <w:r>
              <w:rPr>
                <w:rFonts w:asciiTheme="minorEastAsia" w:hAnsiTheme="minorEastAsia" w:eastAsiaTheme="minorEastAsia"/>
                <w:spacing w:val="-2"/>
                <w:position w:val="1"/>
                <w:sz w:val="21"/>
                <w:szCs w:val="21"/>
              </w:rPr>
              <w:t>/</w:t>
            </w:r>
            <w:r>
              <w:rPr>
                <w:rFonts w:hint="eastAsia" w:asciiTheme="minorEastAsia" w:hAnsiTheme="minorEastAsia" w:eastAsiaTheme="minorEastAsia"/>
                <w:position w:val="1"/>
                <w:sz w:val="21"/>
                <w:szCs w:val="21"/>
              </w:rPr>
              <w:t>年（</w:t>
            </w:r>
            <w:r>
              <w:rPr>
                <w:rFonts w:hint="eastAsia" w:asciiTheme="minorEastAsia" w:hAnsiTheme="minorEastAsia" w:eastAsiaTheme="minorEastAsia"/>
                <w:spacing w:val="-2"/>
                <w:position w:val="1"/>
                <w:sz w:val="21"/>
                <w:szCs w:val="21"/>
              </w:rPr>
              <w:t>碳钢</w:t>
            </w:r>
            <w:r>
              <w:rPr>
                <w:rFonts w:hint="eastAsia" w:asciiTheme="minorEastAsia" w:hAnsiTheme="minorEastAsia" w:eastAsiaTheme="minorEastAsia"/>
                <w:spacing w:val="-108"/>
                <w:position w:val="1"/>
                <w:sz w:val="21"/>
                <w:szCs w:val="21"/>
              </w:rPr>
              <w:t>）</w:t>
            </w:r>
            <w:r>
              <w:rPr>
                <w:rFonts w:hint="eastAsia" w:asciiTheme="minorEastAsia" w:hAnsiTheme="minorEastAsia" w:eastAsiaTheme="minorEastAsia"/>
                <w:spacing w:val="-3"/>
                <w:position w:val="1"/>
                <w:sz w:val="21"/>
                <w:szCs w:val="21"/>
              </w:rPr>
              <w:t>，过滤压力损失：≤</w:t>
            </w:r>
            <w:r>
              <w:rPr>
                <w:rFonts w:asciiTheme="minorEastAsia" w:hAnsiTheme="minorEastAsia" w:eastAsiaTheme="minorEastAsia"/>
                <w:position w:val="1"/>
                <w:sz w:val="21"/>
                <w:szCs w:val="21"/>
              </w:rPr>
              <w:t>2</w:t>
            </w:r>
            <w:r>
              <w:rPr>
                <w:rFonts w:asciiTheme="minorEastAsia" w:hAnsiTheme="minorEastAsia" w:eastAsiaTheme="minorEastAsia"/>
                <w:spacing w:val="-3"/>
                <w:position w:val="1"/>
                <w:sz w:val="21"/>
                <w:szCs w:val="21"/>
              </w:rPr>
              <w:t>m</w:t>
            </w:r>
            <w:r>
              <w:rPr>
                <w:rFonts w:asciiTheme="minorEastAsia" w:hAnsiTheme="minorEastAsia" w:eastAsiaTheme="minorEastAsia"/>
                <w:position w:val="1"/>
                <w:sz w:val="21"/>
                <w:szCs w:val="21"/>
              </w:rPr>
              <w:t>H</w:t>
            </w:r>
            <w:r>
              <w:rPr>
                <w:rFonts w:asciiTheme="minorEastAsia" w:hAnsiTheme="minorEastAsia" w:eastAsiaTheme="minorEastAsia"/>
                <w:sz w:val="21"/>
                <w:szCs w:val="21"/>
              </w:rPr>
              <w:t>2</w:t>
            </w:r>
            <w:r>
              <w:rPr>
                <w:rFonts w:asciiTheme="minorEastAsia" w:hAnsiTheme="minorEastAsia" w:eastAsiaTheme="minorEastAsia"/>
                <w:position w:val="1"/>
                <w:sz w:val="21"/>
                <w:szCs w:val="21"/>
              </w:rPr>
              <w:t>O，</w:t>
            </w:r>
            <w:r>
              <w:rPr>
                <w:rFonts w:hint="eastAsia" w:asciiTheme="minorEastAsia" w:hAnsiTheme="minorEastAsia" w:eastAsiaTheme="minorEastAsia"/>
                <w:position w:val="1"/>
                <w:sz w:val="21"/>
                <w:szCs w:val="21"/>
              </w:rPr>
              <w:t>增压泵扬程＞15m，过滤精度</w:t>
            </w:r>
            <w:r>
              <w:rPr>
                <w:rFonts w:hint="eastAsia"/>
                <w:sz w:val="21"/>
                <w:szCs w:val="21"/>
              </w:rPr>
              <w:t>1.0-2.0mm</w:t>
            </w:r>
          </w:p>
          <w:p w14:paraId="62EA1BB2">
            <w:pPr>
              <w:pStyle w:val="7"/>
              <w:spacing w:after="0" w:line="360" w:lineRule="exact"/>
              <w:ind w:right="334"/>
              <w:rPr>
                <w:sz w:val="21"/>
                <w:szCs w:val="21"/>
              </w:rPr>
            </w:pPr>
            <w:r>
              <w:rPr>
                <w:sz w:val="21"/>
                <w:szCs w:val="21"/>
              </w:rPr>
              <w:t>（4）</w:t>
            </w:r>
            <w:r>
              <w:rPr>
                <w:rFonts w:hint="eastAsia" w:asciiTheme="minorEastAsia" w:hAnsiTheme="minorEastAsia" w:eastAsiaTheme="minorEastAsia"/>
                <w:sz w:val="21"/>
                <w:szCs w:val="21"/>
              </w:rPr>
              <w:t>过滤筒体反洗及排污控制方式至少应包括：预设时间、预设出入口压差、预设水质(PH</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值)。当满足预设限值时,自动开始反洗排污操作。</w:t>
            </w:r>
            <w:r>
              <w:rPr>
                <w:sz w:val="21"/>
                <w:szCs w:val="21"/>
              </w:rPr>
              <w:t xml:space="preserve"> </w:t>
            </w:r>
          </w:p>
          <w:p w14:paraId="505F6210">
            <w:pPr>
              <w:pStyle w:val="7"/>
              <w:spacing w:after="0" w:line="360" w:lineRule="exact"/>
              <w:ind w:right="332" w:rightChars="0"/>
              <w:rPr>
                <w:rFonts w:hint="eastAsia" w:asciiTheme="minorEastAsia" w:hAnsiTheme="minorEastAsia" w:eastAsiaTheme="minorEastAsia" w:cstheme="minorEastAsia"/>
                <w:sz w:val="21"/>
                <w:szCs w:val="21"/>
                <w:lang w:val="en-US" w:eastAsia="zh-CN" w:bidi="ar-SA"/>
              </w:rPr>
            </w:pPr>
            <w:r>
              <w:rPr>
                <w:sz w:val="21"/>
                <w:szCs w:val="21"/>
              </w:rPr>
              <w:t>（5）</w:t>
            </w:r>
            <w:r>
              <w:rPr>
                <w:rFonts w:hint="eastAsia" w:asciiTheme="minorEastAsia" w:hAnsiTheme="minorEastAsia" w:eastAsiaTheme="minorEastAsia"/>
                <w:sz w:val="21"/>
                <w:szCs w:val="21"/>
              </w:rPr>
              <w:t>滤体材质采用</w:t>
            </w:r>
            <w:r>
              <w:rPr>
                <w:rFonts w:asciiTheme="minorEastAsia" w:hAnsiTheme="minorEastAsia" w:eastAsiaTheme="minorEastAsia"/>
                <w:sz w:val="21"/>
                <w:szCs w:val="21"/>
              </w:rPr>
              <w:t xml:space="preserve"> 304 </w:t>
            </w:r>
            <w:r>
              <w:rPr>
                <w:rFonts w:hint="eastAsia" w:asciiTheme="minorEastAsia" w:hAnsiTheme="minorEastAsia" w:eastAsiaTheme="minorEastAsia"/>
                <w:sz w:val="21"/>
                <w:szCs w:val="21"/>
              </w:rPr>
              <w:t>不锈钢过滤网，配备与自动反洗、排污相关的电动阀，电动阀是国际知名品牌。</w:t>
            </w:r>
            <w:r>
              <w:rPr>
                <w:rFonts w:hint="eastAsia"/>
                <w:sz w:val="21"/>
                <w:szCs w:val="21"/>
              </w:rPr>
              <w:t>设备的设计、制造、安装、检验、试验应符合中华人民共和国有关行业标准和规范。</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D33076B">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C89E6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0353612">
            <w:pPr>
              <w:spacing w:before="60" w:after="60" w:line="360" w:lineRule="exact"/>
              <w:jc w:val="center"/>
              <w:rPr>
                <w:rFonts w:hint="eastAsia" w:asciiTheme="minorEastAsia" w:hAnsiTheme="minorEastAsia" w:eastAsiaTheme="minorEastAsia" w:cstheme="minorEastAsia"/>
                <w:sz w:val="21"/>
                <w:szCs w:val="21"/>
              </w:rPr>
            </w:pPr>
          </w:p>
        </w:tc>
      </w:tr>
      <w:tr w14:paraId="0C92A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99162E2">
            <w:pPr>
              <w:spacing w:before="60" w:after="6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冷凝器在线清洗装置</w:t>
            </w:r>
          </w:p>
        </w:tc>
      </w:tr>
      <w:tr w14:paraId="7EAE8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149ED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EC0A299">
            <w:pPr>
              <w:tabs>
                <w:tab w:val="left" w:pos="1140"/>
              </w:tabs>
              <w:autoSpaceDN w:val="0"/>
              <w:spacing w:line="360" w:lineRule="exact"/>
              <w:rPr>
                <w:rFonts w:hint="eastAsia" w:asciiTheme="minorEastAsia" w:hAnsiTheme="minorEastAsia" w:eastAsiaTheme="minorEastAsia" w:cstheme="minorEastAsia"/>
                <w:sz w:val="21"/>
                <w:szCs w:val="21"/>
                <w:highlight w:val="yellow"/>
                <w:lang w:val="en-US" w:eastAsia="zh-CN" w:bidi="ar-SA"/>
              </w:rPr>
            </w:pPr>
            <w:r>
              <w:rPr>
                <w:rFonts w:hint="eastAsia" w:cs="Times New Roman"/>
                <w:sz w:val="21"/>
                <w:szCs w:val="21"/>
                <w:lang w:val="zh-TW"/>
              </w:rPr>
              <w:t>设计压力：</w:t>
            </w:r>
            <w:r>
              <w:rPr>
                <w:rFonts w:cs="Times New Roman"/>
                <w:sz w:val="21"/>
                <w:szCs w:val="21"/>
                <w:lang w:val="zh-TW"/>
              </w:rPr>
              <w:t>1.6</w:t>
            </w:r>
            <w:r>
              <w:rPr>
                <w:rStyle w:val="29"/>
                <w:rFonts w:ascii="宋体" w:hAnsi="宋体"/>
                <w:kern w:val="0"/>
                <w:sz w:val="21"/>
                <w:szCs w:val="21"/>
              </w:rPr>
              <w:t xml:space="preserve"> Mpa</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FC7D9A">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27DCDA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5B50A3F">
            <w:pPr>
              <w:spacing w:before="60" w:after="60" w:line="360" w:lineRule="exact"/>
              <w:jc w:val="center"/>
              <w:rPr>
                <w:rFonts w:hint="eastAsia" w:asciiTheme="minorEastAsia" w:hAnsiTheme="minorEastAsia" w:eastAsiaTheme="minorEastAsia" w:cstheme="minorEastAsia"/>
                <w:sz w:val="21"/>
                <w:szCs w:val="21"/>
              </w:rPr>
            </w:pPr>
          </w:p>
        </w:tc>
      </w:tr>
      <w:tr w14:paraId="26823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05E12B">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397064C">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cs="Times New Roman"/>
                <w:sz w:val="21"/>
                <w:szCs w:val="21"/>
              </w:rPr>
              <w:t>设备形式</w:t>
            </w:r>
            <w:r>
              <w:rPr>
                <w:rFonts w:hint="eastAsia" w:cs="Times New Roman"/>
                <w:sz w:val="21"/>
                <w:szCs w:val="21"/>
                <w:lang w:val="zh-TW"/>
              </w:rPr>
              <w:t>：</w:t>
            </w:r>
            <w:r>
              <w:rPr>
                <w:rFonts w:hint="eastAsia" w:cs="Times New Roman"/>
                <w:sz w:val="21"/>
                <w:szCs w:val="21"/>
              </w:rPr>
              <w:t>旁流安装型</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65826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5600C9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AD17BEC">
            <w:pPr>
              <w:spacing w:before="60" w:after="60" w:line="360" w:lineRule="exact"/>
              <w:jc w:val="center"/>
              <w:rPr>
                <w:rFonts w:hint="eastAsia" w:asciiTheme="minorEastAsia" w:hAnsiTheme="minorEastAsia" w:eastAsiaTheme="minorEastAsia" w:cstheme="minorEastAsia"/>
                <w:sz w:val="21"/>
                <w:szCs w:val="21"/>
              </w:rPr>
            </w:pPr>
          </w:p>
        </w:tc>
      </w:tr>
      <w:tr w14:paraId="64985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D35FF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B5A6AC0">
            <w:pPr>
              <w:pStyle w:val="7"/>
              <w:spacing w:after="0" w:line="360" w:lineRule="exact"/>
              <w:ind w:right="335" w:rightChars="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sz w:val="21"/>
                <w:szCs w:val="21"/>
              </w:rPr>
              <w:t>技术参数：设备电源：</w:t>
            </w:r>
            <w:r>
              <w:rPr>
                <w:rFonts w:asciiTheme="minorEastAsia" w:hAnsiTheme="minorEastAsia" w:eastAsiaTheme="minorEastAsia"/>
                <w:sz w:val="21"/>
                <w:szCs w:val="21"/>
              </w:rPr>
              <w:t>380V</w:t>
            </w:r>
            <w:r>
              <w:rPr>
                <w:rFonts w:hint="eastAsia" w:asciiTheme="minorEastAsia" w:hAnsiTheme="minorEastAsia" w:eastAsiaTheme="minorEastAsia"/>
                <w:sz w:val="21"/>
                <w:szCs w:val="21"/>
              </w:rPr>
              <w:t>，设备功率：</w:t>
            </w:r>
            <w:r>
              <w:rPr>
                <w:rFonts w:asciiTheme="minorEastAsia" w:hAnsiTheme="minorEastAsia" w:eastAsiaTheme="minorEastAsia"/>
                <w:sz w:val="21"/>
                <w:szCs w:val="21"/>
              </w:rPr>
              <w:t>2.2KW;</w:t>
            </w:r>
            <w:r>
              <w:rPr>
                <w:rFonts w:hint="eastAsia" w:asciiTheme="minorEastAsia" w:hAnsiTheme="minorEastAsia" w:eastAsiaTheme="minorEastAsia"/>
                <w:sz w:val="21"/>
                <w:szCs w:val="21"/>
              </w:rPr>
              <w:t>采用最新无动力收球系统，不锈钢动力泵，扬程≥</w:t>
            </w:r>
            <w:r>
              <w:rPr>
                <w:rFonts w:asciiTheme="minorEastAsia" w:hAnsiTheme="minorEastAsia" w:eastAsiaTheme="minorEastAsia"/>
                <w:sz w:val="21"/>
                <w:szCs w:val="21"/>
              </w:rPr>
              <w:t>20m,</w:t>
            </w:r>
            <w:r>
              <w:rPr>
                <w:rFonts w:hint="eastAsia" w:asciiTheme="minorEastAsia" w:hAnsiTheme="minorEastAsia" w:eastAsiaTheme="minorEastAsia"/>
                <w:sz w:val="21"/>
                <w:szCs w:val="21"/>
              </w:rPr>
              <w:t>流量≥</w:t>
            </w:r>
            <w:r>
              <w:rPr>
                <w:rFonts w:asciiTheme="minorEastAsia" w:hAnsiTheme="minorEastAsia" w:eastAsiaTheme="minorEastAsia"/>
                <w:sz w:val="21"/>
                <w:szCs w:val="21"/>
              </w:rPr>
              <w:t>8L/s</w:t>
            </w:r>
            <w:r>
              <w:rPr>
                <w:rFonts w:hint="eastAsia" w:asciiTheme="minorEastAsia" w:hAnsiTheme="minorEastAsia" w:eastAsiaTheme="minorEastAsia"/>
                <w:sz w:val="21"/>
                <w:szCs w:val="21"/>
              </w:rPr>
              <w:t>，发球时间≤</w:t>
            </w:r>
            <w:r>
              <w:rPr>
                <w:rFonts w:asciiTheme="minorEastAsia" w:hAnsiTheme="minorEastAsia" w:eastAsiaTheme="minorEastAsia"/>
                <w:sz w:val="21"/>
                <w:szCs w:val="21"/>
              </w:rPr>
              <w:t>3s;</w:t>
            </w:r>
            <w:r>
              <w:rPr>
                <w:rFonts w:hint="eastAsia" w:asciiTheme="minorEastAsia" w:hAnsiTheme="minorEastAsia" w:eastAsiaTheme="minorEastAsia"/>
                <w:sz w:val="21"/>
                <w:szCs w:val="21"/>
              </w:rPr>
              <w:t>收球器过流部分 采用</w:t>
            </w:r>
            <w:r>
              <w:rPr>
                <w:rFonts w:asciiTheme="minorEastAsia" w:hAnsiTheme="minorEastAsia" w:eastAsiaTheme="minorEastAsia"/>
                <w:sz w:val="21"/>
                <w:szCs w:val="21"/>
              </w:rPr>
              <w:t>304</w:t>
            </w:r>
            <w:r>
              <w:rPr>
                <w:rFonts w:hint="eastAsia" w:asciiTheme="minorEastAsia" w:hAnsiTheme="minorEastAsia" w:eastAsiaTheme="minorEastAsia"/>
                <w:sz w:val="21"/>
                <w:szCs w:val="21"/>
              </w:rPr>
              <w:t>不锈钢材质</w:t>
            </w:r>
            <w:r>
              <w:rPr>
                <w:rFonts w:asciiTheme="minorEastAsia" w:hAnsiTheme="minorEastAsia" w:eastAsiaTheme="minorEastAsia"/>
                <w:sz w:val="21"/>
                <w:szCs w:val="21"/>
              </w:rPr>
              <w:t>;</w:t>
            </w:r>
            <w:r>
              <w:rPr>
                <w:rFonts w:hint="eastAsia" w:asciiTheme="minorEastAsia" w:hAnsiTheme="minorEastAsia" w:eastAsiaTheme="minorEastAsia"/>
                <w:sz w:val="21"/>
                <w:szCs w:val="21"/>
              </w:rPr>
              <w:t>发球器、收球器标配检修窗口，带水流感应功能，带</w:t>
            </w:r>
            <w:r>
              <w:rPr>
                <w:rFonts w:asciiTheme="minorEastAsia" w:hAnsiTheme="minorEastAsia" w:eastAsiaTheme="minorEastAsia"/>
                <w:sz w:val="21"/>
                <w:szCs w:val="21"/>
              </w:rPr>
              <w:t>PLC</w:t>
            </w:r>
            <w:r>
              <w:rPr>
                <w:rFonts w:hint="eastAsia" w:asciiTheme="minorEastAsia" w:hAnsiTheme="minorEastAsia" w:eastAsiaTheme="minorEastAsia"/>
                <w:sz w:val="21"/>
                <w:szCs w:val="21"/>
              </w:rPr>
              <w:t>触摸屏及</w:t>
            </w:r>
            <w:r>
              <w:rPr>
                <w:rFonts w:asciiTheme="minorEastAsia" w:hAnsiTheme="minorEastAsia" w:eastAsiaTheme="minorEastAsia"/>
                <w:sz w:val="21"/>
                <w:szCs w:val="21"/>
              </w:rPr>
              <w:t>485</w:t>
            </w:r>
            <w:r>
              <w:rPr>
                <w:rFonts w:hint="eastAsia" w:asciiTheme="minorEastAsia" w:hAnsiTheme="minorEastAsia" w:eastAsiaTheme="minorEastAsia"/>
                <w:sz w:val="21"/>
                <w:szCs w:val="21"/>
              </w:rPr>
              <w:t>远程通讯功能。</w:t>
            </w:r>
            <w:r>
              <w:rPr>
                <w:rFonts w:hint="eastAsia"/>
                <w:sz w:val="21"/>
                <w:szCs w:val="21"/>
              </w:rPr>
              <w:t>以便于纳入对应空调制系统，实现远方监控。</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8402C8">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B63435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D3F16E">
            <w:pPr>
              <w:spacing w:before="60" w:after="60" w:line="360" w:lineRule="exact"/>
              <w:jc w:val="center"/>
              <w:rPr>
                <w:rFonts w:hint="eastAsia" w:asciiTheme="minorEastAsia" w:hAnsiTheme="minorEastAsia" w:eastAsiaTheme="minorEastAsia" w:cstheme="minorEastAsia"/>
                <w:sz w:val="21"/>
                <w:szCs w:val="21"/>
              </w:rPr>
            </w:pPr>
          </w:p>
        </w:tc>
      </w:tr>
      <w:tr w14:paraId="62F2C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0994369">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阀门附件</w:t>
            </w:r>
          </w:p>
        </w:tc>
      </w:tr>
      <w:tr w14:paraId="244D5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ED152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50AD213">
            <w:pPr>
              <w:tabs>
                <w:tab w:val="left" w:pos="1140"/>
              </w:tabs>
              <w:autoSpaceDN w:val="0"/>
              <w:spacing w:line="360" w:lineRule="exact"/>
              <w:rPr>
                <w:rFonts w:hint="eastAsia" w:asciiTheme="minorEastAsia" w:hAnsiTheme="minorEastAsia" w:eastAsiaTheme="minorEastAsia" w:cstheme="minorEastAsia"/>
                <w:sz w:val="21"/>
                <w:szCs w:val="21"/>
                <w:lang w:val="en-US" w:eastAsia="zh-CN" w:bidi="ar-SA"/>
              </w:rPr>
            </w:pPr>
            <w:r>
              <w:rPr>
                <w:rFonts w:hint="eastAsia" w:ascii="Calibri" w:hAnsi="Calibri" w:cs="Times New Roman"/>
                <w:sz w:val="21"/>
                <w:szCs w:val="21"/>
                <w:lang w:val="zh-TW"/>
              </w:rPr>
              <w:t>所有的阀门均应是全新制品，并附有明显的标志以便辨别其等级</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A62637">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53C8F8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CD241AD">
            <w:pPr>
              <w:spacing w:before="60" w:after="60" w:line="360" w:lineRule="exact"/>
              <w:jc w:val="center"/>
              <w:rPr>
                <w:rFonts w:hint="eastAsia" w:asciiTheme="minorEastAsia" w:hAnsiTheme="minorEastAsia" w:eastAsiaTheme="minorEastAsia" w:cstheme="minorEastAsia"/>
                <w:sz w:val="21"/>
                <w:szCs w:val="21"/>
              </w:rPr>
            </w:pPr>
          </w:p>
        </w:tc>
      </w:tr>
      <w:tr w14:paraId="289D6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0956A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573E62B">
            <w:pPr>
              <w:tabs>
                <w:tab w:val="left" w:pos="1140"/>
              </w:tabs>
              <w:autoSpaceDN w:val="0"/>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应采取正确的保护措施，以确保阀门及配件在运送、储存及安装期间不受破损。</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B9E950">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DCDEAA">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2118FD2">
            <w:pPr>
              <w:spacing w:before="60" w:after="60" w:line="360" w:lineRule="exact"/>
              <w:jc w:val="center"/>
              <w:rPr>
                <w:rFonts w:hint="eastAsia" w:asciiTheme="minorEastAsia" w:hAnsiTheme="minorEastAsia" w:eastAsiaTheme="minorEastAsia" w:cstheme="minorEastAsia"/>
                <w:sz w:val="21"/>
                <w:szCs w:val="21"/>
              </w:rPr>
            </w:pPr>
          </w:p>
        </w:tc>
      </w:tr>
      <w:tr w14:paraId="682DA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D7EA4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433AFF9">
            <w:pPr>
              <w:tabs>
                <w:tab w:val="left" w:pos="1140"/>
              </w:tabs>
              <w:autoSpaceDN w:val="0"/>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水系统阀门设置应依据施工图纸确定，当施工图纸无明确规定时管道管径小于</w:t>
            </w:r>
            <w:r>
              <w:rPr>
                <w:rFonts w:ascii="Calibri" w:hAnsi="Calibri" w:cs="Times New Roman"/>
                <w:sz w:val="21"/>
                <w:szCs w:val="21"/>
                <w:lang w:val="zh-TW"/>
              </w:rPr>
              <w:t>65mm</w:t>
            </w:r>
            <w:r>
              <w:rPr>
                <w:rFonts w:hint="eastAsia" w:ascii="Calibri" w:hAnsi="Calibri" w:cs="Times New Roman"/>
                <w:sz w:val="21"/>
                <w:szCs w:val="21"/>
                <w:lang w:val="zh-TW"/>
              </w:rPr>
              <w:t>的阀门采用闸阀，管径大于等于</w:t>
            </w:r>
            <w:r>
              <w:rPr>
                <w:rFonts w:ascii="Calibri" w:hAnsi="Calibri" w:cs="Times New Roman"/>
                <w:sz w:val="21"/>
                <w:szCs w:val="21"/>
                <w:lang w:val="zh-TW"/>
              </w:rPr>
              <w:t>65mm</w:t>
            </w:r>
            <w:r>
              <w:rPr>
                <w:rFonts w:hint="eastAsia" w:ascii="Calibri" w:hAnsi="Calibri" w:cs="Times New Roman"/>
                <w:sz w:val="21"/>
                <w:szCs w:val="21"/>
                <w:lang w:val="zh-TW"/>
              </w:rPr>
              <w:t>的阀门采用蝶阀。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B86DF5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749DE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308BE7">
            <w:pPr>
              <w:spacing w:before="60" w:after="60" w:line="360" w:lineRule="exact"/>
              <w:jc w:val="center"/>
              <w:rPr>
                <w:rFonts w:hint="eastAsia" w:asciiTheme="minorEastAsia" w:hAnsiTheme="minorEastAsia" w:eastAsiaTheme="minorEastAsia" w:cstheme="minorEastAsia"/>
                <w:sz w:val="21"/>
                <w:szCs w:val="21"/>
              </w:rPr>
            </w:pPr>
          </w:p>
        </w:tc>
      </w:tr>
      <w:tr w14:paraId="0DA3F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10004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CBBBAD1">
            <w:pPr>
              <w:tabs>
                <w:tab w:val="left" w:pos="1140"/>
              </w:tabs>
              <w:autoSpaceDN w:val="0"/>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所有与自控有关的电动阀门要求采用知名品牌产品。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93BB6F">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4D9AE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5381C68">
            <w:pPr>
              <w:spacing w:before="60" w:after="60" w:line="360" w:lineRule="exact"/>
              <w:jc w:val="center"/>
              <w:rPr>
                <w:rFonts w:hint="eastAsia" w:asciiTheme="minorEastAsia" w:hAnsiTheme="minorEastAsia" w:eastAsiaTheme="minorEastAsia" w:cstheme="minorEastAsia"/>
                <w:sz w:val="21"/>
                <w:szCs w:val="21"/>
              </w:rPr>
            </w:pPr>
          </w:p>
        </w:tc>
      </w:tr>
      <w:tr w14:paraId="6E79D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A2653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4FD1FEC">
            <w:pPr>
              <w:tabs>
                <w:tab w:val="left" w:pos="1140"/>
              </w:tabs>
              <w:autoSpaceDN w:val="0"/>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除特别标明外，所有阀门尺寸不可小于相连的管道尺寸。</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45C628">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CF1665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9540539">
            <w:pPr>
              <w:spacing w:before="60" w:after="60" w:line="360" w:lineRule="exact"/>
              <w:jc w:val="center"/>
              <w:rPr>
                <w:rFonts w:hint="eastAsia" w:asciiTheme="minorEastAsia" w:hAnsiTheme="minorEastAsia" w:eastAsiaTheme="minorEastAsia" w:cstheme="minorEastAsia"/>
                <w:sz w:val="21"/>
                <w:szCs w:val="21"/>
              </w:rPr>
            </w:pPr>
          </w:p>
        </w:tc>
      </w:tr>
      <w:tr w14:paraId="41C1F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E6FD3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662BF82">
            <w:pPr>
              <w:tabs>
                <w:tab w:val="left" w:pos="1140"/>
              </w:tabs>
              <w:autoSpaceDN w:val="0"/>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所有供本项目使用的阀门和配件均必须为不含石棉物质的产品。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BF3E2B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BA68D03">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6F273F">
            <w:pPr>
              <w:spacing w:before="60" w:after="60" w:line="360" w:lineRule="exact"/>
              <w:jc w:val="center"/>
              <w:rPr>
                <w:rFonts w:hint="eastAsia" w:asciiTheme="minorEastAsia" w:hAnsiTheme="minorEastAsia" w:eastAsiaTheme="minorEastAsia" w:cstheme="minorEastAsia"/>
                <w:sz w:val="21"/>
                <w:szCs w:val="21"/>
              </w:rPr>
            </w:pPr>
          </w:p>
        </w:tc>
      </w:tr>
      <w:tr w14:paraId="53ADB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C04D4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2272A45">
            <w:pPr>
              <w:spacing w:line="360" w:lineRule="exact"/>
              <w:rPr>
                <w:rFonts w:ascii="Calibri" w:hAnsi="Calibri" w:cs="Times New Roman"/>
                <w:sz w:val="21"/>
                <w:szCs w:val="21"/>
                <w:lang w:val="zh-TW"/>
              </w:rPr>
            </w:pPr>
            <w:r>
              <w:rPr>
                <w:rFonts w:hint="eastAsia" w:ascii="Calibri" w:hAnsi="Calibri" w:cs="Times New Roman"/>
                <w:sz w:val="21"/>
                <w:szCs w:val="21"/>
                <w:lang w:val="zh-TW"/>
              </w:rPr>
              <w:t>闸阀</w:t>
            </w:r>
          </w:p>
          <w:p w14:paraId="1CDF41C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ascii="Calibri" w:hAnsi="Calibri" w:cs="Times New Roman"/>
                <w:sz w:val="21"/>
                <w:szCs w:val="21"/>
                <w:lang w:val="zh-TW"/>
              </w:rPr>
              <w:t>50</w:t>
            </w:r>
            <w:r>
              <w:rPr>
                <w:rFonts w:hint="eastAsia" w:ascii="Calibri" w:hAnsi="Calibri" w:cs="Times New Roman"/>
                <w:sz w:val="21"/>
                <w:szCs w:val="21"/>
                <w:lang w:val="zh-TW"/>
              </w:rPr>
              <w:t>毫米及以下</w:t>
            </w:r>
            <w:r>
              <w:rPr>
                <w:rFonts w:ascii="Calibri" w:hAnsi="Calibri" w:cs="Times New Roman"/>
                <w:sz w:val="21"/>
                <w:szCs w:val="21"/>
                <w:lang w:val="zh-TW"/>
              </w:rPr>
              <w:t>:</w:t>
            </w:r>
            <w:r>
              <w:rPr>
                <w:rFonts w:hint="eastAsia" w:ascii="Calibri" w:hAnsi="Calibri" w:cs="Times New Roman"/>
                <w:sz w:val="21"/>
                <w:szCs w:val="21"/>
                <w:lang w:val="zh-TW"/>
              </w:rPr>
              <w:t>阀体及实心楔形闸板、不升降阀杆、连接阀帽、丝扣接头。</w:t>
            </w:r>
          </w:p>
          <w:p w14:paraId="1A5D4066">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ascii="Calibri" w:hAnsi="Calibri" w:cs="Times New Roman"/>
                <w:sz w:val="21"/>
                <w:szCs w:val="21"/>
                <w:lang w:val="zh-TW"/>
              </w:rPr>
              <w:t>65</w:t>
            </w:r>
            <w:r>
              <w:rPr>
                <w:rFonts w:hint="eastAsia" w:ascii="Calibri" w:hAnsi="Calibri" w:cs="Times New Roman"/>
                <w:sz w:val="21"/>
                <w:szCs w:val="21"/>
                <w:lang w:val="zh-TW"/>
              </w:rPr>
              <w:t>毫米及以上者：阀体、座环及实心楔形闸板、不升降阀杆和法兰接头。</w:t>
            </w:r>
          </w:p>
          <w:p w14:paraId="507DEB29">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能在额定的工作压力下更换填充料。</w:t>
            </w:r>
          </w:p>
          <w:p w14:paraId="1AB81B70">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用于化学处理系统：聚氯乙烯阀、法兰或丝扣接头。</w:t>
            </w:r>
          </w:p>
          <w:p w14:paraId="14FCAFE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在流速</w:t>
            </w:r>
            <w:r>
              <w:rPr>
                <w:rFonts w:ascii="Calibri" w:hAnsi="Calibri" w:cs="Times New Roman"/>
                <w:sz w:val="21"/>
                <w:szCs w:val="21"/>
                <w:lang w:val="zh-TW"/>
              </w:rPr>
              <w:t>2.5m/s</w:t>
            </w:r>
            <w:r>
              <w:rPr>
                <w:rFonts w:hint="eastAsia" w:ascii="Calibri" w:hAnsi="Calibri" w:cs="Times New Roman"/>
                <w:sz w:val="21"/>
                <w:szCs w:val="21"/>
                <w:lang w:val="zh-TW"/>
              </w:rPr>
              <w:t>下的全开水阻：≤</w:t>
            </w:r>
            <w:r>
              <w:rPr>
                <w:rFonts w:ascii="Calibri" w:hAnsi="Calibri" w:cs="Times New Roman"/>
                <w:sz w:val="21"/>
                <w:szCs w:val="21"/>
                <w:lang w:val="zh-TW"/>
              </w:rPr>
              <w:t>1.5kPa</w:t>
            </w:r>
            <w:r>
              <w:rPr>
                <w:rFonts w:hint="eastAsia" w:ascii="Calibri" w:hAnsi="Calibri" w:cs="Times New Roman"/>
                <w:sz w:val="21"/>
                <w:szCs w:val="21"/>
                <w:lang w:val="zh-TW"/>
              </w:rPr>
              <w:t>。</w:t>
            </w:r>
          </w:p>
          <w:p w14:paraId="72E0D74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关闭压力</w:t>
            </w:r>
            <w:r>
              <w:rPr>
                <w:rFonts w:asciiTheme="minorEastAsia" w:hAnsiTheme="minorEastAsia" w:eastAsiaTheme="minorEastAsia"/>
                <w:spacing w:val="-3"/>
                <w:position w:val="1"/>
                <w:sz w:val="21"/>
                <w:szCs w:val="21"/>
              </w:rPr>
              <w:t>≥</w:t>
            </w:r>
            <w:r>
              <w:rPr>
                <w:rFonts w:ascii="Calibri" w:hAnsi="Calibri" w:cs="Times New Roman"/>
                <w:sz w:val="21"/>
                <w:szCs w:val="21"/>
                <w:lang w:val="zh-TW"/>
              </w:rPr>
              <w:t>0.3MPa</w:t>
            </w:r>
            <w:r>
              <w:rPr>
                <w:rFonts w:hint="eastAsia" w:ascii="Calibri" w:hAnsi="Calibri" w:cs="Times New Roman"/>
                <w:sz w:val="21"/>
                <w:szCs w:val="21"/>
                <w:lang w:val="zh-TW"/>
              </w:rPr>
              <w:t>，测试标准：</w:t>
            </w:r>
            <w:r>
              <w:rPr>
                <w:rFonts w:ascii="Calibri" w:hAnsi="Calibri" w:cs="Times New Roman"/>
                <w:sz w:val="21"/>
                <w:szCs w:val="21"/>
                <w:lang w:val="zh-TW"/>
              </w:rPr>
              <w:t>GB/T13927-2008</w:t>
            </w:r>
            <w:r>
              <w:rPr>
                <w:rFonts w:hint="eastAsia" w:ascii="Calibri" w:hAnsi="Calibri" w:cs="Times New Roman"/>
                <w:sz w:val="21"/>
                <w:szCs w:val="21"/>
                <w:lang w:val="zh-TW"/>
              </w:rPr>
              <w:t>。</w:t>
            </w:r>
          </w:p>
          <w:p w14:paraId="5F2DF80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关闭泄漏率：零泄漏。</w:t>
            </w:r>
          </w:p>
          <w:p w14:paraId="0F4A5B46">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工作温度：</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90</w:t>
            </w:r>
            <w:r>
              <w:rPr>
                <w:rFonts w:hint="eastAsia" w:ascii="Calibri" w:hAnsi="Calibri" w:cs="Times New Roman"/>
                <w:sz w:val="21"/>
                <w:szCs w:val="21"/>
                <w:lang w:val="zh-TW"/>
              </w:rPr>
              <w:t>℃</w:t>
            </w:r>
          </w:p>
          <w:p w14:paraId="201D295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适用介质：水</w:t>
            </w:r>
          </w:p>
          <w:p w14:paraId="6ACC4534">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阀轴采用</w:t>
            </w:r>
            <w:r>
              <w:rPr>
                <w:rFonts w:ascii="Calibri" w:hAnsi="Calibri" w:cs="Times New Roman"/>
                <w:sz w:val="21"/>
                <w:szCs w:val="21"/>
                <w:lang w:val="zh-TW"/>
              </w:rPr>
              <w:t>PTFE</w:t>
            </w:r>
            <w:r>
              <w:rPr>
                <w:rFonts w:hint="eastAsia" w:ascii="Calibri" w:hAnsi="Calibri" w:cs="Times New Roman"/>
                <w:sz w:val="21"/>
                <w:szCs w:val="21"/>
                <w:lang w:val="zh-TW"/>
              </w:rPr>
              <w:t>密封</w:t>
            </w:r>
          </w:p>
          <w:p w14:paraId="532F4A9C">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阀体材质：黄铜</w:t>
            </w:r>
          </w:p>
          <w:p w14:paraId="3DE1EC72">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阀瓣材质：黄铜或不锈钢</w:t>
            </w:r>
          </w:p>
          <w:p w14:paraId="2A6E1EEA">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阀盖材质：黄铜</w:t>
            </w:r>
          </w:p>
          <w:p w14:paraId="7E0349BD">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w:t>
            </w:r>
            <w:r>
              <w:rPr>
                <w:rFonts w:ascii="Calibri" w:hAnsi="Calibri" w:cs="Times New Roman"/>
                <w:sz w:val="21"/>
                <w:szCs w:val="21"/>
                <w:lang w:val="zh-TW"/>
              </w:rPr>
              <w:t>14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阀杆材质：黄铜</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3F131ED">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CC3841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53F92B">
            <w:pPr>
              <w:spacing w:before="60" w:after="60" w:line="360" w:lineRule="exact"/>
              <w:jc w:val="center"/>
              <w:rPr>
                <w:rFonts w:hint="eastAsia" w:asciiTheme="minorEastAsia" w:hAnsiTheme="minorEastAsia" w:eastAsiaTheme="minorEastAsia" w:cstheme="minorEastAsia"/>
                <w:sz w:val="21"/>
                <w:szCs w:val="21"/>
              </w:rPr>
            </w:pPr>
          </w:p>
        </w:tc>
      </w:tr>
      <w:tr w14:paraId="203CA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5C6EC7">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D15ACD1">
            <w:pPr>
              <w:spacing w:line="360" w:lineRule="exact"/>
              <w:rPr>
                <w:rFonts w:ascii="Calibri" w:hAnsi="Calibri" w:cs="Times New Roman"/>
                <w:sz w:val="21"/>
                <w:szCs w:val="21"/>
                <w:lang w:val="zh-TW"/>
              </w:rPr>
            </w:pPr>
            <w:r>
              <w:rPr>
                <w:rFonts w:hint="eastAsia" w:ascii="Calibri" w:hAnsi="Calibri" w:cs="Times New Roman"/>
                <w:sz w:val="21"/>
                <w:szCs w:val="21"/>
                <w:lang w:val="zh-TW"/>
              </w:rPr>
              <w:t>截止阀</w:t>
            </w:r>
          </w:p>
          <w:p w14:paraId="44EDCD3A">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螺栓连接阀盖、明杆、升降阀杆、金属密封。</w:t>
            </w:r>
          </w:p>
          <w:p w14:paraId="77F9619D">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驱动形式：采用手轮或齿轮传动。</w:t>
            </w:r>
          </w:p>
          <w:p w14:paraId="1A293DA0">
            <w:pPr>
              <w:spacing w:line="360" w:lineRule="exact"/>
              <w:rPr>
                <w:rFonts w:ascii="Calibri" w:hAnsi="Calibri" w:cs="Times New Roman"/>
                <w:sz w:val="21"/>
                <w:szCs w:val="21"/>
                <w:lang w:val="zh-TW"/>
              </w:rPr>
            </w:pPr>
            <w:r>
              <w:rPr>
                <w:rFonts w:hint="eastAsia" w:ascii="Calibri" w:hAnsi="Calibri" w:cs="Times New Roman"/>
                <w:sz w:val="21"/>
                <w:szCs w:val="21"/>
                <w:lang w:val="zh-TW" w:eastAsia="zh-TW"/>
              </w:rPr>
              <w:t>（</w:t>
            </w:r>
            <w:r>
              <w:rPr>
                <w:rFonts w:ascii="Calibri" w:hAnsi="Calibri" w:cs="Times New Roman"/>
                <w:sz w:val="21"/>
                <w:szCs w:val="21"/>
                <w:lang w:val="zh-TW" w:eastAsia="zh-TW"/>
              </w:rPr>
              <w:t>3</w:t>
            </w:r>
            <w:r>
              <w:rPr>
                <w:rFonts w:hint="eastAsia" w:ascii="Calibri" w:hAnsi="Calibri" w:cs="Times New Roman"/>
                <w:sz w:val="21"/>
                <w:szCs w:val="21"/>
                <w:lang w:val="zh-TW" w:eastAsia="zh-TW"/>
              </w:rPr>
              <w:t>）</w:t>
            </w:r>
            <w:r>
              <w:rPr>
                <w:rFonts w:ascii="Calibri" w:hAnsi="Calibri" w:cs="Times New Roman"/>
                <w:sz w:val="21"/>
                <w:szCs w:val="21"/>
                <w:lang w:val="zh-TW" w:eastAsia="zh-TW"/>
              </w:rPr>
              <w:tab/>
            </w:r>
            <w:r>
              <w:rPr>
                <w:rFonts w:hint="eastAsia" w:ascii="Calibri" w:hAnsi="Calibri" w:cs="Times New Roman"/>
                <w:sz w:val="21"/>
                <w:szCs w:val="21"/>
                <w:lang w:val="zh-TW" w:eastAsia="zh-TW"/>
              </w:rPr>
              <w:t>填料密封：采用柔性石墨填料。</w:t>
            </w:r>
            <w:r>
              <w:rPr>
                <w:rFonts w:hint="eastAsia" w:ascii="Calibri" w:hAnsi="Calibri" w:cs="Times New Roman"/>
                <w:sz w:val="21"/>
                <w:szCs w:val="21"/>
                <w:lang w:val="zh-TW"/>
              </w:rPr>
              <w:t>采用蝶型弹簧加载的填料压紧机构，使填料的密封更加持久可靠。</w:t>
            </w:r>
          </w:p>
          <w:p w14:paraId="79CDF8D2">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上密封结构：碳钢截止阀设有一个可更换的上密封座，不锈钢阀门一般是在阀盖本体上直接加工上密封座或堆焊后加工上密封座，截止阀处在全开位置时，上密封结构能够可靠密封。</w:t>
            </w:r>
          </w:p>
          <w:p w14:paraId="491A699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阀体：铸铁或碳钢。</w:t>
            </w:r>
          </w:p>
          <w:p w14:paraId="0CD0228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阀杆：不锈钢、采用整体锻造结构，阀杆最小直径符合标准规定。</w:t>
            </w:r>
          </w:p>
          <w:p w14:paraId="41A7569C">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阀瓣：</w:t>
            </w:r>
            <w:r>
              <w:rPr>
                <w:rFonts w:ascii="Calibri" w:hAnsi="Calibri" w:cs="Times New Roman"/>
                <w:sz w:val="21"/>
                <w:szCs w:val="21"/>
                <w:lang w:val="zh-TW"/>
              </w:rPr>
              <w:t>DN50&lt;</w:t>
            </w:r>
            <w:r>
              <w:rPr>
                <w:rFonts w:hint="eastAsia" w:ascii="Calibri" w:hAnsi="Calibri" w:cs="Times New Roman"/>
                <w:sz w:val="21"/>
                <w:szCs w:val="21"/>
                <w:lang w:val="zh-TW"/>
              </w:rPr>
              <w:t>不锈钢，</w:t>
            </w:r>
            <w:r>
              <w:rPr>
                <w:rFonts w:ascii="Calibri" w:hAnsi="Calibri" w:cs="Times New Roman"/>
                <w:sz w:val="21"/>
                <w:szCs w:val="21"/>
                <w:lang w:val="zh-TW"/>
              </w:rPr>
              <w:t>DN50</w:t>
            </w:r>
            <w:r>
              <w:rPr>
                <w:rFonts w:hint="eastAsia" w:ascii="Calibri" w:hAnsi="Calibri" w:cs="Times New Roman"/>
                <w:sz w:val="21"/>
                <w:szCs w:val="21"/>
                <w:lang w:val="zh-TW"/>
              </w:rPr>
              <w:t>以上铸铁。</w:t>
            </w:r>
          </w:p>
          <w:p w14:paraId="6E8BA52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阀座：不锈钢材质，采用锻造阀座，</w:t>
            </w:r>
            <w:r>
              <w:rPr>
                <w:rFonts w:ascii="Calibri" w:hAnsi="Calibri" w:cs="Times New Roman"/>
                <w:sz w:val="21"/>
                <w:szCs w:val="21"/>
                <w:lang w:val="zh-TW"/>
              </w:rPr>
              <w:t>DN</w:t>
            </w:r>
            <w:r>
              <w:rPr>
                <w:rFonts w:hint="eastAsia" w:ascii="Calibri" w:hAnsi="Calibri" w:cs="Times New Roman"/>
                <w:sz w:val="21"/>
                <w:szCs w:val="21"/>
                <w:lang w:val="zh-TW"/>
              </w:rPr>
              <w:t>≤</w:t>
            </w:r>
            <w:r>
              <w:rPr>
                <w:rFonts w:ascii="Calibri" w:hAnsi="Calibri" w:cs="Times New Roman"/>
                <w:sz w:val="21"/>
                <w:szCs w:val="21"/>
                <w:lang w:val="zh-TW"/>
              </w:rPr>
              <w:t>250</w:t>
            </w:r>
            <w:r>
              <w:rPr>
                <w:rFonts w:hint="eastAsia" w:ascii="Calibri" w:hAnsi="Calibri" w:cs="Times New Roman"/>
                <w:sz w:val="21"/>
                <w:szCs w:val="21"/>
                <w:lang w:val="zh-TW"/>
              </w:rPr>
              <w:t>截止阀的阀体与阀座采用可更换的螺纹连接，</w:t>
            </w:r>
            <w:r>
              <w:rPr>
                <w:rFonts w:ascii="Calibri" w:hAnsi="Calibri" w:cs="Times New Roman"/>
                <w:sz w:val="21"/>
                <w:szCs w:val="21"/>
                <w:lang w:val="zh-TW"/>
              </w:rPr>
              <w:t>DN</w:t>
            </w:r>
            <w:r>
              <w:rPr>
                <w:rFonts w:hint="eastAsia" w:ascii="Calibri" w:hAnsi="Calibri" w:cs="Times New Roman"/>
                <w:sz w:val="21"/>
                <w:szCs w:val="21"/>
                <w:lang w:val="zh-TW"/>
              </w:rPr>
              <w:t>≥</w:t>
            </w:r>
            <w:r>
              <w:rPr>
                <w:rFonts w:ascii="Calibri" w:hAnsi="Calibri" w:cs="Times New Roman"/>
                <w:sz w:val="21"/>
                <w:szCs w:val="21"/>
                <w:lang w:val="zh-TW"/>
              </w:rPr>
              <w:t>300</w:t>
            </w:r>
            <w:r>
              <w:rPr>
                <w:rFonts w:hint="eastAsia" w:ascii="Calibri" w:hAnsi="Calibri" w:cs="Times New Roman"/>
                <w:sz w:val="21"/>
                <w:szCs w:val="21"/>
                <w:lang w:val="zh-TW"/>
              </w:rPr>
              <w:t>的截止阀的阀体与阀座采用焊接。</w:t>
            </w:r>
          </w:p>
          <w:p w14:paraId="74B3551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工作温度范围为</w:t>
            </w:r>
            <w:r>
              <w:rPr>
                <w:rFonts w:ascii="Calibri" w:hAnsi="Calibri" w:cs="Times New Roman"/>
                <w:sz w:val="21"/>
                <w:szCs w:val="21"/>
                <w:lang w:val="zh-TW"/>
              </w:rPr>
              <w:t>-20</w:t>
            </w:r>
            <w:r>
              <w:rPr>
                <w:rFonts w:hint="eastAsia" w:ascii="Calibri" w:hAnsi="Calibri" w:cs="Times New Roman"/>
                <w:sz w:val="21"/>
                <w:szCs w:val="21"/>
                <w:lang w:val="zh-TW"/>
              </w:rPr>
              <w:t>℃～</w:t>
            </w:r>
            <w:r>
              <w:rPr>
                <w:rFonts w:ascii="Calibri" w:hAnsi="Calibri" w:cs="Times New Roman"/>
                <w:sz w:val="21"/>
                <w:szCs w:val="21"/>
                <w:lang w:val="zh-TW"/>
              </w:rPr>
              <w:t>120</w:t>
            </w:r>
            <w:r>
              <w:rPr>
                <w:rFonts w:hint="eastAsia" w:ascii="Calibri" w:hAnsi="Calibri" w:cs="Times New Roman"/>
                <w:sz w:val="21"/>
                <w:szCs w:val="21"/>
                <w:lang w:val="zh-TW"/>
              </w:rPr>
              <w:t>℃。</w:t>
            </w:r>
          </w:p>
          <w:p w14:paraId="445C6149">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阀体、阀盖、阀杆材质：黄铜。</w:t>
            </w:r>
          </w:p>
          <w:p w14:paraId="520C1A0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手轮材质要求：铸铁。</w:t>
            </w:r>
          </w:p>
          <w:p w14:paraId="172C96C7">
            <w:pPr>
              <w:spacing w:line="360" w:lineRule="exact"/>
              <w:rPr>
                <w:rFonts w:hint="eastAsia" w:asciiTheme="minorEastAsia" w:hAnsiTheme="minorEastAsia" w:eastAsiaTheme="minorEastAsia" w:cstheme="minorEastAsia"/>
                <w:sz w:val="21"/>
                <w:szCs w:val="21"/>
                <w:lang w:val="zh-TW" w:eastAsia="zh-TW" w:bidi="ar-SA"/>
              </w:rPr>
            </w:pPr>
            <w:r>
              <w:rPr>
                <w:rFonts w:hint="eastAsia" w:ascii="Calibri" w:hAnsi="Calibri" w:cs="Times New Roman"/>
                <w:sz w:val="21"/>
                <w:szCs w:val="21"/>
                <w:lang w:val="zh-TW" w:eastAsia="zh-TW"/>
              </w:rPr>
              <w:t>（</w:t>
            </w:r>
            <w:r>
              <w:rPr>
                <w:rFonts w:ascii="Calibri" w:hAnsi="Calibri" w:cs="Times New Roman"/>
                <w:sz w:val="21"/>
                <w:szCs w:val="21"/>
                <w:lang w:val="zh-TW" w:eastAsia="zh-TW"/>
              </w:rPr>
              <w:t>12</w:t>
            </w:r>
            <w:r>
              <w:rPr>
                <w:rFonts w:hint="eastAsia" w:ascii="Calibri" w:hAnsi="Calibri" w:cs="Times New Roman"/>
                <w:sz w:val="21"/>
                <w:szCs w:val="21"/>
                <w:lang w:val="zh-TW" w:eastAsia="zh-TW"/>
              </w:rPr>
              <w:t>）</w:t>
            </w:r>
            <w:r>
              <w:rPr>
                <w:rFonts w:ascii="Calibri" w:hAnsi="Calibri" w:cs="Times New Roman"/>
                <w:sz w:val="21"/>
                <w:szCs w:val="21"/>
                <w:lang w:val="zh-TW" w:eastAsia="zh-TW"/>
              </w:rPr>
              <w:tab/>
            </w:r>
            <w:r>
              <w:rPr>
                <w:rFonts w:hint="eastAsia" w:ascii="Calibri" w:hAnsi="Calibri" w:cs="Times New Roman"/>
                <w:sz w:val="21"/>
                <w:szCs w:val="21"/>
                <w:lang w:val="zh-TW" w:eastAsia="zh-TW"/>
              </w:rPr>
              <w:t>上密封：</w:t>
            </w:r>
            <w:r>
              <w:rPr>
                <w:rFonts w:ascii="Calibri" w:hAnsi="Calibri" w:cs="Times New Roman"/>
                <w:sz w:val="21"/>
                <w:szCs w:val="21"/>
                <w:lang w:val="zh-TW" w:eastAsia="zh-TW"/>
              </w:rPr>
              <w:t>PTFE</w:t>
            </w:r>
            <w:r>
              <w:rPr>
                <w:rFonts w:hint="eastAsia" w:ascii="Calibri" w:hAnsi="Calibri" w:cs="Times New Roman"/>
                <w:sz w:val="21"/>
                <w:szCs w:val="21"/>
                <w:lang w:val="zh-TW" w:eastAsia="zh-TW"/>
              </w:rPr>
              <w:t>（聚四氟乙烯）</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963C20">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429520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9270A59">
            <w:pPr>
              <w:spacing w:before="60" w:after="60" w:line="360" w:lineRule="exact"/>
              <w:jc w:val="center"/>
              <w:rPr>
                <w:rFonts w:hint="eastAsia" w:asciiTheme="minorEastAsia" w:hAnsiTheme="minorEastAsia" w:eastAsiaTheme="minorEastAsia" w:cstheme="minorEastAsia"/>
                <w:sz w:val="21"/>
                <w:szCs w:val="21"/>
              </w:rPr>
            </w:pPr>
          </w:p>
        </w:tc>
      </w:tr>
      <w:tr w14:paraId="4BF2D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12153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E3B1485">
            <w:pPr>
              <w:spacing w:line="360" w:lineRule="exact"/>
              <w:rPr>
                <w:rFonts w:ascii="Calibri" w:hAnsi="Calibri" w:cs="Times New Roman"/>
                <w:sz w:val="21"/>
                <w:szCs w:val="21"/>
                <w:lang w:val="zh-TW"/>
              </w:rPr>
            </w:pPr>
            <w:r>
              <w:rPr>
                <w:rFonts w:hint="eastAsia" w:ascii="Calibri" w:hAnsi="Calibri" w:cs="Times New Roman"/>
                <w:sz w:val="21"/>
                <w:szCs w:val="21"/>
                <w:lang w:val="zh-TW"/>
              </w:rPr>
              <w:t>球型阀</w:t>
            </w:r>
          </w:p>
          <w:p w14:paraId="3037FE8A">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ascii="Calibri" w:hAnsi="Calibri" w:cs="Times New Roman"/>
                <w:sz w:val="21"/>
                <w:szCs w:val="21"/>
                <w:lang w:val="zh-TW"/>
              </w:rPr>
              <w:t>50</w:t>
            </w:r>
            <w:r>
              <w:rPr>
                <w:rFonts w:hint="eastAsia" w:ascii="Calibri" w:hAnsi="Calibri" w:cs="Times New Roman"/>
                <w:sz w:val="21"/>
                <w:szCs w:val="21"/>
                <w:lang w:val="zh-TW"/>
              </w:rPr>
              <w:t>毫米以及以下：青铜球、丝扣阀帽、升降阀杆、金属对金属座、丝扣接头。</w:t>
            </w:r>
          </w:p>
          <w:p w14:paraId="7BD65A4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ascii="Calibri" w:hAnsi="Calibri" w:cs="Times New Roman"/>
                <w:sz w:val="21"/>
                <w:szCs w:val="21"/>
                <w:lang w:val="zh-TW"/>
              </w:rPr>
              <w:t>65</w:t>
            </w:r>
            <w:r>
              <w:rPr>
                <w:rFonts w:hint="eastAsia" w:ascii="Calibri" w:hAnsi="Calibri" w:cs="Times New Roman"/>
                <w:sz w:val="21"/>
                <w:szCs w:val="21"/>
                <w:lang w:val="zh-TW"/>
              </w:rPr>
              <w:t>毫米以及以上：铸铁阀体、青铜球、可再研磨或可更换的阀座环和阀板、经处理的青铜升降阀杆、螺栓锁定分离阀帽、法兰接头。</w:t>
            </w:r>
          </w:p>
          <w:p w14:paraId="05689AD2">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w:t>
            </w:r>
            <w:r>
              <w:rPr>
                <w:rFonts w:ascii="Calibri" w:hAnsi="Calibri" w:cs="Times New Roman"/>
                <w:sz w:val="21"/>
                <w:szCs w:val="21"/>
                <w:lang w:val="zh-TW"/>
              </w:rPr>
              <w:t>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用于化学处理系统：聚氯乙烯阀、法兰或丝扣接头。</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B4A21EC">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68B235">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6DCA40">
            <w:pPr>
              <w:spacing w:before="60" w:after="60" w:line="360" w:lineRule="exact"/>
              <w:jc w:val="center"/>
              <w:rPr>
                <w:rFonts w:hint="eastAsia" w:asciiTheme="minorEastAsia" w:hAnsiTheme="minorEastAsia" w:eastAsiaTheme="minorEastAsia" w:cstheme="minorEastAsia"/>
                <w:sz w:val="21"/>
                <w:szCs w:val="21"/>
              </w:rPr>
            </w:pPr>
          </w:p>
        </w:tc>
      </w:tr>
      <w:tr w14:paraId="7A8BE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0779C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4348046">
            <w:pPr>
              <w:spacing w:line="360" w:lineRule="exact"/>
              <w:rPr>
                <w:rFonts w:ascii="Calibri" w:hAnsi="Calibri" w:cs="Times New Roman"/>
                <w:sz w:val="21"/>
                <w:szCs w:val="21"/>
                <w:lang w:val="zh-TW"/>
              </w:rPr>
            </w:pPr>
            <w:r>
              <w:rPr>
                <w:rFonts w:hint="eastAsia" w:ascii="Calibri" w:hAnsi="Calibri" w:cs="Times New Roman"/>
                <w:sz w:val="21"/>
                <w:szCs w:val="21"/>
                <w:lang w:val="zh-TW"/>
              </w:rPr>
              <w:t>偏心球形止回阀</w:t>
            </w:r>
          </w:p>
          <w:p w14:paraId="41F5D164">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功能：依靠介质本身流动而自动开、闭球形阀瓣，防止介质倒流，消声止回；</w:t>
            </w:r>
          </w:p>
          <w:p w14:paraId="6BBBF9B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设计流量下的阻力损失≤</w:t>
            </w:r>
            <w:r>
              <w:rPr>
                <w:rFonts w:ascii="Calibri" w:hAnsi="Calibri" w:cs="Times New Roman"/>
                <w:sz w:val="21"/>
                <w:szCs w:val="21"/>
                <w:lang w:val="zh-TW"/>
              </w:rPr>
              <w:t>5kPa</w:t>
            </w:r>
            <w:r>
              <w:rPr>
                <w:rFonts w:hint="eastAsia" w:ascii="Calibri" w:hAnsi="Calibri" w:cs="Times New Roman"/>
                <w:sz w:val="21"/>
                <w:szCs w:val="21"/>
                <w:lang w:val="zh-TW"/>
              </w:rPr>
              <w:t>；</w:t>
            </w:r>
          </w:p>
          <w:p w14:paraId="5E9B465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关闭泄漏率：零泄漏；</w:t>
            </w:r>
          </w:p>
          <w:p w14:paraId="41DB443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工作温度：</w:t>
            </w:r>
            <w:r>
              <w:rPr>
                <w:rFonts w:ascii="Calibri" w:hAnsi="Calibri" w:cs="Times New Roman"/>
                <w:sz w:val="21"/>
                <w:szCs w:val="21"/>
                <w:lang w:val="zh-TW"/>
              </w:rPr>
              <w:t xml:space="preserve"> 0</w:t>
            </w:r>
            <w:r>
              <w:rPr>
                <w:rFonts w:hint="eastAsia" w:ascii="Calibri" w:hAnsi="Calibri" w:cs="Times New Roman"/>
                <w:sz w:val="21"/>
                <w:szCs w:val="21"/>
                <w:lang w:val="zh-TW"/>
              </w:rPr>
              <w:t>～</w:t>
            </w:r>
            <w:r>
              <w:rPr>
                <w:rFonts w:ascii="Calibri" w:hAnsi="Calibri" w:cs="Times New Roman"/>
                <w:sz w:val="21"/>
                <w:szCs w:val="21"/>
                <w:lang w:val="zh-TW"/>
              </w:rPr>
              <w:t>80</w:t>
            </w:r>
            <w:r>
              <w:rPr>
                <w:rFonts w:hint="eastAsia" w:ascii="Calibri" w:hAnsi="Calibri" w:cs="Times New Roman"/>
                <w:sz w:val="21"/>
                <w:szCs w:val="21"/>
                <w:lang w:val="zh-TW"/>
              </w:rPr>
              <w:t>℃；</w:t>
            </w:r>
          </w:p>
          <w:p w14:paraId="7455D6F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适用介质：水；</w:t>
            </w:r>
          </w:p>
          <w:p w14:paraId="0E8B8681">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阀体、阀盖材质：球墨铸铁</w:t>
            </w:r>
            <w:r>
              <w:rPr>
                <w:rFonts w:ascii="Calibri" w:hAnsi="Calibri" w:cs="Times New Roman"/>
                <w:sz w:val="21"/>
                <w:szCs w:val="21"/>
                <w:lang w:val="zh-TW"/>
              </w:rPr>
              <w:t>QT450-10</w:t>
            </w:r>
            <w:r>
              <w:rPr>
                <w:rFonts w:hint="eastAsia" w:ascii="Calibri" w:hAnsi="Calibri" w:cs="Times New Roman"/>
                <w:sz w:val="21"/>
                <w:szCs w:val="21"/>
                <w:lang w:val="zh-TW"/>
              </w:rPr>
              <w:t>，表面环氧树脂喷涂；</w:t>
            </w:r>
          </w:p>
          <w:p w14:paraId="4EC76DED">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球形阀瓣材质：铸铝或铸铁包胶</w:t>
            </w:r>
            <w:r>
              <w:rPr>
                <w:rFonts w:ascii="Calibri" w:hAnsi="Calibri" w:cs="Times New Roman"/>
                <w:sz w:val="21"/>
                <w:szCs w:val="21"/>
                <w:lang w:val="zh-TW"/>
              </w:rPr>
              <w:t>EPDM</w:t>
            </w:r>
            <w:r>
              <w:rPr>
                <w:rFonts w:hint="eastAsia" w:ascii="Calibri" w:hAnsi="Calibri" w:cs="Times New Roman"/>
                <w:sz w:val="21"/>
                <w:szCs w:val="21"/>
                <w:lang w:val="zh-TW"/>
              </w:rPr>
              <w:t>（三元乙丙橡胶）；</w:t>
            </w:r>
          </w:p>
          <w:p w14:paraId="73D5B16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安全无击的流线型导向式结构，无机械运动部件所造成的冲击和噪音，不会由于水泵启闭所形成的阀芯撞击而破坏阀座，并且避免气蚀现象造成的主阀震动和啸叫；</w:t>
            </w:r>
          </w:p>
          <w:p w14:paraId="083B346D">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球形阀塞须随着水流速度自由浮动而无需利用润滑脂或反重量平衡的装置配合。</w:t>
            </w:r>
          </w:p>
          <w:p w14:paraId="059F194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须防止阀塞和座环于装配后互相磨损。</w:t>
            </w:r>
          </w:p>
          <w:p w14:paraId="01846C1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须设置可拆除的帽盖，以检查轴承及阀塞的工作状况。</w:t>
            </w:r>
          </w:p>
          <w:p w14:paraId="45768D71">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w:t>
            </w:r>
            <w:r>
              <w:rPr>
                <w:rFonts w:ascii="Calibri" w:hAnsi="Calibri" w:cs="Times New Roman"/>
                <w:sz w:val="21"/>
                <w:szCs w:val="21"/>
                <w:lang w:val="zh-TW"/>
              </w:rPr>
              <w:t>12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阀门的关闭压力≥</w:t>
            </w:r>
            <w:r>
              <w:rPr>
                <w:rFonts w:ascii="Calibri" w:hAnsi="Calibri" w:cs="Times New Roman"/>
                <w:sz w:val="21"/>
                <w:szCs w:val="21"/>
                <w:lang w:val="zh-TW"/>
              </w:rPr>
              <w:t>400kPa</w:t>
            </w:r>
            <w:r>
              <w:rPr>
                <w:rFonts w:hint="eastAsia" w:ascii="Calibri" w:hAnsi="Calibri" w:cs="Times New Roman"/>
                <w:sz w:val="21"/>
                <w:szCs w:val="21"/>
                <w:lang w:val="zh-TW"/>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3D41DB">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2A984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93AB7AE">
            <w:pPr>
              <w:spacing w:before="60" w:after="60" w:line="360" w:lineRule="exact"/>
              <w:jc w:val="center"/>
              <w:rPr>
                <w:rFonts w:hint="eastAsia" w:asciiTheme="minorEastAsia" w:hAnsiTheme="minorEastAsia" w:eastAsiaTheme="minorEastAsia" w:cstheme="minorEastAsia"/>
                <w:sz w:val="21"/>
                <w:szCs w:val="21"/>
              </w:rPr>
            </w:pPr>
          </w:p>
        </w:tc>
      </w:tr>
      <w:tr w14:paraId="34614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AF8F0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B93CD3A">
            <w:pPr>
              <w:spacing w:line="360" w:lineRule="exact"/>
              <w:rPr>
                <w:rFonts w:ascii="Calibri" w:hAnsi="Calibri" w:cs="Times New Roman"/>
                <w:sz w:val="21"/>
                <w:szCs w:val="21"/>
                <w:lang w:val="zh-TW"/>
              </w:rPr>
            </w:pPr>
            <w:r>
              <w:rPr>
                <w:rFonts w:hint="eastAsia" w:ascii="Calibri" w:hAnsi="Calibri" w:cs="Times New Roman"/>
                <w:sz w:val="21"/>
                <w:szCs w:val="21"/>
                <w:lang w:val="zh-TW"/>
              </w:rPr>
              <w:t>手柄式蝶阀</w:t>
            </w:r>
          </w:p>
          <w:p w14:paraId="21EFA24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用于管径≥</w:t>
            </w:r>
            <w:r>
              <w:rPr>
                <w:rFonts w:ascii="Calibri" w:hAnsi="Calibri" w:cs="Times New Roman"/>
                <w:sz w:val="21"/>
                <w:szCs w:val="21"/>
                <w:lang w:val="zh-TW"/>
              </w:rPr>
              <w:t>65mm</w:t>
            </w:r>
            <w:r>
              <w:rPr>
                <w:rFonts w:hint="eastAsia" w:ascii="Calibri" w:hAnsi="Calibri" w:cs="Times New Roman"/>
                <w:sz w:val="21"/>
                <w:szCs w:val="21"/>
                <w:lang w:val="zh-TW"/>
              </w:rPr>
              <w:t>，＜</w:t>
            </w:r>
            <w:r>
              <w:rPr>
                <w:rFonts w:ascii="Calibri" w:hAnsi="Calibri" w:cs="Times New Roman"/>
                <w:sz w:val="21"/>
                <w:szCs w:val="21"/>
                <w:lang w:val="zh-TW"/>
              </w:rPr>
              <w:t>125mm</w:t>
            </w:r>
            <w:r>
              <w:rPr>
                <w:rFonts w:hint="eastAsia" w:ascii="Calibri" w:hAnsi="Calibri" w:cs="Times New Roman"/>
                <w:sz w:val="21"/>
                <w:szCs w:val="21"/>
                <w:lang w:val="zh-TW"/>
              </w:rPr>
              <w:t>的通断控制；</w:t>
            </w:r>
          </w:p>
          <w:p w14:paraId="0EEA3216">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在流速</w:t>
            </w:r>
            <w:r>
              <w:rPr>
                <w:rFonts w:ascii="Calibri" w:hAnsi="Calibri" w:cs="Times New Roman"/>
                <w:sz w:val="21"/>
                <w:szCs w:val="21"/>
                <w:lang w:val="zh-TW"/>
              </w:rPr>
              <w:t>2.5m/s</w:t>
            </w:r>
            <w:r>
              <w:rPr>
                <w:rFonts w:hint="eastAsia" w:ascii="Calibri" w:hAnsi="Calibri" w:cs="Times New Roman"/>
                <w:sz w:val="21"/>
                <w:szCs w:val="21"/>
                <w:lang w:val="zh-TW"/>
              </w:rPr>
              <w:t>下的全开水阻：≤</w:t>
            </w:r>
            <w:r>
              <w:rPr>
                <w:rFonts w:ascii="Calibri" w:hAnsi="Calibri" w:cs="Times New Roman"/>
                <w:sz w:val="21"/>
                <w:szCs w:val="21"/>
                <w:lang w:val="zh-TW"/>
              </w:rPr>
              <w:t>1.25kPa</w:t>
            </w:r>
            <w:r>
              <w:rPr>
                <w:rFonts w:hint="eastAsia" w:ascii="Calibri" w:hAnsi="Calibri" w:cs="Times New Roman"/>
                <w:sz w:val="21"/>
                <w:szCs w:val="21"/>
                <w:lang w:val="zh-TW"/>
              </w:rPr>
              <w:t>；</w:t>
            </w:r>
          </w:p>
          <w:p w14:paraId="448F603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关闭压力：</w:t>
            </w:r>
            <w:r>
              <w:rPr>
                <w:rFonts w:asciiTheme="minorEastAsia" w:hAnsiTheme="minorEastAsia" w:eastAsiaTheme="minorEastAsia"/>
                <w:spacing w:val="-3"/>
                <w:position w:val="1"/>
                <w:sz w:val="21"/>
                <w:szCs w:val="21"/>
              </w:rPr>
              <w:t>≥</w:t>
            </w:r>
            <w:r>
              <w:rPr>
                <w:rFonts w:ascii="Calibri" w:hAnsi="Calibri" w:cs="Times New Roman"/>
                <w:sz w:val="21"/>
                <w:szCs w:val="21"/>
                <w:lang w:val="zh-TW"/>
              </w:rPr>
              <w:t>0.3MPa</w:t>
            </w:r>
            <w:r>
              <w:rPr>
                <w:rFonts w:hint="eastAsia" w:ascii="Calibri" w:hAnsi="Calibri" w:cs="Times New Roman"/>
                <w:sz w:val="21"/>
                <w:szCs w:val="21"/>
                <w:lang w:val="zh-TW"/>
              </w:rPr>
              <w:t>，测试标准：</w:t>
            </w:r>
            <w:r>
              <w:rPr>
                <w:rFonts w:ascii="Calibri" w:hAnsi="Calibri" w:cs="Times New Roman"/>
                <w:sz w:val="21"/>
                <w:szCs w:val="21"/>
                <w:lang w:val="zh-TW"/>
              </w:rPr>
              <w:t>GB/T13927-2008</w:t>
            </w:r>
            <w:r>
              <w:rPr>
                <w:rFonts w:hint="eastAsia" w:ascii="Calibri" w:hAnsi="Calibri" w:cs="Times New Roman"/>
                <w:sz w:val="21"/>
                <w:szCs w:val="21"/>
                <w:lang w:val="zh-TW"/>
              </w:rPr>
              <w:t>；</w:t>
            </w:r>
          </w:p>
          <w:p w14:paraId="47DBE1D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关闭泄漏率：零泄漏；</w:t>
            </w:r>
          </w:p>
          <w:p w14:paraId="5D4837E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工作温度：</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90</w:t>
            </w:r>
            <w:r>
              <w:rPr>
                <w:rFonts w:hint="eastAsia" w:ascii="Calibri" w:hAnsi="Calibri" w:cs="Times New Roman"/>
                <w:sz w:val="21"/>
                <w:szCs w:val="21"/>
                <w:lang w:val="zh-TW"/>
              </w:rPr>
              <w:t>℃；</w:t>
            </w:r>
          </w:p>
          <w:p w14:paraId="7E0E2936">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适用介质：水；</w:t>
            </w:r>
          </w:p>
          <w:p w14:paraId="3FE82BA1">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阀轴采用多级密封，与阀板采用无销连接；</w:t>
            </w:r>
          </w:p>
          <w:p w14:paraId="1725D6B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阀体材质：球墨铸铁</w:t>
            </w:r>
            <w:r>
              <w:rPr>
                <w:rFonts w:ascii="Calibri" w:hAnsi="Calibri" w:cs="Times New Roman"/>
                <w:sz w:val="21"/>
                <w:szCs w:val="21"/>
                <w:lang w:val="zh-TW"/>
              </w:rPr>
              <w:t>QT450-10</w:t>
            </w:r>
            <w:r>
              <w:rPr>
                <w:rFonts w:hint="eastAsia" w:ascii="Calibri" w:hAnsi="Calibri" w:cs="Times New Roman"/>
                <w:sz w:val="21"/>
                <w:szCs w:val="21"/>
                <w:lang w:val="zh-TW"/>
              </w:rPr>
              <w:t>，表面环氧树脂喷涂；须为全孔或半孔型，凸耳式法兰（单夹型），以确保将来维修时，仍能在最大工作压力下，仍不须把碟阀完全撤离喉管。</w:t>
            </w:r>
          </w:p>
          <w:p w14:paraId="79A1E1E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阀瓣材质：优质不锈钢；</w:t>
            </w:r>
          </w:p>
          <w:p w14:paraId="678FB73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阀座材质：</w:t>
            </w:r>
            <w:r>
              <w:rPr>
                <w:rFonts w:ascii="Calibri" w:hAnsi="Calibri" w:cs="Times New Roman"/>
                <w:sz w:val="21"/>
                <w:szCs w:val="21"/>
                <w:lang w:val="zh-TW"/>
              </w:rPr>
              <w:t>EPDM</w:t>
            </w:r>
            <w:r>
              <w:rPr>
                <w:rFonts w:hint="eastAsia" w:ascii="Calibri" w:hAnsi="Calibri" w:cs="Times New Roman"/>
                <w:sz w:val="21"/>
                <w:szCs w:val="21"/>
                <w:lang w:val="zh-TW"/>
              </w:rPr>
              <w:t>（三元乙丙橡胶）；</w:t>
            </w:r>
          </w:p>
          <w:p w14:paraId="48FFA8F4">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阀杆材质：优质不锈钢；</w:t>
            </w:r>
          </w:p>
          <w:p w14:paraId="4B5444F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阀座之设计须确保阀塞在双向性之开关均能达致气密式紧密闭合及与法兰栓接面完全密封；</w:t>
            </w:r>
          </w:p>
          <w:p w14:paraId="1070775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操纵把手：可在任何位置或按预设</w:t>
            </w:r>
            <w:r>
              <w:rPr>
                <w:rFonts w:ascii="Calibri" w:hAnsi="Calibri" w:cs="Times New Roman"/>
                <w:sz w:val="21"/>
                <w:szCs w:val="21"/>
                <w:lang w:val="zh-TW"/>
              </w:rPr>
              <w:t>10</w:t>
            </w:r>
            <w:r>
              <w:rPr>
                <w:rFonts w:hint="eastAsia" w:ascii="Calibri" w:hAnsi="Calibri" w:cs="Times New Roman"/>
                <w:sz w:val="21"/>
                <w:szCs w:val="21"/>
                <w:lang w:val="zh-TW"/>
              </w:rPr>
              <w:t>度或</w:t>
            </w:r>
            <w:r>
              <w:rPr>
                <w:rFonts w:ascii="Calibri" w:hAnsi="Calibri" w:cs="Times New Roman"/>
                <w:sz w:val="21"/>
                <w:szCs w:val="21"/>
                <w:lang w:val="zh-TW"/>
              </w:rPr>
              <w:t>15</w:t>
            </w:r>
            <w:r>
              <w:rPr>
                <w:rFonts w:hint="eastAsia" w:ascii="Calibri" w:hAnsi="Calibri" w:cs="Times New Roman"/>
                <w:sz w:val="21"/>
                <w:szCs w:val="21"/>
                <w:lang w:val="zh-TW"/>
              </w:rPr>
              <w:t>度定位板位置锁定；</w:t>
            </w:r>
          </w:p>
          <w:p w14:paraId="046D0E7C">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w:t>
            </w:r>
            <w:r>
              <w:rPr>
                <w:rFonts w:ascii="Calibri" w:hAnsi="Calibri" w:cs="Times New Roman"/>
                <w:sz w:val="21"/>
                <w:szCs w:val="21"/>
                <w:lang w:val="zh-TW"/>
              </w:rPr>
              <w:t>14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保温管道上之阀门：须按保温的厚度将轴杆及颈应加长并有足够距离以便作操纵把手；</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3FD406A">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99C81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CC66CB">
            <w:pPr>
              <w:spacing w:before="60" w:after="60" w:line="360" w:lineRule="exact"/>
              <w:jc w:val="center"/>
              <w:rPr>
                <w:rFonts w:hint="eastAsia" w:asciiTheme="minorEastAsia" w:hAnsiTheme="minorEastAsia" w:eastAsiaTheme="minorEastAsia" w:cstheme="minorEastAsia"/>
                <w:sz w:val="21"/>
                <w:szCs w:val="21"/>
              </w:rPr>
            </w:pPr>
          </w:p>
        </w:tc>
      </w:tr>
      <w:tr w14:paraId="7AD7B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2E0F6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8B6CF16">
            <w:pPr>
              <w:spacing w:line="360" w:lineRule="exact"/>
              <w:rPr>
                <w:rFonts w:ascii="Calibri" w:hAnsi="Calibri" w:cs="Times New Roman"/>
                <w:sz w:val="21"/>
                <w:szCs w:val="21"/>
                <w:lang w:val="zh-TW"/>
              </w:rPr>
            </w:pPr>
            <w:r>
              <w:rPr>
                <w:rFonts w:hint="eastAsia" w:ascii="Calibri" w:hAnsi="Calibri" w:cs="Times New Roman"/>
                <w:sz w:val="21"/>
                <w:szCs w:val="21"/>
                <w:lang w:val="zh-TW"/>
              </w:rPr>
              <w:t>蜗轮式蝶阀</w:t>
            </w:r>
          </w:p>
          <w:p w14:paraId="3B71D020">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用于管径≥</w:t>
            </w:r>
            <w:r>
              <w:rPr>
                <w:rFonts w:ascii="Calibri" w:hAnsi="Calibri" w:cs="Times New Roman"/>
                <w:sz w:val="21"/>
                <w:szCs w:val="21"/>
                <w:lang w:val="zh-TW"/>
              </w:rPr>
              <w:t>125mm</w:t>
            </w:r>
            <w:r>
              <w:rPr>
                <w:rFonts w:hint="eastAsia" w:ascii="Calibri" w:hAnsi="Calibri" w:cs="Times New Roman"/>
                <w:sz w:val="21"/>
                <w:szCs w:val="21"/>
                <w:lang w:val="zh-TW"/>
              </w:rPr>
              <w:t>的通断控制；</w:t>
            </w:r>
          </w:p>
          <w:p w14:paraId="5A567D1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在流速</w:t>
            </w:r>
            <w:r>
              <w:rPr>
                <w:rFonts w:ascii="Calibri" w:hAnsi="Calibri" w:cs="Times New Roman"/>
                <w:sz w:val="21"/>
                <w:szCs w:val="21"/>
                <w:lang w:val="zh-TW"/>
              </w:rPr>
              <w:t>2.5m/s</w:t>
            </w:r>
            <w:r>
              <w:rPr>
                <w:rFonts w:hint="eastAsia" w:ascii="Calibri" w:hAnsi="Calibri" w:cs="Times New Roman"/>
                <w:sz w:val="21"/>
                <w:szCs w:val="21"/>
                <w:lang w:val="zh-TW"/>
              </w:rPr>
              <w:t>下的全开水阻：≤</w:t>
            </w:r>
            <w:r>
              <w:rPr>
                <w:rFonts w:ascii="Calibri" w:hAnsi="Calibri" w:cs="Times New Roman"/>
                <w:sz w:val="21"/>
                <w:szCs w:val="21"/>
                <w:lang w:val="zh-TW"/>
              </w:rPr>
              <w:t>0.6kPa</w:t>
            </w:r>
            <w:r>
              <w:rPr>
                <w:rFonts w:hint="eastAsia" w:ascii="Calibri" w:hAnsi="Calibri" w:cs="Times New Roman"/>
                <w:sz w:val="21"/>
                <w:szCs w:val="21"/>
                <w:lang w:val="zh-TW"/>
              </w:rPr>
              <w:t>；</w:t>
            </w:r>
          </w:p>
          <w:p w14:paraId="25EBC7E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关闭压力：</w:t>
            </w:r>
            <w:r>
              <w:rPr>
                <w:rFonts w:asciiTheme="minorEastAsia" w:hAnsiTheme="minorEastAsia" w:eastAsiaTheme="minorEastAsia"/>
                <w:spacing w:val="-3"/>
                <w:position w:val="1"/>
                <w:sz w:val="21"/>
                <w:szCs w:val="21"/>
              </w:rPr>
              <w:t>≥</w:t>
            </w:r>
            <w:r>
              <w:rPr>
                <w:rFonts w:ascii="Calibri" w:hAnsi="Calibri" w:cs="Times New Roman"/>
                <w:sz w:val="21"/>
                <w:szCs w:val="21"/>
                <w:lang w:val="zh-TW"/>
              </w:rPr>
              <w:t>0.3MPa</w:t>
            </w:r>
            <w:r>
              <w:rPr>
                <w:rFonts w:hint="eastAsia" w:ascii="Calibri" w:hAnsi="Calibri" w:cs="Times New Roman"/>
                <w:sz w:val="21"/>
                <w:szCs w:val="21"/>
                <w:lang w:val="zh-TW"/>
              </w:rPr>
              <w:t>，测试标准：</w:t>
            </w:r>
            <w:r>
              <w:rPr>
                <w:rFonts w:ascii="Calibri" w:hAnsi="Calibri" w:cs="Times New Roman"/>
                <w:sz w:val="21"/>
                <w:szCs w:val="21"/>
                <w:lang w:val="zh-TW"/>
              </w:rPr>
              <w:t>GB/T13927-2008</w:t>
            </w:r>
            <w:r>
              <w:rPr>
                <w:rFonts w:hint="eastAsia" w:ascii="Calibri" w:hAnsi="Calibri" w:cs="Times New Roman"/>
                <w:sz w:val="21"/>
                <w:szCs w:val="21"/>
                <w:lang w:val="zh-TW"/>
              </w:rPr>
              <w:t>；</w:t>
            </w:r>
          </w:p>
          <w:p w14:paraId="0FF07412">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关闭泄漏率：零泄漏；</w:t>
            </w:r>
          </w:p>
          <w:p w14:paraId="7D0C6092">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工作温度：</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90</w:t>
            </w:r>
            <w:r>
              <w:rPr>
                <w:rFonts w:hint="eastAsia" w:ascii="Calibri" w:hAnsi="Calibri" w:cs="Times New Roman"/>
                <w:sz w:val="21"/>
                <w:szCs w:val="21"/>
                <w:lang w:val="zh-TW"/>
              </w:rPr>
              <w:t>℃；</w:t>
            </w:r>
          </w:p>
          <w:p w14:paraId="0647C942">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适用介质：水；</w:t>
            </w:r>
          </w:p>
          <w:p w14:paraId="67B3947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阀轴采用多级密封，与阀板采用无销连接；</w:t>
            </w:r>
          </w:p>
          <w:p w14:paraId="0E8E2708">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阀体材质：球墨铸铁</w:t>
            </w:r>
            <w:r>
              <w:rPr>
                <w:rFonts w:ascii="Calibri" w:hAnsi="Calibri" w:cs="Times New Roman"/>
                <w:sz w:val="21"/>
                <w:szCs w:val="21"/>
                <w:lang w:val="zh-TW"/>
              </w:rPr>
              <w:t>QT450-10</w:t>
            </w:r>
            <w:r>
              <w:rPr>
                <w:rFonts w:hint="eastAsia" w:ascii="Calibri" w:hAnsi="Calibri" w:cs="Times New Roman"/>
                <w:sz w:val="21"/>
                <w:szCs w:val="21"/>
                <w:lang w:val="zh-TW"/>
              </w:rPr>
              <w:t>，表面环氧树脂喷涂；须为全孔或半孔型，凸耳式法兰（单夹型），以确保将来维修时，仍能在最大工作压力下，仍不须把碟阀完全撤离喉管。</w:t>
            </w:r>
          </w:p>
          <w:p w14:paraId="668F6D1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阀瓣材质：优质不锈钢；</w:t>
            </w:r>
          </w:p>
          <w:p w14:paraId="1DAFC12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阀座材质：</w:t>
            </w:r>
            <w:r>
              <w:rPr>
                <w:rFonts w:ascii="Calibri" w:hAnsi="Calibri" w:cs="Times New Roman"/>
                <w:sz w:val="21"/>
                <w:szCs w:val="21"/>
                <w:lang w:val="zh-TW"/>
              </w:rPr>
              <w:t>EPDM</w:t>
            </w:r>
            <w:r>
              <w:rPr>
                <w:rFonts w:hint="eastAsia" w:ascii="Calibri" w:hAnsi="Calibri" w:cs="Times New Roman"/>
                <w:sz w:val="21"/>
                <w:szCs w:val="21"/>
                <w:lang w:val="zh-TW"/>
              </w:rPr>
              <w:t>（三元乙丙橡胶）；</w:t>
            </w:r>
          </w:p>
          <w:p w14:paraId="015FC670">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阀杆材质：优质不锈钢；</w:t>
            </w:r>
          </w:p>
          <w:p w14:paraId="7B110459">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阀座之设计须确保阀塞在双向性之开关均能达致气密式紧密闭合及与法兰栓接面完全密封；</w:t>
            </w:r>
          </w:p>
          <w:p w14:paraId="4E493D98">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操纵把手：可在任何位置或按预设</w:t>
            </w:r>
            <w:r>
              <w:rPr>
                <w:rFonts w:ascii="Calibri" w:hAnsi="Calibri" w:cs="Times New Roman"/>
                <w:sz w:val="21"/>
                <w:szCs w:val="21"/>
                <w:lang w:val="zh-TW"/>
              </w:rPr>
              <w:t>10</w:t>
            </w:r>
            <w:r>
              <w:rPr>
                <w:rFonts w:hint="eastAsia" w:ascii="Calibri" w:hAnsi="Calibri" w:cs="Times New Roman"/>
                <w:sz w:val="21"/>
                <w:szCs w:val="21"/>
                <w:lang w:val="zh-TW"/>
              </w:rPr>
              <w:t>度或</w:t>
            </w:r>
            <w:r>
              <w:rPr>
                <w:rFonts w:ascii="Calibri" w:hAnsi="Calibri" w:cs="Times New Roman"/>
                <w:sz w:val="21"/>
                <w:szCs w:val="21"/>
                <w:lang w:val="zh-TW"/>
              </w:rPr>
              <w:t>15</w:t>
            </w:r>
            <w:r>
              <w:rPr>
                <w:rFonts w:hint="eastAsia" w:ascii="Calibri" w:hAnsi="Calibri" w:cs="Times New Roman"/>
                <w:sz w:val="21"/>
                <w:szCs w:val="21"/>
                <w:lang w:val="zh-TW"/>
              </w:rPr>
              <w:t>度定位板位置锁定，设置齿轮操控器，并有位置指示及开关上下限位装置；</w:t>
            </w:r>
          </w:p>
          <w:p w14:paraId="200A9648">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w:t>
            </w:r>
            <w:r>
              <w:rPr>
                <w:rFonts w:ascii="Calibri" w:hAnsi="Calibri" w:cs="Times New Roman"/>
                <w:sz w:val="21"/>
                <w:szCs w:val="21"/>
                <w:lang w:val="zh-TW"/>
              </w:rPr>
              <w:t>14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保温管道上之阀门：须按保温的厚度将轴杆及颈应加长并有足够距离以便作操纵把手；</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883051A">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0BBA05F">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3E9A9E9">
            <w:pPr>
              <w:spacing w:before="60" w:after="60" w:line="360" w:lineRule="exact"/>
              <w:jc w:val="center"/>
              <w:rPr>
                <w:rFonts w:hint="eastAsia" w:asciiTheme="minorEastAsia" w:hAnsiTheme="minorEastAsia" w:eastAsiaTheme="minorEastAsia" w:cstheme="minorEastAsia"/>
                <w:sz w:val="21"/>
                <w:szCs w:val="21"/>
              </w:rPr>
            </w:pPr>
          </w:p>
        </w:tc>
      </w:tr>
      <w:tr w14:paraId="4ECBD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585C7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AA8E7C7">
            <w:pPr>
              <w:spacing w:line="360" w:lineRule="exact"/>
              <w:rPr>
                <w:rFonts w:ascii="Calibri" w:hAnsi="Calibri" w:cs="Times New Roman"/>
                <w:sz w:val="21"/>
                <w:szCs w:val="21"/>
                <w:lang w:val="zh-TW"/>
              </w:rPr>
            </w:pPr>
            <w:r>
              <w:rPr>
                <w:rFonts w:hint="eastAsia" w:ascii="Calibri" w:hAnsi="Calibri" w:cs="Times New Roman"/>
                <w:sz w:val="21"/>
                <w:szCs w:val="21"/>
                <w:lang w:val="zh-TW"/>
              </w:rPr>
              <w:t>电动蝶阀</w:t>
            </w:r>
          </w:p>
          <w:p w14:paraId="61BCCB7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用于通断控制；</w:t>
            </w:r>
          </w:p>
          <w:p w14:paraId="20D72159">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在流速</w:t>
            </w:r>
            <w:r>
              <w:rPr>
                <w:rFonts w:ascii="Calibri" w:hAnsi="Calibri" w:cs="Times New Roman"/>
                <w:sz w:val="21"/>
                <w:szCs w:val="21"/>
                <w:lang w:val="zh-TW"/>
              </w:rPr>
              <w:t>2.5m/s</w:t>
            </w:r>
            <w:r>
              <w:rPr>
                <w:rFonts w:hint="eastAsia" w:ascii="Calibri" w:hAnsi="Calibri" w:cs="Times New Roman"/>
                <w:sz w:val="21"/>
                <w:szCs w:val="21"/>
                <w:lang w:val="zh-TW"/>
              </w:rPr>
              <w:t>下的全开水阻：≤</w:t>
            </w:r>
            <w:r>
              <w:rPr>
                <w:rFonts w:ascii="Calibri" w:hAnsi="Calibri" w:cs="Times New Roman"/>
                <w:sz w:val="21"/>
                <w:szCs w:val="21"/>
                <w:lang w:val="zh-TW"/>
              </w:rPr>
              <w:t>1.5kPa</w:t>
            </w:r>
            <w:r>
              <w:rPr>
                <w:rFonts w:hint="eastAsia" w:ascii="Calibri" w:hAnsi="Calibri" w:cs="Times New Roman"/>
                <w:sz w:val="21"/>
                <w:szCs w:val="21"/>
                <w:lang w:val="zh-TW"/>
              </w:rPr>
              <w:t>；</w:t>
            </w:r>
          </w:p>
          <w:p w14:paraId="332FA62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关闭压力：≥</w:t>
            </w:r>
            <w:r>
              <w:rPr>
                <w:rFonts w:ascii="Calibri" w:hAnsi="Calibri" w:cs="Times New Roman"/>
                <w:sz w:val="21"/>
                <w:szCs w:val="21"/>
                <w:lang w:val="zh-TW"/>
              </w:rPr>
              <w:t>0.3MPa</w:t>
            </w:r>
            <w:r>
              <w:rPr>
                <w:rFonts w:hint="eastAsia" w:ascii="Calibri" w:hAnsi="Calibri" w:cs="Times New Roman"/>
                <w:sz w:val="21"/>
                <w:szCs w:val="21"/>
                <w:lang w:val="zh-TW"/>
              </w:rPr>
              <w:t>，测试标准：</w:t>
            </w:r>
            <w:r>
              <w:rPr>
                <w:rFonts w:ascii="Calibri" w:hAnsi="Calibri" w:cs="Times New Roman"/>
                <w:sz w:val="21"/>
                <w:szCs w:val="21"/>
                <w:lang w:val="zh-TW"/>
              </w:rPr>
              <w:t>GB/T13927-2008</w:t>
            </w:r>
            <w:r>
              <w:rPr>
                <w:rFonts w:hint="eastAsia" w:ascii="Calibri" w:hAnsi="Calibri" w:cs="Times New Roman"/>
                <w:sz w:val="21"/>
                <w:szCs w:val="21"/>
                <w:lang w:val="zh-TW"/>
              </w:rPr>
              <w:t>；</w:t>
            </w:r>
          </w:p>
          <w:p w14:paraId="2D41815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关闭泄漏率：零泄漏；</w:t>
            </w:r>
          </w:p>
          <w:p w14:paraId="0F9CA984">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工作温度：</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90</w:t>
            </w:r>
            <w:r>
              <w:rPr>
                <w:rFonts w:hint="eastAsia" w:ascii="Calibri" w:hAnsi="Calibri" w:cs="Times New Roman"/>
                <w:sz w:val="21"/>
                <w:szCs w:val="21"/>
                <w:lang w:val="zh-TW"/>
              </w:rPr>
              <w:t>℃；</w:t>
            </w:r>
          </w:p>
          <w:p w14:paraId="2FDD636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适用介质：水；</w:t>
            </w:r>
          </w:p>
          <w:p w14:paraId="2E9634D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阀轴采用多级密封，与阀板采用无销连接；内置自力式密封防止外部杂质进入阀体。</w:t>
            </w:r>
          </w:p>
          <w:p w14:paraId="302DD70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阀体材质：球墨铸铁</w:t>
            </w:r>
            <w:r>
              <w:rPr>
                <w:rFonts w:ascii="Calibri" w:hAnsi="Calibri" w:cs="Times New Roman"/>
                <w:sz w:val="21"/>
                <w:szCs w:val="21"/>
                <w:lang w:val="zh-TW"/>
              </w:rPr>
              <w:t>QT450-10</w:t>
            </w:r>
            <w:r>
              <w:rPr>
                <w:rFonts w:hint="eastAsia" w:ascii="Calibri" w:hAnsi="Calibri" w:cs="Times New Roman"/>
                <w:sz w:val="21"/>
                <w:szCs w:val="21"/>
                <w:lang w:val="zh-TW"/>
              </w:rPr>
              <w:t>，表面环氧树脂喷涂；须为全孔型，凸耳式法兰（单夹型），以确保将来维修时，仍能在最大工作压力下，仍不须把碟阀完全撤离喉管。</w:t>
            </w:r>
          </w:p>
          <w:p w14:paraId="3CDDF53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阀瓣材质：优质不锈钢；</w:t>
            </w:r>
          </w:p>
          <w:p w14:paraId="152C770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阀座材质：</w:t>
            </w:r>
            <w:r>
              <w:rPr>
                <w:rFonts w:ascii="Calibri" w:hAnsi="Calibri" w:cs="Times New Roman"/>
                <w:sz w:val="21"/>
                <w:szCs w:val="21"/>
                <w:lang w:val="zh-TW"/>
              </w:rPr>
              <w:t>EPDM</w:t>
            </w:r>
            <w:r>
              <w:rPr>
                <w:rFonts w:hint="eastAsia" w:ascii="Calibri" w:hAnsi="Calibri" w:cs="Times New Roman"/>
                <w:sz w:val="21"/>
                <w:szCs w:val="21"/>
                <w:lang w:val="zh-TW"/>
              </w:rPr>
              <w:t>（三元乙丙橡胶）；</w:t>
            </w:r>
          </w:p>
          <w:p w14:paraId="1ED9F97C">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阀杆材质：优质不锈钢；</w:t>
            </w:r>
          </w:p>
          <w:p w14:paraId="35AF71E6">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轴套：</w:t>
            </w:r>
            <w:r>
              <w:rPr>
                <w:rFonts w:ascii="Calibri" w:hAnsi="Calibri" w:cs="Times New Roman"/>
                <w:sz w:val="21"/>
                <w:szCs w:val="21"/>
                <w:lang w:val="zh-TW"/>
              </w:rPr>
              <w:t>RPTFE</w:t>
            </w:r>
            <w:r>
              <w:rPr>
                <w:rFonts w:hint="eastAsia" w:ascii="Calibri" w:hAnsi="Calibri" w:cs="Times New Roman"/>
                <w:sz w:val="21"/>
                <w:szCs w:val="21"/>
                <w:lang w:val="zh-TW"/>
              </w:rPr>
              <w:t>强化聚四氟乙烯；</w:t>
            </w:r>
          </w:p>
          <w:p w14:paraId="19361544">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执行机构要求：</w:t>
            </w:r>
          </w:p>
          <w:p w14:paraId="502D321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执行机构工作电源电压为交流</w:t>
            </w:r>
            <w:r>
              <w:rPr>
                <w:rFonts w:ascii="Calibri" w:hAnsi="Calibri" w:cs="Times New Roman"/>
                <w:sz w:val="21"/>
                <w:szCs w:val="21"/>
                <w:lang w:val="zh-TW"/>
              </w:rPr>
              <w:t>220V</w:t>
            </w:r>
            <w:r>
              <w:rPr>
                <w:rFonts w:hint="eastAsia" w:ascii="Calibri" w:hAnsi="Calibri" w:cs="Times New Roman"/>
                <w:sz w:val="21"/>
                <w:szCs w:val="21"/>
                <w:lang w:val="zh-TW"/>
              </w:rPr>
              <w:t>，频率</w:t>
            </w:r>
            <w:r>
              <w:rPr>
                <w:rFonts w:ascii="Calibri" w:hAnsi="Calibri" w:cs="Times New Roman"/>
                <w:sz w:val="21"/>
                <w:szCs w:val="21"/>
                <w:lang w:val="zh-TW"/>
              </w:rPr>
              <w:t>50HZ</w:t>
            </w:r>
            <w:r>
              <w:rPr>
                <w:rFonts w:hint="eastAsia" w:ascii="Calibri" w:hAnsi="Calibri" w:cs="Times New Roman"/>
                <w:sz w:val="21"/>
                <w:szCs w:val="21"/>
                <w:lang w:val="zh-TW"/>
              </w:rPr>
              <w:t>；</w:t>
            </w:r>
          </w:p>
          <w:p w14:paraId="7DFCBE7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电动开关型驱动器，带为有源及无源触点到位信号反馈；</w:t>
            </w:r>
          </w:p>
          <w:p w14:paraId="78E979D6">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无离合器，可进行手电自动切换，在断电的情况下通过手柄来驱动阀门来实现开关，自带手柄；</w:t>
            </w:r>
          </w:p>
          <w:p w14:paraId="73653BE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带有开度显示装置，可以观察到阀门的开关位置；</w:t>
            </w:r>
          </w:p>
          <w:p w14:paraId="397FA95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防护等级：</w:t>
            </w:r>
            <w:r>
              <w:rPr>
                <w:rFonts w:ascii="Calibri" w:hAnsi="Calibri" w:cs="Times New Roman"/>
                <w:sz w:val="21"/>
                <w:szCs w:val="21"/>
                <w:lang w:val="zh-TW"/>
              </w:rPr>
              <w:t>IP67</w:t>
            </w:r>
            <w:r>
              <w:rPr>
                <w:rFonts w:hint="eastAsia" w:ascii="Calibri" w:hAnsi="Calibri" w:cs="Times New Roman"/>
                <w:sz w:val="21"/>
                <w:szCs w:val="21"/>
                <w:lang w:val="zh-TW"/>
              </w:rPr>
              <w:t>，电机绝缘等级：</w:t>
            </w:r>
            <w:r>
              <w:rPr>
                <w:rFonts w:ascii="Calibri" w:hAnsi="Calibri" w:cs="Times New Roman"/>
                <w:sz w:val="21"/>
                <w:szCs w:val="21"/>
                <w:lang w:val="zh-TW"/>
              </w:rPr>
              <w:t>F</w:t>
            </w:r>
            <w:r>
              <w:rPr>
                <w:rFonts w:hint="eastAsia" w:ascii="Calibri" w:hAnsi="Calibri" w:cs="Times New Roman"/>
                <w:sz w:val="21"/>
                <w:szCs w:val="21"/>
                <w:lang w:val="zh-TW"/>
              </w:rPr>
              <w:t>级，电机可自动保护。</w:t>
            </w:r>
          </w:p>
          <w:p w14:paraId="123CB90C">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全行程启闭时间≤</w:t>
            </w:r>
            <w:r>
              <w:rPr>
                <w:rFonts w:ascii="Calibri" w:hAnsi="Calibri" w:cs="Times New Roman"/>
                <w:sz w:val="21"/>
                <w:szCs w:val="21"/>
                <w:lang w:val="zh-TW"/>
              </w:rPr>
              <w:t>120</w:t>
            </w:r>
            <w:r>
              <w:rPr>
                <w:rFonts w:hint="eastAsia" w:ascii="Calibri" w:hAnsi="Calibri" w:cs="Times New Roman"/>
                <w:sz w:val="21"/>
                <w:szCs w:val="21"/>
                <w:lang w:val="zh-TW"/>
              </w:rPr>
              <w:t>秒；</w:t>
            </w:r>
          </w:p>
          <w:p w14:paraId="1E058C52">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每一个执行机构须附有手动转轮，并具有手、电动切换装置，并需在执行机构电控操作时自动脱离，执行器须有电子限位功能；</w:t>
            </w:r>
          </w:p>
          <w:p w14:paraId="05D8E4EC">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操控器须可以螺栓直接固定在蝶阀顶部，而毋需任何附加的支架、连杆或连接装置；</w:t>
            </w:r>
          </w:p>
          <w:p w14:paraId="57E52312">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电动执行机构必须是全封闭式，外部并无可动部份，操控器必须是齿轮式操作以提供恒定转矩；</w:t>
            </w:r>
          </w:p>
          <w:p w14:paraId="14EA920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一般电动执行机构应使用带电子微处理器控制的直流无刷电机，具有全行程的过载保护装置，以免在阀门堵塞或水流压差意外过大时烧毁电机。</w:t>
            </w:r>
          </w:p>
          <w:p w14:paraId="64ED013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如在使用大口径阀门（</w:t>
            </w:r>
            <w:r>
              <w:rPr>
                <w:rFonts w:ascii="Calibri" w:hAnsi="Calibri" w:cs="Times New Roman"/>
                <w:sz w:val="21"/>
                <w:szCs w:val="21"/>
                <w:lang w:val="zh-TW"/>
              </w:rPr>
              <w:t>DN</w:t>
            </w:r>
            <w:r>
              <w:rPr>
                <w:rFonts w:hint="eastAsia" w:ascii="Calibri" w:hAnsi="Calibri" w:cs="Times New Roman"/>
                <w:sz w:val="21"/>
                <w:szCs w:val="21"/>
                <w:lang w:val="zh-TW"/>
              </w:rPr>
              <w:t>≥</w:t>
            </w:r>
            <w:r>
              <w:rPr>
                <w:rFonts w:ascii="Calibri" w:hAnsi="Calibri" w:cs="Times New Roman"/>
                <w:sz w:val="21"/>
                <w:szCs w:val="21"/>
                <w:lang w:val="zh-TW"/>
              </w:rPr>
              <w:t>200</w:t>
            </w:r>
            <w:r>
              <w:rPr>
                <w:rFonts w:hint="eastAsia" w:ascii="Calibri" w:hAnsi="Calibri" w:cs="Times New Roman"/>
                <w:sz w:val="21"/>
                <w:szCs w:val="21"/>
                <w:lang w:val="zh-TW"/>
              </w:rPr>
              <w:t>）上的电动执行机构，须提供高速和转矩型的电动机，电动机除具有足够的负荷量配合阀门操作要求外，其线圈绝缘须为</w:t>
            </w:r>
            <w:r>
              <w:rPr>
                <w:rFonts w:ascii="Calibri" w:hAnsi="Calibri" w:cs="Times New Roman"/>
                <w:sz w:val="21"/>
                <w:szCs w:val="21"/>
                <w:lang w:val="zh-TW"/>
              </w:rPr>
              <w:t>IEEE B</w:t>
            </w:r>
            <w:r>
              <w:rPr>
                <w:rFonts w:hint="eastAsia" w:ascii="Calibri" w:hAnsi="Calibri" w:cs="Times New Roman"/>
                <w:sz w:val="21"/>
                <w:szCs w:val="21"/>
                <w:lang w:val="zh-TW"/>
              </w:rPr>
              <w:t>级标准。提供马达过负载保护和内置式过热</w:t>
            </w:r>
            <w:r>
              <w:rPr>
                <w:rFonts w:ascii="Calibri" w:hAnsi="Calibri" w:cs="Times New Roman"/>
                <w:sz w:val="21"/>
                <w:szCs w:val="21"/>
                <w:lang w:val="zh-TW"/>
              </w:rPr>
              <w:t>135</w:t>
            </w:r>
            <w:r>
              <w:rPr>
                <w:rFonts w:hint="eastAsia" w:ascii="Calibri" w:hAnsi="Calibri" w:cs="Times New Roman"/>
                <w:sz w:val="21"/>
                <w:szCs w:val="21"/>
                <w:lang w:val="zh-TW"/>
              </w:rPr>
              <w:t>℃负载保护；同时内置加热器，以确保执行器内部的湿度＜</w:t>
            </w:r>
            <w:r>
              <w:rPr>
                <w:rFonts w:ascii="Calibri" w:hAnsi="Calibri" w:cs="Times New Roman"/>
                <w:sz w:val="21"/>
                <w:szCs w:val="21"/>
                <w:lang w:val="zh-TW"/>
              </w:rPr>
              <w:t>95%</w:t>
            </w:r>
            <w:r>
              <w:rPr>
                <w:rFonts w:hint="eastAsia" w:ascii="Calibri" w:hAnsi="Calibri" w:cs="Times New Roman"/>
                <w:sz w:val="21"/>
                <w:szCs w:val="21"/>
                <w:lang w:val="zh-TW"/>
              </w:rPr>
              <w:t>，防止产生冷凝水造成电机短路。所有电动阀门均以可调定时器控制开关，但启闭时间不能超过</w:t>
            </w:r>
            <w:r>
              <w:rPr>
                <w:rFonts w:ascii="Calibri" w:hAnsi="Calibri" w:cs="Times New Roman"/>
                <w:sz w:val="21"/>
                <w:szCs w:val="21"/>
                <w:lang w:val="zh-TW"/>
              </w:rPr>
              <w:t>2</w:t>
            </w:r>
            <w:r>
              <w:rPr>
                <w:rFonts w:hint="eastAsia" w:ascii="Calibri" w:hAnsi="Calibri" w:cs="Times New Roman"/>
                <w:sz w:val="21"/>
                <w:szCs w:val="21"/>
                <w:lang w:val="zh-TW"/>
              </w:rPr>
              <w:t>分钟。</w:t>
            </w:r>
          </w:p>
          <w:p w14:paraId="17BEA70D">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执行机构需带有一对无源辅助开关，以反馈阀门的开关位置，供备弱电控制使用。</w:t>
            </w:r>
          </w:p>
          <w:p w14:paraId="53CEA90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安全开关运行次数≥</w:t>
            </w:r>
            <w:r>
              <w:rPr>
                <w:rFonts w:ascii="Calibri" w:hAnsi="Calibri" w:cs="Times New Roman"/>
                <w:sz w:val="21"/>
                <w:szCs w:val="21"/>
                <w:lang w:val="zh-TW"/>
              </w:rPr>
              <w:t>60</w:t>
            </w:r>
            <w:r>
              <w:rPr>
                <w:rFonts w:hint="eastAsia" w:ascii="Calibri" w:hAnsi="Calibri" w:cs="Times New Roman"/>
                <w:sz w:val="21"/>
                <w:szCs w:val="21"/>
                <w:lang w:val="zh-TW"/>
              </w:rPr>
              <w:t>，</w:t>
            </w:r>
            <w:r>
              <w:rPr>
                <w:rFonts w:ascii="Calibri" w:hAnsi="Calibri" w:cs="Times New Roman"/>
                <w:sz w:val="21"/>
                <w:szCs w:val="21"/>
                <w:lang w:val="zh-TW"/>
              </w:rPr>
              <w:t>000</w:t>
            </w:r>
            <w:r>
              <w:rPr>
                <w:rFonts w:hint="eastAsia" w:ascii="Calibri" w:hAnsi="Calibri" w:cs="Times New Roman"/>
                <w:sz w:val="21"/>
                <w:szCs w:val="21"/>
                <w:lang w:val="zh-TW"/>
              </w:rPr>
              <w:t>次，并提供第三方权威机构出具的测试报告。</w:t>
            </w:r>
          </w:p>
          <w:p w14:paraId="2740ED8D">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电动机需提供原厂内置发热器，可防止温差时水珠凝结。</w:t>
            </w:r>
          </w:p>
          <w:p w14:paraId="1C3C901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电动机需由制造厂于工厂内装置于阀体上并提供出厂调试报告。</w:t>
            </w:r>
          </w:p>
          <w:p w14:paraId="73E4927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提供所有有关电动机和遥控按钮开关的供电接线、断路开关、导线管和电源配线。</w:t>
            </w:r>
          </w:p>
          <w:p w14:paraId="69EF1C79">
            <w:pPr>
              <w:spacing w:line="360" w:lineRule="exact"/>
              <w:rPr>
                <w:rFonts w:hint="eastAsia" w:asciiTheme="minorEastAsia" w:hAnsiTheme="minorEastAsia" w:eastAsiaTheme="minorEastAsia" w:cstheme="minorEastAsia"/>
                <w:sz w:val="21"/>
                <w:szCs w:val="21"/>
                <w:lang w:val="zh-TW" w:eastAsia="zh-TW" w:bidi="ar-SA"/>
              </w:rPr>
            </w:pPr>
            <w:r>
              <w:rPr>
                <w:rFonts w:hint="eastAsia" w:ascii="Calibri" w:hAnsi="Calibri" w:cs="Times New Roman"/>
                <w:sz w:val="21"/>
                <w:szCs w:val="21"/>
                <w:lang w:val="zh-TW"/>
              </w:rPr>
              <w:t>（</w:t>
            </w:r>
            <w:r>
              <w:rPr>
                <w:rFonts w:ascii="Calibri" w:hAnsi="Calibri" w:cs="Times New Roman"/>
                <w:sz w:val="21"/>
                <w:szCs w:val="21"/>
                <w:lang w:val="zh-TW"/>
              </w:rPr>
              <w:t>30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电动执行机构扭矩应足够大，需满足实际使用要求。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46BBEA">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272B49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546585">
            <w:pPr>
              <w:spacing w:before="60" w:after="60" w:line="360" w:lineRule="exact"/>
              <w:jc w:val="center"/>
              <w:rPr>
                <w:rFonts w:hint="eastAsia" w:asciiTheme="minorEastAsia" w:hAnsiTheme="minorEastAsia" w:eastAsiaTheme="minorEastAsia" w:cstheme="minorEastAsia"/>
                <w:sz w:val="21"/>
                <w:szCs w:val="21"/>
              </w:rPr>
            </w:pPr>
          </w:p>
        </w:tc>
      </w:tr>
      <w:tr w14:paraId="7476A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94DE0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5013882">
            <w:pPr>
              <w:spacing w:line="360" w:lineRule="exact"/>
              <w:rPr>
                <w:rFonts w:ascii="Calibri" w:hAnsi="Calibri" w:cs="Times New Roman"/>
                <w:sz w:val="21"/>
                <w:szCs w:val="21"/>
                <w:lang w:val="zh-TW"/>
              </w:rPr>
            </w:pPr>
            <w:r>
              <w:rPr>
                <w:rFonts w:hint="eastAsia" w:ascii="Calibri" w:hAnsi="Calibri" w:cs="Times New Roman"/>
                <w:sz w:val="21"/>
                <w:szCs w:val="21"/>
                <w:lang w:val="zh-TW"/>
              </w:rPr>
              <w:t>压差电动旁通阀</w:t>
            </w:r>
          </w:p>
          <w:p w14:paraId="2AFFCAD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功能：根据设定的阀门二端压差值，通过介质压力调节阀开度，保持压差精确恒定值；</w:t>
            </w:r>
          </w:p>
          <w:p w14:paraId="1266220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适用介质：水</w:t>
            </w:r>
          </w:p>
          <w:p w14:paraId="3F548D3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工作温度范围为</w:t>
            </w:r>
            <w:r>
              <w:rPr>
                <w:rFonts w:ascii="Calibri" w:hAnsi="Calibri" w:cs="Times New Roman"/>
                <w:sz w:val="21"/>
                <w:szCs w:val="21"/>
                <w:lang w:val="zh-TW"/>
              </w:rPr>
              <w:t>0</w:t>
            </w:r>
            <w:r>
              <w:rPr>
                <w:rFonts w:hint="eastAsia" w:ascii="Calibri" w:hAnsi="Calibri" w:cs="Times New Roman"/>
                <w:sz w:val="21"/>
                <w:szCs w:val="21"/>
                <w:lang w:val="zh-TW"/>
              </w:rPr>
              <w:t>℃～</w:t>
            </w:r>
            <w:r>
              <w:rPr>
                <w:rFonts w:ascii="Calibri" w:hAnsi="Calibri" w:cs="Times New Roman"/>
                <w:sz w:val="21"/>
                <w:szCs w:val="21"/>
                <w:lang w:val="zh-TW"/>
              </w:rPr>
              <w:t>80</w:t>
            </w:r>
            <w:r>
              <w:rPr>
                <w:rFonts w:hint="eastAsia" w:ascii="Calibri" w:hAnsi="Calibri" w:cs="Times New Roman"/>
                <w:sz w:val="21"/>
                <w:szCs w:val="21"/>
                <w:lang w:val="zh-TW"/>
              </w:rPr>
              <w:t>℃</w:t>
            </w:r>
          </w:p>
          <w:p w14:paraId="50C4636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设计标准：</w:t>
            </w:r>
            <w:r>
              <w:rPr>
                <w:rFonts w:ascii="Calibri" w:hAnsi="Calibri" w:cs="Times New Roman"/>
                <w:sz w:val="21"/>
                <w:szCs w:val="21"/>
                <w:lang w:val="zh-TW"/>
              </w:rPr>
              <w:t>JB/:10674-2006</w:t>
            </w:r>
            <w:r>
              <w:rPr>
                <w:rFonts w:hint="eastAsia" w:ascii="Calibri" w:hAnsi="Calibri" w:cs="Times New Roman"/>
                <w:sz w:val="21"/>
                <w:szCs w:val="21"/>
                <w:lang w:val="zh-TW"/>
              </w:rPr>
              <w:t>测试标准：</w:t>
            </w:r>
            <w:r>
              <w:rPr>
                <w:rFonts w:ascii="Calibri" w:hAnsi="Calibri" w:cs="Times New Roman"/>
                <w:sz w:val="21"/>
                <w:szCs w:val="21"/>
                <w:lang w:val="zh-TW"/>
              </w:rPr>
              <w:t>GB/T13927-2008</w:t>
            </w:r>
          </w:p>
          <w:p w14:paraId="49BF418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调节范围：</w:t>
            </w:r>
            <w:r>
              <w:rPr>
                <w:rFonts w:ascii="Calibri" w:hAnsi="Calibri" w:cs="Times New Roman"/>
                <w:sz w:val="21"/>
                <w:szCs w:val="21"/>
                <w:lang w:val="zh-TW"/>
              </w:rPr>
              <w:t>0.1Mpa~0.4Mpa</w:t>
            </w:r>
          </w:p>
          <w:p w14:paraId="49F5E90D">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调节精度：±</w:t>
            </w:r>
            <w:r>
              <w:rPr>
                <w:rFonts w:ascii="Calibri" w:hAnsi="Calibri" w:cs="Times New Roman"/>
                <w:sz w:val="21"/>
                <w:szCs w:val="21"/>
                <w:lang w:val="zh-TW"/>
              </w:rPr>
              <w:t>10%</w:t>
            </w:r>
          </w:p>
          <w:p w14:paraId="458899C6">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响应时间：</w:t>
            </w:r>
            <w:r>
              <w:rPr>
                <w:rFonts w:ascii="Calibri" w:hAnsi="Calibri" w:cs="Times New Roman"/>
                <w:sz w:val="21"/>
                <w:szCs w:val="21"/>
                <w:lang w:val="zh-TW"/>
              </w:rPr>
              <w:t>5s</w:t>
            </w:r>
            <w:r>
              <w:rPr>
                <w:rFonts w:hint="eastAsia" w:ascii="Calibri" w:hAnsi="Calibri" w:cs="Times New Roman"/>
                <w:sz w:val="21"/>
                <w:szCs w:val="21"/>
                <w:lang w:val="zh-TW"/>
              </w:rPr>
              <w:t>关闭</w:t>
            </w:r>
          </w:p>
          <w:p w14:paraId="1E9A17EC">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泄漏率：零泄漏</w:t>
            </w:r>
          </w:p>
          <w:p w14:paraId="4B147C4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关闭压力：</w:t>
            </w:r>
            <w:r>
              <w:rPr>
                <w:rFonts w:asciiTheme="minorEastAsia" w:hAnsiTheme="minorEastAsia" w:eastAsiaTheme="minorEastAsia"/>
                <w:spacing w:val="-3"/>
                <w:position w:val="1"/>
                <w:sz w:val="21"/>
                <w:szCs w:val="21"/>
              </w:rPr>
              <w:t>≥</w:t>
            </w:r>
            <w:r>
              <w:rPr>
                <w:rFonts w:ascii="Calibri" w:hAnsi="Calibri" w:cs="Times New Roman"/>
                <w:sz w:val="21"/>
                <w:szCs w:val="21"/>
                <w:lang w:val="zh-TW"/>
              </w:rPr>
              <w:t>0.2MPa</w:t>
            </w:r>
          </w:p>
          <w:p w14:paraId="762A8D8A">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电动比例调节阀具有智能比例调节型和浮点型可供选择，可实现等百分比流量控制特性</w:t>
            </w:r>
          </w:p>
          <w:p w14:paraId="3F1B5990">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通过输入</w:t>
            </w:r>
            <w:r>
              <w:rPr>
                <w:rFonts w:ascii="Calibri" w:hAnsi="Calibri" w:cs="Times New Roman"/>
                <w:sz w:val="21"/>
                <w:szCs w:val="21"/>
                <w:lang w:val="zh-TW"/>
              </w:rPr>
              <w:t>0(2)-10VDC</w:t>
            </w:r>
            <w:r>
              <w:rPr>
                <w:rFonts w:hint="eastAsia" w:ascii="Calibri" w:hAnsi="Calibri" w:cs="Times New Roman"/>
                <w:sz w:val="21"/>
                <w:szCs w:val="21"/>
                <w:lang w:val="zh-TW"/>
              </w:rPr>
              <w:t>、</w:t>
            </w:r>
            <w:r>
              <w:rPr>
                <w:rFonts w:ascii="Calibri" w:hAnsi="Calibri" w:cs="Times New Roman"/>
                <w:sz w:val="21"/>
                <w:szCs w:val="21"/>
                <w:lang w:val="zh-TW"/>
              </w:rPr>
              <w:t>0(4)-20mA</w:t>
            </w:r>
            <w:r>
              <w:rPr>
                <w:rFonts w:hint="eastAsia" w:ascii="Calibri" w:hAnsi="Calibri" w:cs="Times New Roman"/>
                <w:sz w:val="21"/>
                <w:szCs w:val="21"/>
                <w:lang w:val="zh-TW"/>
              </w:rPr>
              <w:t>控制信号，可观察阀位反馈输出信号实现管路流体介质的自动调节控制</w:t>
            </w:r>
          </w:p>
          <w:p w14:paraId="622B4FE0">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为确保调节精度，阀体宜为座阀式直行程结构，采用</w:t>
            </w:r>
            <w:r>
              <w:rPr>
                <w:rFonts w:ascii="Calibri" w:hAnsi="Calibri" w:cs="Times New Roman"/>
                <w:sz w:val="21"/>
                <w:szCs w:val="21"/>
                <w:lang w:val="zh-TW"/>
              </w:rPr>
              <w:t>S</w:t>
            </w:r>
            <w:r>
              <w:rPr>
                <w:rFonts w:hint="eastAsia" w:ascii="Calibri" w:hAnsi="Calibri" w:cs="Times New Roman"/>
                <w:sz w:val="21"/>
                <w:szCs w:val="21"/>
                <w:lang w:val="zh-TW"/>
              </w:rPr>
              <w:t>型流道设计。</w:t>
            </w:r>
          </w:p>
          <w:p w14:paraId="1BCB4BE0">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阀体材料：≤</w:t>
            </w:r>
            <w:r>
              <w:rPr>
                <w:rFonts w:ascii="Calibri" w:hAnsi="Calibri" w:cs="Times New Roman"/>
                <w:sz w:val="21"/>
                <w:szCs w:val="21"/>
                <w:lang w:val="zh-TW"/>
              </w:rPr>
              <w:t>DN50</w:t>
            </w:r>
            <w:r>
              <w:rPr>
                <w:rFonts w:hint="eastAsia" w:ascii="Calibri" w:hAnsi="Calibri" w:cs="Times New Roman"/>
                <w:sz w:val="21"/>
                <w:szCs w:val="21"/>
                <w:lang w:val="zh-TW"/>
              </w:rPr>
              <w:t>选用黄铜</w:t>
            </w:r>
            <w:r>
              <w:rPr>
                <w:rFonts w:ascii="Calibri" w:hAnsi="Calibri" w:cs="Times New Roman"/>
                <w:sz w:val="21"/>
                <w:szCs w:val="21"/>
                <w:lang w:val="zh-TW"/>
              </w:rPr>
              <w:t>;</w:t>
            </w:r>
            <w:r>
              <w:rPr>
                <w:rFonts w:hint="eastAsia" w:ascii="Calibri" w:hAnsi="Calibri" w:cs="Times New Roman"/>
                <w:sz w:val="21"/>
                <w:szCs w:val="21"/>
                <w:lang w:val="zh-TW"/>
              </w:rPr>
              <w:t>≥</w:t>
            </w:r>
            <w:r>
              <w:rPr>
                <w:rFonts w:ascii="Calibri" w:hAnsi="Calibri" w:cs="Times New Roman"/>
                <w:sz w:val="21"/>
                <w:szCs w:val="21"/>
                <w:lang w:val="zh-TW"/>
              </w:rPr>
              <w:t>DN65</w:t>
            </w:r>
            <w:r>
              <w:rPr>
                <w:rFonts w:hint="eastAsia" w:ascii="Calibri" w:hAnsi="Calibri" w:cs="Times New Roman"/>
                <w:sz w:val="21"/>
                <w:szCs w:val="21"/>
                <w:lang w:val="zh-TW"/>
              </w:rPr>
              <w:t>选用球墨铸铁</w:t>
            </w:r>
          </w:p>
          <w:p w14:paraId="4B64495C">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阀芯材料：黄铜、不锈钢</w:t>
            </w:r>
          </w:p>
          <w:p w14:paraId="46C875DA">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密封材料：</w:t>
            </w:r>
            <w:r>
              <w:rPr>
                <w:rFonts w:ascii="Calibri" w:hAnsi="Calibri" w:cs="Times New Roman"/>
                <w:sz w:val="21"/>
                <w:szCs w:val="21"/>
                <w:lang w:val="zh-TW"/>
              </w:rPr>
              <w:t>EPDM</w:t>
            </w:r>
            <w:r>
              <w:rPr>
                <w:rFonts w:hint="eastAsia" w:ascii="Calibri" w:hAnsi="Calibri" w:cs="Times New Roman"/>
                <w:sz w:val="21"/>
                <w:szCs w:val="21"/>
                <w:lang w:val="zh-TW"/>
              </w:rPr>
              <w:t>（三元乙丙橡胶）。</w:t>
            </w:r>
          </w:p>
          <w:p w14:paraId="2F00DA5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阀门电动驱动器部分技术要求：</w:t>
            </w:r>
          </w:p>
          <w:p w14:paraId="4655F0DA">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电动驱动器要具有比例积分调节特性，带有阀位显示；</w:t>
            </w:r>
          </w:p>
          <w:p w14:paraId="59B0AF0D">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驱动器提供手动调节设备和手轮，允许在断电时手动操作</w:t>
            </w:r>
          </w:p>
          <w:p w14:paraId="3F0DAE7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阀门应具备与</w:t>
            </w:r>
            <w:r>
              <w:rPr>
                <w:rFonts w:ascii="Calibri" w:hAnsi="Calibri" w:cs="Times New Roman"/>
                <w:sz w:val="21"/>
                <w:szCs w:val="21"/>
                <w:lang w:val="zh-TW"/>
              </w:rPr>
              <w:t>BA</w:t>
            </w:r>
            <w:r>
              <w:rPr>
                <w:rFonts w:hint="eastAsia" w:ascii="Calibri" w:hAnsi="Calibri" w:cs="Times New Roman"/>
                <w:sz w:val="21"/>
                <w:szCs w:val="21"/>
                <w:lang w:val="zh-TW"/>
              </w:rPr>
              <w:t>控制系统通讯接口，电源输入为：</w:t>
            </w:r>
            <w:r>
              <w:rPr>
                <w:rFonts w:ascii="Calibri" w:hAnsi="Calibri" w:cs="Times New Roman"/>
                <w:sz w:val="21"/>
                <w:szCs w:val="21"/>
                <w:lang w:val="zh-TW"/>
              </w:rPr>
              <w:t>24VAC</w:t>
            </w:r>
            <w:r>
              <w:rPr>
                <w:rFonts w:hint="eastAsia" w:ascii="Calibri" w:hAnsi="Calibri" w:cs="Times New Roman"/>
                <w:sz w:val="21"/>
                <w:szCs w:val="21"/>
                <w:lang w:val="zh-TW"/>
              </w:rPr>
              <w:t>，输入和输出信号为：</w:t>
            </w:r>
            <w:r>
              <w:rPr>
                <w:rFonts w:ascii="Calibri" w:hAnsi="Calibri" w:cs="Times New Roman"/>
                <w:sz w:val="21"/>
                <w:szCs w:val="21"/>
                <w:lang w:val="zh-TW"/>
              </w:rPr>
              <w:t>0</w:t>
            </w:r>
            <w:r>
              <w:rPr>
                <w:rFonts w:hint="eastAsia" w:ascii="Calibri" w:hAnsi="Calibri" w:cs="Times New Roman"/>
                <w:sz w:val="21"/>
                <w:szCs w:val="21"/>
                <w:lang w:val="zh-TW"/>
              </w:rPr>
              <w:t>～</w:t>
            </w:r>
            <w:r>
              <w:rPr>
                <w:rFonts w:ascii="Calibri" w:hAnsi="Calibri" w:cs="Times New Roman"/>
                <w:sz w:val="21"/>
                <w:szCs w:val="21"/>
                <w:lang w:val="zh-TW"/>
              </w:rPr>
              <w:t>10V</w:t>
            </w:r>
            <w:r>
              <w:rPr>
                <w:rFonts w:hint="eastAsia" w:ascii="Calibri" w:hAnsi="Calibri" w:cs="Times New Roman"/>
                <w:sz w:val="21"/>
                <w:szCs w:val="21"/>
                <w:lang w:val="zh-TW"/>
              </w:rPr>
              <w:t>或</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20mA</w:t>
            </w:r>
            <w:r>
              <w:rPr>
                <w:rFonts w:hint="eastAsia" w:ascii="Calibri" w:hAnsi="Calibri" w:cs="Times New Roman"/>
                <w:sz w:val="21"/>
                <w:szCs w:val="21"/>
                <w:lang w:val="zh-TW"/>
              </w:rPr>
              <w:t>，阀位反馈信号：</w:t>
            </w:r>
            <w:r>
              <w:rPr>
                <w:rFonts w:ascii="Calibri" w:hAnsi="Calibri" w:cs="Times New Roman"/>
                <w:sz w:val="21"/>
                <w:szCs w:val="21"/>
                <w:lang w:val="zh-TW"/>
              </w:rPr>
              <w:t>0</w:t>
            </w:r>
            <w:r>
              <w:rPr>
                <w:rFonts w:hint="eastAsia" w:ascii="Calibri" w:hAnsi="Calibri" w:cs="Times New Roman"/>
                <w:sz w:val="21"/>
                <w:szCs w:val="21"/>
                <w:lang w:val="zh-TW"/>
              </w:rPr>
              <w:t>～</w:t>
            </w:r>
            <w:r>
              <w:rPr>
                <w:rFonts w:ascii="Calibri" w:hAnsi="Calibri" w:cs="Times New Roman"/>
                <w:sz w:val="21"/>
                <w:szCs w:val="21"/>
                <w:lang w:val="zh-TW"/>
              </w:rPr>
              <w:t>10V</w:t>
            </w:r>
            <w:r>
              <w:rPr>
                <w:rFonts w:hint="eastAsia" w:ascii="Calibri" w:hAnsi="Calibri" w:cs="Times New Roman"/>
                <w:sz w:val="21"/>
                <w:szCs w:val="21"/>
                <w:lang w:val="zh-TW"/>
              </w:rPr>
              <w:t>或</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20mA</w:t>
            </w:r>
          </w:p>
          <w:p w14:paraId="48A8FC49">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驱动器具有自适应功能，适应阀体不同阀杆长度模式</w:t>
            </w:r>
          </w:p>
          <w:p w14:paraId="427D960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驱动器具有自动检测和报警功能，电源部分带过载保护功能</w:t>
            </w:r>
          </w:p>
          <w:p w14:paraId="69D6420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电动执行机构的防护等级：</w:t>
            </w:r>
            <w:r>
              <w:rPr>
                <w:rFonts w:ascii="Calibri" w:hAnsi="Calibri" w:cs="Times New Roman"/>
                <w:sz w:val="21"/>
                <w:szCs w:val="21"/>
                <w:lang w:val="zh-TW"/>
              </w:rPr>
              <w:t>IP54</w:t>
            </w:r>
            <w:r>
              <w:rPr>
                <w:rFonts w:hint="eastAsia" w:ascii="Calibri" w:hAnsi="Calibri" w:cs="Times New Roman"/>
                <w:sz w:val="21"/>
                <w:szCs w:val="21"/>
                <w:lang w:val="zh-TW"/>
              </w:rPr>
              <w:t>及以上</w:t>
            </w:r>
          </w:p>
          <w:p w14:paraId="50A10CD6">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驱动器采用数字化控制电路</w:t>
            </w:r>
          </w:p>
          <w:p w14:paraId="49469CC6">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w:t>
            </w:r>
            <w:r>
              <w:rPr>
                <w:rFonts w:ascii="Calibri" w:hAnsi="Calibri" w:cs="Times New Roman"/>
                <w:sz w:val="21"/>
                <w:szCs w:val="21"/>
                <w:lang w:val="zh-TW"/>
              </w:rPr>
              <w:t>24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全行程启闭时间≤</w:t>
            </w:r>
            <w:r>
              <w:rPr>
                <w:rFonts w:ascii="Calibri" w:hAnsi="Calibri" w:cs="Times New Roman"/>
                <w:sz w:val="21"/>
                <w:szCs w:val="21"/>
                <w:lang w:val="zh-TW"/>
              </w:rPr>
              <w:t>120</w:t>
            </w:r>
            <w:r>
              <w:rPr>
                <w:rFonts w:hint="eastAsia" w:ascii="Calibri" w:hAnsi="Calibri" w:cs="Times New Roman"/>
                <w:sz w:val="21"/>
                <w:szCs w:val="21"/>
                <w:lang w:val="zh-TW"/>
              </w:rPr>
              <w:t>秒</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8525A2">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798699">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FA8F36">
            <w:pPr>
              <w:spacing w:before="60" w:after="60" w:line="360" w:lineRule="exact"/>
              <w:jc w:val="center"/>
              <w:rPr>
                <w:rFonts w:hint="eastAsia" w:asciiTheme="minorEastAsia" w:hAnsiTheme="minorEastAsia" w:eastAsiaTheme="minorEastAsia" w:cstheme="minorEastAsia"/>
                <w:sz w:val="21"/>
                <w:szCs w:val="21"/>
              </w:rPr>
            </w:pPr>
          </w:p>
        </w:tc>
      </w:tr>
      <w:tr w14:paraId="30DF1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C2124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866621D">
            <w:pPr>
              <w:spacing w:line="360" w:lineRule="exact"/>
              <w:rPr>
                <w:rFonts w:ascii="Calibri" w:hAnsi="Calibri" w:cs="Times New Roman"/>
                <w:sz w:val="21"/>
                <w:szCs w:val="21"/>
                <w:lang w:val="zh-TW"/>
              </w:rPr>
            </w:pPr>
            <w:r>
              <w:rPr>
                <w:rFonts w:hint="eastAsia" w:ascii="Calibri" w:hAnsi="Calibri" w:cs="Times New Roman"/>
                <w:sz w:val="21"/>
                <w:szCs w:val="21"/>
                <w:lang w:val="zh-TW"/>
              </w:rPr>
              <w:t>电动二通调节球阀</w:t>
            </w:r>
          </w:p>
          <w:p w14:paraId="73C0D9B0">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功能：电动等百分比调节阀需具有智能比例调节型和浮点型可供选择，采用角行程调节驱动方式，采用调节球阀。；</w:t>
            </w:r>
          </w:p>
          <w:p w14:paraId="41CADCCD">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适用介质：水。</w:t>
            </w:r>
          </w:p>
          <w:p w14:paraId="763A94D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工作温度范围为</w:t>
            </w:r>
            <w:r>
              <w:rPr>
                <w:rFonts w:ascii="Calibri" w:hAnsi="Calibri" w:cs="Times New Roman"/>
                <w:sz w:val="21"/>
                <w:szCs w:val="21"/>
                <w:lang w:val="zh-TW"/>
              </w:rPr>
              <w:t>0</w:t>
            </w:r>
            <w:r>
              <w:rPr>
                <w:rFonts w:hint="eastAsia" w:ascii="Calibri" w:hAnsi="Calibri" w:cs="Times New Roman"/>
                <w:sz w:val="21"/>
                <w:szCs w:val="21"/>
                <w:lang w:val="zh-TW"/>
              </w:rPr>
              <w:t>℃～</w:t>
            </w:r>
            <w:r>
              <w:rPr>
                <w:rFonts w:ascii="Calibri" w:hAnsi="Calibri" w:cs="Times New Roman"/>
                <w:sz w:val="21"/>
                <w:szCs w:val="21"/>
                <w:lang w:val="zh-TW"/>
              </w:rPr>
              <w:t>80</w:t>
            </w:r>
            <w:r>
              <w:rPr>
                <w:rFonts w:hint="eastAsia" w:ascii="Calibri" w:hAnsi="Calibri" w:cs="Times New Roman"/>
                <w:sz w:val="21"/>
                <w:szCs w:val="21"/>
                <w:lang w:val="zh-TW"/>
              </w:rPr>
              <w:t>℃</w:t>
            </w:r>
          </w:p>
          <w:p w14:paraId="4C871FF7">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设计标准：</w:t>
            </w:r>
            <w:r>
              <w:rPr>
                <w:rFonts w:ascii="Calibri" w:hAnsi="Calibri" w:cs="Times New Roman"/>
                <w:sz w:val="21"/>
                <w:szCs w:val="21"/>
                <w:lang w:val="zh-TW"/>
              </w:rPr>
              <w:t>JB/:10674-2006</w:t>
            </w:r>
          </w:p>
          <w:p w14:paraId="1D73F19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测试标准：</w:t>
            </w:r>
            <w:r>
              <w:rPr>
                <w:rFonts w:ascii="Calibri" w:hAnsi="Calibri" w:cs="Times New Roman"/>
                <w:sz w:val="21"/>
                <w:szCs w:val="21"/>
                <w:lang w:val="zh-TW"/>
              </w:rPr>
              <w:t>GB/T13927-2008</w:t>
            </w:r>
          </w:p>
          <w:p w14:paraId="350FDAA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调节精度：±</w:t>
            </w:r>
            <w:r>
              <w:rPr>
                <w:rFonts w:ascii="Calibri" w:hAnsi="Calibri" w:cs="Times New Roman"/>
                <w:sz w:val="21"/>
                <w:szCs w:val="21"/>
                <w:lang w:val="zh-TW"/>
              </w:rPr>
              <w:t>10%</w:t>
            </w:r>
          </w:p>
          <w:p w14:paraId="48802DC1">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响应时间：</w:t>
            </w:r>
            <w:r>
              <w:rPr>
                <w:rFonts w:ascii="Calibri" w:hAnsi="Calibri" w:cs="Times New Roman"/>
                <w:sz w:val="21"/>
                <w:szCs w:val="21"/>
                <w:lang w:val="zh-TW"/>
              </w:rPr>
              <w:t>5s</w:t>
            </w:r>
          </w:p>
          <w:p w14:paraId="7BF1986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关闭泄漏率：≤</w:t>
            </w:r>
            <w:r>
              <w:rPr>
                <w:rFonts w:ascii="Calibri" w:hAnsi="Calibri" w:cs="Times New Roman"/>
                <w:sz w:val="21"/>
                <w:szCs w:val="21"/>
                <w:lang w:val="zh-TW"/>
              </w:rPr>
              <w:t>0.01% Kvs</w:t>
            </w:r>
            <w:r>
              <w:rPr>
                <w:rFonts w:hint="eastAsia" w:ascii="Calibri" w:hAnsi="Calibri" w:cs="Times New Roman"/>
                <w:sz w:val="21"/>
                <w:szCs w:val="21"/>
                <w:lang w:val="zh-TW"/>
              </w:rPr>
              <w:t>值，可控比</w:t>
            </w:r>
            <w:r>
              <w:rPr>
                <w:rFonts w:ascii="Calibri" w:hAnsi="Calibri" w:cs="Times New Roman"/>
                <w:sz w:val="21"/>
                <w:szCs w:val="21"/>
                <w:lang w:val="zh-TW"/>
              </w:rPr>
              <w:t xml:space="preserve">Sv </w:t>
            </w:r>
            <w:r>
              <w:rPr>
                <w:rFonts w:hint="eastAsia" w:ascii="Calibri" w:hAnsi="Calibri" w:cs="Times New Roman"/>
                <w:sz w:val="21"/>
                <w:szCs w:val="21"/>
                <w:lang w:val="zh-TW"/>
              </w:rPr>
              <w:t>≥</w:t>
            </w:r>
            <w:r>
              <w:rPr>
                <w:rFonts w:ascii="Calibri" w:hAnsi="Calibri" w:cs="Times New Roman"/>
                <w:sz w:val="21"/>
                <w:szCs w:val="21"/>
                <w:lang w:val="zh-TW"/>
              </w:rPr>
              <w:t>100</w:t>
            </w:r>
          </w:p>
          <w:p w14:paraId="4F127AC8">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关闭压力：</w:t>
            </w:r>
            <w:r>
              <w:rPr>
                <w:rFonts w:asciiTheme="minorEastAsia" w:hAnsiTheme="minorEastAsia" w:eastAsiaTheme="minorEastAsia"/>
                <w:spacing w:val="-3"/>
                <w:position w:val="1"/>
                <w:sz w:val="21"/>
                <w:szCs w:val="21"/>
              </w:rPr>
              <w:t>≥</w:t>
            </w:r>
            <w:r>
              <w:rPr>
                <w:rFonts w:ascii="Calibri" w:hAnsi="Calibri" w:cs="Times New Roman"/>
                <w:sz w:val="21"/>
                <w:szCs w:val="21"/>
                <w:lang w:val="zh-TW"/>
              </w:rPr>
              <w:t>0.4MPa</w:t>
            </w:r>
          </w:p>
          <w:p w14:paraId="49DDF43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电动比例调节阀具有智能比例调节型和浮点型可供选择，可实现等百分比流量控制特性，流量调节特性曲线应为等百分比特性曲线，须提供第三方权威机构出具的检测报告。</w:t>
            </w:r>
          </w:p>
          <w:p w14:paraId="25448724">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为确保调节精度，阀蕊采用带导流槽设计。</w:t>
            </w:r>
          </w:p>
          <w:p w14:paraId="2B28EB24">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阀体材料：≤</w:t>
            </w:r>
            <w:r>
              <w:rPr>
                <w:rFonts w:ascii="Calibri" w:hAnsi="Calibri" w:cs="Times New Roman"/>
                <w:sz w:val="21"/>
                <w:szCs w:val="21"/>
                <w:lang w:val="zh-TW"/>
              </w:rPr>
              <w:t>DN50</w:t>
            </w:r>
            <w:r>
              <w:rPr>
                <w:rFonts w:hint="eastAsia" w:ascii="Calibri" w:hAnsi="Calibri" w:cs="Times New Roman"/>
                <w:sz w:val="21"/>
                <w:szCs w:val="21"/>
                <w:lang w:val="zh-TW"/>
              </w:rPr>
              <w:t>选用黄铜</w:t>
            </w:r>
            <w:r>
              <w:rPr>
                <w:rFonts w:ascii="Calibri" w:hAnsi="Calibri" w:cs="Times New Roman"/>
                <w:sz w:val="21"/>
                <w:szCs w:val="21"/>
                <w:lang w:val="zh-TW"/>
              </w:rPr>
              <w:t>;</w:t>
            </w:r>
            <w:r>
              <w:rPr>
                <w:rFonts w:hint="eastAsia" w:ascii="Calibri" w:hAnsi="Calibri" w:cs="Times New Roman"/>
                <w:sz w:val="21"/>
                <w:szCs w:val="21"/>
                <w:lang w:val="zh-TW"/>
              </w:rPr>
              <w:t>≥</w:t>
            </w:r>
            <w:r>
              <w:rPr>
                <w:rFonts w:ascii="Calibri" w:hAnsi="Calibri" w:cs="Times New Roman"/>
                <w:sz w:val="21"/>
                <w:szCs w:val="21"/>
                <w:lang w:val="zh-TW"/>
              </w:rPr>
              <w:t>DN65</w:t>
            </w:r>
            <w:r>
              <w:rPr>
                <w:rFonts w:hint="eastAsia" w:ascii="Calibri" w:hAnsi="Calibri" w:cs="Times New Roman"/>
                <w:sz w:val="21"/>
                <w:szCs w:val="21"/>
                <w:lang w:val="zh-TW"/>
              </w:rPr>
              <w:t>选用球墨铸铁</w:t>
            </w:r>
          </w:p>
          <w:p w14:paraId="124B19F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阀芯材料：黄铜、不锈钢</w:t>
            </w:r>
          </w:p>
          <w:p w14:paraId="643D747E">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14</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密封材料：</w:t>
            </w:r>
            <w:r>
              <w:rPr>
                <w:rFonts w:ascii="Calibri" w:hAnsi="Calibri" w:cs="Times New Roman"/>
                <w:sz w:val="21"/>
                <w:szCs w:val="21"/>
                <w:lang w:val="zh-TW"/>
              </w:rPr>
              <w:t>EPDM</w:t>
            </w:r>
            <w:r>
              <w:rPr>
                <w:rFonts w:hint="eastAsia" w:ascii="Calibri" w:hAnsi="Calibri" w:cs="Times New Roman"/>
                <w:sz w:val="21"/>
                <w:szCs w:val="21"/>
                <w:lang w:val="zh-TW"/>
              </w:rPr>
              <w:t>（三元乙丙橡胶）</w:t>
            </w:r>
          </w:p>
          <w:p w14:paraId="6B6D6F3F">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15</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阀门电动驱动器部分技术要求：</w:t>
            </w:r>
          </w:p>
          <w:p w14:paraId="57FCA19A">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16</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电动驱动器要具有比例积分调节特性，带有阀位显示；</w:t>
            </w:r>
          </w:p>
          <w:p w14:paraId="7AE8A403">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17</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驱动器提供手动调节设备和手轮，允许在断电时手动操作</w:t>
            </w:r>
          </w:p>
          <w:p w14:paraId="6F5EB852">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18</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阀门应具备与</w:t>
            </w:r>
            <w:r>
              <w:rPr>
                <w:rFonts w:ascii="Calibri" w:hAnsi="Calibri" w:cs="Times New Roman"/>
                <w:sz w:val="21"/>
                <w:szCs w:val="21"/>
                <w:lang w:val="zh-TW"/>
              </w:rPr>
              <w:t>BA</w:t>
            </w:r>
            <w:r>
              <w:rPr>
                <w:rFonts w:hint="eastAsia" w:ascii="Calibri" w:hAnsi="Calibri" w:cs="Times New Roman"/>
                <w:sz w:val="21"/>
                <w:szCs w:val="21"/>
                <w:lang w:val="zh-TW"/>
              </w:rPr>
              <w:t>控制系统通讯接口，电源输入为：</w:t>
            </w:r>
            <w:r>
              <w:rPr>
                <w:rFonts w:ascii="Calibri" w:hAnsi="Calibri" w:cs="Times New Roman"/>
                <w:sz w:val="21"/>
                <w:szCs w:val="21"/>
                <w:lang w:val="zh-TW"/>
              </w:rPr>
              <w:t>24VAC</w:t>
            </w:r>
            <w:r>
              <w:rPr>
                <w:rFonts w:hint="eastAsia" w:ascii="Calibri" w:hAnsi="Calibri" w:cs="Times New Roman"/>
                <w:sz w:val="21"/>
                <w:szCs w:val="21"/>
                <w:lang w:val="zh-TW"/>
              </w:rPr>
              <w:t>，输入信号为：</w:t>
            </w:r>
            <w:r>
              <w:rPr>
                <w:rFonts w:ascii="Calibri" w:hAnsi="Calibri" w:cs="Times New Roman"/>
                <w:sz w:val="21"/>
                <w:szCs w:val="21"/>
                <w:lang w:val="zh-TW"/>
              </w:rPr>
              <w:t>0</w:t>
            </w:r>
            <w:r>
              <w:rPr>
                <w:rFonts w:hint="eastAsia" w:ascii="Calibri" w:hAnsi="Calibri" w:cs="Times New Roman"/>
                <w:sz w:val="21"/>
                <w:szCs w:val="21"/>
                <w:lang w:val="zh-TW"/>
              </w:rPr>
              <w:t>～</w:t>
            </w:r>
            <w:r>
              <w:rPr>
                <w:rFonts w:ascii="Calibri" w:hAnsi="Calibri" w:cs="Times New Roman"/>
                <w:sz w:val="21"/>
                <w:szCs w:val="21"/>
                <w:lang w:val="zh-TW"/>
              </w:rPr>
              <w:t>10V</w:t>
            </w:r>
            <w:r>
              <w:rPr>
                <w:rFonts w:hint="eastAsia" w:ascii="Calibri" w:hAnsi="Calibri" w:cs="Times New Roman"/>
                <w:sz w:val="21"/>
                <w:szCs w:val="21"/>
                <w:lang w:val="zh-TW"/>
              </w:rPr>
              <w:t>或</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20mA</w:t>
            </w:r>
            <w:r>
              <w:rPr>
                <w:rFonts w:hint="eastAsia" w:ascii="Calibri" w:hAnsi="Calibri" w:cs="Times New Roman"/>
                <w:sz w:val="21"/>
                <w:szCs w:val="21"/>
                <w:lang w:val="zh-TW"/>
              </w:rPr>
              <w:t>，阀位反馈信号：</w:t>
            </w:r>
            <w:r>
              <w:rPr>
                <w:rFonts w:ascii="Calibri" w:hAnsi="Calibri" w:cs="Times New Roman"/>
                <w:sz w:val="21"/>
                <w:szCs w:val="21"/>
                <w:lang w:val="zh-TW"/>
              </w:rPr>
              <w:t>0</w:t>
            </w:r>
            <w:r>
              <w:rPr>
                <w:rFonts w:hint="eastAsia" w:ascii="Calibri" w:hAnsi="Calibri" w:cs="Times New Roman"/>
                <w:sz w:val="21"/>
                <w:szCs w:val="21"/>
                <w:lang w:val="zh-TW"/>
              </w:rPr>
              <w:t>～</w:t>
            </w:r>
            <w:r>
              <w:rPr>
                <w:rFonts w:ascii="Calibri" w:hAnsi="Calibri" w:cs="Times New Roman"/>
                <w:sz w:val="21"/>
                <w:szCs w:val="21"/>
                <w:lang w:val="zh-TW"/>
              </w:rPr>
              <w:t>10V</w:t>
            </w:r>
            <w:r>
              <w:rPr>
                <w:rFonts w:hint="eastAsia" w:ascii="Calibri" w:hAnsi="Calibri" w:cs="Times New Roman"/>
                <w:sz w:val="21"/>
                <w:szCs w:val="21"/>
                <w:lang w:val="zh-TW"/>
              </w:rPr>
              <w:t>或</w:t>
            </w:r>
            <w:r>
              <w:rPr>
                <w:rFonts w:ascii="Calibri" w:hAnsi="Calibri" w:cs="Times New Roman"/>
                <w:sz w:val="21"/>
                <w:szCs w:val="21"/>
                <w:lang w:val="zh-TW"/>
              </w:rPr>
              <w:t>4</w:t>
            </w:r>
            <w:r>
              <w:rPr>
                <w:rFonts w:hint="eastAsia" w:ascii="Calibri" w:hAnsi="Calibri" w:cs="Times New Roman"/>
                <w:sz w:val="21"/>
                <w:szCs w:val="21"/>
                <w:lang w:val="zh-TW"/>
              </w:rPr>
              <w:t>～</w:t>
            </w:r>
            <w:r>
              <w:rPr>
                <w:rFonts w:ascii="Calibri" w:hAnsi="Calibri" w:cs="Times New Roman"/>
                <w:sz w:val="21"/>
                <w:szCs w:val="21"/>
                <w:lang w:val="zh-TW"/>
              </w:rPr>
              <w:t>20mA</w:t>
            </w:r>
          </w:p>
          <w:p w14:paraId="343CDDA8">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19</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驱动器具有自适应功能，适应阀体不同阀杆长度模式</w:t>
            </w:r>
          </w:p>
          <w:p w14:paraId="47D62398">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20</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驱动器具有自动检测和报警功能，电源部分带过载保护功能</w:t>
            </w:r>
          </w:p>
          <w:p w14:paraId="39A09CA5">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21</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电动执行机构的防护等级：</w:t>
            </w:r>
            <w:r>
              <w:rPr>
                <w:rFonts w:ascii="Calibri" w:hAnsi="Calibri" w:cs="Times New Roman"/>
                <w:sz w:val="21"/>
                <w:szCs w:val="21"/>
                <w:lang w:val="zh-TW"/>
              </w:rPr>
              <w:t>IP54</w:t>
            </w:r>
            <w:r>
              <w:rPr>
                <w:rFonts w:hint="eastAsia" w:ascii="Calibri" w:hAnsi="Calibri" w:cs="Times New Roman"/>
                <w:sz w:val="21"/>
                <w:szCs w:val="21"/>
                <w:lang w:val="zh-TW"/>
              </w:rPr>
              <w:t>及以上</w:t>
            </w:r>
          </w:p>
          <w:p w14:paraId="36FE49EB">
            <w:pPr>
              <w:spacing w:line="360" w:lineRule="exact"/>
              <w:rPr>
                <w:rFonts w:ascii="Calibri" w:hAnsi="Calibri" w:cs="Times New Roman"/>
                <w:sz w:val="21"/>
                <w:szCs w:val="21"/>
                <w:lang w:val="zh-TW"/>
              </w:rPr>
            </w:pPr>
            <w:r>
              <w:rPr>
                <w:rFonts w:hint="eastAsia" w:ascii="Calibri" w:hAnsi="Calibri" w:cs="Times New Roman"/>
                <w:sz w:val="21"/>
                <w:szCs w:val="21"/>
                <w:lang w:val="zh-TW"/>
              </w:rPr>
              <w:t>（</w:t>
            </w:r>
            <w:r>
              <w:rPr>
                <w:rFonts w:ascii="Calibri" w:hAnsi="Calibri" w:cs="Times New Roman"/>
                <w:sz w:val="21"/>
                <w:szCs w:val="21"/>
                <w:lang w:val="zh-TW"/>
              </w:rPr>
              <w:t>22</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驱动器采用数字化控制电路</w:t>
            </w:r>
          </w:p>
          <w:p w14:paraId="1E868AD8">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w:t>
            </w:r>
            <w:r>
              <w:rPr>
                <w:rFonts w:ascii="Calibri" w:hAnsi="Calibri" w:cs="Times New Roman"/>
                <w:sz w:val="21"/>
                <w:szCs w:val="21"/>
                <w:lang w:val="zh-TW"/>
              </w:rPr>
              <w:t>23</w:t>
            </w:r>
            <w:r>
              <w:rPr>
                <w:rFonts w:hint="eastAsia" w:ascii="Calibri" w:hAnsi="Calibri" w:cs="Times New Roman"/>
                <w:sz w:val="21"/>
                <w:szCs w:val="21"/>
                <w:lang w:val="zh-TW"/>
              </w:rPr>
              <w:t>）</w:t>
            </w:r>
            <w:r>
              <w:rPr>
                <w:rFonts w:ascii="Calibri" w:hAnsi="Calibri" w:cs="Times New Roman"/>
                <w:sz w:val="21"/>
                <w:szCs w:val="21"/>
                <w:lang w:val="zh-TW"/>
              </w:rPr>
              <w:tab/>
            </w:r>
            <w:r>
              <w:rPr>
                <w:rFonts w:hint="eastAsia" w:ascii="Calibri" w:hAnsi="Calibri" w:cs="Times New Roman"/>
                <w:sz w:val="21"/>
                <w:szCs w:val="21"/>
                <w:lang w:val="zh-TW"/>
              </w:rPr>
              <w:t>全行程启闭时间≥</w:t>
            </w:r>
            <w:r>
              <w:rPr>
                <w:rFonts w:ascii="Calibri" w:hAnsi="Calibri" w:cs="Times New Roman"/>
                <w:sz w:val="21"/>
                <w:szCs w:val="21"/>
                <w:lang w:val="zh-TW"/>
              </w:rPr>
              <w:t>60</w:t>
            </w:r>
            <w:r>
              <w:rPr>
                <w:rFonts w:hint="eastAsia" w:ascii="Calibri" w:hAnsi="Calibri" w:cs="Times New Roman"/>
                <w:sz w:val="21"/>
                <w:szCs w:val="21"/>
                <w:lang w:val="zh-TW"/>
              </w:rPr>
              <w:t>秒</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9B2B3E">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B5DFF8D">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9E1CED">
            <w:pPr>
              <w:spacing w:before="60" w:after="60" w:line="360" w:lineRule="exact"/>
              <w:jc w:val="center"/>
              <w:rPr>
                <w:rFonts w:hint="eastAsia" w:asciiTheme="minorEastAsia" w:hAnsiTheme="minorEastAsia" w:eastAsiaTheme="minorEastAsia" w:cstheme="minorEastAsia"/>
                <w:sz w:val="21"/>
                <w:szCs w:val="21"/>
              </w:rPr>
            </w:pPr>
          </w:p>
        </w:tc>
      </w:tr>
      <w:tr w14:paraId="41EE9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3A869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56E6ECD">
            <w:pPr>
              <w:spacing w:line="360" w:lineRule="exact"/>
              <w:rPr>
                <w:rFonts w:ascii="Calibri" w:hAnsi="Calibri" w:cs="Times New Roman"/>
                <w:sz w:val="21"/>
                <w:szCs w:val="21"/>
                <w:lang w:val="zh-TW"/>
              </w:rPr>
            </w:pPr>
            <w:r>
              <w:rPr>
                <w:rFonts w:hint="eastAsia" w:ascii="Calibri" w:hAnsi="Calibri" w:cs="Times New Roman"/>
                <w:sz w:val="21"/>
                <w:szCs w:val="21"/>
                <w:lang w:val="zh-TW"/>
              </w:rPr>
              <w:t>自动排气阀</w:t>
            </w:r>
          </w:p>
          <w:p w14:paraId="331898E8">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浮波型、浮波止泄排气口配有螺纹接头，适合排水接驳。包铜钢浮波，连</w:t>
            </w:r>
            <w:r>
              <w:rPr>
                <w:rFonts w:ascii="Calibri" w:hAnsi="Calibri" w:cs="Times New Roman"/>
                <w:sz w:val="21"/>
                <w:szCs w:val="21"/>
                <w:lang w:val="zh-TW"/>
              </w:rPr>
              <w:t>316</w:t>
            </w:r>
            <w:r>
              <w:rPr>
                <w:rFonts w:hint="eastAsia" w:ascii="Calibri" w:hAnsi="Calibri" w:cs="Times New Roman"/>
                <w:sz w:val="21"/>
                <w:szCs w:val="21"/>
                <w:lang w:val="zh-TW"/>
              </w:rPr>
              <w:t>号不锈钢浮针、扣丝连垫圈。可拆除铸铜外壳配有螺纹接头适合</w:t>
            </w:r>
            <w:r>
              <w:rPr>
                <w:rFonts w:ascii="Calibri" w:hAnsi="Calibri" w:cs="Times New Roman"/>
                <w:sz w:val="21"/>
                <w:szCs w:val="21"/>
                <w:lang w:val="zh-TW"/>
              </w:rPr>
              <w:t>G3/4</w:t>
            </w:r>
            <w:r>
              <w:rPr>
                <w:rFonts w:hint="eastAsia" w:ascii="Calibri" w:hAnsi="Calibri" w:cs="Times New Roman"/>
                <w:sz w:val="21"/>
                <w:szCs w:val="21"/>
                <w:lang w:val="zh-TW"/>
              </w:rPr>
              <w:t>内螺纹接驳。工作温度范围为</w:t>
            </w:r>
            <w:r>
              <w:rPr>
                <w:rFonts w:ascii="Calibri" w:hAnsi="Calibri" w:cs="Times New Roman"/>
                <w:sz w:val="21"/>
                <w:szCs w:val="21"/>
                <w:lang w:val="zh-TW"/>
              </w:rPr>
              <w:t>-20</w:t>
            </w:r>
            <w:r>
              <w:rPr>
                <w:rFonts w:hint="eastAsia" w:ascii="Calibri" w:hAnsi="Calibri" w:cs="Times New Roman"/>
                <w:sz w:val="21"/>
                <w:szCs w:val="21"/>
                <w:lang w:val="zh-TW"/>
              </w:rPr>
              <w:t>℃～</w:t>
            </w:r>
            <w:r>
              <w:rPr>
                <w:rFonts w:ascii="Calibri" w:hAnsi="Calibri" w:cs="Times New Roman"/>
                <w:sz w:val="21"/>
                <w:szCs w:val="21"/>
                <w:lang w:val="zh-TW"/>
              </w:rPr>
              <w:t>120</w:t>
            </w:r>
            <w:r>
              <w:rPr>
                <w:rFonts w:hint="eastAsia" w:ascii="Calibri" w:hAnsi="Calibri" w:cs="Times New Roman"/>
                <w:sz w:val="21"/>
                <w:szCs w:val="21"/>
                <w:lang w:val="zh-TW"/>
              </w:rPr>
              <w:t>℃，阀体、阀盖、阀杆材质要求</w:t>
            </w:r>
            <w:r>
              <w:rPr>
                <w:rFonts w:ascii="Calibri" w:hAnsi="Calibri" w:cs="Times New Roman"/>
                <w:sz w:val="21"/>
                <w:szCs w:val="21"/>
                <w:lang w:val="zh-TW"/>
              </w:rPr>
              <w:t xml:space="preserve">: </w:t>
            </w:r>
            <w:r>
              <w:rPr>
                <w:rFonts w:hint="eastAsia" w:ascii="Calibri" w:hAnsi="Calibri" w:cs="Times New Roman"/>
                <w:sz w:val="21"/>
                <w:szCs w:val="21"/>
                <w:lang w:val="zh-TW"/>
              </w:rPr>
              <w:t>黄铜，浮子：聚丙烯，密封垫：</w:t>
            </w:r>
            <w:r>
              <w:rPr>
                <w:rFonts w:ascii="Calibri" w:hAnsi="Calibri" w:cs="Times New Roman"/>
                <w:sz w:val="21"/>
                <w:szCs w:val="21"/>
                <w:lang w:val="zh-TW"/>
              </w:rPr>
              <w:t>EPDM</w:t>
            </w:r>
            <w:r>
              <w:rPr>
                <w:rFonts w:hint="eastAsia" w:ascii="Calibri" w:hAnsi="Calibri" w:cs="Times New Roman"/>
                <w:sz w:val="21"/>
                <w:szCs w:val="21"/>
                <w:lang w:val="zh-TW"/>
              </w:rPr>
              <w:t>（三元乙丙橡胶）。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AD1122">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E9C7E2">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85C53A">
            <w:pPr>
              <w:spacing w:before="60" w:after="60" w:line="360" w:lineRule="exact"/>
              <w:jc w:val="center"/>
              <w:rPr>
                <w:rFonts w:hint="eastAsia" w:asciiTheme="minorEastAsia" w:hAnsiTheme="minorEastAsia" w:eastAsiaTheme="minorEastAsia" w:cstheme="minorEastAsia"/>
                <w:sz w:val="21"/>
                <w:szCs w:val="21"/>
              </w:rPr>
            </w:pPr>
          </w:p>
        </w:tc>
      </w:tr>
      <w:tr w14:paraId="37A55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5C4FD9">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D2F661D">
            <w:pPr>
              <w:spacing w:line="360" w:lineRule="exact"/>
              <w:rPr>
                <w:rFonts w:ascii="Calibri" w:hAnsi="Calibri" w:cs="Times New Roman"/>
                <w:sz w:val="21"/>
                <w:szCs w:val="21"/>
                <w:lang w:val="zh-TW"/>
              </w:rPr>
            </w:pPr>
            <w:r>
              <w:rPr>
                <w:rFonts w:hint="eastAsia" w:ascii="Calibri" w:hAnsi="Calibri" w:cs="Times New Roman"/>
                <w:sz w:val="21"/>
                <w:szCs w:val="21"/>
                <w:lang w:val="zh-TW"/>
              </w:rPr>
              <w:t>泄水阀</w:t>
            </w:r>
          </w:p>
          <w:p w14:paraId="38253787">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无论在图纸上有否明确指示，承包单位需于管道系统中适当的位置提供排水阀门，以便能把各管段的水排走以进行检修工作。排水阀应为密封式，所有直径</w:t>
            </w:r>
            <w:r>
              <w:rPr>
                <w:rFonts w:ascii="Calibri" w:hAnsi="Calibri" w:cs="Times New Roman"/>
                <w:sz w:val="21"/>
                <w:szCs w:val="21"/>
                <w:lang w:val="zh-TW"/>
              </w:rPr>
              <w:t>50</w:t>
            </w:r>
            <w:r>
              <w:rPr>
                <w:rFonts w:hint="eastAsia" w:ascii="Calibri" w:hAnsi="Calibri" w:cs="Times New Roman"/>
                <w:sz w:val="21"/>
                <w:szCs w:val="21"/>
                <w:lang w:val="zh-TW"/>
              </w:rPr>
              <w:t>毫米及以下的管道的排水阀门应为直径</w:t>
            </w:r>
            <w:r>
              <w:rPr>
                <w:rFonts w:ascii="Calibri" w:hAnsi="Calibri" w:cs="Times New Roman"/>
                <w:sz w:val="21"/>
                <w:szCs w:val="21"/>
                <w:lang w:val="zh-TW"/>
              </w:rPr>
              <w:t>10</w:t>
            </w:r>
            <w:r>
              <w:rPr>
                <w:rFonts w:hint="eastAsia" w:ascii="Calibri" w:hAnsi="Calibri" w:cs="Times New Roman"/>
                <w:sz w:val="21"/>
                <w:szCs w:val="21"/>
                <w:lang w:val="zh-TW"/>
              </w:rPr>
              <w:t>毫米（或全铜旋塞），其它管道则用直径</w:t>
            </w:r>
            <w:r>
              <w:rPr>
                <w:rFonts w:ascii="Calibri" w:hAnsi="Calibri" w:cs="Times New Roman"/>
                <w:sz w:val="21"/>
                <w:szCs w:val="21"/>
                <w:lang w:val="zh-TW"/>
              </w:rPr>
              <w:t>25</w:t>
            </w:r>
            <w:r>
              <w:rPr>
                <w:rFonts w:hint="eastAsia" w:ascii="Calibri" w:hAnsi="Calibri" w:cs="Times New Roman"/>
                <w:sz w:val="21"/>
                <w:szCs w:val="21"/>
                <w:lang w:val="zh-TW"/>
              </w:rPr>
              <w:t>毫米的排水阀，所有的排水阀并应提供软喉接口。</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EFB13B">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54EB47">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1B38FF">
            <w:pPr>
              <w:spacing w:before="60" w:after="60" w:line="360" w:lineRule="exact"/>
              <w:jc w:val="center"/>
              <w:rPr>
                <w:rFonts w:hint="eastAsia" w:asciiTheme="minorEastAsia" w:hAnsiTheme="minorEastAsia" w:eastAsiaTheme="minorEastAsia" w:cstheme="minorEastAsia"/>
                <w:sz w:val="21"/>
                <w:szCs w:val="21"/>
              </w:rPr>
            </w:pPr>
          </w:p>
        </w:tc>
      </w:tr>
      <w:tr w14:paraId="0D07F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6CE0B7">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CDA5F0F">
            <w:pPr>
              <w:spacing w:line="360" w:lineRule="exact"/>
              <w:rPr>
                <w:rFonts w:ascii="Calibri" w:hAnsi="Calibri" w:cs="Times New Roman"/>
                <w:sz w:val="21"/>
                <w:szCs w:val="21"/>
                <w:lang w:val="zh-TW"/>
              </w:rPr>
            </w:pPr>
            <w:r>
              <w:rPr>
                <w:rFonts w:hint="eastAsia" w:ascii="Calibri" w:hAnsi="Calibri" w:cs="Times New Roman"/>
                <w:sz w:val="21"/>
                <w:szCs w:val="21"/>
                <w:lang w:val="zh-TW"/>
              </w:rPr>
              <w:t>伸缩管环</w:t>
            </w:r>
          </w:p>
          <w:p w14:paraId="2145B4A2">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lang w:val="zh-TW"/>
              </w:rPr>
              <w:t>在允许的情况下，管道的膨胀和收缩应为</w:t>
            </w:r>
            <w:r>
              <w:rPr>
                <w:rFonts w:ascii="Calibri" w:hAnsi="Calibri" w:cs="Times New Roman"/>
                <w:sz w:val="21"/>
                <w:szCs w:val="21"/>
                <w:lang w:val="zh-TW"/>
              </w:rPr>
              <w:t>U</w:t>
            </w:r>
            <w:r>
              <w:rPr>
                <w:rFonts w:hint="eastAsia" w:ascii="Calibri" w:hAnsi="Calibri" w:cs="Times New Roman"/>
                <w:sz w:val="21"/>
                <w:szCs w:val="21"/>
                <w:lang w:val="zh-TW"/>
              </w:rPr>
              <w:t>型或</w:t>
            </w:r>
            <w:r>
              <w:rPr>
                <w:rFonts w:ascii="Calibri" w:hAnsi="Calibri" w:cs="Times New Roman"/>
                <w:sz w:val="21"/>
                <w:szCs w:val="21"/>
                <w:lang w:val="zh-TW"/>
              </w:rPr>
              <w:t>L</w:t>
            </w:r>
            <w:r>
              <w:rPr>
                <w:rFonts w:hint="eastAsia" w:ascii="Calibri" w:hAnsi="Calibri" w:cs="Times New Roman"/>
                <w:sz w:val="21"/>
                <w:szCs w:val="21"/>
                <w:lang w:val="zh-TW"/>
              </w:rPr>
              <w:t>型伸缩管环或利用管路的改变方向来解决。如不能采用伸缩管环来解决管网的膨胀和收缩时，则须在适当位置安装（轴向伸缩式，铰链伸缩式及多向伸缩式）波纹式管道伸缩器。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F8329FC">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023B9F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A91C00">
            <w:pPr>
              <w:spacing w:before="60" w:after="60" w:line="360" w:lineRule="exact"/>
              <w:jc w:val="center"/>
              <w:rPr>
                <w:rFonts w:hint="eastAsia" w:asciiTheme="minorEastAsia" w:hAnsiTheme="minorEastAsia" w:eastAsiaTheme="minorEastAsia" w:cstheme="minorEastAsia"/>
                <w:sz w:val="21"/>
                <w:szCs w:val="21"/>
              </w:rPr>
            </w:pPr>
          </w:p>
        </w:tc>
      </w:tr>
      <w:tr w14:paraId="10380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90CE08">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0D8D8B5">
            <w:pPr>
              <w:spacing w:line="360" w:lineRule="exact"/>
              <w:rPr>
                <w:rFonts w:ascii="Calibri" w:hAnsi="Calibri" w:cs="Times New Roman"/>
                <w:sz w:val="21"/>
                <w:szCs w:val="21"/>
              </w:rPr>
            </w:pPr>
            <w:r>
              <w:rPr>
                <w:rFonts w:hint="eastAsia" w:ascii="Calibri" w:hAnsi="Calibri" w:cs="Times New Roman"/>
                <w:sz w:val="21"/>
                <w:szCs w:val="21"/>
              </w:rPr>
              <w:t>角通过滤器</w:t>
            </w:r>
          </w:p>
          <w:p w14:paraId="73445BF2">
            <w:pPr>
              <w:spacing w:line="360" w:lineRule="exact"/>
              <w:rPr>
                <w:rFonts w:hint="eastAsia" w:asciiTheme="minorEastAsia" w:hAnsiTheme="minorEastAsia" w:eastAsiaTheme="minorEastAsia" w:cstheme="minorEastAsia"/>
                <w:sz w:val="21"/>
                <w:szCs w:val="21"/>
                <w:lang w:val="zh-TW" w:eastAsia="zh-CN" w:bidi="ar-SA"/>
              </w:rPr>
            </w:pPr>
            <w:r>
              <w:rPr>
                <w:rFonts w:hint="eastAsia" w:ascii="Calibri" w:hAnsi="Calibri" w:cs="Times New Roman"/>
                <w:sz w:val="21"/>
                <w:szCs w:val="21"/>
              </w:rPr>
              <w:t>主要负责去除水中大颗粒物质放置损坏水泵叶轮和主机冷凝器铜管，罐体采用优质碳钢材质，滤网</w:t>
            </w:r>
            <w:r>
              <w:rPr>
                <w:rFonts w:ascii="Calibri" w:hAnsi="Calibri" w:cs="Times New Roman"/>
                <w:sz w:val="21"/>
                <w:szCs w:val="21"/>
              </w:rPr>
              <w:t>304</w:t>
            </w:r>
            <w:r>
              <w:rPr>
                <w:rFonts w:hint="eastAsia" w:ascii="Calibri" w:hAnsi="Calibri" w:cs="Times New Roman"/>
                <w:sz w:val="21"/>
                <w:szCs w:val="21"/>
              </w:rPr>
              <w:t>不锈钢材质，滤网可拆卸方便维护保养，品牌：建议珀蓝特</w:t>
            </w:r>
            <w:r>
              <w:rPr>
                <w:rFonts w:hint="eastAsia"/>
                <w:sz w:val="21"/>
                <w:szCs w:val="21"/>
              </w:rPr>
              <w:t>、</w:t>
            </w:r>
            <w:r>
              <w:rPr>
                <w:rFonts w:hint="eastAsia" w:ascii="Calibri" w:hAnsi="Calibri" w:cs="Times New Roman"/>
                <w:sz w:val="21"/>
                <w:szCs w:val="21"/>
              </w:rPr>
              <w:t>苏笛瓦尔</w:t>
            </w:r>
            <w:r>
              <w:rPr>
                <w:rFonts w:hint="eastAsia"/>
                <w:sz w:val="21"/>
                <w:szCs w:val="21"/>
              </w:rPr>
              <w:t>、</w:t>
            </w:r>
            <w:r>
              <w:rPr>
                <w:rFonts w:hint="eastAsia" w:ascii="Calibri" w:hAnsi="Calibri" w:cs="Times New Roman"/>
                <w:sz w:val="21"/>
                <w:szCs w:val="21"/>
              </w:rPr>
              <w:t>循诺。</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D39D177">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8E83A1">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1460034">
            <w:pPr>
              <w:spacing w:before="60" w:after="60" w:line="360" w:lineRule="exact"/>
              <w:jc w:val="center"/>
              <w:rPr>
                <w:rFonts w:hint="eastAsia" w:asciiTheme="minorEastAsia" w:hAnsiTheme="minorEastAsia" w:eastAsiaTheme="minorEastAsia" w:cstheme="minorEastAsia"/>
                <w:sz w:val="21"/>
                <w:szCs w:val="21"/>
              </w:rPr>
            </w:pPr>
          </w:p>
        </w:tc>
      </w:tr>
      <w:tr w14:paraId="6D7B0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6F5ACD1">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分集水器</w:t>
            </w:r>
          </w:p>
        </w:tc>
      </w:tr>
      <w:tr w14:paraId="11452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25105B">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9A666BF">
            <w:pPr>
              <w:spacing w:line="36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直径DN1200，长6500 mm  PN16；按系统原理图规格进行开孔</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75B46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10BF1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1873FA">
            <w:pPr>
              <w:spacing w:before="60" w:after="60" w:line="360" w:lineRule="exact"/>
              <w:jc w:val="center"/>
              <w:rPr>
                <w:rFonts w:hint="eastAsia" w:asciiTheme="minorEastAsia" w:hAnsiTheme="minorEastAsia" w:eastAsiaTheme="minorEastAsia" w:cstheme="minorEastAsia"/>
                <w:sz w:val="21"/>
                <w:szCs w:val="21"/>
              </w:rPr>
            </w:pPr>
          </w:p>
        </w:tc>
      </w:tr>
      <w:tr w14:paraId="4EDAC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1E3F72">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D6F89C2">
            <w:pPr>
              <w:spacing w:line="36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表面保温60mm厚。</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F3022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A334350">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FAF9D7">
            <w:pPr>
              <w:spacing w:before="60" w:after="60" w:line="360" w:lineRule="exact"/>
              <w:jc w:val="center"/>
              <w:rPr>
                <w:rFonts w:hint="eastAsia" w:asciiTheme="minorEastAsia" w:hAnsiTheme="minorEastAsia" w:eastAsiaTheme="minorEastAsia" w:cstheme="minorEastAsia"/>
                <w:sz w:val="21"/>
                <w:szCs w:val="21"/>
              </w:rPr>
            </w:pPr>
          </w:p>
        </w:tc>
      </w:tr>
      <w:tr w14:paraId="25BC3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753CD06">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定压补水真空脱气装置</w:t>
            </w:r>
          </w:p>
        </w:tc>
      </w:tr>
      <w:tr w14:paraId="2210B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160E0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37018A2">
            <w:pPr>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定压精度：±0.01MPa；定压点压力：0.42~0.48MPa；</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683EAC">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3A1BEC">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FBC56B0">
            <w:pPr>
              <w:spacing w:before="60" w:after="60" w:line="360" w:lineRule="exact"/>
              <w:jc w:val="center"/>
              <w:rPr>
                <w:rFonts w:hint="eastAsia" w:asciiTheme="minorEastAsia" w:hAnsiTheme="minorEastAsia" w:eastAsiaTheme="minorEastAsia" w:cstheme="minorEastAsia"/>
                <w:sz w:val="21"/>
                <w:szCs w:val="21"/>
              </w:rPr>
            </w:pPr>
          </w:p>
        </w:tc>
      </w:tr>
      <w:tr w14:paraId="596C1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C022C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8AF19C3">
            <w:pPr>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罐体水量测量精度：0.05%；膨胀罐有效容积：3000L; 药罐体积：200L</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41303D1">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F0C7E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6843C0">
            <w:pPr>
              <w:spacing w:before="60" w:after="60" w:line="360" w:lineRule="exact"/>
              <w:jc w:val="center"/>
              <w:rPr>
                <w:rFonts w:hint="eastAsia" w:asciiTheme="minorEastAsia" w:hAnsiTheme="minorEastAsia" w:eastAsiaTheme="minorEastAsia" w:cstheme="minorEastAsia"/>
                <w:sz w:val="21"/>
                <w:szCs w:val="21"/>
              </w:rPr>
            </w:pPr>
          </w:p>
        </w:tc>
      </w:tr>
      <w:tr w14:paraId="576D3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FF0BCA">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96C636A">
            <w:pPr>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 xml:space="preserve">补水泵：水流量2m^3/h（数量：2 ；水泵变频，一用一备）   ;   扬程：45m（扬程变化范围为42~48m）  ;  功率：1.5kW   </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BF99EB">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4D0299">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C2B148">
            <w:pPr>
              <w:spacing w:before="60" w:after="60" w:line="360" w:lineRule="exact"/>
              <w:jc w:val="center"/>
              <w:rPr>
                <w:rFonts w:hint="eastAsia" w:asciiTheme="minorEastAsia" w:hAnsiTheme="minorEastAsia" w:eastAsiaTheme="minorEastAsia" w:cstheme="minorEastAsia"/>
                <w:sz w:val="21"/>
                <w:szCs w:val="21"/>
              </w:rPr>
            </w:pPr>
          </w:p>
        </w:tc>
      </w:tr>
      <w:tr w14:paraId="7CD2D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636F3D">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B7F8452">
            <w:pPr>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 xml:space="preserve">快速补水泵：水流量30m^3/h（数量：2 ；水泵变频，一用一备）  ;   扬程：45m（扬程变化范围为42~48m）  ;  功率：5.5kW   </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93B993">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304E7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DBEA4E7">
            <w:pPr>
              <w:spacing w:before="60" w:after="60" w:line="360" w:lineRule="exact"/>
              <w:jc w:val="center"/>
              <w:rPr>
                <w:rFonts w:hint="eastAsia" w:asciiTheme="minorEastAsia" w:hAnsiTheme="minorEastAsia" w:eastAsiaTheme="minorEastAsia" w:cstheme="minorEastAsia"/>
                <w:sz w:val="21"/>
                <w:szCs w:val="21"/>
              </w:rPr>
            </w:pPr>
          </w:p>
        </w:tc>
      </w:tr>
      <w:tr w14:paraId="48E34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831DAB">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589174E">
            <w:pPr>
              <w:spacing w:line="360" w:lineRule="exact"/>
              <w:rPr>
                <w:rFonts w:hint="eastAsia" w:asciiTheme="minorEastAsia" w:hAnsiTheme="minorEastAsia" w:eastAsiaTheme="minorEastAsia" w:cstheme="minorEastAsia"/>
                <w:sz w:val="21"/>
                <w:szCs w:val="21"/>
                <w:lang w:val="en-US" w:eastAsia="zh-CN" w:bidi="ar-SA"/>
              </w:rPr>
            </w:pPr>
            <w:r>
              <w:rPr>
                <w:sz w:val="21"/>
                <w:szCs w:val="21"/>
              </w:rPr>
              <w:t>水箱材质采用 304 不锈钢</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707C493">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99773BE">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B45F2F5">
            <w:pPr>
              <w:spacing w:before="60" w:after="60" w:line="360" w:lineRule="exact"/>
              <w:jc w:val="center"/>
              <w:rPr>
                <w:rFonts w:hint="eastAsia" w:asciiTheme="minorEastAsia" w:hAnsiTheme="minorEastAsia" w:eastAsiaTheme="minorEastAsia" w:cstheme="minorEastAsia"/>
                <w:sz w:val="21"/>
                <w:szCs w:val="21"/>
              </w:rPr>
            </w:pPr>
          </w:p>
        </w:tc>
      </w:tr>
      <w:tr w14:paraId="43A7E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1CCE9F">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7FF49F7">
            <w:pPr>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 xml:space="preserve">带自动定压、真空脱气、加药、补水功能 </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422D63E">
            <w:pPr>
              <w:spacing w:before="60" w:after="60" w:line="36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9CEB91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FBCB6E">
            <w:pPr>
              <w:spacing w:before="60" w:after="60" w:line="360" w:lineRule="exact"/>
              <w:jc w:val="center"/>
              <w:rPr>
                <w:rFonts w:hint="eastAsia" w:asciiTheme="minorEastAsia" w:hAnsiTheme="minorEastAsia" w:eastAsiaTheme="minorEastAsia" w:cstheme="minorEastAsia"/>
                <w:sz w:val="21"/>
                <w:szCs w:val="21"/>
              </w:rPr>
            </w:pPr>
          </w:p>
        </w:tc>
      </w:tr>
      <w:tr w14:paraId="6118B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67BC3C">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D15DAEC">
            <w:pPr>
              <w:spacing w:line="360" w:lineRule="exact"/>
              <w:rPr>
                <w:rFonts w:hint="eastAsia" w:asciiTheme="minorEastAsia" w:hAnsiTheme="minorEastAsia" w:eastAsiaTheme="minorEastAsia" w:cstheme="minorEastAsia"/>
                <w:sz w:val="21"/>
                <w:szCs w:val="21"/>
                <w:lang w:val="en-US" w:eastAsia="zh-CN" w:bidi="ar-SA"/>
              </w:rPr>
            </w:pPr>
            <w:r>
              <w:rPr>
                <w:rFonts w:hint="eastAsia"/>
                <w:sz w:val="21"/>
                <w:szCs w:val="21"/>
              </w:rPr>
              <w:t>每个水箱都必须装有下列配件：膨胀管，排水管，溢流管，通气管，信号管、补水管，浮球阀，低位报警、水位探测器</w:t>
            </w:r>
            <w:r>
              <w:rPr>
                <w:sz w:val="21"/>
                <w:szCs w:val="21"/>
              </w:rPr>
              <w:t>（</w:t>
            </w:r>
            <w:r>
              <w:rPr>
                <w:rFonts w:hint="eastAsia"/>
                <w:sz w:val="21"/>
                <w:szCs w:val="21"/>
              </w:rPr>
              <w:t>信号远传至控制室）、检修人口等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2525B6B">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98E1D3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C91B43">
            <w:pPr>
              <w:spacing w:before="60" w:after="60" w:line="360" w:lineRule="exact"/>
              <w:jc w:val="center"/>
              <w:rPr>
                <w:rFonts w:hint="eastAsia" w:asciiTheme="minorEastAsia" w:hAnsiTheme="minorEastAsia" w:eastAsiaTheme="minorEastAsia" w:cstheme="minorEastAsia"/>
                <w:sz w:val="21"/>
                <w:szCs w:val="21"/>
              </w:rPr>
            </w:pPr>
          </w:p>
        </w:tc>
      </w:tr>
      <w:tr w14:paraId="5C769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7E3BBBA">
            <w:pPr>
              <w:spacing w:before="60" w:after="60"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管道系统其它要求</w:t>
            </w:r>
          </w:p>
        </w:tc>
      </w:tr>
      <w:tr w14:paraId="34FAC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DCD65E">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966F58C">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管径DN≤40mm的采用热镀锌钢管，管径DN&gt;40mm采用无缝钢管，≥400mm以上的采用螺旋焊缝钢管。钢管的公称直径、外径和最小壁厚规定如下：（若设计图纸有规定则按设计要求实施）</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964"/>
              <w:gridCol w:w="964"/>
              <w:gridCol w:w="964"/>
              <w:gridCol w:w="964"/>
              <w:gridCol w:w="964"/>
            </w:tblGrid>
            <w:tr w14:paraId="731A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4" w:type="dxa"/>
                </w:tcPr>
                <w:p w14:paraId="23CEB17A">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公称直径（mm）</w:t>
                  </w:r>
                </w:p>
              </w:tc>
              <w:tc>
                <w:tcPr>
                  <w:tcW w:w="964" w:type="dxa"/>
                  <w:vAlign w:val="center"/>
                </w:tcPr>
                <w:p w14:paraId="49241C7A">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DN40</w:t>
                  </w:r>
                </w:p>
              </w:tc>
              <w:tc>
                <w:tcPr>
                  <w:tcW w:w="964" w:type="dxa"/>
                  <w:vAlign w:val="center"/>
                </w:tcPr>
                <w:p w14:paraId="3AAA25A7">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DN50</w:t>
                  </w:r>
                </w:p>
              </w:tc>
              <w:tc>
                <w:tcPr>
                  <w:tcW w:w="964" w:type="dxa"/>
                  <w:vAlign w:val="center"/>
                </w:tcPr>
                <w:p w14:paraId="10040048">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DN65</w:t>
                  </w:r>
                </w:p>
              </w:tc>
              <w:tc>
                <w:tcPr>
                  <w:tcW w:w="964" w:type="dxa"/>
                  <w:vAlign w:val="center"/>
                </w:tcPr>
                <w:p w14:paraId="0AEEF01A">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DN80</w:t>
                  </w:r>
                </w:p>
              </w:tc>
              <w:tc>
                <w:tcPr>
                  <w:tcW w:w="964" w:type="dxa"/>
                  <w:vAlign w:val="center"/>
                </w:tcPr>
                <w:p w14:paraId="52AF9A78">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DN100</w:t>
                  </w:r>
                </w:p>
              </w:tc>
            </w:tr>
            <w:tr w14:paraId="7CE2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14:paraId="3C7492D4">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外径x壁厚（mm）</w:t>
                  </w:r>
                </w:p>
              </w:tc>
              <w:tc>
                <w:tcPr>
                  <w:tcW w:w="964" w:type="dxa"/>
                  <w:vAlign w:val="center"/>
                </w:tcPr>
                <w:p w14:paraId="6991F1B1">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D45x3</w:t>
                  </w:r>
                </w:p>
              </w:tc>
              <w:tc>
                <w:tcPr>
                  <w:tcW w:w="964" w:type="dxa"/>
                  <w:vAlign w:val="center"/>
                </w:tcPr>
                <w:p w14:paraId="01E75700">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D50x3.5</w:t>
                  </w:r>
                </w:p>
              </w:tc>
              <w:tc>
                <w:tcPr>
                  <w:tcW w:w="964" w:type="dxa"/>
                  <w:vAlign w:val="center"/>
                </w:tcPr>
                <w:p w14:paraId="7BE8A030">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D76x4</w:t>
                  </w:r>
                </w:p>
              </w:tc>
              <w:tc>
                <w:tcPr>
                  <w:tcW w:w="964" w:type="dxa"/>
                  <w:vAlign w:val="center"/>
                </w:tcPr>
                <w:p w14:paraId="490365BF">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D89x4</w:t>
                  </w:r>
                </w:p>
              </w:tc>
              <w:tc>
                <w:tcPr>
                  <w:tcW w:w="964" w:type="dxa"/>
                  <w:vAlign w:val="center"/>
                </w:tcPr>
                <w:p w14:paraId="4D043985">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D108x4</w:t>
                  </w:r>
                </w:p>
              </w:tc>
            </w:tr>
            <w:tr w14:paraId="3E36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14:paraId="180700B1">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公称直径（mm）</w:t>
                  </w:r>
                </w:p>
              </w:tc>
              <w:tc>
                <w:tcPr>
                  <w:tcW w:w="964" w:type="dxa"/>
                  <w:vAlign w:val="center"/>
                </w:tcPr>
                <w:p w14:paraId="27DA048D">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DN125</w:t>
                  </w:r>
                </w:p>
              </w:tc>
              <w:tc>
                <w:tcPr>
                  <w:tcW w:w="964" w:type="dxa"/>
                  <w:vAlign w:val="center"/>
                </w:tcPr>
                <w:p w14:paraId="21A9421E">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DN150</w:t>
                  </w:r>
                </w:p>
              </w:tc>
              <w:tc>
                <w:tcPr>
                  <w:tcW w:w="964" w:type="dxa"/>
                  <w:vAlign w:val="center"/>
                </w:tcPr>
                <w:p w14:paraId="2C7F2BDB">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DN200</w:t>
                  </w:r>
                </w:p>
              </w:tc>
              <w:tc>
                <w:tcPr>
                  <w:tcW w:w="964" w:type="dxa"/>
                  <w:vAlign w:val="center"/>
                </w:tcPr>
                <w:p w14:paraId="6DE4E2A0">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DN250</w:t>
                  </w:r>
                </w:p>
              </w:tc>
              <w:tc>
                <w:tcPr>
                  <w:tcW w:w="964" w:type="dxa"/>
                  <w:vAlign w:val="center"/>
                </w:tcPr>
                <w:p w14:paraId="5F4266EA">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DN300</w:t>
                  </w:r>
                </w:p>
              </w:tc>
            </w:tr>
            <w:tr w14:paraId="5958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7DECE377">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外径x壁厚（mm）</w:t>
                  </w:r>
                </w:p>
              </w:tc>
              <w:tc>
                <w:tcPr>
                  <w:tcW w:w="964" w:type="dxa"/>
                  <w:vAlign w:val="center"/>
                </w:tcPr>
                <w:p w14:paraId="56473985">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D133x4</w:t>
                  </w:r>
                </w:p>
              </w:tc>
              <w:tc>
                <w:tcPr>
                  <w:tcW w:w="964" w:type="dxa"/>
                  <w:vAlign w:val="center"/>
                </w:tcPr>
                <w:p w14:paraId="2DC29DA4">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D159x4.5</w:t>
                  </w:r>
                </w:p>
              </w:tc>
              <w:tc>
                <w:tcPr>
                  <w:tcW w:w="964" w:type="dxa"/>
                  <w:vAlign w:val="center"/>
                </w:tcPr>
                <w:p w14:paraId="1B9E55FA">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D219x6</w:t>
                  </w:r>
                </w:p>
              </w:tc>
              <w:tc>
                <w:tcPr>
                  <w:tcW w:w="964" w:type="dxa"/>
                  <w:vAlign w:val="center"/>
                </w:tcPr>
                <w:p w14:paraId="08E4E329">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D273x7</w:t>
                  </w:r>
                </w:p>
              </w:tc>
              <w:tc>
                <w:tcPr>
                  <w:tcW w:w="964" w:type="dxa"/>
                  <w:vAlign w:val="center"/>
                </w:tcPr>
                <w:p w14:paraId="6E8634B6">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D325x8</w:t>
                  </w:r>
                </w:p>
              </w:tc>
            </w:tr>
            <w:tr w14:paraId="7204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53DC0D7F">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公称直径（mm）</w:t>
                  </w:r>
                </w:p>
              </w:tc>
              <w:tc>
                <w:tcPr>
                  <w:tcW w:w="964" w:type="dxa"/>
                  <w:vAlign w:val="center"/>
                </w:tcPr>
                <w:p w14:paraId="302C7433">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DN350</w:t>
                  </w:r>
                </w:p>
              </w:tc>
              <w:tc>
                <w:tcPr>
                  <w:tcW w:w="964" w:type="dxa"/>
                  <w:vAlign w:val="center"/>
                </w:tcPr>
                <w:p w14:paraId="0BAC4FAF">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DN400</w:t>
                  </w:r>
                </w:p>
              </w:tc>
              <w:tc>
                <w:tcPr>
                  <w:tcW w:w="964" w:type="dxa"/>
                  <w:vAlign w:val="center"/>
                </w:tcPr>
                <w:p w14:paraId="26A1B0EE">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DN450</w:t>
                  </w:r>
                </w:p>
              </w:tc>
              <w:tc>
                <w:tcPr>
                  <w:tcW w:w="964" w:type="dxa"/>
                  <w:vAlign w:val="center"/>
                </w:tcPr>
                <w:p w14:paraId="6A0612F3">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DN500</w:t>
                  </w:r>
                </w:p>
              </w:tc>
              <w:tc>
                <w:tcPr>
                  <w:tcW w:w="964" w:type="dxa"/>
                  <w:vAlign w:val="center"/>
                </w:tcPr>
                <w:p w14:paraId="09C41B85">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DN</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00</w:t>
                  </w:r>
                </w:p>
              </w:tc>
            </w:tr>
            <w:tr w14:paraId="7DD5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14:paraId="1EF2E335">
                  <w:pPr>
                    <w:pStyle w:val="16"/>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0"/>
                      <w:sz w:val="21"/>
                      <w:szCs w:val="21"/>
                    </w:rPr>
                    <w:t>外径x壁厚（mm）</w:t>
                  </w:r>
                </w:p>
              </w:tc>
              <w:tc>
                <w:tcPr>
                  <w:tcW w:w="964" w:type="dxa"/>
                  <w:vAlign w:val="center"/>
                </w:tcPr>
                <w:p w14:paraId="12B4D8AA">
                  <w:pPr>
                    <w:pStyle w:val="16"/>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D377x10</w:t>
                  </w:r>
                </w:p>
              </w:tc>
              <w:tc>
                <w:tcPr>
                  <w:tcW w:w="964" w:type="dxa"/>
                  <w:vAlign w:val="center"/>
                </w:tcPr>
                <w:p w14:paraId="387B6E45">
                  <w:pPr>
                    <w:pStyle w:val="16"/>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D426x9</w:t>
                  </w:r>
                </w:p>
              </w:tc>
              <w:tc>
                <w:tcPr>
                  <w:tcW w:w="964" w:type="dxa"/>
                  <w:vAlign w:val="center"/>
                </w:tcPr>
                <w:p w14:paraId="7C95DDD6">
                  <w:pPr>
                    <w:pStyle w:val="16"/>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D478x10</w:t>
                  </w:r>
                </w:p>
              </w:tc>
              <w:tc>
                <w:tcPr>
                  <w:tcW w:w="964" w:type="dxa"/>
                  <w:vAlign w:val="center"/>
                </w:tcPr>
                <w:p w14:paraId="17B3DDA3">
                  <w:pPr>
                    <w:pStyle w:val="16"/>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D529x11</w:t>
                  </w:r>
                </w:p>
              </w:tc>
              <w:tc>
                <w:tcPr>
                  <w:tcW w:w="964" w:type="dxa"/>
                  <w:vAlign w:val="center"/>
                </w:tcPr>
                <w:p w14:paraId="75245C72">
                  <w:pPr>
                    <w:pStyle w:val="16"/>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D</w:t>
                  </w:r>
                  <w:r>
                    <w:rPr>
                      <w:rFonts w:hint="eastAsia" w:asciiTheme="minorEastAsia" w:hAnsiTheme="minorEastAsia" w:eastAsiaTheme="minorEastAsia" w:cstheme="minorEastAsia"/>
                      <w:kern w:val="0"/>
                      <w:sz w:val="21"/>
                      <w:szCs w:val="21"/>
                      <w:lang w:val="en-US" w:eastAsia="zh-CN"/>
                    </w:rPr>
                    <w:t>610</w:t>
                  </w:r>
                  <w:r>
                    <w:rPr>
                      <w:rFonts w:hint="eastAsia" w:asciiTheme="minorEastAsia" w:hAnsiTheme="minorEastAsia" w:eastAsiaTheme="minorEastAsia" w:cstheme="minorEastAsia"/>
                      <w:kern w:val="0"/>
                      <w:sz w:val="21"/>
                      <w:szCs w:val="21"/>
                    </w:rPr>
                    <w:t>x1</w:t>
                  </w:r>
                  <w:r>
                    <w:rPr>
                      <w:rFonts w:hint="eastAsia" w:asciiTheme="minorEastAsia" w:hAnsiTheme="minorEastAsia" w:eastAsiaTheme="minorEastAsia" w:cstheme="minorEastAsia"/>
                      <w:kern w:val="0"/>
                      <w:sz w:val="21"/>
                      <w:szCs w:val="21"/>
                      <w:lang w:val="en-US" w:eastAsia="zh-CN"/>
                    </w:rPr>
                    <w:t>2</w:t>
                  </w:r>
                </w:p>
              </w:tc>
            </w:tr>
            <w:tr w14:paraId="6CDD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shd w:val="clear" w:color="auto" w:fill="auto"/>
                  <w:vAlign w:val="center"/>
                </w:tcPr>
                <w:p w14:paraId="427602F2">
                  <w:pPr>
                    <w:pStyle w:val="16"/>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rPr>
                    <w:t>公称直径（mm）</w:t>
                  </w:r>
                </w:p>
              </w:tc>
              <w:tc>
                <w:tcPr>
                  <w:tcW w:w="964" w:type="dxa"/>
                  <w:vAlign w:val="center"/>
                </w:tcPr>
                <w:p w14:paraId="37A899AD">
                  <w:pPr>
                    <w:pStyle w:val="16"/>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DN</w:t>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00</w:t>
                  </w:r>
                </w:p>
              </w:tc>
              <w:tc>
                <w:tcPr>
                  <w:tcW w:w="964" w:type="dxa"/>
                  <w:vAlign w:val="center"/>
                </w:tcPr>
                <w:p w14:paraId="10DAF980">
                  <w:pPr>
                    <w:pStyle w:val="16"/>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DN</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w:t>
                  </w:r>
                </w:p>
              </w:tc>
              <w:tc>
                <w:tcPr>
                  <w:tcW w:w="964" w:type="dxa"/>
                  <w:vAlign w:val="center"/>
                </w:tcPr>
                <w:p w14:paraId="19BC1E2E">
                  <w:pPr>
                    <w:pStyle w:val="16"/>
                    <w:ind w:firstLine="0" w:firstLineChars="0"/>
                    <w:jc w:val="center"/>
                    <w:rPr>
                      <w:rFonts w:hint="eastAsia" w:asciiTheme="minorEastAsia" w:hAnsiTheme="minorEastAsia" w:eastAsiaTheme="minorEastAsia" w:cstheme="minorEastAsia"/>
                      <w:kern w:val="0"/>
                      <w:sz w:val="21"/>
                      <w:szCs w:val="21"/>
                    </w:rPr>
                  </w:pPr>
                </w:p>
              </w:tc>
              <w:tc>
                <w:tcPr>
                  <w:tcW w:w="964" w:type="dxa"/>
                  <w:vAlign w:val="center"/>
                </w:tcPr>
                <w:p w14:paraId="2D7E01F7">
                  <w:pPr>
                    <w:pStyle w:val="16"/>
                    <w:ind w:firstLine="0" w:firstLineChars="0"/>
                    <w:jc w:val="center"/>
                    <w:rPr>
                      <w:rFonts w:hint="eastAsia" w:asciiTheme="minorEastAsia" w:hAnsiTheme="minorEastAsia" w:eastAsiaTheme="minorEastAsia" w:cstheme="minorEastAsia"/>
                      <w:kern w:val="0"/>
                      <w:sz w:val="21"/>
                      <w:szCs w:val="21"/>
                    </w:rPr>
                  </w:pPr>
                </w:p>
              </w:tc>
              <w:tc>
                <w:tcPr>
                  <w:tcW w:w="964" w:type="dxa"/>
                  <w:vAlign w:val="center"/>
                </w:tcPr>
                <w:p w14:paraId="5C48744F">
                  <w:pPr>
                    <w:pStyle w:val="16"/>
                    <w:ind w:firstLine="0" w:firstLineChars="0"/>
                    <w:jc w:val="center"/>
                    <w:rPr>
                      <w:rFonts w:hint="eastAsia" w:asciiTheme="minorEastAsia" w:hAnsiTheme="minorEastAsia" w:eastAsiaTheme="minorEastAsia" w:cstheme="minorEastAsia"/>
                      <w:kern w:val="0"/>
                      <w:sz w:val="21"/>
                      <w:szCs w:val="21"/>
                    </w:rPr>
                  </w:pPr>
                </w:p>
              </w:tc>
            </w:tr>
            <w:tr w14:paraId="5ED0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shd w:val="clear" w:color="auto" w:fill="auto"/>
                  <w:vAlign w:val="center"/>
                </w:tcPr>
                <w:p w14:paraId="79297D8A">
                  <w:pPr>
                    <w:pStyle w:val="16"/>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rPr>
                    <w:t>外径x壁厚（mm）</w:t>
                  </w:r>
                </w:p>
              </w:tc>
              <w:tc>
                <w:tcPr>
                  <w:tcW w:w="964" w:type="dxa"/>
                  <w:vAlign w:val="center"/>
                </w:tcPr>
                <w:p w14:paraId="68FFE8A7">
                  <w:pPr>
                    <w:pStyle w:val="16"/>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r>
                    <w:rPr>
                      <w:rFonts w:hint="eastAsia" w:asciiTheme="minorEastAsia" w:hAnsiTheme="minorEastAsia" w:eastAsiaTheme="minorEastAsia" w:cstheme="minorEastAsia"/>
                      <w:kern w:val="0"/>
                      <w:sz w:val="21"/>
                      <w:szCs w:val="21"/>
                      <w:lang w:val="en-US" w:eastAsia="zh-CN"/>
                    </w:rPr>
                    <w:t>720</w:t>
                  </w:r>
                  <w:r>
                    <w:rPr>
                      <w:rFonts w:hint="eastAsia" w:asciiTheme="minorEastAsia" w:hAnsiTheme="minorEastAsia" w:eastAsiaTheme="minorEastAsia" w:cstheme="minorEastAsia"/>
                      <w:kern w:val="0"/>
                      <w:sz w:val="21"/>
                      <w:szCs w:val="21"/>
                    </w:rPr>
                    <w:t>x1</w:t>
                  </w:r>
                  <w:r>
                    <w:rPr>
                      <w:rFonts w:hint="eastAsia" w:asciiTheme="minorEastAsia" w:hAnsiTheme="minorEastAsia" w:eastAsiaTheme="minorEastAsia" w:cstheme="minorEastAsia"/>
                      <w:kern w:val="0"/>
                      <w:sz w:val="21"/>
                      <w:szCs w:val="21"/>
                      <w:lang w:val="en-US" w:eastAsia="zh-CN"/>
                    </w:rPr>
                    <w:t>2</w:t>
                  </w:r>
                </w:p>
              </w:tc>
              <w:tc>
                <w:tcPr>
                  <w:tcW w:w="964" w:type="dxa"/>
                  <w:vAlign w:val="center"/>
                </w:tcPr>
                <w:p w14:paraId="445E605C">
                  <w:pPr>
                    <w:pStyle w:val="16"/>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w:t>
                  </w:r>
                  <w:r>
                    <w:rPr>
                      <w:rFonts w:hint="eastAsia" w:asciiTheme="minorEastAsia" w:hAnsiTheme="minorEastAsia" w:eastAsiaTheme="minorEastAsia" w:cstheme="minorEastAsia"/>
                      <w:kern w:val="0"/>
                      <w:sz w:val="21"/>
                      <w:szCs w:val="21"/>
                      <w:lang w:val="en-US" w:eastAsia="zh-CN"/>
                    </w:rPr>
                    <w:t>800</w:t>
                  </w:r>
                  <w:r>
                    <w:rPr>
                      <w:rFonts w:hint="eastAsia" w:asciiTheme="minorEastAsia" w:hAnsiTheme="minorEastAsia" w:eastAsiaTheme="minorEastAsia" w:cstheme="minorEastAsia"/>
                      <w:kern w:val="0"/>
                      <w:sz w:val="21"/>
                      <w:szCs w:val="21"/>
                    </w:rPr>
                    <w:t>x1</w:t>
                  </w:r>
                  <w:r>
                    <w:rPr>
                      <w:rFonts w:hint="eastAsia" w:asciiTheme="minorEastAsia" w:hAnsiTheme="minorEastAsia" w:eastAsiaTheme="minorEastAsia" w:cstheme="minorEastAsia"/>
                      <w:kern w:val="0"/>
                      <w:sz w:val="21"/>
                      <w:szCs w:val="21"/>
                      <w:lang w:val="en-US" w:eastAsia="zh-CN"/>
                    </w:rPr>
                    <w:t>2</w:t>
                  </w:r>
                </w:p>
              </w:tc>
              <w:tc>
                <w:tcPr>
                  <w:tcW w:w="964" w:type="dxa"/>
                  <w:vAlign w:val="center"/>
                </w:tcPr>
                <w:p w14:paraId="419CEC74">
                  <w:pPr>
                    <w:pStyle w:val="16"/>
                    <w:ind w:firstLine="0" w:firstLineChars="0"/>
                    <w:jc w:val="center"/>
                    <w:rPr>
                      <w:rFonts w:hint="eastAsia" w:asciiTheme="minorEastAsia" w:hAnsiTheme="minorEastAsia" w:eastAsiaTheme="minorEastAsia" w:cstheme="minorEastAsia"/>
                      <w:kern w:val="0"/>
                      <w:sz w:val="21"/>
                      <w:szCs w:val="21"/>
                    </w:rPr>
                  </w:pPr>
                </w:p>
              </w:tc>
              <w:tc>
                <w:tcPr>
                  <w:tcW w:w="964" w:type="dxa"/>
                  <w:vAlign w:val="center"/>
                </w:tcPr>
                <w:p w14:paraId="3C215CD5">
                  <w:pPr>
                    <w:pStyle w:val="16"/>
                    <w:ind w:firstLine="0" w:firstLineChars="0"/>
                    <w:jc w:val="center"/>
                    <w:rPr>
                      <w:rFonts w:hint="eastAsia" w:asciiTheme="minorEastAsia" w:hAnsiTheme="minorEastAsia" w:eastAsiaTheme="minorEastAsia" w:cstheme="minorEastAsia"/>
                      <w:kern w:val="0"/>
                      <w:sz w:val="21"/>
                      <w:szCs w:val="21"/>
                    </w:rPr>
                  </w:pPr>
                </w:p>
              </w:tc>
              <w:tc>
                <w:tcPr>
                  <w:tcW w:w="964" w:type="dxa"/>
                  <w:vAlign w:val="center"/>
                </w:tcPr>
                <w:p w14:paraId="4D2DDB6B">
                  <w:pPr>
                    <w:pStyle w:val="16"/>
                    <w:ind w:firstLine="0" w:firstLineChars="0"/>
                    <w:jc w:val="center"/>
                    <w:rPr>
                      <w:rFonts w:hint="eastAsia" w:asciiTheme="minorEastAsia" w:hAnsiTheme="minorEastAsia" w:eastAsiaTheme="minorEastAsia" w:cstheme="minorEastAsia"/>
                      <w:kern w:val="0"/>
                      <w:sz w:val="21"/>
                      <w:szCs w:val="21"/>
                    </w:rPr>
                  </w:pPr>
                </w:p>
              </w:tc>
            </w:tr>
          </w:tbl>
          <w:p w14:paraId="3C24859B">
            <w:pPr>
              <w:rPr>
                <w:rFonts w:hint="eastAsia" w:asciiTheme="minorEastAsia" w:hAnsiTheme="minorEastAsia" w:eastAsiaTheme="minorEastAsia" w:cstheme="minorEastAsia"/>
                <w:sz w:val="21"/>
                <w:szCs w:val="21"/>
                <w:lang w:val="en-US" w:eastAsia="zh-CN" w:bidi="ar-SA"/>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9058CDE">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6F74C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B906680">
            <w:pPr>
              <w:spacing w:before="60" w:after="60" w:line="360" w:lineRule="exact"/>
              <w:jc w:val="center"/>
              <w:rPr>
                <w:rFonts w:hint="eastAsia" w:asciiTheme="minorEastAsia" w:hAnsiTheme="minorEastAsia" w:eastAsiaTheme="minorEastAsia" w:cstheme="minorEastAsia"/>
                <w:sz w:val="21"/>
                <w:szCs w:val="21"/>
              </w:rPr>
            </w:pPr>
          </w:p>
        </w:tc>
      </w:tr>
      <w:tr w14:paraId="46BBA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BC7F26">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6D9C905">
            <w:pPr>
              <w:spacing w:line="36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热镀锌钢管全部采用国标规格</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4CBC11">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C9A604">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7EC35DE">
            <w:pPr>
              <w:spacing w:before="60" w:after="60" w:line="360" w:lineRule="exact"/>
              <w:jc w:val="center"/>
              <w:rPr>
                <w:rFonts w:hint="eastAsia" w:asciiTheme="minorEastAsia" w:hAnsiTheme="minorEastAsia" w:eastAsiaTheme="minorEastAsia" w:cstheme="minorEastAsia"/>
                <w:sz w:val="21"/>
                <w:szCs w:val="21"/>
              </w:rPr>
            </w:pPr>
          </w:p>
        </w:tc>
      </w:tr>
      <w:tr w14:paraId="2F5D0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813F05">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D6EA583">
            <w:pPr>
              <w:spacing w:line="36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每个支架间距不超过8米、材质采用Q235B、除锈刷防锈漆2道、外表涂金属漆一道</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B883E7">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57A131B">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B9D5AE">
            <w:pPr>
              <w:spacing w:before="60" w:after="60" w:line="360" w:lineRule="exact"/>
              <w:jc w:val="center"/>
              <w:rPr>
                <w:rFonts w:hint="eastAsia" w:asciiTheme="minorEastAsia" w:hAnsiTheme="minorEastAsia" w:eastAsiaTheme="minorEastAsia" w:cstheme="minorEastAsia"/>
                <w:sz w:val="21"/>
                <w:szCs w:val="21"/>
              </w:rPr>
            </w:pPr>
          </w:p>
        </w:tc>
      </w:tr>
      <w:tr w14:paraId="57E33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BCF9B1">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3C6B692">
            <w:pPr>
              <w:spacing w:line="36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管道弯头：应选用低阻力管件：顺水三通、顺水弯头（45度弯头代替90度弯头），安装空间允许的情况下必须使用低阻力管件。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B8F93B">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F8D80E8">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64E05BF">
            <w:pPr>
              <w:spacing w:before="60" w:after="60" w:line="360" w:lineRule="exact"/>
              <w:jc w:val="center"/>
              <w:rPr>
                <w:rFonts w:hint="eastAsia" w:asciiTheme="minorEastAsia" w:hAnsiTheme="minorEastAsia" w:eastAsiaTheme="minorEastAsia" w:cstheme="minorEastAsia"/>
                <w:sz w:val="21"/>
                <w:szCs w:val="21"/>
              </w:rPr>
            </w:pPr>
          </w:p>
        </w:tc>
      </w:tr>
      <w:tr w14:paraId="57CBC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1C9140">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C26125F">
            <w:pPr>
              <w:spacing w:line="360" w:lineRule="exac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因安装空间原因必须使用90度弯头的，需先跟甲方确认并征得同意后方可使用，且90度弯头的曲率半径必须≥1.5D</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2BE0D06">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0571F6">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C82885A">
            <w:pPr>
              <w:spacing w:before="60" w:after="60" w:line="360" w:lineRule="exact"/>
              <w:jc w:val="center"/>
              <w:rPr>
                <w:rFonts w:hint="eastAsia" w:asciiTheme="minorEastAsia" w:hAnsiTheme="minorEastAsia" w:eastAsiaTheme="minorEastAsia" w:cstheme="minorEastAsia"/>
                <w:sz w:val="21"/>
                <w:szCs w:val="21"/>
              </w:rPr>
            </w:pPr>
          </w:p>
        </w:tc>
      </w:tr>
      <w:tr w14:paraId="0B4E2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FCBB73">
            <w:pPr>
              <w:numPr>
                <w:ilvl w:val="0"/>
                <w:numId w:val="10"/>
              </w:numPr>
              <w:spacing w:before="60" w:after="60" w:line="360" w:lineRule="exact"/>
              <w:ind w:left="-6" w:hanging="13"/>
              <w:jc w:val="center"/>
              <w:rPr>
                <w:rFonts w:hint="eastAsia" w:asciiTheme="minorEastAsia" w:hAnsiTheme="minorEastAsia" w:eastAsiaTheme="minorEastAsia" w:cstheme="minorEastAsia"/>
                <w:b/>
                <w:sz w:val="21"/>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E804D30">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保温厚度：冷冻水管保温材料厚度不得低于如下标准：</w:t>
            </w:r>
          </w:p>
          <w:p w14:paraId="14050B0B">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公称管径≤DN40：保温厚度（mm）≥38</w:t>
            </w:r>
          </w:p>
          <w:p w14:paraId="65DCF894">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公称管径DN50-DN80之间：保温厚度（mm）≥45</w:t>
            </w:r>
          </w:p>
          <w:p w14:paraId="57967C1F">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公称管径DN100-DN250之间 ：保温厚度（mm）≥45</w:t>
            </w:r>
          </w:p>
          <w:p w14:paraId="4078DD8F">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公称管径≥DN250：保温厚度（mm）≥50</w:t>
            </w:r>
          </w:p>
          <w:p w14:paraId="0A4F06DA">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冷凝水管：保温厚度（mm）≥19</w:t>
            </w:r>
          </w:p>
          <w:p w14:paraId="0EA3DD9E">
            <w:pPr>
              <w:spacing w:line="360" w:lineRule="exact"/>
              <w:ind w:firstLine="0" w:firstLineChars="0"/>
              <w:rPr>
                <w:rFonts w:hint="eastAsia" w:asciiTheme="minorEastAsia" w:hAnsiTheme="minorEastAsia" w:eastAsiaTheme="minorEastAsia" w:cstheme="minorEastAsia"/>
                <w:b/>
                <w:sz w:val="21"/>
                <w:szCs w:val="21"/>
                <w:lang w:val="en-US" w:eastAsia="zh-CN" w:bidi="ar-SA"/>
              </w:rPr>
            </w:pPr>
            <w:r>
              <w:rPr>
                <w:rFonts w:hint="eastAsia" w:asciiTheme="minorEastAsia" w:hAnsiTheme="minorEastAsia" w:eastAsiaTheme="minorEastAsia" w:cstheme="minorEastAsia"/>
                <w:sz w:val="21"/>
                <w:szCs w:val="21"/>
              </w:rPr>
              <w:t>其它详见设计图纸，以设计图纸及本条款中严格者为准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CC9800">
            <w:pPr>
              <w:spacing w:before="60" w:after="60" w:line="360" w:lineRule="exact"/>
              <w:jc w:val="center"/>
              <w:rPr>
                <w:rFonts w:hint="eastAsia" w:asciiTheme="minorEastAsia" w:hAnsiTheme="minorEastAsia" w:eastAsiaTheme="minorEastAsia" w:cstheme="minorEastAsia"/>
                <w:sz w:val="21"/>
                <w:szCs w:val="21"/>
                <w:lang w:val="en-US" w:eastAsia="zh-TW" w:bidi="ar-SA"/>
              </w:rPr>
            </w:pPr>
            <w:r>
              <w:rPr>
                <w:rFonts w:hint="eastAsia" w:asciiTheme="minorEastAsia" w:hAnsiTheme="minorEastAsia" w:eastAsiaTheme="minorEastAsia" w:cstheme="minor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44F8899">
            <w:pPr>
              <w:spacing w:before="60" w:after="60" w:line="360" w:lineRule="exact"/>
              <w:jc w:val="center"/>
              <w:rPr>
                <w:rFonts w:hint="eastAsia" w:asciiTheme="minorEastAsia" w:hAnsiTheme="minorEastAsia" w:eastAsiaTheme="minorEastAsia" w:cstheme="minorEastAsia"/>
                <w:sz w:val="21"/>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508143">
            <w:pPr>
              <w:spacing w:before="60" w:after="60" w:line="360" w:lineRule="exact"/>
              <w:jc w:val="center"/>
              <w:rPr>
                <w:rFonts w:hint="eastAsia" w:asciiTheme="minorEastAsia" w:hAnsiTheme="minorEastAsia" w:eastAsiaTheme="minorEastAsia" w:cstheme="minorEastAsia"/>
                <w:sz w:val="21"/>
                <w:szCs w:val="21"/>
              </w:rPr>
            </w:pPr>
          </w:p>
        </w:tc>
      </w:tr>
    </w:tbl>
    <w:p w14:paraId="3FA42602">
      <w:pPr>
        <w:jc w:val="left"/>
        <w:rPr>
          <w:rFonts w:hint="eastAsia"/>
          <w:szCs w:val="21"/>
          <w:lang w:val="en-US" w:eastAsia="zh-CN"/>
        </w:rPr>
      </w:pPr>
    </w:p>
    <w:p w14:paraId="7AB9287A">
      <w:pPr>
        <w:jc w:val="left"/>
        <w:rPr>
          <w:rFonts w:hint="default" w:eastAsiaTheme="minorEastAsia"/>
          <w:szCs w:val="21"/>
          <w:lang w:val="en-US" w:eastAsia="zh-CN"/>
        </w:rPr>
      </w:pPr>
      <w:r>
        <w:rPr>
          <w:rFonts w:hint="eastAsia"/>
          <w:szCs w:val="21"/>
          <w:lang w:val="en-US" w:eastAsia="zh-CN"/>
        </w:rPr>
        <w:t>2蓄冷水池</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6F648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14:paraId="468AC51D">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14:paraId="3B755914">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71C057A3">
            <w:pPr>
              <w:spacing w:before="60" w:after="60" w:line="360" w:lineRule="exact"/>
              <w:jc w:val="center"/>
              <w:rPr>
                <w:rFonts w:cs="Times New Roman"/>
                <w:b/>
                <w:szCs w:val="21"/>
              </w:rPr>
            </w:pPr>
            <w:r>
              <w:rPr>
                <w:rFonts w:hint="eastAsia" w:cs="Times New Roman"/>
                <w:b/>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10EF9F89">
            <w:pPr>
              <w:spacing w:before="60" w:after="60" w:line="360" w:lineRule="exact"/>
              <w:jc w:val="center"/>
              <w:rPr>
                <w:rFonts w:cs="Times New Roman"/>
                <w:b/>
                <w:szCs w:val="21"/>
              </w:rPr>
            </w:pPr>
            <w:r>
              <w:rPr>
                <w:rFonts w:hint="eastAsia" w:ascii="宋体" w:hAnsi="宋体"/>
                <w:b/>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2D1398EB">
            <w:pPr>
              <w:spacing w:before="60" w:after="60" w:line="360" w:lineRule="exact"/>
              <w:jc w:val="center"/>
              <w:rPr>
                <w:rFonts w:cs="Times New Roman"/>
                <w:b/>
                <w:szCs w:val="21"/>
              </w:rPr>
            </w:pPr>
            <w:r>
              <w:rPr>
                <w:rFonts w:hint="eastAsia" w:ascii="宋体" w:hAnsi="宋体"/>
                <w:b/>
                <w:szCs w:val="21"/>
              </w:rPr>
              <w:t>偏差描述</w:t>
            </w:r>
          </w:p>
        </w:tc>
      </w:tr>
      <w:tr w14:paraId="0E2C1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C1EBB1E">
            <w:pPr>
              <w:spacing w:before="60" w:after="60" w:line="360" w:lineRule="exact"/>
              <w:jc w:val="center"/>
              <w:rPr>
                <w:rFonts w:cs="Times New Roman"/>
                <w:b/>
                <w:szCs w:val="21"/>
              </w:rPr>
            </w:pPr>
            <w:r>
              <w:rPr>
                <w:rFonts w:hint="eastAsia"/>
                <w:b/>
                <w:sz w:val="24"/>
                <w:szCs w:val="24"/>
              </w:rPr>
              <w:t>蓄冷水池</w:t>
            </w:r>
          </w:p>
        </w:tc>
      </w:tr>
      <w:tr w14:paraId="3D3BD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02F9D0">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AE4D422">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 xml:space="preserve">蓄冷水池1：尺寸（LxBxH）：49.7 x 23.4 x 6.3 m  </w:t>
            </w:r>
          </w:p>
          <w:p w14:paraId="47DF535B">
            <w:pPr>
              <w:pStyle w:val="15"/>
              <w:spacing w:before="60" w:beforeAutospacing="0" w:after="60" w:afterAutospacing="0" w:line="360" w:lineRule="exact"/>
              <w:ind w:firstLine="1155" w:firstLineChars="550"/>
              <w:jc w:val="both"/>
              <w:rPr>
                <w:rFonts w:ascii="Arial" w:hAnsi="Arial"/>
                <w:sz w:val="21"/>
                <w:szCs w:val="21"/>
              </w:rPr>
            </w:pPr>
            <w:r>
              <w:rPr>
                <w:rFonts w:hint="eastAsia" w:ascii="Arial" w:hAnsi="Arial"/>
                <w:sz w:val="21"/>
                <w:szCs w:val="21"/>
              </w:rPr>
              <w:t>有效液位高度：4.8m</w:t>
            </w:r>
          </w:p>
          <w:p w14:paraId="00D388B0">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 xml:space="preserve">蓄冷水池2：尺寸（LxBxH）：57.2 x 31.4 x 6.3 m  </w:t>
            </w:r>
          </w:p>
          <w:p w14:paraId="158B0F04">
            <w:pPr>
              <w:pStyle w:val="15"/>
              <w:spacing w:before="60" w:beforeAutospacing="0" w:after="60" w:afterAutospacing="0" w:line="360" w:lineRule="exact"/>
              <w:ind w:firstLine="1155" w:firstLineChars="550"/>
              <w:jc w:val="both"/>
              <w:rPr>
                <w:rFonts w:ascii="Arial" w:hAnsi="Arial"/>
                <w:sz w:val="21"/>
                <w:szCs w:val="21"/>
              </w:rPr>
            </w:pPr>
            <w:r>
              <w:rPr>
                <w:rFonts w:hint="eastAsia" w:ascii="Arial" w:hAnsi="Arial"/>
                <w:sz w:val="21"/>
                <w:szCs w:val="21"/>
              </w:rPr>
              <w:t>有效液位高度：4.8m</w:t>
            </w:r>
          </w:p>
          <w:p w14:paraId="1BD1122E">
            <w:pPr>
              <w:pStyle w:val="15"/>
              <w:spacing w:before="60" w:beforeAutospacing="0" w:after="60" w:afterAutospacing="0" w:line="360" w:lineRule="exact"/>
              <w:jc w:val="both"/>
              <w:rPr>
                <w:rFonts w:hint="eastAsia" w:ascii="Arial" w:hAnsi="Arial" w:cs="Times New Roman" w:eastAsiaTheme="minorEastAsia"/>
                <w:kern w:val="0"/>
                <w:sz w:val="21"/>
                <w:szCs w:val="21"/>
                <w:lang w:val="en-US" w:eastAsia="zh-CN" w:bidi="ar-SA"/>
              </w:rPr>
            </w:pPr>
            <w:r>
              <w:rPr>
                <w:rFonts w:hint="eastAsia" w:ascii="Arial" w:hAnsi="Arial"/>
                <w:sz w:val="21"/>
                <w:szCs w:val="21"/>
              </w:rPr>
              <w:t>投标人需提供蓄冷水池内布水器设计图纸、布水系统水力计算书，水池顶盖及水池池壁、池底、柱子的防水保温的具体做法等详图</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BB5A7C">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8FBCDE">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6D3EC8">
            <w:pPr>
              <w:spacing w:before="60" w:after="60" w:line="360" w:lineRule="exact"/>
              <w:jc w:val="center"/>
              <w:rPr>
                <w:rFonts w:cs="Times New Roman"/>
                <w:szCs w:val="21"/>
              </w:rPr>
            </w:pPr>
          </w:p>
        </w:tc>
      </w:tr>
      <w:tr w14:paraId="34D29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042019DE">
            <w:pPr>
              <w:spacing w:before="60" w:after="60" w:line="360" w:lineRule="exact"/>
              <w:jc w:val="center"/>
              <w:rPr>
                <w:rFonts w:cs="Times New Roman"/>
                <w:szCs w:val="21"/>
              </w:rPr>
            </w:pPr>
            <w:r>
              <w:rPr>
                <w:rFonts w:hint="eastAsia"/>
                <w:b/>
                <w:sz w:val="24"/>
                <w:szCs w:val="24"/>
              </w:rPr>
              <w:t>蓄冷水池内保温和防水</w:t>
            </w:r>
          </w:p>
        </w:tc>
      </w:tr>
      <w:tr w14:paraId="58F40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BBD52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2D8A1A3">
            <w:pPr>
              <w:pStyle w:val="15"/>
              <w:spacing w:before="60" w:beforeAutospacing="0" w:after="60" w:afterAutospacing="0" w:line="360" w:lineRule="exact"/>
              <w:ind w:firstLine="480" w:firstLineChars="0"/>
              <w:jc w:val="both"/>
              <w:rPr>
                <w:rFonts w:hint="eastAsia" w:ascii="Arial" w:hAnsi="Arial" w:cs="Times New Roman" w:eastAsiaTheme="minorEastAsia"/>
                <w:kern w:val="0"/>
                <w:sz w:val="21"/>
                <w:szCs w:val="21"/>
                <w:lang w:val="en-US" w:eastAsia="zh-CN" w:bidi="ar-SA"/>
              </w:rPr>
            </w:pPr>
            <w:r>
              <w:rPr>
                <w:rFonts w:hint="eastAsia" w:ascii="Arial" w:hAnsi="Arial"/>
                <w:sz w:val="21"/>
                <w:szCs w:val="21"/>
              </w:rPr>
              <w:t>蓄冷水池为</w:t>
            </w:r>
            <w:r>
              <w:rPr>
                <w:spacing w:val="-8"/>
                <w:sz w:val="21"/>
                <w:szCs w:val="21"/>
              </w:rPr>
              <w:t>钢筋混凝土水池，水池内部保温、防水材料必须符合</w:t>
            </w:r>
            <w:r>
              <w:rPr>
                <w:spacing w:val="-11"/>
                <w:sz w:val="21"/>
                <w:szCs w:val="21"/>
              </w:rPr>
              <w:t>蓄冷水池保温防水的要求。蓄冷水池池底、池壁、顶板、混凝土柱防水保温工艺</w:t>
            </w:r>
            <w:r>
              <w:rPr>
                <w:spacing w:val="-6"/>
                <w:sz w:val="21"/>
                <w:szCs w:val="21"/>
              </w:rPr>
              <w:t>由厂家深化，并</w:t>
            </w:r>
            <w:r>
              <w:rPr>
                <w:b w:val="0"/>
                <w:bCs w:val="0"/>
                <w:spacing w:val="-6"/>
                <w:sz w:val="21"/>
                <w:szCs w:val="21"/>
              </w:rPr>
              <w:t>提供工艺说明及图纸</w:t>
            </w:r>
            <w:r>
              <w:rPr>
                <w:spacing w:val="-6"/>
                <w:sz w:val="21"/>
                <w:szCs w:val="21"/>
              </w:rPr>
              <w:t>，但</w:t>
            </w:r>
            <w:r>
              <w:rPr>
                <w:b w:val="0"/>
                <w:bCs w:val="0"/>
                <w:spacing w:val="-6"/>
                <w:sz w:val="21"/>
                <w:szCs w:val="21"/>
              </w:rPr>
              <w:t>不得低于本技术要求以及设计图纸中参考做法</w:t>
            </w:r>
            <w:r>
              <w:rPr>
                <w:spacing w:val="-6"/>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29E02A">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9AD278">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2B2FE4">
            <w:pPr>
              <w:spacing w:before="60" w:after="60" w:line="360" w:lineRule="exact"/>
              <w:jc w:val="center"/>
              <w:rPr>
                <w:rFonts w:cs="Times New Roman"/>
                <w:szCs w:val="21"/>
              </w:rPr>
            </w:pPr>
          </w:p>
        </w:tc>
      </w:tr>
      <w:tr w14:paraId="0735F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72037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91303CC">
            <w:pPr>
              <w:pStyle w:val="15"/>
              <w:spacing w:before="60" w:beforeAutospacing="0" w:after="60" w:afterAutospacing="0" w:line="360" w:lineRule="exact"/>
              <w:jc w:val="both"/>
              <w:rPr>
                <w:rFonts w:hint="eastAsia" w:ascii="宋体" w:hAnsi="宋体" w:cs="Times New Roman" w:eastAsiaTheme="minorEastAsia"/>
                <w:spacing w:val="-6"/>
                <w:kern w:val="0"/>
                <w:sz w:val="21"/>
                <w:szCs w:val="21"/>
                <w:lang w:val="en-US" w:eastAsia="zh-CN" w:bidi="ar-SA"/>
              </w:rPr>
            </w:pPr>
            <w:r>
              <w:rPr>
                <w:spacing w:val="-6"/>
                <w:sz w:val="21"/>
                <w:szCs w:val="21"/>
              </w:rPr>
              <w:t>蓄冷水池保温需采用优质难燃 B1 级聚氨酯发泡材料，聚氨酯密度不得低于 45kg/m³，池壁与池底的保温层厚度不小于 80mm。</w:t>
            </w:r>
            <w:r>
              <w:rPr>
                <w:rFonts w:hint="eastAsia"/>
                <w:b/>
                <w:bCs/>
                <w:spacing w:val="-6"/>
                <w:sz w:val="21"/>
                <w:szCs w:val="21"/>
              </w:rPr>
              <w:t>验收时需提供</w:t>
            </w:r>
            <w:r>
              <w:rPr>
                <w:rFonts w:ascii="宋体" w:hAnsi="宋体" w:cs="Times New Roman"/>
                <w:b/>
                <w:bCs/>
                <w:spacing w:val="-6"/>
                <w:sz w:val="21"/>
                <w:szCs w:val="21"/>
              </w:rPr>
              <w:t>红外热成像检测报告</w:t>
            </w:r>
            <w:r>
              <w:rPr>
                <w:rFonts w:hint="eastAsia"/>
                <w:b/>
                <w:bCs/>
                <w:spacing w:val="-6"/>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E235E6">
            <w:pPr>
              <w:pStyle w:val="15"/>
              <w:spacing w:before="60" w:beforeAutospacing="0" w:after="60" w:afterAutospacing="0" w:line="360" w:lineRule="exact"/>
              <w:ind w:left="-2" w:leftChars="0" w:hanging="17"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CF1043">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FC9275">
            <w:pPr>
              <w:spacing w:before="60" w:after="60" w:line="360" w:lineRule="exact"/>
              <w:jc w:val="center"/>
              <w:rPr>
                <w:rFonts w:cs="Times New Roman"/>
                <w:szCs w:val="21"/>
              </w:rPr>
            </w:pPr>
          </w:p>
        </w:tc>
      </w:tr>
      <w:tr w14:paraId="72D3E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DB4E4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412E601">
            <w:pPr>
              <w:pStyle w:val="15"/>
              <w:spacing w:before="60" w:beforeAutospacing="0" w:after="60" w:afterAutospacing="0" w:line="360" w:lineRule="exact"/>
              <w:jc w:val="both"/>
              <w:rPr>
                <w:rFonts w:hint="eastAsia" w:ascii="宋体" w:hAnsi="宋体" w:cs="Times New Roman" w:eastAsiaTheme="minorEastAsia"/>
                <w:spacing w:val="-6"/>
                <w:kern w:val="0"/>
                <w:sz w:val="21"/>
                <w:szCs w:val="21"/>
                <w:lang w:val="en-US" w:eastAsia="zh-CN" w:bidi="ar-SA"/>
              </w:rPr>
            </w:pPr>
            <w:r>
              <w:rPr>
                <w:spacing w:val="-6"/>
                <w:sz w:val="21"/>
                <w:szCs w:val="21"/>
              </w:rPr>
              <w:t>为保证保温材料的寿命以及保温效果，保温材料外需采用聚脲防水</w:t>
            </w:r>
            <w:r>
              <w:rPr>
                <w:rFonts w:hint="eastAsia"/>
                <w:spacing w:val="-6"/>
                <w:sz w:val="21"/>
                <w:szCs w:val="21"/>
              </w:rPr>
              <w:t>材</w:t>
            </w:r>
            <w:r>
              <w:rPr>
                <w:spacing w:val="-6"/>
                <w:sz w:val="21"/>
                <w:szCs w:val="21"/>
              </w:rPr>
              <w:t>料，聚脲防水材料的厚度不低于2mm。</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A22A29">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1FED6D9">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769D776">
            <w:pPr>
              <w:spacing w:before="60" w:after="60" w:line="360" w:lineRule="exact"/>
              <w:jc w:val="center"/>
              <w:rPr>
                <w:rFonts w:cs="Times New Roman"/>
                <w:szCs w:val="21"/>
              </w:rPr>
            </w:pPr>
          </w:p>
        </w:tc>
      </w:tr>
      <w:tr w14:paraId="0388B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7EF26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4CF0417">
            <w:pPr>
              <w:pStyle w:val="15"/>
              <w:spacing w:before="60" w:beforeAutospacing="0" w:after="60" w:afterAutospacing="0" w:line="360" w:lineRule="exact"/>
              <w:jc w:val="both"/>
              <w:rPr>
                <w:rFonts w:hint="eastAsia" w:ascii="Arial" w:hAnsi="Arial" w:cs="Times New Roman" w:eastAsiaTheme="minorEastAsia"/>
                <w:kern w:val="0"/>
                <w:sz w:val="21"/>
                <w:szCs w:val="21"/>
                <w:lang w:val="en-US" w:eastAsia="zh-CN" w:bidi="ar-SA"/>
              </w:rPr>
            </w:pPr>
            <w:r>
              <w:rPr>
                <w:spacing w:val="-6"/>
                <w:sz w:val="21"/>
                <w:szCs w:val="21"/>
              </w:rPr>
              <w:t>蓄冷水池</w:t>
            </w:r>
            <w:r>
              <w:rPr>
                <w:rFonts w:hint="eastAsia"/>
                <w:spacing w:val="-6"/>
                <w:sz w:val="21"/>
                <w:szCs w:val="21"/>
              </w:rPr>
              <w:t>的</w:t>
            </w:r>
            <w:r>
              <w:rPr>
                <w:spacing w:val="-6"/>
                <w:sz w:val="21"/>
                <w:szCs w:val="21"/>
              </w:rPr>
              <w:t>防水应保证无泄露，蓄冷水池的保温性能需确保在 24 小时内静置平均温升不超过 0.3℃，水池外表面不结露。</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8B66124">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A1A7BD">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EBE46EA">
            <w:pPr>
              <w:spacing w:before="60" w:after="60" w:line="360" w:lineRule="exact"/>
              <w:jc w:val="center"/>
              <w:rPr>
                <w:rFonts w:cs="Times New Roman"/>
                <w:szCs w:val="21"/>
              </w:rPr>
            </w:pPr>
          </w:p>
        </w:tc>
      </w:tr>
      <w:tr w14:paraId="7356B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E34F5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C09C715">
            <w:pPr>
              <w:pStyle w:val="15"/>
              <w:spacing w:before="0" w:beforeAutospacing="0" w:after="0" w:afterAutospacing="0" w:line="360" w:lineRule="exact"/>
              <w:jc w:val="both"/>
              <w:rPr>
                <w:spacing w:val="-6"/>
                <w:sz w:val="21"/>
                <w:szCs w:val="21"/>
              </w:rPr>
            </w:pPr>
            <w:r>
              <w:rPr>
                <w:spacing w:val="-6"/>
                <w:sz w:val="21"/>
                <w:szCs w:val="21"/>
              </w:rPr>
              <w:t>底板保温：</w:t>
            </w:r>
          </w:p>
          <w:p w14:paraId="3E224A23">
            <w:pPr>
              <w:pStyle w:val="15"/>
              <w:spacing w:before="0" w:beforeAutospacing="0" w:after="0" w:afterAutospacing="0" w:line="360" w:lineRule="exact"/>
              <w:rPr>
                <w:spacing w:val="-6"/>
                <w:sz w:val="21"/>
                <w:szCs w:val="21"/>
              </w:rPr>
            </w:pPr>
            <w:r>
              <w:rPr>
                <w:rFonts w:hint="eastAsia"/>
                <w:spacing w:val="-6"/>
                <w:sz w:val="21"/>
                <w:szCs w:val="21"/>
              </w:rPr>
              <w:t>（1）基层打磨扫光（局部修补）</w:t>
            </w:r>
          </w:p>
          <w:p w14:paraId="24C8CB9B">
            <w:pPr>
              <w:pStyle w:val="15"/>
              <w:spacing w:before="0" w:beforeAutospacing="0" w:after="0" w:afterAutospacing="0" w:line="360" w:lineRule="exact"/>
              <w:rPr>
                <w:spacing w:val="-6"/>
                <w:sz w:val="21"/>
                <w:szCs w:val="21"/>
              </w:rPr>
            </w:pPr>
            <w:r>
              <w:rPr>
                <w:rFonts w:hint="eastAsia"/>
                <w:spacing w:val="-6"/>
                <w:sz w:val="21"/>
                <w:szCs w:val="21"/>
              </w:rPr>
              <w:t>（2）聚脲专用底涂</w:t>
            </w:r>
          </w:p>
          <w:p w14:paraId="23F3BCC2">
            <w:pPr>
              <w:pStyle w:val="15"/>
              <w:spacing w:before="0" w:beforeAutospacing="0" w:after="0" w:afterAutospacing="0" w:line="360" w:lineRule="exact"/>
              <w:rPr>
                <w:spacing w:val="-6"/>
                <w:sz w:val="21"/>
                <w:szCs w:val="21"/>
              </w:rPr>
            </w:pPr>
            <w:r>
              <w:rPr>
                <w:rFonts w:hint="eastAsia"/>
                <w:spacing w:val="-6"/>
                <w:sz w:val="21"/>
                <w:szCs w:val="21"/>
              </w:rPr>
              <w:t>（3）喷涂1.5mm厚聚脲防水层</w:t>
            </w:r>
          </w:p>
          <w:p w14:paraId="7C40EB5D">
            <w:pPr>
              <w:pStyle w:val="15"/>
              <w:spacing w:before="0" w:beforeAutospacing="0" w:after="0" w:afterAutospacing="0" w:line="360" w:lineRule="exact"/>
              <w:rPr>
                <w:spacing w:val="-6"/>
                <w:sz w:val="21"/>
                <w:szCs w:val="21"/>
              </w:rPr>
            </w:pPr>
            <w:r>
              <w:rPr>
                <w:rFonts w:hint="eastAsia"/>
                <w:spacing w:val="-6"/>
                <w:sz w:val="21"/>
                <w:szCs w:val="21"/>
              </w:rPr>
              <w:t>（4）聚氨酯防潮底漆</w:t>
            </w:r>
          </w:p>
          <w:p w14:paraId="14BD551B">
            <w:pPr>
              <w:pStyle w:val="15"/>
              <w:spacing w:before="0" w:beforeAutospacing="0" w:after="0" w:afterAutospacing="0" w:line="360" w:lineRule="exact"/>
              <w:rPr>
                <w:spacing w:val="-6"/>
                <w:sz w:val="21"/>
                <w:szCs w:val="21"/>
              </w:rPr>
            </w:pPr>
            <w:r>
              <w:rPr>
                <w:rFonts w:hint="eastAsia"/>
                <w:spacing w:val="-6"/>
                <w:sz w:val="21"/>
                <w:szCs w:val="21"/>
              </w:rPr>
              <w:t>（5）100mm硬质闭孔发泡聚氨酯保温层</w:t>
            </w:r>
          </w:p>
          <w:p w14:paraId="62480F0D">
            <w:pPr>
              <w:pStyle w:val="15"/>
              <w:spacing w:before="0" w:beforeAutospacing="0" w:after="0" w:afterAutospacing="0" w:line="360" w:lineRule="exact"/>
              <w:rPr>
                <w:spacing w:val="-6"/>
                <w:sz w:val="21"/>
                <w:szCs w:val="21"/>
              </w:rPr>
            </w:pPr>
            <w:r>
              <w:rPr>
                <w:rFonts w:hint="eastAsia"/>
                <w:spacing w:val="-6"/>
                <w:sz w:val="21"/>
                <w:szCs w:val="21"/>
              </w:rPr>
              <w:t>（6）聚氨酯界面胶泥修复</w:t>
            </w:r>
          </w:p>
          <w:p w14:paraId="3C0B5D72">
            <w:pPr>
              <w:pStyle w:val="15"/>
              <w:spacing w:before="0" w:beforeAutospacing="0" w:after="0" w:afterAutospacing="0" w:line="360" w:lineRule="exact"/>
              <w:rPr>
                <w:spacing w:val="-6"/>
                <w:sz w:val="21"/>
                <w:szCs w:val="21"/>
              </w:rPr>
            </w:pPr>
            <w:r>
              <w:rPr>
                <w:rFonts w:hint="eastAsia"/>
                <w:spacing w:val="-6"/>
                <w:sz w:val="21"/>
                <w:szCs w:val="21"/>
              </w:rPr>
              <w:t>（7）聚脲专用底涂</w:t>
            </w:r>
          </w:p>
          <w:p w14:paraId="531F3C24">
            <w:pPr>
              <w:pStyle w:val="15"/>
              <w:spacing w:before="0" w:beforeAutospacing="0" w:after="0" w:afterAutospacing="0" w:line="360" w:lineRule="exact"/>
              <w:rPr>
                <w:spacing w:val="-6"/>
                <w:sz w:val="21"/>
                <w:szCs w:val="21"/>
              </w:rPr>
            </w:pPr>
            <w:r>
              <w:rPr>
                <w:rFonts w:hint="eastAsia"/>
                <w:spacing w:val="-6"/>
                <w:sz w:val="21"/>
                <w:szCs w:val="21"/>
              </w:rPr>
              <w:t>（8）2mm厚聚脲防水层</w:t>
            </w:r>
          </w:p>
          <w:p w14:paraId="7B38F061">
            <w:pPr>
              <w:pStyle w:val="15"/>
              <w:spacing w:before="0" w:beforeAutospacing="0" w:after="0" w:afterAutospacing="0" w:line="360" w:lineRule="exact"/>
              <w:jc w:val="both"/>
              <w:rPr>
                <w:rFonts w:hint="eastAsia" w:ascii="宋体" w:hAnsi="宋体" w:cs="Times New Roman" w:eastAsiaTheme="minorEastAsia"/>
                <w:spacing w:val="-6"/>
                <w:kern w:val="0"/>
                <w:sz w:val="21"/>
                <w:szCs w:val="21"/>
                <w:lang w:val="en-US" w:eastAsia="zh-CN" w:bidi="ar-SA"/>
              </w:rPr>
            </w:pPr>
            <w:r>
              <w:rPr>
                <w:rFonts w:hint="eastAsia"/>
                <w:spacing w:val="-6"/>
                <w:sz w:val="21"/>
                <w:szCs w:val="21"/>
              </w:rPr>
              <w:t>（9）80mmC25细石混凝土保护层（钢筋φ4＠200×200）</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17BFAF">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F3B63B">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513A02">
            <w:pPr>
              <w:spacing w:before="60" w:after="60" w:line="360" w:lineRule="exact"/>
              <w:jc w:val="center"/>
              <w:rPr>
                <w:rFonts w:cs="Times New Roman"/>
                <w:szCs w:val="21"/>
              </w:rPr>
            </w:pPr>
          </w:p>
        </w:tc>
      </w:tr>
      <w:tr w14:paraId="29EDF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E0B0D3">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0A3D90D">
            <w:pPr>
              <w:pStyle w:val="15"/>
              <w:spacing w:before="0" w:beforeAutospacing="0" w:after="0" w:afterAutospacing="0" w:line="360" w:lineRule="exact"/>
              <w:jc w:val="both"/>
              <w:rPr>
                <w:spacing w:val="-6"/>
                <w:sz w:val="21"/>
                <w:szCs w:val="21"/>
              </w:rPr>
            </w:pPr>
            <w:r>
              <w:rPr>
                <w:rFonts w:hint="eastAsia"/>
                <w:spacing w:val="-6"/>
                <w:sz w:val="21"/>
                <w:szCs w:val="21"/>
              </w:rPr>
              <w:t>池壁、混凝土柱、池内梁保温：</w:t>
            </w:r>
          </w:p>
          <w:p w14:paraId="2284C554">
            <w:pPr>
              <w:pStyle w:val="15"/>
              <w:spacing w:before="0" w:beforeAutospacing="0" w:after="0" w:afterAutospacing="0" w:line="360" w:lineRule="exact"/>
              <w:rPr>
                <w:spacing w:val="-6"/>
                <w:sz w:val="21"/>
                <w:szCs w:val="21"/>
              </w:rPr>
            </w:pPr>
            <w:r>
              <w:rPr>
                <w:rFonts w:hint="eastAsia"/>
                <w:spacing w:val="-6"/>
                <w:sz w:val="21"/>
                <w:szCs w:val="21"/>
              </w:rPr>
              <w:t>（1）基层打磨扫光（局部修补）</w:t>
            </w:r>
          </w:p>
          <w:p w14:paraId="67F030C0">
            <w:pPr>
              <w:pStyle w:val="15"/>
              <w:spacing w:before="0" w:beforeAutospacing="0" w:after="0" w:afterAutospacing="0" w:line="360" w:lineRule="exact"/>
              <w:rPr>
                <w:spacing w:val="-6"/>
                <w:sz w:val="21"/>
                <w:szCs w:val="21"/>
              </w:rPr>
            </w:pPr>
            <w:r>
              <w:rPr>
                <w:rFonts w:hint="eastAsia"/>
                <w:spacing w:val="-6"/>
                <w:sz w:val="21"/>
                <w:szCs w:val="21"/>
              </w:rPr>
              <w:t>（2）聚脲专用底涂</w:t>
            </w:r>
          </w:p>
          <w:p w14:paraId="576AD6E3">
            <w:pPr>
              <w:pStyle w:val="15"/>
              <w:spacing w:before="0" w:beforeAutospacing="0" w:after="0" w:afterAutospacing="0" w:line="360" w:lineRule="exact"/>
              <w:rPr>
                <w:spacing w:val="-6"/>
                <w:sz w:val="21"/>
                <w:szCs w:val="21"/>
              </w:rPr>
            </w:pPr>
            <w:r>
              <w:rPr>
                <w:rFonts w:hint="eastAsia"/>
                <w:spacing w:val="-6"/>
                <w:sz w:val="21"/>
                <w:szCs w:val="21"/>
              </w:rPr>
              <w:t>（3）喷涂1.5mm厚聚脲防水层</w:t>
            </w:r>
          </w:p>
          <w:p w14:paraId="27D292B0">
            <w:pPr>
              <w:pStyle w:val="15"/>
              <w:spacing w:before="0" w:beforeAutospacing="0" w:after="0" w:afterAutospacing="0" w:line="360" w:lineRule="exact"/>
              <w:rPr>
                <w:spacing w:val="-6"/>
                <w:sz w:val="21"/>
                <w:szCs w:val="21"/>
              </w:rPr>
            </w:pPr>
            <w:r>
              <w:rPr>
                <w:rFonts w:hint="eastAsia"/>
                <w:spacing w:val="-6"/>
                <w:sz w:val="21"/>
                <w:szCs w:val="21"/>
              </w:rPr>
              <w:t>（4）聚氨酯防潮底漆</w:t>
            </w:r>
          </w:p>
          <w:p w14:paraId="624F90D7">
            <w:pPr>
              <w:pStyle w:val="15"/>
              <w:spacing w:before="0" w:beforeAutospacing="0" w:after="0" w:afterAutospacing="0" w:line="360" w:lineRule="exact"/>
              <w:rPr>
                <w:spacing w:val="-6"/>
                <w:sz w:val="21"/>
                <w:szCs w:val="21"/>
              </w:rPr>
            </w:pPr>
            <w:r>
              <w:rPr>
                <w:rFonts w:hint="eastAsia"/>
                <w:spacing w:val="-6"/>
                <w:sz w:val="21"/>
                <w:szCs w:val="21"/>
              </w:rPr>
              <w:t>（5）100mm硬质闭孔发泡聚氨酯保温层</w:t>
            </w:r>
          </w:p>
          <w:p w14:paraId="379A5CFA">
            <w:pPr>
              <w:pStyle w:val="15"/>
              <w:spacing w:before="0" w:beforeAutospacing="0" w:after="0" w:afterAutospacing="0" w:line="360" w:lineRule="exact"/>
              <w:rPr>
                <w:spacing w:val="-6"/>
                <w:sz w:val="21"/>
                <w:szCs w:val="21"/>
              </w:rPr>
            </w:pPr>
            <w:r>
              <w:rPr>
                <w:rFonts w:hint="eastAsia"/>
                <w:spacing w:val="-6"/>
                <w:sz w:val="21"/>
                <w:szCs w:val="21"/>
              </w:rPr>
              <w:t>（6）聚氨酯界面胶泥修复</w:t>
            </w:r>
          </w:p>
          <w:p w14:paraId="4D691126">
            <w:pPr>
              <w:pStyle w:val="15"/>
              <w:spacing w:before="0" w:beforeAutospacing="0" w:after="0" w:afterAutospacing="0" w:line="360" w:lineRule="exact"/>
              <w:rPr>
                <w:spacing w:val="-6"/>
                <w:sz w:val="21"/>
                <w:szCs w:val="21"/>
              </w:rPr>
            </w:pPr>
            <w:r>
              <w:rPr>
                <w:rFonts w:hint="eastAsia"/>
                <w:spacing w:val="-6"/>
                <w:sz w:val="21"/>
                <w:szCs w:val="21"/>
              </w:rPr>
              <w:t>（7）聚脲专用底涂</w:t>
            </w:r>
          </w:p>
          <w:p w14:paraId="7FB6F9E9">
            <w:pPr>
              <w:pStyle w:val="15"/>
              <w:spacing w:before="0" w:beforeAutospacing="0" w:after="0" w:afterAutospacing="0" w:line="360" w:lineRule="exact"/>
              <w:jc w:val="both"/>
              <w:rPr>
                <w:rFonts w:hint="eastAsia" w:ascii="宋体" w:hAnsi="宋体" w:cs="Times New Roman" w:eastAsiaTheme="minorEastAsia"/>
                <w:spacing w:val="-6"/>
                <w:kern w:val="0"/>
                <w:sz w:val="21"/>
                <w:szCs w:val="21"/>
                <w:lang w:val="en-US" w:eastAsia="zh-CN" w:bidi="ar-SA"/>
              </w:rPr>
            </w:pPr>
            <w:r>
              <w:rPr>
                <w:rFonts w:hint="eastAsia"/>
                <w:spacing w:val="-6"/>
                <w:sz w:val="21"/>
                <w:szCs w:val="21"/>
              </w:rPr>
              <w:t>（8）2mm厚聚脲防水层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1B1C612">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8D5CE8">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71D617">
            <w:pPr>
              <w:spacing w:before="60" w:after="60" w:line="360" w:lineRule="exact"/>
              <w:jc w:val="center"/>
              <w:rPr>
                <w:rFonts w:cs="Times New Roman"/>
                <w:szCs w:val="21"/>
              </w:rPr>
            </w:pPr>
          </w:p>
        </w:tc>
      </w:tr>
      <w:tr w14:paraId="760F9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AC7E3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16CE69F">
            <w:pPr>
              <w:pStyle w:val="15"/>
              <w:spacing w:before="0" w:beforeAutospacing="0" w:after="0" w:afterAutospacing="0" w:line="360" w:lineRule="exact"/>
              <w:jc w:val="both"/>
              <w:rPr>
                <w:spacing w:val="-6"/>
                <w:sz w:val="21"/>
                <w:szCs w:val="21"/>
              </w:rPr>
            </w:pPr>
            <w:r>
              <w:rPr>
                <w:rFonts w:hint="eastAsia"/>
                <w:spacing w:val="-6"/>
                <w:sz w:val="21"/>
                <w:szCs w:val="21"/>
              </w:rPr>
              <w:t>顶板保温：</w:t>
            </w:r>
          </w:p>
          <w:p w14:paraId="1FCD6B41">
            <w:pPr>
              <w:pStyle w:val="15"/>
              <w:spacing w:before="0" w:beforeAutospacing="0" w:after="0" w:afterAutospacing="0" w:line="360" w:lineRule="exact"/>
              <w:rPr>
                <w:spacing w:val="-6"/>
                <w:sz w:val="21"/>
                <w:szCs w:val="21"/>
              </w:rPr>
            </w:pPr>
            <w:r>
              <w:rPr>
                <w:rFonts w:hint="eastAsia"/>
                <w:spacing w:val="-6"/>
                <w:sz w:val="21"/>
                <w:szCs w:val="21"/>
              </w:rPr>
              <w:t>（1）聚氨酯防潮底漆</w:t>
            </w:r>
          </w:p>
          <w:p w14:paraId="3F507FAC">
            <w:pPr>
              <w:pStyle w:val="15"/>
              <w:spacing w:before="0" w:beforeAutospacing="0" w:after="0" w:afterAutospacing="0" w:line="360" w:lineRule="exact"/>
              <w:jc w:val="both"/>
              <w:rPr>
                <w:rFonts w:hint="eastAsia" w:ascii="宋体" w:hAnsi="宋体" w:cs="Times New Roman" w:eastAsiaTheme="minorEastAsia"/>
                <w:spacing w:val="-6"/>
                <w:kern w:val="0"/>
                <w:sz w:val="21"/>
                <w:szCs w:val="21"/>
                <w:lang w:val="en-US" w:eastAsia="zh-CN" w:bidi="ar-SA"/>
              </w:rPr>
            </w:pPr>
            <w:r>
              <w:rPr>
                <w:rFonts w:hint="eastAsia"/>
                <w:spacing w:val="-6"/>
                <w:sz w:val="21"/>
                <w:szCs w:val="21"/>
              </w:rPr>
              <w:t>（2）80mm硬质闭孔发泡聚氨酯保温层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B5F3D1">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3D7B87B">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F4348D1">
            <w:pPr>
              <w:spacing w:before="60" w:after="60" w:line="360" w:lineRule="exact"/>
              <w:jc w:val="center"/>
              <w:rPr>
                <w:rFonts w:cs="Times New Roman"/>
                <w:szCs w:val="21"/>
              </w:rPr>
            </w:pPr>
          </w:p>
        </w:tc>
      </w:tr>
      <w:tr w14:paraId="59801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9583B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3883435">
            <w:pPr>
              <w:pStyle w:val="15"/>
              <w:spacing w:before="0" w:beforeAutospacing="0" w:after="0" w:afterAutospacing="0" w:line="360" w:lineRule="exact"/>
              <w:jc w:val="both"/>
              <w:rPr>
                <w:rFonts w:hint="eastAsia" w:ascii="宋体" w:hAnsi="宋体" w:cs="Times New Roman" w:eastAsiaTheme="minorEastAsia"/>
                <w:spacing w:val="-6"/>
                <w:kern w:val="0"/>
                <w:sz w:val="21"/>
                <w:szCs w:val="21"/>
                <w:lang w:val="en-US" w:eastAsia="zh-CN" w:bidi="ar-SA"/>
              </w:rPr>
            </w:pPr>
            <w:r>
              <w:rPr>
                <w:rFonts w:hint="eastAsia"/>
                <w:spacing w:val="-6"/>
                <w:sz w:val="21"/>
                <w:szCs w:val="21"/>
              </w:rPr>
              <w:t>保温效果需保证蓄冷水池外壁不产生结露现象。</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9061FD">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0D47A7">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5351F8">
            <w:pPr>
              <w:spacing w:before="60" w:after="60" w:line="360" w:lineRule="exact"/>
              <w:jc w:val="center"/>
              <w:rPr>
                <w:rFonts w:cs="Times New Roman"/>
                <w:szCs w:val="21"/>
              </w:rPr>
            </w:pPr>
          </w:p>
        </w:tc>
      </w:tr>
      <w:tr w14:paraId="77E61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7206631">
            <w:pPr>
              <w:spacing w:before="60" w:after="60" w:line="360" w:lineRule="exact"/>
              <w:jc w:val="center"/>
              <w:rPr>
                <w:rFonts w:cs="Times New Roman"/>
                <w:szCs w:val="21"/>
              </w:rPr>
            </w:pPr>
            <w:r>
              <w:rPr>
                <w:rFonts w:hint="eastAsia"/>
                <w:b/>
                <w:sz w:val="24"/>
                <w:szCs w:val="24"/>
              </w:rPr>
              <w:t>蓄冷水池内布水系统</w:t>
            </w:r>
          </w:p>
        </w:tc>
      </w:tr>
      <w:tr w14:paraId="27592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24C1BE">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9CB7999">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pacing w:val="-6"/>
                <w:sz w:val="21"/>
                <w:szCs w:val="21"/>
              </w:rPr>
              <w:t>利用水在不同温度时密度不同的特性，通过水流分配系统利用水密度差进行水温分层，从而减少低温水（冷冻水供水）和高温水（冷冻水回水）混合造成的冷量损失，达到蓄冷目的。</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7BC5403">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2129B07">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36415D6">
            <w:pPr>
              <w:spacing w:before="60" w:after="60" w:line="360" w:lineRule="exact"/>
              <w:jc w:val="center"/>
              <w:rPr>
                <w:rFonts w:cs="Times New Roman"/>
                <w:szCs w:val="21"/>
              </w:rPr>
            </w:pPr>
          </w:p>
        </w:tc>
      </w:tr>
      <w:tr w14:paraId="5C289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CCD27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EE6C57F">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pacing w:val="-6"/>
                <w:sz w:val="21"/>
                <w:szCs w:val="21"/>
              </w:rPr>
              <w:t>蓄冷水池运行斜温层厚度不得超过</w:t>
            </w:r>
            <w:r>
              <w:rPr>
                <w:rFonts w:hint="eastAsia"/>
                <w:spacing w:val="-6"/>
                <w:sz w:val="21"/>
                <w:szCs w:val="21"/>
              </w:rPr>
              <w:t>8</w:t>
            </w:r>
            <w:r>
              <w:rPr>
                <w:spacing w:val="-6"/>
                <w:sz w:val="21"/>
                <w:szCs w:val="21"/>
              </w:rPr>
              <w:t>00mm，特别是部分负荷或极低负荷时也要有均衡的布水效果，以最大限度的提高蓄能效率</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B4B567A">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B1998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FF8EB16">
            <w:pPr>
              <w:spacing w:before="60" w:after="60" w:line="360" w:lineRule="exact"/>
              <w:jc w:val="center"/>
              <w:rPr>
                <w:rFonts w:cs="Times New Roman"/>
                <w:szCs w:val="21"/>
              </w:rPr>
            </w:pPr>
          </w:p>
        </w:tc>
      </w:tr>
      <w:tr w14:paraId="4C863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66C390">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FDFC8C9">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pacing w:val="-6"/>
                <w:sz w:val="21"/>
                <w:szCs w:val="21"/>
              </w:rPr>
              <w:t>进入蓄冷水池连接上下布水器的主钢管</w:t>
            </w:r>
            <w:r>
              <w:rPr>
                <w:rFonts w:hint="eastAsia"/>
                <w:spacing w:val="-6"/>
                <w:sz w:val="21"/>
                <w:szCs w:val="21"/>
              </w:rPr>
              <w:t>采用镀锌钢管</w:t>
            </w:r>
            <w:r>
              <w:rPr>
                <w:spacing w:val="-6"/>
                <w:sz w:val="21"/>
                <w:szCs w:val="21"/>
              </w:rPr>
              <w:t>，当两条主钢管并排、紧邻穿墙进入时，在池内部分须要做1m长、50mm厚的聚氨酯无缝发泡保温层，并在其表面做2mm的JS防水层。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EBC733E">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786242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B71DB7">
            <w:pPr>
              <w:spacing w:before="60" w:after="60" w:line="360" w:lineRule="exact"/>
              <w:jc w:val="center"/>
              <w:rPr>
                <w:rFonts w:cs="Times New Roman"/>
                <w:szCs w:val="21"/>
              </w:rPr>
            </w:pPr>
          </w:p>
        </w:tc>
      </w:tr>
      <w:tr w14:paraId="60DCA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1F42D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5EA78A7">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z w:val="21"/>
                <w:szCs w:val="21"/>
              </w:rPr>
              <w:t>布水系统需采用H型同程配管方式加二维流布水装置的三次布水形式（H型配管仅可计算为一次布水），上下两套。保障水流均匀稳定分配</w:t>
            </w:r>
            <w:r>
              <w:rPr>
                <w:rFonts w:hint="eastAsia"/>
                <w:sz w:val="21"/>
                <w:szCs w:val="21"/>
              </w:rPr>
              <w:t>到</w:t>
            </w:r>
            <w:r>
              <w:rPr>
                <w:sz w:val="21"/>
                <w:szCs w:val="21"/>
              </w:rPr>
              <w:t>各管路</w:t>
            </w:r>
            <w:r>
              <w:rPr>
                <w:rFonts w:hint="eastAsia"/>
                <w:sz w:val="21"/>
                <w:szCs w:val="21"/>
              </w:rPr>
              <w:t>。</w:t>
            </w:r>
            <w:r>
              <w:rPr>
                <w:sz w:val="21"/>
                <w:szCs w:val="21"/>
              </w:rPr>
              <w:t>设计参数的</w:t>
            </w:r>
            <w:r>
              <w:rPr>
                <w:b/>
                <w:sz w:val="21"/>
                <w:szCs w:val="21"/>
              </w:rPr>
              <w:t>Froude&lt;1，Re&lt;850</w:t>
            </w:r>
            <w:r>
              <w:rPr>
                <w:sz w:val="21"/>
                <w:szCs w:val="21"/>
              </w:rPr>
              <w:t>，斜温层厚度控制要求小于等于</w:t>
            </w:r>
            <w:r>
              <w:rPr>
                <w:rFonts w:hint="eastAsia"/>
                <w:spacing w:val="-6"/>
                <w:sz w:val="21"/>
                <w:szCs w:val="21"/>
              </w:rPr>
              <w:t>8</w:t>
            </w:r>
            <w:r>
              <w:rPr>
                <w:spacing w:val="-6"/>
                <w:sz w:val="21"/>
                <w:szCs w:val="21"/>
              </w:rPr>
              <w:t>00mm</w:t>
            </w:r>
            <w:r>
              <w:rPr>
                <w:sz w:val="21"/>
                <w:szCs w:val="21"/>
              </w:rPr>
              <w:t>，有效利用率90%以上，</w:t>
            </w:r>
            <w:r>
              <w:rPr>
                <w:b/>
                <w:bCs/>
                <w:sz w:val="21"/>
                <w:szCs w:val="21"/>
              </w:rPr>
              <w:t>投标人投标时提供Fr和Re的详细计算过程。</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C117AD">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D497C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1E836F">
            <w:pPr>
              <w:spacing w:before="60" w:after="60" w:line="360" w:lineRule="exact"/>
              <w:jc w:val="center"/>
              <w:rPr>
                <w:rFonts w:cs="Times New Roman"/>
                <w:szCs w:val="21"/>
              </w:rPr>
            </w:pPr>
          </w:p>
        </w:tc>
      </w:tr>
      <w:tr w14:paraId="47F37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EA134C">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3EE0FEF">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z w:val="21"/>
                <w:szCs w:val="21"/>
              </w:rPr>
              <w:t>布水系统采用二维流布水装置，采用等静压形式使水均匀分布到蓄冷水池各分割面上，再通过二维流出流孔平流进入蓄冷水池，上布水器及下布水器设呈水平阵列排列的、对称的二维流布水装置，提高横截面布水效果，提高蓄冷池容积利用率、保证形成的斜温层厚度薄、提高水蓄能品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31747D5">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84A354">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F7A4AC">
            <w:pPr>
              <w:spacing w:before="60" w:after="60" w:line="360" w:lineRule="exact"/>
              <w:jc w:val="center"/>
              <w:rPr>
                <w:rFonts w:cs="Times New Roman"/>
                <w:szCs w:val="21"/>
              </w:rPr>
            </w:pPr>
          </w:p>
        </w:tc>
      </w:tr>
      <w:tr w14:paraId="783C1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75FAB7">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1B3672C">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z w:val="21"/>
                <w:szCs w:val="21"/>
              </w:rPr>
              <w:t>保证水流在层面上的平缓流动，使水流在全截面上均匀分布，保证蓄冷槽布水横截面上各点均匀布水。（上布水器与下布水器工作原理相同，水流方向相反），以保证必要的布水</w:t>
            </w:r>
            <w:r>
              <w:rPr>
                <w:rFonts w:hint="eastAsia"/>
                <w:sz w:val="21"/>
                <w:szCs w:val="21"/>
              </w:rPr>
              <w:t>精度。</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42472BC">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00A0E14">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2461E2E">
            <w:pPr>
              <w:spacing w:before="60" w:after="60" w:line="360" w:lineRule="exact"/>
              <w:jc w:val="center"/>
              <w:rPr>
                <w:rFonts w:cs="Times New Roman"/>
                <w:szCs w:val="21"/>
              </w:rPr>
            </w:pPr>
          </w:p>
        </w:tc>
      </w:tr>
      <w:tr w14:paraId="3D0CD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4C95C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FC22AF7">
            <w:pPr>
              <w:pStyle w:val="15"/>
              <w:spacing w:before="60" w:beforeAutospacing="0" w:after="60" w:afterAutospacing="0" w:line="360" w:lineRule="exact"/>
              <w:jc w:val="both"/>
              <w:rPr>
                <w:rFonts w:hint="eastAsia" w:ascii="宋体" w:hAnsi="宋体" w:cs="Times New Roman" w:eastAsiaTheme="minorEastAsia"/>
                <w:b w:val="0"/>
                <w:bCs w:val="0"/>
                <w:kern w:val="0"/>
                <w:sz w:val="21"/>
                <w:szCs w:val="21"/>
                <w:lang w:val="en-US" w:eastAsia="zh-CN" w:bidi="ar-SA"/>
              </w:rPr>
            </w:pPr>
            <w:r>
              <w:rPr>
                <w:rFonts w:hint="eastAsia"/>
                <w:sz w:val="21"/>
                <w:szCs w:val="21"/>
              </w:rPr>
              <w:t>布水器喷头要求10㎡内不低于8个均匀分布的喷头，水平倾斜度不得大于2°</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5FAD90">
            <w:pPr>
              <w:spacing w:before="60" w:after="60" w:line="360" w:lineRule="exact"/>
              <w:jc w:val="center"/>
              <w:rPr>
                <w:rFonts w:hint="eastAsia" w:asciiTheme="minorHAnsi" w:hAnsiTheme="minorHAnsi" w:eastAsiaTheme="minorEastAsia" w:cstheme="minorBidi"/>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FCD179">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27A9A3">
            <w:pPr>
              <w:spacing w:before="60" w:after="60" w:line="360" w:lineRule="exact"/>
              <w:jc w:val="center"/>
              <w:rPr>
                <w:rFonts w:cs="Times New Roman"/>
                <w:szCs w:val="21"/>
              </w:rPr>
            </w:pPr>
          </w:p>
        </w:tc>
      </w:tr>
      <w:tr w14:paraId="3774A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158E6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519EF6F">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z w:val="21"/>
                <w:szCs w:val="21"/>
              </w:rPr>
              <w:t>为避免布水器使用期间中途维护和保证使用寿命，布水器应采用有效防腐措施，</w:t>
            </w:r>
            <w:r>
              <w:rPr>
                <w:rFonts w:hint="eastAsia"/>
                <w:sz w:val="21"/>
                <w:szCs w:val="21"/>
              </w:rPr>
              <w:t>保证</w:t>
            </w:r>
            <w:r>
              <w:rPr>
                <w:sz w:val="21"/>
                <w:szCs w:val="21"/>
              </w:rPr>
              <w:t>运行时间应在20年以上。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16F613A">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A77B33E">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277BE6D">
            <w:pPr>
              <w:spacing w:before="60" w:after="60" w:line="360" w:lineRule="exact"/>
              <w:jc w:val="center"/>
              <w:rPr>
                <w:rFonts w:cs="Times New Roman"/>
                <w:szCs w:val="21"/>
              </w:rPr>
            </w:pPr>
          </w:p>
        </w:tc>
      </w:tr>
      <w:tr w14:paraId="1D3B9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3C2A9A">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52CDD30">
            <w:pPr>
              <w:pStyle w:val="15"/>
              <w:spacing w:before="60" w:beforeAutospacing="0" w:after="60" w:afterAutospacing="0" w:line="360" w:lineRule="exact"/>
              <w:jc w:val="both"/>
              <w:rPr>
                <w:rFonts w:hint="eastAsia" w:ascii="宋体" w:hAnsi="宋体" w:cs="Times New Roman" w:eastAsiaTheme="minorEastAsia"/>
                <w:b w:val="0"/>
                <w:bCs w:val="0"/>
                <w:kern w:val="0"/>
                <w:sz w:val="21"/>
                <w:szCs w:val="21"/>
                <w:lang w:val="en-US" w:eastAsia="zh-CN" w:bidi="ar-SA"/>
              </w:rPr>
            </w:pPr>
            <w:r>
              <w:rPr>
                <w:sz w:val="21"/>
                <w:szCs w:val="21"/>
              </w:rPr>
              <w:t>布水器主材防腐以外，所需连接螺栓、支架、吊杆等安装辅材均要采用304不锈钢材质。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FC0A85A">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E64844">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4A84AB">
            <w:pPr>
              <w:spacing w:before="60" w:after="60" w:line="360" w:lineRule="exact"/>
              <w:jc w:val="center"/>
              <w:rPr>
                <w:rFonts w:cs="Times New Roman"/>
                <w:szCs w:val="21"/>
              </w:rPr>
            </w:pPr>
          </w:p>
        </w:tc>
      </w:tr>
      <w:tr w14:paraId="20598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78661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3B516C9">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z w:val="21"/>
                <w:szCs w:val="21"/>
              </w:rPr>
              <w:t>布水器如采用PVC-U材料，应符合GB10002.1给水用硬聚氯乙烯（PVC-U）管材标准、GB10002.2给水用硬聚氯乙烯（PVC-U）管件标准、GB/T18742-2002冷热水用塑料管道系统--PPR部分 。</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2EA568B">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7522E7">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440C83">
            <w:pPr>
              <w:spacing w:before="60" w:after="60" w:line="360" w:lineRule="exact"/>
              <w:jc w:val="center"/>
              <w:rPr>
                <w:rFonts w:cs="Times New Roman"/>
                <w:szCs w:val="21"/>
              </w:rPr>
            </w:pPr>
          </w:p>
        </w:tc>
      </w:tr>
      <w:tr w14:paraId="65642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6793A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80F5D92">
            <w:pPr>
              <w:pStyle w:val="15"/>
              <w:spacing w:before="60" w:beforeAutospacing="0" w:after="60" w:afterAutospacing="0" w:line="360" w:lineRule="exact"/>
              <w:jc w:val="both"/>
              <w:rPr>
                <w:rFonts w:hint="eastAsia" w:ascii="宋体" w:hAnsi="宋体" w:cs="Times New Roman" w:eastAsiaTheme="minorEastAsia"/>
                <w:b w:val="0"/>
                <w:bCs w:val="0"/>
                <w:kern w:val="0"/>
                <w:sz w:val="21"/>
                <w:szCs w:val="21"/>
                <w:lang w:val="en-US" w:eastAsia="zh-CN" w:bidi="ar-SA"/>
              </w:rPr>
            </w:pPr>
            <w:r>
              <w:rPr>
                <w:b/>
                <w:bCs/>
                <w:sz w:val="21"/>
                <w:szCs w:val="21"/>
              </w:rPr>
              <w:t>投标人投标时提供布水系统设计的示意图以及拟采用布水器的产品示意图。（提供项目案例中有关控制斜温层的数据及第三方认证报告）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437A07">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A5075E">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FCBB94">
            <w:pPr>
              <w:spacing w:before="60" w:after="60" w:line="360" w:lineRule="exact"/>
              <w:jc w:val="center"/>
              <w:rPr>
                <w:rFonts w:cs="Times New Roman"/>
                <w:szCs w:val="21"/>
              </w:rPr>
            </w:pPr>
          </w:p>
        </w:tc>
      </w:tr>
      <w:tr w14:paraId="23708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8ECF53">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F294F9D">
            <w:pPr>
              <w:pStyle w:val="15"/>
              <w:spacing w:before="60" w:beforeAutospacing="0" w:after="60" w:afterAutospacing="0" w:line="360" w:lineRule="exact"/>
              <w:jc w:val="both"/>
              <w:rPr>
                <w:rFonts w:hint="eastAsia" w:ascii="宋体" w:hAnsi="宋体" w:cs="Times New Roman" w:eastAsiaTheme="minorEastAsia"/>
                <w:b w:val="0"/>
                <w:bCs w:val="0"/>
                <w:kern w:val="0"/>
                <w:sz w:val="21"/>
                <w:szCs w:val="21"/>
                <w:lang w:val="en-US" w:eastAsia="zh-CN" w:bidi="ar-SA"/>
              </w:rPr>
            </w:pPr>
            <w:r>
              <w:rPr>
                <w:b/>
                <w:bCs/>
                <w:sz w:val="21"/>
                <w:szCs w:val="21"/>
              </w:rPr>
              <w:t>投标人提供详细的布水系统设计方案，且提供不少于3项蓄冷系统工程布水系统设计案例，投标时提供合同证明文件。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9E0875">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955788">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AFD6773">
            <w:pPr>
              <w:spacing w:before="60" w:after="60" w:line="360" w:lineRule="exact"/>
              <w:jc w:val="center"/>
              <w:rPr>
                <w:rFonts w:cs="Times New Roman"/>
                <w:szCs w:val="21"/>
              </w:rPr>
            </w:pPr>
          </w:p>
        </w:tc>
      </w:tr>
      <w:tr w14:paraId="00CE5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D193FE">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D9E7184">
            <w:pPr>
              <w:pStyle w:val="15"/>
              <w:spacing w:before="60" w:beforeAutospacing="0" w:after="60" w:afterAutospacing="0" w:line="360" w:lineRule="exact"/>
              <w:jc w:val="both"/>
              <w:rPr>
                <w:rFonts w:hint="eastAsia" w:ascii="Arial" w:hAnsi="Arial" w:cs="Times New Roman" w:eastAsiaTheme="minorEastAsia"/>
                <w:b w:val="0"/>
                <w:bCs w:val="0"/>
                <w:kern w:val="0"/>
                <w:sz w:val="21"/>
                <w:szCs w:val="21"/>
                <w:lang w:val="en-US" w:eastAsia="zh-CN" w:bidi="ar-SA"/>
              </w:rPr>
            </w:pPr>
            <w:r>
              <w:rPr>
                <w:sz w:val="21"/>
                <w:szCs w:val="21"/>
              </w:rPr>
              <w:t>为保障本项目布水设计的合理性，投标人投标时</w:t>
            </w:r>
            <w:r>
              <w:rPr>
                <w:b/>
                <w:bCs/>
                <w:sz w:val="21"/>
                <w:szCs w:val="21"/>
              </w:rPr>
              <w:t>提供本项目在设计运行工况下的蓄冷、放冷动态CFD模拟，模拟结果</w:t>
            </w:r>
            <w:r>
              <w:rPr>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44B9341">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b w:val="0"/>
                <w:bCs w:val="0"/>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4B9F54">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14482BB">
            <w:pPr>
              <w:spacing w:before="60" w:after="60" w:line="360" w:lineRule="exact"/>
              <w:jc w:val="center"/>
              <w:rPr>
                <w:rFonts w:cs="Times New Roman"/>
                <w:szCs w:val="21"/>
              </w:rPr>
            </w:pPr>
          </w:p>
        </w:tc>
      </w:tr>
      <w:tr w14:paraId="604B4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2165F2E">
            <w:pPr>
              <w:spacing w:before="60" w:after="60" w:line="360" w:lineRule="exact"/>
              <w:jc w:val="center"/>
              <w:rPr>
                <w:rFonts w:cs="Times New Roman"/>
                <w:szCs w:val="21"/>
              </w:rPr>
            </w:pPr>
            <w:r>
              <w:rPr>
                <w:rFonts w:hint="eastAsia"/>
                <w:b/>
                <w:sz w:val="24"/>
                <w:szCs w:val="24"/>
              </w:rPr>
              <w:t>蓄冷水池温度液位监测系统</w:t>
            </w:r>
          </w:p>
        </w:tc>
      </w:tr>
      <w:tr w14:paraId="2B924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AD1A7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869A759">
            <w:pPr>
              <w:pStyle w:val="15"/>
              <w:spacing w:before="60" w:beforeAutospacing="0" w:after="60" w:afterAutospacing="0" w:line="360" w:lineRule="exact"/>
              <w:jc w:val="both"/>
              <w:rPr>
                <w:rFonts w:hint="eastAsia" w:ascii="Arial" w:hAnsi="Arial" w:cs="Times New Roman" w:eastAsiaTheme="minorEastAsia"/>
                <w:kern w:val="0"/>
                <w:sz w:val="21"/>
                <w:szCs w:val="21"/>
                <w:lang w:val="en-US" w:eastAsia="zh-CN" w:bidi="ar-SA"/>
              </w:rPr>
            </w:pPr>
            <w:r>
              <w:rPr>
                <w:sz w:val="21"/>
                <w:szCs w:val="21"/>
              </w:rPr>
              <w:t>蓄冷水池需设置独立的温度液位监控系统及液晶显示屏，并能在显示界</w:t>
            </w:r>
            <w:r>
              <w:rPr>
                <w:spacing w:val="-4"/>
                <w:sz w:val="21"/>
                <w:szCs w:val="21"/>
              </w:rPr>
              <w:t xml:space="preserve">面上实时显示出蓄冷水池斜温层厚度变化和能量利用情况，监测系统可通过 </w:t>
            </w:r>
            <w:r>
              <w:rPr>
                <w:sz w:val="21"/>
                <w:szCs w:val="21"/>
              </w:rPr>
              <w:t>ModBus</w:t>
            </w:r>
            <w:r>
              <w:rPr>
                <w:spacing w:val="-4"/>
                <w:sz w:val="21"/>
                <w:szCs w:val="21"/>
              </w:rPr>
              <w:t xml:space="preserve"> 协议将运行数据</w:t>
            </w:r>
            <w:r>
              <w:rPr>
                <w:spacing w:val="-16"/>
                <w:sz w:val="21"/>
                <w:szCs w:val="21"/>
              </w:rPr>
              <w:t xml:space="preserve">传送给 </w:t>
            </w:r>
            <w:r>
              <w:rPr>
                <w:sz w:val="21"/>
                <w:szCs w:val="21"/>
              </w:rPr>
              <w:t>BA</w:t>
            </w:r>
            <w:r>
              <w:rPr>
                <w:spacing w:val="-16"/>
                <w:sz w:val="21"/>
                <w:szCs w:val="21"/>
              </w:rPr>
              <w:t xml:space="preserve"> 系统。</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F108D3">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0C0458">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7F56FC9">
            <w:pPr>
              <w:spacing w:before="60" w:after="60" w:line="360" w:lineRule="exact"/>
              <w:jc w:val="center"/>
              <w:rPr>
                <w:rFonts w:cs="Times New Roman"/>
                <w:szCs w:val="21"/>
              </w:rPr>
            </w:pPr>
          </w:p>
        </w:tc>
      </w:tr>
      <w:tr w14:paraId="4B3C2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BAD7FF">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FD4D4FB">
            <w:pPr>
              <w:pStyle w:val="15"/>
              <w:spacing w:before="60" w:beforeAutospacing="0" w:after="60" w:afterAutospacing="0" w:line="360" w:lineRule="exact"/>
              <w:jc w:val="both"/>
              <w:rPr>
                <w:rFonts w:hint="eastAsia" w:ascii="宋体" w:hAnsi="宋体" w:cs="Times New Roman" w:eastAsiaTheme="minorEastAsia"/>
                <w:spacing w:val="-6"/>
                <w:kern w:val="0"/>
                <w:sz w:val="21"/>
                <w:szCs w:val="21"/>
                <w:lang w:val="en-US" w:eastAsia="zh-CN" w:bidi="ar-SA"/>
              </w:rPr>
            </w:pPr>
            <w:r>
              <w:rPr>
                <w:rFonts w:hint="eastAsia"/>
                <w:spacing w:val="-6"/>
                <w:sz w:val="21"/>
                <w:szCs w:val="21"/>
              </w:rPr>
              <w:t>蓄冷水池内部应设置垂直方向的温度测量系统，以便操作人员直观的观测到水池内斜温层变化情况，并且为保证温度探头的准确性，每个水池设置4组温度探头</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482132">
            <w:pPr>
              <w:spacing w:before="60" w:after="60" w:line="360" w:lineRule="exact"/>
              <w:jc w:val="center"/>
              <w:rPr>
                <w:rFonts w:hint="eastAsia" w:asciiTheme="minorHAnsi" w:hAnsiTheme="minorHAnsi" w:eastAsiaTheme="minorEastAsia" w:cstheme="minorBidi"/>
                <w:sz w:val="21"/>
                <w:szCs w:val="21"/>
                <w:lang w:val="en-US" w:eastAsia="zh-CN" w:bidi="ar-SA"/>
              </w:rPr>
            </w:pPr>
            <w:r>
              <w:rPr>
                <w:rFonts w:hint="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0417183">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7DDC19">
            <w:pPr>
              <w:spacing w:before="60" w:after="60" w:line="360" w:lineRule="exact"/>
              <w:jc w:val="center"/>
              <w:rPr>
                <w:rFonts w:cs="Times New Roman"/>
                <w:szCs w:val="21"/>
              </w:rPr>
            </w:pPr>
          </w:p>
        </w:tc>
      </w:tr>
      <w:tr w14:paraId="08EFB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9173FC">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2A3BB98">
            <w:pPr>
              <w:pStyle w:val="15"/>
              <w:spacing w:before="60" w:beforeAutospacing="0" w:after="60" w:afterAutospacing="0" w:line="360" w:lineRule="exact"/>
              <w:jc w:val="both"/>
              <w:rPr>
                <w:rFonts w:hint="eastAsia" w:ascii="宋体" w:hAnsi="宋体" w:cs="Times New Roman" w:eastAsiaTheme="minorEastAsia"/>
                <w:spacing w:val="-6"/>
                <w:kern w:val="0"/>
                <w:sz w:val="21"/>
                <w:szCs w:val="21"/>
                <w:lang w:val="en-US" w:eastAsia="zh-CN" w:bidi="ar-SA"/>
              </w:rPr>
            </w:pPr>
            <w:r>
              <w:rPr>
                <w:spacing w:val="-6"/>
                <w:sz w:val="21"/>
                <w:szCs w:val="21"/>
              </w:rPr>
              <w:t>蓄冷水池应于垂直方向每间隔 0.</w:t>
            </w:r>
            <w:r>
              <w:rPr>
                <w:rFonts w:hint="eastAsia"/>
                <w:spacing w:val="-6"/>
                <w:sz w:val="21"/>
                <w:szCs w:val="21"/>
              </w:rPr>
              <w:t>1</w:t>
            </w:r>
            <w:r>
              <w:rPr>
                <w:spacing w:val="-6"/>
                <w:sz w:val="21"/>
                <w:szCs w:val="21"/>
              </w:rPr>
              <w:t>5m 等距设置温度</w:t>
            </w:r>
            <w:r>
              <w:rPr>
                <w:rFonts w:hint="eastAsia"/>
                <w:spacing w:val="-6"/>
                <w:sz w:val="21"/>
                <w:szCs w:val="21"/>
              </w:rPr>
              <w:t>传感器</w:t>
            </w:r>
            <w:r>
              <w:rPr>
                <w:spacing w:val="-6"/>
                <w:sz w:val="21"/>
                <w:szCs w:val="21"/>
              </w:rPr>
              <w:t>，</w:t>
            </w:r>
            <w:r>
              <w:rPr>
                <w:rFonts w:hint="eastAsia"/>
                <w:spacing w:val="-6"/>
                <w:sz w:val="21"/>
                <w:szCs w:val="21"/>
              </w:rPr>
              <w:t>并与自控系统进行对接。为维修方便，并减少更换成本，每个测温点采用独立的温度传感器，</w:t>
            </w:r>
            <w:r>
              <w:rPr>
                <w:spacing w:val="-6"/>
                <w:sz w:val="21"/>
                <w:szCs w:val="21"/>
              </w:rPr>
              <w:t>采用线缆式温度传感器。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0FF1CA">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2F328B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C21B62D">
            <w:pPr>
              <w:spacing w:before="60" w:after="60" w:line="360" w:lineRule="exact"/>
              <w:jc w:val="center"/>
              <w:rPr>
                <w:rFonts w:cs="Times New Roman"/>
                <w:szCs w:val="21"/>
              </w:rPr>
            </w:pPr>
          </w:p>
        </w:tc>
      </w:tr>
      <w:tr w14:paraId="4630E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F367D0">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865419B">
            <w:pPr>
              <w:pStyle w:val="15"/>
              <w:spacing w:before="60" w:beforeAutospacing="0" w:after="60" w:afterAutospacing="0" w:line="360" w:lineRule="exact"/>
              <w:jc w:val="both"/>
              <w:rPr>
                <w:rFonts w:hint="eastAsia" w:ascii="宋体" w:hAnsi="宋体" w:cs="Times New Roman" w:eastAsiaTheme="minorEastAsia"/>
                <w:spacing w:val="-6"/>
                <w:kern w:val="0"/>
                <w:sz w:val="21"/>
                <w:szCs w:val="21"/>
                <w:lang w:val="en-US" w:eastAsia="zh-CN" w:bidi="ar-SA"/>
              </w:rPr>
            </w:pPr>
            <w:r>
              <w:rPr>
                <w:sz w:val="21"/>
                <w:szCs w:val="21"/>
              </w:rPr>
              <w:t>蓄冷水池应设置液位传感器，用于监测水池内部液位。</w:t>
            </w:r>
            <w:r>
              <w:rPr>
                <w:rFonts w:hint="eastAsia" w:ascii="宋体" w:eastAsia="宋体"/>
                <w:color w:val="auto"/>
                <w:sz w:val="21"/>
                <w:szCs w:val="21"/>
              </w:rPr>
              <w:t>水池</w:t>
            </w:r>
            <w:r>
              <w:rPr>
                <w:color w:val="auto"/>
                <w:sz w:val="21"/>
                <w:szCs w:val="21"/>
              </w:rPr>
              <w:t>液</w:t>
            </w:r>
            <w:r>
              <w:rPr>
                <w:rFonts w:hint="eastAsia" w:ascii="宋体" w:eastAsia="宋体"/>
                <w:color w:val="auto"/>
                <w:sz w:val="21"/>
                <w:szCs w:val="21"/>
              </w:rPr>
              <w:t>位传感器需满足</w:t>
            </w:r>
            <w:r>
              <w:rPr>
                <w:rFonts w:ascii="宋体" w:eastAsia="宋体"/>
                <w:color w:val="auto"/>
                <w:sz w:val="21"/>
                <w:szCs w:val="21"/>
              </w:rPr>
              <w:t>IP68标准。</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B5AB9D">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9C1D0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9E5A0CF">
            <w:pPr>
              <w:spacing w:before="60" w:after="60" w:line="360" w:lineRule="exact"/>
              <w:jc w:val="center"/>
              <w:rPr>
                <w:rFonts w:cs="Times New Roman"/>
                <w:szCs w:val="21"/>
              </w:rPr>
            </w:pPr>
          </w:p>
        </w:tc>
      </w:tr>
      <w:tr w14:paraId="475BC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D6400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8338F5F">
            <w:pPr>
              <w:pStyle w:val="15"/>
              <w:spacing w:before="60" w:beforeAutospacing="0" w:after="60" w:afterAutospacing="0" w:line="360" w:lineRule="exact"/>
              <w:jc w:val="both"/>
              <w:rPr>
                <w:spacing w:val="-6"/>
                <w:sz w:val="21"/>
                <w:szCs w:val="21"/>
              </w:rPr>
            </w:pPr>
            <w:r>
              <w:rPr>
                <w:rFonts w:hint="eastAsia"/>
                <w:spacing w:val="-6"/>
                <w:sz w:val="21"/>
                <w:szCs w:val="21"/>
              </w:rPr>
              <w:t xml:space="preserve">蓄冷水池布水系统应设置一套电气控制箱，由投标人提供并安装，电气控制箱应具备： </w:t>
            </w:r>
          </w:p>
          <w:p w14:paraId="6B975D22">
            <w:pPr>
              <w:pStyle w:val="15"/>
              <w:spacing w:before="60" w:beforeAutospacing="0" w:after="60" w:afterAutospacing="0" w:line="360" w:lineRule="exact"/>
              <w:jc w:val="both"/>
              <w:rPr>
                <w:spacing w:val="-6"/>
                <w:sz w:val="21"/>
                <w:szCs w:val="21"/>
              </w:rPr>
            </w:pPr>
            <w:r>
              <w:rPr>
                <w:rFonts w:hint="eastAsia"/>
                <w:spacing w:val="-6"/>
                <w:sz w:val="21"/>
                <w:szCs w:val="21"/>
              </w:rPr>
              <w:t xml:space="preserve">1）实时采集并能就地显示各蓄冷水池所有温度、液位的准确数值。 </w:t>
            </w:r>
          </w:p>
          <w:p w14:paraId="47536DB5">
            <w:pPr>
              <w:pStyle w:val="15"/>
              <w:spacing w:before="60" w:beforeAutospacing="0" w:after="60" w:afterAutospacing="0" w:line="360" w:lineRule="exact"/>
              <w:jc w:val="both"/>
              <w:rPr>
                <w:spacing w:val="-6"/>
                <w:sz w:val="21"/>
                <w:szCs w:val="21"/>
              </w:rPr>
            </w:pPr>
            <w:r>
              <w:rPr>
                <w:rFonts w:hint="eastAsia"/>
                <w:spacing w:val="-6"/>
                <w:sz w:val="21"/>
                <w:szCs w:val="21"/>
              </w:rPr>
              <w:t xml:space="preserve">2）具备液位高低限报警，报警参考值可现场设定； </w:t>
            </w:r>
          </w:p>
          <w:p w14:paraId="2A43A8AC">
            <w:pPr>
              <w:pStyle w:val="15"/>
              <w:spacing w:before="60" w:beforeAutospacing="0" w:after="60" w:afterAutospacing="0" w:line="360" w:lineRule="exact"/>
              <w:jc w:val="both"/>
              <w:rPr>
                <w:spacing w:val="-6"/>
                <w:sz w:val="21"/>
                <w:szCs w:val="21"/>
              </w:rPr>
            </w:pPr>
            <w:r>
              <w:rPr>
                <w:rFonts w:hint="eastAsia"/>
                <w:spacing w:val="-6"/>
                <w:sz w:val="21"/>
                <w:szCs w:val="21"/>
              </w:rPr>
              <w:t xml:space="preserve">3）具备温度高低限报警，报警参考值可现场设定； </w:t>
            </w:r>
          </w:p>
          <w:p w14:paraId="1909E91B">
            <w:pPr>
              <w:pStyle w:val="15"/>
              <w:spacing w:before="60" w:beforeAutospacing="0" w:after="60" w:afterAutospacing="0" w:line="360" w:lineRule="exact"/>
              <w:jc w:val="both"/>
              <w:rPr>
                <w:spacing w:val="-6"/>
                <w:sz w:val="21"/>
                <w:szCs w:val="21"/>
              </w:rPr>
            </w:pPr>
            <w:r>
              <w:rPr>
                <w:rFonts w:hint="eastAsia"/>
                <w:spacing w:val="-6"/>
                <w:sz w:val="21"/>
                <w:szCs w:val="21"/>
              </w:rPr>
              <w:t>4）提供各蓄水池充冷完成、放冷完成的信号；参考值可现场设定；</w:t>
            </w:r>
            <w:r>
              <w:rPr>
                <w:spacing w:val="-6"/>
                <w:sz w:val="21"/>
                <w:szCs w:val="21"/>
              </w:rPr>
              <w:t xml:space="preserve"> </w:t>
            </w:r>
          </w:p>
          <w:p w14:paraId="4E6B9CC5">
            <w:pPr>
              <w:pStyle w:val="15"/>
              <w:spacing w:before="60" w:beforeAutospacing="0" w:after="60" w:afterAutospacing="0" w:line="360" w:lineRule="exact"/>
              <w:jc w:val="both"/>
              <w:rPr>
                <w:spacing w:val="-6"/>
                <w:sz w:val="21"/>
                <w:szCs w:val="21"/>
              </w:rPr>
            </w:pPr>
            <w:r>
              <w:rPr>
                <w:rFonts w:hint="eastAsia"/>
                <w:spacing w:val="-6"/>
                <w:sz w:val="21"/>
                <w:szCs w:val="21"/>
              </w:rPr>
              <w:t>5）蓄冷水池内温度升高至设定值需要启动冷水机组的信号; 参考值可现场设定 ；</w:t>
            </w:r>
          </w:p>
          <w:p w14:paraId="12937E42">
            <w:pPr>
              <w:pStyle w:val="15"/>
              <w:spacing w:before="60" w:beforeAutospacing="0" w:after="60" w:afterAutospacing="0" w:line="360" w:lineRule="exact"/>
              <w:jc w:val="both"/>
              <w:rPr>
                <w:spacing w:val="-6"/>
                <w:sz w:val="21"/>
                <w:szCs w:val="21"/>
              </w:rPr>
            </w:pPr>
            <w:r>
              <w:rPr>
                <w:rFonts w:hint="eastAsia"/>
                <w:spacing w:val="-6"/>
                <w:sz w:val="21"/>
                <w:szCs w:val="21"/>
              </w:rPr>
              <w:t>6）蓄冷水池内温度降低至设定值需要停止冷水机组的信号;</w:t>
            </w:r>
            <w:r>
              <w:rPr>
                <w:spacing w:val="-6"/>
                <w:sz w:val="21"/>
                <w:szCs w:val="21"/>
              </w:rPr>
              <w:t xml:space="preserve"> </w:t>
            </w:r>
            <w:r>
              <w:rPr>
                <w:rFonts w:hint="eastAsia"/>
                <w:spacing w:val="-6"/>
                <w:sz w:val="21"/>
                <w:szCs w:val="21"/>
              </w:rPr>
              <w:t>参考值可现场设定；</w:t>
            </w:r>
          </w:p>
          <w:p w14:paraId="7E4BDDAC">
            <w:pPr>
              <w:pStyle w:val="15"/>
              <w:spacing w:before="60" w:beforeAutospacing="0" w:after="60" w:afterAutospacing="0" w:line="360" w:lineRule="exact"/>
              <w:jc w:val="both"/>
              <w:rPr>
                <w:rFonts w:hint="eastAsia" w:ascii="宋体" w:hAnsi="宋体" w:cs="Times New Roman" w:eastAsiaTheme="minorEastAsia"/>
                <w:spacing w:val="-6"/>
                <w:kern w:val="0"/>
                <w:sz w:val="21"/>
                <w:szCs w:val="21"/>
                <w:lang w:val="en-US" w:eastAsia="zh-CN" w:bidi="ar-SA"/>
              </w:rPr>
            </w:pPr>
            <w:r>
              <w:rPr>
                <w:rFonts w:hint="eastAsia"/>
                <w:spacing w:val="-6"/>
                <w:sz w:val="21"/>
                <w:szCs w:val="21"/>
              </w:rPr>
              <w:t>7）电气控制箱需提供开放</w:t>
            </w:r>
            <w:r>
              <w:rPr>
                <w:spacing w:val="-6"/>
                <w:sz w:val="21"/>
                <w:szCs w:val="21"/>
              </w:rPr>
              <w:t xml:space="preserve"> RS485 </w:t>
            </w:r>
            <w:r>
              <w:rPr>
                <w:rFonts w:hint="eastAsia"/>
                <w:spacing w:val="-6"/>
                <w:sz w:val="21"/>
                <w:szCs w:val="21"/>
              </w:rPr>
              <w:t>接口，标准</w:t>
            </w:r>
            <w:r>
              <w:rPr>
                <w:spacing w:val="-6"/>
                <w:sz w:val="21"/>
                <w:szCs w:val="21"/>
              </w:rPr>
              <w:t xml:space="preserve"> Modbus-RTU </w:t>
            </w:r>
            <w:r>
              <w:rPr>
                <w:rFonts w:hint="eastAsia"/>
                <w:spacing w:val="-6"/>
                <w:sz w:val="21"/>
                <w:szCs w:val="21"/>
              </w:rPr>
              <w:t>协议，协议内容须包括以上各条要求的信号。</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E8B335">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A0CAD2D">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D4CAD4">
            <w:pPr>
              <w:spacing w:before="60" w:after="60" w:line="360" w:lineRule="exact"/>
              <w:jc w:val="center"/>
              <w:rPr>
                <w:rFonts w:cs="Times New Roman"/>
                <w:szCs w:val="21"/>
              </w:rPr>
            </w:pPr>
          </w:p>
        </w:tc>
      </w:tr>
    </w:tbl>
    <w:p w14:paraId="10629896"/>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02352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0AD241A">
            <w:pPr>
              <w:spacing w:before="60" w:after="60" w:line="360" w:lineRule="exact"/>
              <w:jc w:val="center"/>
              <w:rPr>
                <w:rFonts w:cs="Times New Roman"/>
                <w:szCs w:val="21"/>
              </w:rPr>
            </w:pPr>
            <w:r>
              <w:rPr>
                <w:rFonts w:hint="eastAsia" w:cs="Times New Roman"/>
                <w:sz w:val="24"/>
                <w:szCs w:val="24"/>
              </w:rPr>
              <w:t>设备及附件</w:t>
            </w:r>
            <w:r>
              <w:rPr>
                <w:rFonts w:hint="eastAsia" w:cs="Times New Roman"/>
                <w:sz w:val="24"/>
                <w:szCs w:val="24"/>
                <w:lang w:val="en-US" w:eastAsia="zh-CN"/>
              </w:rPr>
              <w:t>参考</w:t>
            </w:r>
            <w:r>
              <w:rPr>
                <w:rFonts w:hint="eastAsia" w:cs="Times New Roman"/>
                <w:sz w:val="24"/>
                <w:szCs w:val="24"/>
              </w:rPr>
              <w:t>品牌</w:t>
            </w:r>
          </w:p>
        </w:tc>
      </w:tr>
      <w:tr w14:paraId="61039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079E9A">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1EB88DE">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制冷主机：特灵、约克、</w:t>
            </w:r>
            <w:r>
              <w:rPr>
                <w:rStyle w:val="29"/>
                <w:rFonts w:hint="eastAsia" w:ascii="宋体" w:hAnsi="宋体"/>
                <w:kern w:val="0"/>
                <w:sz w:val="21"/>
                <w:szCs w:val="21"/>
                <w:lang w:val="en-US" w:eastAsia="zh-CN"/>
              </w:rPr>
              <w:t>麦克维尔、</w:t>
            </w:r>
            <w:r>
              <w:rPr>
                <w:rStyle w:val="29"/>
                <w:rFonts w:hint="eastAsia" w:ascii="宋体" w:hAnsi="宋体"/>
                <w:kern w:val="0"/>
                <w:sz w:val="21"/>
                <w:szCs w:val="21"/>
              </w:rPr>
              <w:t>日立、LG或同等档次的其他知名品牌；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516588">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F115782">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B0C9318">
            <w:pPr>
              <w:spacing w:before="60" w:after="60" w:line="360" w:lineRule="exact"/>
              <w:jc w:val="center"/>
              <w:rPr>
                <w:rFonts w:cs="Times New Roman"/>
                <w:szCs w:val="21"/>
              </w:rPr>
            </w:pPr>
          </w:p>
        </w:tc>
      </w:tr>
      <w:tr w14:paraId="3B5D8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F61EB0">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7B2129E">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冷却塔品牌：明新、良机、荏原、单梁或同等档次的其他知名品牌；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2553BD">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E46577">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4F2FC0">
            <w:pPr>
              <w:spacing w:before="60" w:after="60" w:line="360" w:lineRule="exact"/>
              <w:jc w:val="center"/>
              <w:rPr>
                <w:rFonts w:cs="Times New Roman"/>
                <w:szCs w:val="21"/>
              </w:rPr>
            </w:pPr>
          </w:p>
        </w:tc>
      </w:tr>
      <w:tr w14:paraId="209E2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AE3E6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B1D1A7A">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水泵：</w:t>
            </w:r>
            <w:r>
              <w:rPr>
                <w:rStyle w:val="29"/>
                <w:rFonts w:ascii="宋体" w:hAnsi="宋体"/>
                <w:kern w:val="0"/>
                <w:sz w:val="21"/>
                <w:szCs w:val="21"/>
              </w:rPr>
              <w:t>威乐</w:t>
            </w:r>
            <w:r>
              <w:rPr>
                <w:rStyle w:val="29"/>
                <w:rFonts w:hint="eastAsia" w:ascii="宋体" w:hAnsi="宋体"/>
                <w:kern w:val="0"/>
                <w:sz w:val="21"/>
                <w:szCs w:val="21"/>
              </w:rPr>
              <w:t>WILO</w:t>
            </w:r>
            <w:r>
              <w:rPr>
                <w:rStyle w:val="29"/>
                <w:rFonts w:ascii="宋体" w:hAnsi="宋体"/>
                <w:kern w:val="0"/>
                <w:sz w:val="21"/>
                <w:szCs w:val="21"/>
              </w:rPr>
              <w:t>（</w:t>
            </w:r>
            <w:r>
              <w:rPr>
                <w:rStyle w:val="29"/>
                <w:rFonts w:hint="eastAsia" w:ascii="宋体" w:hAnsi="宋体"/>
                <w:kern w:val="0"/>
                <w:sz w:val="21"/>
                <w:szCs w:val="21"/>
              </w:rPr>
              <w:t>北京</w:t>
            </w:r>
            <w:r>
              <w:rPr>
                <w:rStyle w:val="29"/>
                <w:rFonts w:ascii="宋体" w:hAnsi="宋体"/>
                <w:kern w:val="0"/>
                <w:sz w:val="21"/>
                <w:szCs w:val="21"/>
              </w:rPr>
              <w:t>）、格兰富</w:t>
            </w:r>
            <w:r>
              <w:rPr>
                <w:rStyle w:val="29"/>
                <w:rFonts w:hint="eastAsia" w:ascii="宋体" w:hAnsi="宋体"/>
                <w:kern w:val="0"/>
                <w:sz w:val="21"/>
                <w:szCs w:val="21"/>
              </w:rPr>
              <w:t>（苏州）、赛莱默（上海）或同等档次的其他知名品牌；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C4731D">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685B7F">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EFEE859">
            <w:pPr>
              <w:spacing w:before="60" w:after="60" w:line="360" w:lineRule="exact"/>
              <w:jc w:val="center"/>
              <w:rPr>
                <w:rFonts w:cs="Times New Roman"/>
                <w:szCs w:val="21"/>
              </w:rPr>
            </w:pPr>
          </w:p>
        </w:tc>
      </w:tr>
      <w:tr w14:paraId="49917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7D6785">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576A866">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板式换热器：Tranter（传特）、Alfa Laval（阿法拉伐）、丹佛斯品牌在中国大陆合资或独资工厂生产的全新产品。或同等档次的其他知名品牌；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0B116F4">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D0C37B">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9D5E097">
            <w:pPr>
              <w:spacing w:before="60" w:after="60" w:line="360" w:lineRule="exact"/>
              <w:jc w:val="center"/>
              <w:rPr>
                <w:rFonts w:cs="Times New Roman"/>
                <w:szCs w:val="21"/>
              </w:rPr>
            </w:pPr>
          </w:p>
        </w:tc>
      </w:tr>
      <w:tr w14:paraId="1511B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90BF0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FDC2563">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冷凝器在线清洗装置/水处理品牌：珀蓝特</w:t>
            </w:r>
            <w:r>
              <w:rPr>
                <w:rStyle w:val="29"/>
                <w:rFonts w:ascii="宋体" w:hAnsi="宋体"/>
                <w:kern w:val="0"/>
                <w:sz w:val="21"/>
                <w:szCs w:val="21"/>
              </w:rPr>
              <w:t>、</w:t>
            </w:r>
            <w:r>
              <w:rPr>
                <w:rStyle w:val="29"/>
                <w:rFonts w:hint="eastAsia" w:ascii="宋体" w:hAnsi="宋体"/>
                <w:kern w:val="0"/>
                <w:sz w:val="21"/>
                <w:szCs w:val="21"/>
              </w:rPr>
              <w:t>苏笛瓦尔</w:t>
            </w:r>
            <w:r>
              <w:rPr>
                <w:rStyle w:val="29"/>
                <w:rFonts w:ascii="宋体" w:hAnsi="宋体"/>
                <w:kern w:val="0"/>
                <w:sz w:val="21"/>
                <w:szCs w:val="21"/>
              </w:rPr>
              <w:t>、</w:t>
            </w:r>
            <w:r>
              <w:rPr>
                <w:rStyle w:val="29"/>
                <w:rFonts w:hint="eastAsia" w:ascii="宋体" w:hAnsi="宋体"/>
                <w:kern w:val="0"/>
                <w:sz w:val="21"/>
                <w:szCs w:val="21"/>
              </w:rPr>
              <w:t>循诺、寰勒、美疌、路加或同等档次的其他知名品牌；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EFA264">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33B160">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749B3A9">
            <w:pPr>
              <w:spacing w:before="60" w:after="60" w:line="360" w:lineRule="exact"/>
              <w:jc w:val="center"/>
              <w:rPr>
                <w:rFonts w:cs="Times New Roman"/>
                <w:szCs w:val="21"/>
              </w:rPr>
            </w:pPr>
          </w:p>
        </w:tc>
      </w:tr>
      <w:tr w14:paraId="6E5AD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E56062">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6E09956">
            <w:pPr>
              <w:tabs>
                <w:tab w:val="left" w:pos="1140"/>
              </w:tabs>
              <w:autoSpaceDN w:val="0"/>
              <w:spacing w:line="360" w:lineRule="exact"/>
              <w:rPr>
                <w:rStyle w:val="29"/>
                <w:rFonts w:ascii="宋体" w:hAnsi="宋体"/>
                <w:kern w:val="0"/>
                <w:sz w:val="21"/>
                <w:szCs w:val="21"/>
              </w:rPr>
            </w:pPr>
            <w:r>
              <w:rPr>
                <w:rStyle w:val="29"/>
                <w:rFonts w:hint="eastAsia" w:ascii="宋体" w:hAnsi="宋体"/>
                <w:kern w:val="0"/>
                <w:sz w:val="21"/>
                <w:szCs w:val="21"/>
              </w:rPr>
              <w:t>阀门品牌：</w:t>
            </w:r>
          </w:p>
          <w:p w14:paraId="2CB1745F">
            <w:pPr>
              <w:tabs>
                <w:tab w:val="left" w:pos="1140"/>
              </w:tabs>
              <w:autoSpaceDN w:val="0"/>
              <w:spacing w:line="360" w:lineRule="exact"/>
              <w:rPr>
                <w:rStyle w:val="29"/>
                <w:rFonts w:ascii="宋体" w:hAnsi="宋体"/>
                <w:kern w:val="0"/>
                <w:sz w:val="21"/>
                <w:szCs w:val="21"/>
              </w:rPr>
            </w:pPr>
            <w:r>
              <w:rPr>
                <w:rStyle w:val="29"/>
                <w:rFonts w:hint="eastAsia" w:ascii="宋体" w:hAnsi="宋体"/>
                <w:kern w:val="0"/>
                <w:sz w:val="21"/>
                <w:szCs w:val="21"/>
              </w:rPr>
              <w:t>手动阀门：塘沽TVI、良德、上海沪工、浙江良精、埃美柯；</w:t>
            </w:r>
          </w:p>
          <w:p w14:paraId="753C83CC">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电动阀门：搏力谋、霍尼韦尔、江森、西门子或同等档次的其他知名品牌；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CA4699">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2DFD3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666724">
            <w:pPr>
              <w:spacing w:before="60" w:after="60" w:line="360" w:lineRule="exact"/>
              <w:jc w:val="center"/>
              <w:rPr>
                <w:rFonts w:cs="Times New Roman"/>
                <w:szCs w:val="21"/>
              </w:rPr>
            </w:pPr>
          </w:p>
        </w:tc>
      </w:tr>
      <w:tr w14:paraId="65228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12394F">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A763B5E">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传感器品牌：西门子、江森、霍尼韦尔、久茂或同等档次的其他知名品牌；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7C43380">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B07E6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69DAA0">
            <w:pPr>
              <w:spacing w:before="60" w:after="60" w:line="360" w:lineRule="exact"/>
              <w:jc w:val="center"/>
              <w:rPr>
                <w:rFonts w:cs="Times New Roman"/>
                <w:szCs w:val="21"/>
              </w:rPr>
            </w:pPr>
          </w:p>
        </w:tc>
      </w:tr>
      <w:tr w14:paraId="5A516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97FB6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8321E14">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电磁能量表：先超、源牌、柏城或同等档次的其他知名品牌；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48CC1B">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F9FC1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236608">
            <w:pPr>
              <w:spacing w:before="60" w:after="60" w:line="360" w:lineRule="exact"/>
              <w:jc w:val="center"/>
              <w:rPr>
                <w:rFonts w:cs="Times New Roman"/>
                <w:szCs w:val="21"/>
              </w:rPr>
            </w:pPr>
          </w:p>
        </w:tc>
      </w:tr>
      <w:tr w14:paraId="1FD46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8B549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D3AEFA7">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变频器：施耐德、ABB、丹佛斯、西门子</w:t>
            </w:r>
            <w:r>
              <w:rPr>
                <w:rStyle w:val="29"/>
                <w:rFonts w:hint="eastAsia" w:ascii="宋体" w:hAnsi="宋体"/>
                <w:kern w:val="0"/>
                <w:sz w:val="21"/>
                <w:szCs w:val="21"/>
                <w:lang w:eastAsia="zh-CN"/>
              </w:rPr>
              <w:t>、</w:t>
            </w:r>
            <w:r>
              <w:rPr>
                <w:rStyle w:val="29"/>
                <w:rFonts w:hint="eastAsia" w:ascii="宋体" w:hAnsi="宋体"/>
                <w:color w:val="auto"/>
                <w:kern w:val="0"/>
                <w:sz w:val="21"/>
                <w:szCs w:val="21"/>
              </w:rPr>
              <w:t>汇川</w:t>
            </w:r>
            <w:r>
              <w:rPr>
                <w:rStyle w:val="29"/>
                <w:rFonts w:hint="eastAsia" w:ascii="宋体" w:hAnsi="宋体" w:eastAsia="宋体" w:cs="Times New Roman"/>
                <w:color w:val="auto"/>
                <w:kern w:val="0"/>
                <w:sz w:val="21"/>
                <w:szCs w:val="21"/>
                <w:lang w:eastAsia="zh-CN"/>
              </w:rPr>
              <w:t>、</w:t>
            </w:r>
            <w:r>
              <w:rPr>
                <w:rStyle w:val="29"/>
                <w:rFonts w:hint="eastAsia" w:ascii="宋体" w:hAnsi="宋体" w:eastAsia="宋体" w:cs="Times New Roman"/>
                <w:color w:val="auto"/>
                <w:kern w:val="0"/>
                <w:sz w:val="21"/>
                <w:szCs w:val="21"/>
                <w:lang w:val="en-US" w:eastAsia="zh-CN"/>
              </w:rPr>
              <w:t>四方</w:t>
            </w:r>
            <w:r>
              <w:rPr>
                <w:rStyle w:val="29"/>
                <w:rFonts w:hint="eastAsia" w:ascii="宋体" w:hAnsi="宋体"/>
                <w:kern w:val="0"/>
                <w:sz w:val="21"/>
                <w:szCs w:val="21"/>
              </w:rPr>
              <w:t>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EB6091F">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B2C7E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CE58EF">
            <w:pPr>
              <w:spacing w:before="60" w:after="60" w:line="360" w:lineRule="exact"/>
              <w:jc w:val="center"/>
              <w:rPr>
                <w:rFonts w:cs="Times New Roman"/>
                <w:szCs w:val="21"/>
              </w:rPr>
            </w:pPr>
          </w:p>
        </w:tc>
      </w:tr>
      <w:tr w14:paraId="18074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2CF8F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750BD21">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空开、接触器等主要元器件：施耐德、西门子、ABB或同等档次的其他知名品牌；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6402E5">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2A1279">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1276B6">
            <w:pPr>
              <w:spacing w:before="60" w:after="60" w:line="360" w:lineRule="exact"/>
              <w:jc w:val="center"/>
              <w:rPr>
                <w:rFonts w:cs="Times New Roman"/>
                <w:szCs w:val="21"/>
              </w:rPr>
            </w:pPr>
          </w:p>
        </w:tc>
      </w:tr>
      <w:tr w14:paraId="3B044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7BC49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E4371FD">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无缝钢管：鞍钢、宝钢、广钢、金正阳、韶钢生产的国标管材或同等档次的其他知名品牌；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419AFCB">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27892D9">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A1E941">
            <w:pPr>
              <w:spacing w:before="60" w:after="60" w:line="360" w:lineRule="exact"/>
              <w:jc w:val="center"/>
              <w:rPr>
                <w:rFonts w:cs="Times New Roman"/>
                <w:szCs w:val="21"/>
              </w:rPr>
            </w:pPr>
          </w:p>
        </w:tc>
      </w:tr>
      <w:tr w14:paraId="47443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54F65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53B15F0">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hint="eastAsia" w:ascii="宋体" w:hAnsi="宋体"/>
                <w:kern w:val="0"/>
                <w:sz w:val="21"/>
                <w:szCs w:val="21"/>
              </w:rPr>
              <w:t>镀锌钢管：南粤、荣钢、天津友发、佛山宏岗生产的国标管材或同等档次的其他知名品牌；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EFCAC34">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D041EE9">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B615C3">
            <w:pPr>
              <w:spacing w:before="60" w:after="60" w:line="360" w:lineRule="exact"/>
              <w:jc w:val="center"/>
              <w:rPr>
                <w:rFonts w:cs="Times New Roman"/>
                <w:szCs w:val="21"/>
              </w:rPr>
            </w:pPr>
          </w:p>
        </w:tc>
      </w:tr>
      <w:tr w14:paraId="0B24A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858A6E">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CDF7368">
            <w:pPr>
              <w:tabs>
                <w:tab w:val="left" w:pos="1140"/>
              </w:tabs>
              <w:autoSpaceDN w:val="0"/>
              <w:spacing w:line="360" w:lineRule="exact"/>
              <w:rPr>
                <w:rFonts w:hint="eastAsia" w:ascii="宋体" w:hAnsi="宋体" w:eastAsiaTheme="minorEastAsia" w:cstheme="minorBidi"/>
                <w:kern w:val="0"/>
                <w:sz w:val="21"/>
                <w:szCs w:val="21"/>
                <w:lang w:val="en-US" w:eastAsia="zh-CN" w:bidi="ar-SA"/>
              </w:rPr>
            </w:pPr>
            <w:r>
              <w:rPr>
                <w:rStyle w:val="29"/>
                <w:rFonts w:ascii="宋体" w:hAnsi="宋体"/>
                <w:kern w:val="0"/>
                <w:sz w:val="21"/>
                <w:szCs w:val="21"/>
              </w:rPr>
              <w:t>PVC-U</w:t>
            </w:r>
            <w:r>
              <w:rPr>
                <w:rStyle w:val="29"/>
                <w:rFonts w:hint="eastAsia" w:ascii="宋体" w:hAnsi="宋体"/>
                <w:kern w:val="0"/>
                <w:sz w:val="21"/>
                <w:szCs w:val="21"/>
              </w:rPr>
              <w:t>给水管：联塑、日丰、雄塑或同等档次的其他知名品牌；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E90C4B8">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A19A2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C6A27F">
            <w:pPr>
              <w:spacing w:before="60" w:after="60" w:line="360" w:lineRule="exact"/>
              <w:jc w:val="center"/>
              <w:rPr>
                <w:rFonts w:cs="Times New Roman"/>
                <w:szCs w:val="21"/>
              </w:rPr>
            </w:pPr>
          </w:p>
        </w:tc>
      </w:tr>
      <w:tr w14:paraId="1A607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A778B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007AEF1">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Style w:val="29"/>
                <w:rFonts w:hint="eastAsia"/>
                <w:kern w:val="0"/>
                <w:sz w:val="21"/>
                <w:szCs w:val="21"/>
              </w:rPr>
              <w:t>保温材料：华美、阿乐斯、金乐斯或同等档次的其他知名品牌；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38A4810">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57D3BE">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011E47F">
            <w:pPr>
              <w:spacing w:before="60" w:after="60" w:line="360" w:lineRule="exact"/>
              <w:jc w:val="center"/>
              <w:rPr>
                <w:rFonts w:cs="Times New Roman"/>
                <w:szCs w:val="21"/>
              </w:rPr>
            </w:pPr>
          </w:p>
        </w:tc>
      </w:tr>
    </w:tbl>
    <w:p w14:paraId="6FD02AF7"/>
    <w:p w14:paraId="3DBE9A5B">
      <w:pPr>
        <w:jc w:val="left"/>
        <w:rPr>
          <w:rFonts w:hint="default" w:eastAsiaTheme="minorEastAsia"/>
          <w:sz w:val="24"/>
          <w:szCs w:val="24"/>
          <w:lang w:val="en-US" w:eastAsia="zh-CN"/>
        </w:rPr>
      </w:pPr>
      <w:r>
        <w:rPr>
          <w:rFonts w:hint="eastAsia"/>
          <w:sz w:val="24"/>
          <w:szCs w:val="24"/>
          <w:lang w:val="en-US" w:eastAsia="zh-CN"/>
        </w:rPr>
        <w:t>2</w:t>
      </w:r>
      <w:r>
        <w:rPr>
          <w:sz w:val="24"/>
          <w:szCs w:val="24"/>
          <w:lang w:val="en-GB"/>
        </w:rPr>
        <w:t>水蓄冷控制系统</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3FA79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14:paraId="63453264">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14:paraId="6879F6F6">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11C3C8AB">
            <w:pPr>
              <w:spacing w:before="60" w:after="60" w:line="360" w:lineRule="exact"/>
              <w:jc w:val="center"/>
              <w:rPr>
                <w:rFonts w:cs="Times New Roman"/>
                <w:b/>
                <w:szCs w:val="21"/>
              </w:rPr>
            </w:pPr>
            <w:r>
              <w:rPr>
                <w:rFonts w:hint="eastAsia" w:cs="Times New Roman"/>
                <w:b/>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22914446">
            <w:pPr>
              <w:spacing w:before="60" w:after="60" w:line="360" w:lineRule="exact"/>
              <w:jc w:val="center"/>
              <w:rPr>
                <w:rFonts w:cs="Times New Roman"/>
                <w:b/>
                <w:szCs w:val="21"/>
              </w:rPr>
            </w:pPr>
            <w:r>
              <w:rPr>
                <w:rFonts w:hint="eastAsia" w:ascii="宋体" w:hAnsi="宋体"/>
                <w:b/>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6C05F7F8">
            <w:pPr>
              <w:spacing w:before="60" w:after="60" w:line="360" w:lineRule="exact"/>
              <w:jc w:val="center"/>
              <w:rPr>
                <w:rFonts w:cs="Times New Roman"/>
                <w:b/>
                <w:szCs w:val="21"/>
              </w:rPr>
            </w:pPr>
            <w:r>
              <w:rPr>
                <w:rFonts w:hint="eastAsia" w:ascii="宋体" w:hAnsi="宋体"/>
                <w:b/>
                <w:szCs w:val="21"/>
              </w:rPr>
              <w:t>偏差描述</w:t>
            </w:r>
          </w:p>
        </w:tc>
      </w:tr>
      <w:tr w14:paraId="0E6AD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1A1DDB2">
            <w:pPr>
              <w:spacing w:before="60" w:after="60" w:line="360" w:lineRule="exact"/>
              <w:jc w:val="center"/>
              <w:rPr>
                <w:rFonts w:cs="Times New Roman"/>
                <w:b/>
                <w:szCs w:val="21"/>
              </w:rPr>
            </w:pPr>
            <w:r>
              <w:rPr>
                <w:rFonts w:hint="eastAsia" w:cs="Times New Roman"/>
                <w:b/>
                <w:sz w:val="24"/>
                <w:szCs w:val="24"/>
              </w:rPr>
              <w:t>系统说明</w:t>
            </w:r>
          </w:p>
        </w:tc>
      </w:tr>
      <w:tr w14:paraId="3F6C3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ADA1EA">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29455F5D">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Fonts w:hint="eastAsia"/>
                <w:sz w:val="21"/>
                <w:szCs w:val="21"/>
              </w:rPr>
              <w:t>本项目冷源群控及能源管理系统包括水蓄冷中央空调系统的自控管理系统设计、二次配电系统设计（主机、水泵、水塔、电动阀电控系统的设计）、产品选型、设备及管线布置、软件编写、系统调试等工作。</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4004B59">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AF1212">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A65C2A">
            <w:pPr>
              <w:spacing w:before="60" w:after="60" w:line="360" w:lineRule="exact"/>
              <w:jc w:val="center"/>
              <w:rPr>
                <w:rFonts w:cs="Times New Roman"/>
                <w:szCs w:val="21"/>
              </w:rPr>
            </w:pPr>
          </w:p>
        </w:tc>
      </w:tr>
      <w:tr w14:paraId="1C302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242A1C">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54DF1504">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Fonts w:hint="eastAsia"/>
                <w:sz w:val="21"/>
                <w:szCs w:val="21"/>
              </w:rPr>
              <w:t>根据招标机房设计要求，基载制冷主机、水蓄冷双工况主机，冷却塔，以及所有机房内水泵，能够根据建筑空调负荷及蓄冷电价时段等条件，实现自动无人值守运行，在保证供冷需求的前提下，尽最大限度提高机房综合制冷效率，节省空调运行费用。白天高电价时段，最大限度的</w:t>
            </w:r>
            <w:r>
              <w:rPr>
                <w:rFonts w:hint="eastAsia"/>
                <w:sz w:val="21"/>
                <w:szCs w:val="21"/>
                <w:lang w:val="en-GB"/>
              </w:rPr>
              <w:t>使用蓄冷水池的储存冷量进行供冷。</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5762D2">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CC184AC">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CDF8C9F">
            <w:pPr>
              <w:spacing w:before="60" w:after="60" w:line="360" w:lineRule="exact"/>
              <w:jc w:val="center"/>
              <w:rPr>
                <w:rFonts w:cs="Times New Roman"/>
                <w:szCs w:val="21"/>
              </w:rPr>
            </w:pPr>
          </w:p>
        </w:tc>
      </w:tr>
      <w:tr w14:paraId="7C68E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2ABBF3">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42DE1073">
            <w:pPr>
              <w:tabs>
                <w:tab w:val="left" w:pos="1140"/>
              </w:tabs>
              <w:autoSpaceDN w:val="0"/>
              <w:spacing w:line="360" w:lineRule="exact"/>
              <w:rPr>
                <w:rFonts w:hint="eastAsia" w:ascii="Arial" w:hAnsi="Arial" w:eastAsiaTheme="minorEastAsia" w:cstheme="minorBidi"/>
                <w:sz w:val="21"/>
                <w:szCs w:val="21"/>
                <w:lang w:val="en-US" w:eastAsia="zh-CN" w:bidi="ar-SA"/>
              </w:rPr>
            </w:pPr>
            <w:r>
              <w:rPr>
                <w:rStyle w:val="29"/>
                <w:rFonts w:hint="eastAsia"/>
                <w:kern w:val="0"/>
                <w:sz w:val="21"/>
                <w:szCs w:val="21"/>
              </w:rPr>
              <w:t>投标</w:t>
            </w:r>
            <w:r>
              <w:rPr>
                <w:rStyle w:val="29"/>
                <w:rFonts w:hint="eastAsia"/>
                <w:sz w:val="21"/>
                <w:szCs w:val="21"/>
              </w:rPr>
              <w:t>人应采用先进、智能、成熟的自动化管理系统</w:t>
            </w:r>
            <w:r>
              <w:rPr>
                <w:rFonts w:hint="eastAsia" w:ascii="宋体" w:hAnsi="宋体"/>
                <w:sz w:val="21"/>
                <w:szCs w:val="21"/>
                <w:lang w:val="en-GB"/>
              </w:rPr>
              <w:t>（含软件及设备等）</w:t>
            </w:r>
            <w:r>
              <w:rPr>
                <w:rStyle w:val="29"/>
                <w:rFonts w:hint="eastAsia"/>
                <w:sz w:val="21"/>
                <w:szCs w:val="21"/>
              </w:rPr>
              <w:t>，须保证各种设备在设计要求的参数下安全可靠地运行，并能达到降低能耗及经济运行的目的</w:t>
            </w:r>
            <w:r>
              <w:rPr>
                <w:rFonts w:hint="eastAsia" w:ascii="宋体" w:hAnsi="宋体"/>
                <w:sz w:val="21"/>
                <w:szCs w:val="21"/>
                <w:lang w:val="en-GB"/>
              </w:rPr>
              <w:t>和低负荷情况下加班运行的空调需求</w:t>
            </w:r>
            <w:r>
              <w:rPr>
                <w:rStyle w:val="29"/>
                <w:rFonts w:hint="eastAsia"/>
                <w:sz w:val="21"/>
                <w:szCs w:val="21"/>
              </w:rPr>
              <w:t>。群控系统与被服务对象的规模相适应并易于扩展，合理布置系统各监控点。</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084DF98">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2DAF0E5">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5C7156F">
            <w:pPr>
              <w:spacing w:before="60" w:after="60" w:line="360" w:lineRule="exact"/>
              <w:jc w:val="center"/>
              <w:rPr>
                <w:rFonts w:cs="Times New Roman"/>
                <w:szCs w:val="21"/>
              </w:rPr>
            </w:pPr>
          </w:p>
        </w:tc>
      </w:tr>
      <w:tr w14:paraId="1C9B8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47B16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6B337A43">
            <w:pPr>
              <w:tabs>
                <w:tab w:val="left" w:pos="1140"/>
              </w:tabs>
              <w:autoSpaceDN w:val="0"/>
              <w:spacing w:line="360" w:lineRule="exact"/>
              <w:rPr>
                <w:rFonts w:hint="eastAsia" w:asciiTheme="minorHAnsi" w:hAnsiTheme="minorHAnsi" w:eastAsiaTheme="minorEastAsia" w:cstheme="minorBidi"/>
                <w:sz w:val="21"/>
                <w:szCs w:val="21"/>
                <w:lang w:val="en-US" w:eastAsia="zh-CN" w:bidi="ar-SA"/>
              </w:rPr>
            </w:pPr>
            <w:r>
              <w:rPr>
                <w:rStyle w:val="29"/>
                <w:rFonts w:hint="eastAsia"/>
                <w:kern w:val="0"/>
                <w:sz w:val="21"/>
                <w:szCs w:val="21"/>
              </w:rPr>
              <w:t>投标人</w:t>
            </w:r>
            <w:r>
              <w:rPr>
                <w:rStyle w:val="29"/>
                <w:rFonts w:hint="eastAsia"/>
                <w:sz w:val="21"/>
                <w:szCs w:val="21"/>
              </w:rPr>
              <w:t>应结合所承包范围内的产品选型进行深化设计，产品选型参数不低于本技术要求的参数指标，</w:t>
            </w:r>
            <w:r>
              <w:rPr>
                <w:rStyle w:val="29"/>
                <w:sz w:val="21"/>
                <w:szCs w:val="21"/>
              </w:rPr>
              <w:t xml:space="preserve"> </w:t>
            </w:r>
            <w:r>
              <w:rPr>
                <w:rStyle w:val="29"/>
                <w:rFonts w:hint="eastAsia"/>
                <w:sz w:val="21"/>
                <w:szCs w:val="21"/>
              </w:rPr>
              <w:t>深化设计应满足施工图、本技术要求的相关内容，深化设计不产生额外费用。深化设计方案需包括但不限于</w:t>
            </w:r>
            <w:r>
              <w:rPr>
                <w:rStyle w:val="29"/>
                <w:sz w:val="21"/>
                <w:szCs w:val="21"/>
              </w:rPr>
              <w:t xml:space="preserve"> I/O </w:t>
            </w:r>
            <w:r>
              <w:rPr>
                <w:rStyle w:val="29"/>
                <w:rFonts w:hint="eastAsia"/>
                <w:sz w:val="21"/>
                <w:szCs w:val="21"/>
              </w:rPr>
              <w:t>点表、接线表、配电图、桥架布置图、网络架构图、控制策略说明等文件，所有箱体要提供详细的内部线路图。深化设计方案须报送设计院、发包人审核批准后方可实施。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AB0FFF6">
            <w:pPr>
              <w:pStyle w:val="15"/>
              <w:spacing w:before="60" w:beforeAutospacing="0" w:after="60" w:afterAutospacing="0" w:line="360" w:lineRule="exact"/>
              <w:ind w:left="-2" w:leftChars="0" w:hanging="17"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AF457E">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378CB93">
            <w:pPr>
              <w:spacing w:before="60" w:after="60" w:line="360" w:lineRule="exact"/>
              <w:jc w:val="center"/>
              <w:rPr>
                <w:rFonts w:cs="Times New Roman"/>
                <w:szCs w:val="21"/>
              </w:rPr>
            </w:pPr>
          </w:p>
        </w:tc>
      </w:tr>
      <w:tr w14:paraId="4A7D4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C91F8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160782F9">
            <w:pPr>
              <w:tabs>
                <w:tab w:val="left" w:pos="1140"/>
              </w:tabs>
              <w:autoSpaceDN w:val="0"/>
              <w:spacing w:line="360" w:lineRule="exact"/>
              <w:rPr>
                <w:rFonts w:hint="eastAsia" w:ascii="Arial" w:hAnsi="Arial" w:eastAsiaTheme="minorEastAsia" w:cstheme="minorBidi"/>
                <w:sz w:val="21"/>
                <w:szCs w:val="21"/>
                <w:lang w:val="en-US" w:eastAsia="zh-CN" w:bidi="ar-SA"/>
              </w:rPr>
            </w:pPr>
            <w:r>
              <w:rPr>
                <w:rStyle w:val="29"/>
                <w:rFonts w:hint="eastAsia"/>
                <w:kern w:val="0"/>
                <w:sz w:val="21"/>
                <w:szCs w:val="21"/>
              </w:rPr>
              <w:t>投标人</w:t>
            </w:r>
            <w:r>
              <w:rPr>
                <w:rStyle w:val="29"/>
                <w:rFonts w:hint="eastAsia"/>
                <w:sz w:val="21"/>
                <w:szCs w:val="21"/>
              </w:rPr>
              <w:t>负责机房群控系统软硬件的供应及安装，并提供相关符合要求</w:t>
            </w:r>
            <w:r>
              <w:rPr>
                <w:rFonts w:hint="eastAsia" w:ascii="宋体" w:hAnsi="宋体"/>
                <w:sz w:val="21"/>
                <w:szCs w:val="21"/>
                <w:lang w:val="en-GB"/>
              </w:rPr>
              <w:t>接口及开放所有通信协议，提高系统的可扩展性和易维护性。</w:t>
            </w:r>
            <w:r>
              <w:rPr>
                <w:rStyle w:val="29"/>
                <w:rFonts w:hint="eastAsia"/>
                <w:sz w:val="21"/>
                <w:szCs w:val="21"/>
              </w:rPr>
              <w:t>配合接入招标人的智慧管理平台；</w:t>
            </w:r>
            <w:r>
              <w:rPr>
                <w:rFonts w:ascii="Arial" w:hAnsi="Arial"/>
                <w:sz w:val="21"/>
                <w:szCs w:val="21"/>
              </w:rPr>
              <w:t xml:space="preserve"> </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E8F204B">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5E0AD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A8F173">
            <w:pPr>
              <w:spacing w:before="60" w:after="60" w:line="360" w:lineRule="exact"/>
              <w:jc w:val="center"/>
              <w:rPr>
                <w:rFonts w:cs="Times New Roman"/>
                <w:szCs w:val="21"/>
              </w:rPr>
            </w:pPr>
          </w:p>
        </w:tc>
      </w:tr>
      <w:tr w14:paraId="1A9C2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F9A6FC">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0331137A">
            <w:pPr>
              <w:pStyle w:val="15"/>
              <w:spacing w:before="60" w:beforeAutospacing="0" w:after="60" w:afterAutospacing="0" w:line="360" w:lineRule="exact"/>
              <w:rPr>
                <w:rStyle w:val="29"/>
                <w:sz w:val="21"/>
                <w:szCs w:val="21"/>
              </w:rPr>
            </w:pPr>
            <w:r>
              <w:rPr>
                <w:rStyle w:val="29"/>
                <w:rFonts w:hint="eastAsia"/>
                <w:sz w:val="21"/>
                <w:szCs w:val="21"/>
              </w:rPr>
              <w:t>群控系统包括以下模块：</w:t>
            </w:r>
          </w:p>
          <w:p w14:paraId="5ABF672C">
            <w:pPr>
              <w:pStyle w:val="15"/>
              <w:numPr>
                <w:ilvl w:val="1"/>
                <w:numId w:val="10"/>
              </w:numPr>
              <w:spacing w:before="60" w:beforeAutospacing="0" w:after="60" w:afterAutospacing="0" w:line="360" w:lineRule="exact"/>
              <w:rPr>
                <w:rStyle w:val="29"/>
                <w:sz w:val="21"/>
                <w:szCs w:val="21"/>
              </w:rPr>
            </w:pPr>
            <w:r>
              <w:rPr>
                <w:rStyle w:val="29"/>
                <w:rFonts w:hint="eastAsia"/>
                <w:sz w:val="21"/>
                <w:szCs w:val="21"/>
              </w:rPr>
              <w:t>计算机及网络附件</w:t>
            </w:r>
          </w:p>
          <w:p w14:paraId="5EF267C0">
            <w:pPr>
              <w:pStyle w:val="15"/>
              <w:numPr>
                <w:ilvl w:val="1"/>
                <w:numId w:val="10"/>
              </w:numPr>
              <w:spacing w:before="60" w:beforeAutospacing="0" w:after="60" w:afterAutospacing="0" w:line="360" w:lineRule="exact"/>
              <w:rPr>
                <w:rStyle w:val="29"/>
                <w:rFonts w:ascii="Arial" w:hAnsi="Arial"/>
                <w:sz w:val="21"/>
                <w:szCs w:val="21"/>
              </w:rPr>
            </w:pPr>
            <w:r>
              <w:rPr>
                <w:rStyle w:val="29"/>
                <w:rFonts w:hint="eastAsia"/>
                <w:sz w:val="21"/>
                <w:szCs w:val="21"/>
              </w:rPr>
              <w:t>高效智慧软件平台</w:t>
            </w:r>
          </w:p>
          <w:p w14:paraId="799E5E48">
            <w:pPr>
              <w:pStyle w:val="15"/>
              <w:numPr>
                <w:ilvl w:val="1"/>
                <w:numId w:val="10"/>
              </w:numPr>
              <w:spacing w:before="60" w:beforeAutospacing="0" w:after="60" w:afterAutospacing="0" w:line="360" w:lineRule="exact"/>
              <w:rPr>
                <w:rStyle w:val="29"/>
                <w:rFonts w:ascii="Arial" w:hAnsi="Arial"/>
                <w:sz w:val="21"/>
                <w:szCs w:val="21"/>
              </w:rPr>
            </w:pPr>
            <w:r>
              <w:rPr>
                <w:rStyle w:val="29"/>
                <w:rFonts w:hint="eastAsia"/>
                <w:sz w:val="21"/>
                <w:szCs w:val="21"/>
              </w:rPr>
              <w:t>高效智慧控制柜（内置制冷主机能效优化智慧群控技术，冷冻水泵组动态变频优化智慧控制技术， 冷却水温度优化智慧控制技术，冷却塔风机智慧控制技术等）</w:t>
            </w:r>
          </w:p>
          <w:p w14:paraId="4EEC6E6C">
            <w:pPr>
              <w:pStyle w:val="15"/>
              <w:numPr>
                <w:ilvl w:val="1"/>
                <w:numId w:val="10"/>
              </w:numPr>
              <w:spacing w:before="60" w:beforeAutospacing="0" w:after="60" w:afterAutospacing="0" w:line="360" w:lineRule="exact"/>
              <w:ind w:left="780" w:leftChars="0" w:hanging="360" w:firstLineChars="0"/>
              <w:rPr>
                <w:rFonts w:hint="eastAsia" w:ascii="Arial" w:hAnsi="Arial" w:cs="Times New Roman" w:eastAsiaTheme="minorEastAsia"/>
                <w:kern w:val="0"/>
                <w:sz w:val="21"/>
                <w:szCs w:val="21"/>
                <w:lang w:val="en-US" w:eastAsia="zh-CN" w:bidi="ar-SA"/>
              </w:rPr>
            </w:pPr>
            <w:r>
              <w:rPr>
                <w:rStyle w:val="29"/>
                <w:rFonts w:hint="eastAsia"/>
                <w:sz w:val="21"/>
                <w:szCs w:val="21"/>
              </w:rPr>
              <w:t>群控系统涉及到的外围部件如温度、压力传感器、流量传感器、机房冷量计量装置等相关部件和线路的供应及安装。</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C5B3723">
            <w:pPr>
              <w:pStyle w:val="15"/>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p w14:paraId="78BD6FE0">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B1D1802">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FC32874">
            <w:pPr>
              <w:spacing w:before="60" w:after="60" w:line="360" w:lineRule="exact"/>
              <w:jc w:val="center"/>
              <w:rPr>
                <w:rFonts w:cs="Times New Roman"/>
                <w:szCs w:val="21"/>
              </w:rPr>
            </w:pPr>
          </w:p>
        </w:tc>
      </w:tr>
      <w:tr w14:paraId="16427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73EC4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1D9581DF">
            <w:pPr>
              <w:pStyle w:val="15"/>
              <w:spacing w:before="60" w:beforeAutospacing="0" w:after="60" w:afterAutospacing="0" w:line="360" w:lineRule="exact"/>
              <w:rPr>
                <w:rFonts w:hint="eastAsia" w:ascii="宋体" w:hAnsi="宋体" w:cs="Times New Roman" w:eastAsiaTheme="minorEastAsia"/>
                <w:kern w:val="0"/>
                <w:sz w:val="21"/>
                <w:szCs w:val="21"/>
                <w:lang w:val="en-US" w:eastAsia="zh-CN" w:bidi="ar-SA"/>
              </w:rPr>
            </w:pPr>
            <w:r>
              <w:rPr>
                <w:rFonts w:hint="eastAsia"/>
                <w:sz w:val="21"/>
                <w:szCs w:val="21"/>
                <w:lang w:val="en-GB"/>
              </w:rPr>
              <w:t>自动控制系统须达到无人值守的运行要求。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C7E97F4">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208614C">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F1426A">
            <w:pPr>
              <w:spacing w:before="60" w:after="60" w:line="360" w:lineRule="exact"/>
              <w:jc w:val="center"/>
              <w:rPr>
                <w:rFonts w:cs="Times New Roman"/>
                <w:szCs w:val="21"/>
              </w:rPr>
            </w:pPr>
          </w:p>
        </w:tc>
      </w:tr>
      <w:tr w14:paraId="76CA3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CAB0BDB">
            <w:pPr>
              <w:spacing w:before="60" w:after="60" w:line="360" w:lineRule="exact"/>
              <w:jc w:val="center"/>
              <w:rPr>
                <w:rFonts w:cs="Times New Roman"/>
                <w:szCs w:val="21"/>
              </w:rPr>
            </w:pPr>
            <w:r>
              <w:rPr>
                <w:rStyle w:val="29"/>
                <w:rFonts w:hint="eastAsia"/>
                <w:b/>
                <w:kern w:val="0"/>
                <w:sz w:val="24"/>
                <w:szCs w:val="24"/>
              </w:rPr>
              <w:t>系统架构</w:t>
            </w:r>
          </w:p>
        </w:tc>
      </w:tr>
      <w:tr w14:paraId="7746B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309DF0">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18B26307">
            <w:pPr>
              <w:tabs>
                <w:tab w:val="left" w:pos="1140"/>
              </w:tabs>
              <w:autoSpaceDN w:val="0"/>
              <w:spacing w:line="360" w:lineRule="exact"/>
              <w:rPr>
                <w:rFonts w:hint="eastAsia" w:asciiTheme="minorHAnsi" w:hAnsiTheme="minorHAnsi" w:eastAsiaTheme="minorEastAsia" w:cstheme="minorBidi"/>
                <w:sz w:val="21"/>
                <w:szCs w:val="21"/>
                <w:lang w:val="en-US" w:eastAsia="zh-CN" w:bidi="ar-SA"/>
              </w:rPr>
            </w:pPr>
            <w:r>
              <w:rPr>
                <w:rStyle w:val="29"/>
                <w:rFonts w:hint="eastAsia"/>
                <w:sz w:val="21"/>
                <w:szCs w:val="21"/>
              </w:rPr>
              <w:t>控制系统采用</w:t>
            </w:r>
            <w:r>
              <w:rPr>
                <w:rStyle w:val="29"/>
                <w:sz w:val="21"/>
                <w:szCs w:val="21"/>
              </w:rPr>
              <w:t>PLC</w:t>
            </w:r>
            <w:r>
              <w:rPr>
                <w:rStyle w:val="29"/>
                <w:rFonts w:hint="eastAsia"/>
                <w:sz w:val="21"/>
                <w:szCs w:val="21"/>
              </w:rPr>
              <w:t>控制系统。控制系统必须具有先进性、开放性、可扩充性、标准化等特征。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AC1BBD">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0D2895">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6786414">
            <w:pPr>
              <w:spacing w:before="60" w:after="60" w:line="360" w:lineRule="exact"/>
              <w:jc w:val="center"/>
              <w:rPr>
                <w:rFonts w:cs="Times New Roman"/>
                <w:szCs w:val="21"/>
              </w:rPr>
            </w:pPr>
          </w:p>
        </w:tc>
      </w:tr>
      <w:tr w14:paraId="4C0C8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639BB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13E46AC9">
            <w:pPr>
              <w:tabs>
                <w:tab w:val="left" w:pos="1140"/>
              </w:tabs>
              <w:autoSpaceDN w:val="0"/>
              <w:spacing w:line="360" w:lineRule="exact"/>
              <w:rPr>
                <w:rFonts w:hint="eastAsia" w:asciiTheme="minorHAnsi" w:hAnsiTheme="minorHAnsi" w:eastAsiaTheme="minorEastAsia" w:cstheme="minorBidi"/>
                <w:sz w:val="21"/>
                <w:szCs w:val="21"/>
                <w:lang w:val="en-US" w:eastAsia="zh-CN" w:bidi="ar-SA"/>
              </w:rPr>
            </w:pPr>
            <w:r>
              <w:rPr>
                <w:rStyle w:val="29"/>
                <w:rFonts w:hint="eastAsia"/>
                <w:sz w:val="21"/>
                <w:szCs w:val="21"/>
              </w:rPr>
              <w:t>制冷机房控制系统由中央控制单元、</w:t>
            </w:r>
            <w:r>
              <w:rPr>
                <w:rStyle w:val="29"/>
                <w:sz w:val="21"/>
                <w:szCs w:val="21"/>
              </w:rPr>
              <w:t>PLC</w:t>
            </w:r>
            <w:r>
              <w:rPr>
                <w:rStyle w:val="29"/>
                <w:rFonts w:hint="eastAsia"/>
                <w:sz w:val="21"/>
                <w:szCs w:val="21"/>
              </w:rPr>
              <w:t>控制单元、电动阀、传感检测器件、系统控制柜、系统软件等部分组成。</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9C2C91E">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649511">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6CEC4E">
            <w:pPr>
              <w:spacing w:before="60" w:after="60" w:line="360" w:lineRule="exact"/>
              <w:jc w:val="center"/>
              <w:rPr>
                <w:rFonts w:cs="Times New Roman"/>
                <w:szCs w:val="21"/>
              </w:rPr>
            </w:pPr>
          </w:p>
        </w:tc>
      </w:tr>
      <w:tr w14:paraId="27E14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E3B6B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4FB11BE1">
            <w:pPr>
              <w:tabs>
                <w:tab w:val="left" w:pos="1140"/>
              </w:tabs>
              <w:autoSpaceDN w:val="0"/>
              <w:spacing w:line="360" w:lineRule="exact"/>
              <w:rPr>
                <w:rFonts w:hint="eastAsia" w:asciiTheme="minorHAnsi" w:hAnsiTheme="minorHAnsi" w:eastAsiaTheme="minorEastAsia" w:cstheme="minorBidi"/>
                <w:sz w:val="21"/>
                <w:szCs w:val="21"/>
                <w:lang w:val="en-US" w:eastAsia="zh-CN" w:bidi="ar-SA"/>
              </w:rPr>
            </w:pPr>
            <w:r>
              <w:rPr>
                <w:rStyle w:val="29"/>
                <w:rFonts w:hint="eastAsia"/>
                <w:sz w:val="21"/>
                <w:szCs w:val="21"/>
              </w:rPr>
              <w:t>系统必须满足日后系统的扩展。系统的扩展必须无需额外增加工作分站，也不需要废弃或更换基本系统任何部件。即使日后扩容量高出预留扩容量也只需增加</w:t>
            </w:r>
            <w:r>
              <w:rPr>
                <w:rStyle w:val="29"/>
                <w:sz w:val="21"/>
                <w:szCs w:val="21"/>
              </w:rPr>
              <w:t xml:space="preserve"> PLC </w:t>
            </w:r>
            <w:r>
              <w:rPr>
                <w:rStyle w:val="29"/>
                <w:rFonts w:hint="eastAsia"/>
                <w:sz w:val="21"/>
                <w:szCs w:val="21"/>
              </w:rPr>
              <w:t>及交换机数量，不应影响整个系统架构。</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3243CC">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3BDFCE0">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DE6DE57">
            <w:pPr>
              <w:spacing w:before="60" w:after="60" w:line="360" w:lineRule="exact"/>
              <w:jc w:val="center"/>
              <w:rPr>
                <w:rFonts w:cs="Times New Roman"/>
                <w:szCs w:val="21"/>
              </w:rPr>
            </w:pPr>
          </w:p>
        </w:tc>
      </w:tr>
      <w:tr w14:paraId="0286D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D5947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E14B7A0">
            <w:pPr>
              <w:tabs>
                <w:tab w:val="left" w:pos="1140"/>
              </w:tabs>
              <w:autoSpaceDN w:val="0"/>
              <w:spacing w:line="360" w:lineRule="exact"/>
              <w:rPr>
                <w:rFonts w:hint="eastAsia" w:asciiTheme="minorHAnsi" w:hAnsiTheme="minorHAnsi" w:eastAsiaTheme="minorEastAsia" w:cstheme="minorBidi"/>
                <w:sz w:val="21"/>
                <w:szCs w:val="21"/>
                <w:lang w:val="en-US" w:eastAsia="zh-CN" w:bidi="ar-SA"/>
              </w:rPr>
            </w:pPr>
            <w:r>
              <w:rPr>
                <w:rStyle w:val="29"/>
                <w:rFonts w:hint="eastAsia"/>
                <w:sz w:val="21"/>
                <w:szCs w:val="21"/>
              </w:rPr>
              <w:t>中央控制单元设置集中控制台，进行远程管理和打印</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73F1995">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1C53C1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F18A932">
            <w:pPr>
              <w:spacing w:before="60" w:after="60" w:line="360" w:lineRule="exact"/>
              <w:jc w:val="center"/>
              <w:rPr>
                <w:rFonts w:cs="Times New Roman"/>
                <w:szCs w:val="21"/>
              </w:rPr>
            </w:pPr>
          </w:p>
        </w:tc>
      </w:tr>
      <w:tr w14:paraId="2E398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9E46539">
            <w:pPr>
              <w:spacing w:before="60" w:after="60" w:line="360" w:lineRule="exact"/>
              <w:jc w:val="center"/>
              <w:rPr>
                <w:rFonts w:cs="Times New Roman"/>
                <w:szCs w:val="21"/>
              </w:rPr>
            </w:pPr>
            <w:r>
              <w:rPr>
                <w:rFonts w:hint="eastAsia" w:cs="Times New Roman"/>
                <w:b/>
                <w:sz w:val="24"/>
                <w:szCs w:val="24"/>
              </w:rPr>
              <w:t>系统控制要求</w:t>
            </w:r>
          </w:p>
        </w:tc>
      </w:tr>
      <w:tr w14:paraId="2938C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88EDC0E">
            <w:pPr>
              <w:spacing w:before="60" w:after="60" w:line="360" w:lineRule="exact"/>
              <w:jc w:val="both"/>
              <w:rPr>
                <w:rFonts w:cs="Times New Roman"/>
                <w:szCs w:val="21"/>
              </w:rPr>
            </w:pPr>
            <w:r>
              <w:rPr>
                <w:rStyle w:val="29"/>
                <w:rFonts w:hint="eastAsia" w:ascii="宋体" w:hAnsi="宋体"/>
                <w:b/>
                <w:kern w:val="0"/>
                <w:sz w:val="21"/>
                <w:szCs w:val="21"/>
                <w:lang w:val="sv-SE"/>
              </w:rPr>
              <w:t>控制模式的要求</w:t>
            </w:r>
          </w:p>
        </w:tc>
      </w:tr>
      <w:tr w14:paraId="01506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6AF3C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838ECD6">
            <w:pPr>
              <w:tabs>
                <w:tab w:val="left" w:pos="1140"/>
              </w:tabs>
              <w:autoSpaceDN w:val="0"/>
              <w:spacing w:line="360" w:lineRule="exact"/>
              <w:rPr>
                <w:rStyle w:val="29"/>
                <w:kern w:val="0"/>
                <w:sz w:val="21"/>
                <w:szCs w:val="21"/>
              </w:rPr>
            </w:pPr>
            <w:r>
              <w:rPr>
                <w:rStyle w:val="29"/>
                <w:rFonts w:hint="eastAsia"/>
                <w:sz w:val="21"/>
                <w:szCs w:val="21"/>
              </w:rPr>
              <w:t>水蓄冷系统的包含以下</w:t>
            </w:r>
            <w:r>
              <w:rPr>
                <w:rStyle w:val="29"/>
                <w:sz w:val="21"/>
                <w:szCs w:val="21"/>
              </w:rPr>
              <w:t xml:space="preserve"> </w:t>
            </w:r>
            <w:r>
              <w:rPr>
                <w:rStyle w:val="29"/>
                <w:rFonts w:hint="eastAsia"/>
                <w:sz w:val="21"/>
                <w:szCs w:val="21"/>
              </w:rPr>
              <w:t>6</w:t>
            </w:r>
            <w:r>
              <w:rPr>
                <w:rStyle w:val="29"/>
                <w:sz w:val="21"/>
                <w:szCs w:val="21"/>
              </w:rPr>
              <w:t xml:space="preserve"> </w:t>
            </w:r>
            <w:r>
              <w:rPr>
                <w:rStyle w:val="29"/>
                <w:rFonts w:hint="eastAsia"/>
                <w:sz w:val="21"/>
                <w:szCs w:val="21"/>
              </w:rPr>
              <w:t>种运行工况：</w:t>
            </w:r>
          </w:p>
          <w:p w14:paraId="32F73E83">
            <w:pPr>
              <w:widowControl/>
              <w:spacing w:after="160" w:line="360" w:lineRule="exact"/>
              <w:rPr>
                <w:rFonts w:hint="eastAsia" w:ascii="宋体" w:hAnsi="宋体"/>
                <w:sz w:val="21"/>
                <w:szCs w:val="21"/>
                <w:lang w:val="en-GB"/>
              </w:rPr>
            </w:pPr>
            <w:r>
              <w:rPr>
                <w:rStyle w:val="29"/>
                <w:kern w:val="0"/>
                <w:sz w:val="21"/>
                <w:szCs w:val="21"/>
              </w:rPr>
              <w:t>a.</w:t>
            </w:r>
            <w:r>
              <w:rPr>
                <w:rFonts w:hint="eastAsia" w:ascii="宋体" w:hAnsi="宋体"/>
                <w:sz w:val="21"/>
                <w:szCs w:val="21"/>
                <w:lang w:val="en-GB"/>
              </w:rPr>
              <w:t xml:space="preserve"> 双工况主机单独蓄冷。</w:t>
            </w:r>
          </w:p>
          <w:p w14:paraId="7AACA076">
            <w:pPr>
              <w:widowControl/>
              <w:spacing w:after="160" w:line="360" w:lineRule="exact"/>
              <w:rPr>
                <w:rFonts w:hint="eastAsia" w:ascii="宋体" w:hAnsi="宋体"/>
                <w:sz w:val="21"/>
                <w:szCs w:val="21"/>
                <w:lang w:val="en-GB"/>
              </w:rPr>
            </w:pPr>
            <w:r>
              <w:rPr>
                <w:rFonts w:ascii="宋体" w:hAnsi="宋体" w:cs="宋体"/>
                <w:kern w:val="2"/>
                <w:sz w:val="21"/>
                <w:szCs w:val="21"/>
                <w:lang w:val="en-GB"/>
              </w:rPr>
              <w:t>夜间谷</w:t>
            </w:r>
            <w:r>
              <w:rPr>
                <w:rFonts w:hint="eastAsia" w:ascii="宋体" w:hAnsi="宋体"/>
                <w:sz w:val="21"/>
                <w:szCs w:val="21"/>
                <w:lang w:val="en-GB"/>
              </w:rPr>
              <w:t>段</w:t>
            </w:r>
            <w:r>
              <w:rPr>
                <w:rFonts w:ascii="宋体" w:hAnsi="宋体" w:cs="宋体"/>
                <w:kern w:val="2"/>
                <w:sz w:val="21"/>
                <w:szCs w:val="21"/>
                <w:lang w:val="en-GB"/>
              </w:rPr>
              <w:t>时段</w:t>
            </w:r>
            <w:r>
              <w:rPr>
                <w:rFonts w:hint="eastAsia" w:ascii="宋体" w:hAnsi="宋体" w:cs="宋体"/>
                <w:kern w:val="2"/>
                <w:sz w:val="21"/>
                <w:szCs w:val="21"/>
                <w:lang w:val="en-GB"/>
              </w:rPr>
              <w:t>，外</w:t>
            </w:r>
            <w:r>
              <w:rPr>
                <w:rFonts w:hint="eastAsia" w:ascii="宋体" w:hAnsi="宋体"/>
                <w:sz w:val="21"/>
                <w:szCs w:val="21"/>
                <w:lang w:val="en-GB"/>
              </w:rPr>
              <w:t>部</w:t>
            </w:r>
            <w:r>
              <w:rPr>
                <w:rFonts w:hint="eastAsia" w:ascii="宋体" w:hAnsi="宋体" w:cs="宋体"/>
                <w:kern w:val="2"/>
                <w:sz w:val="21"/>
                <w:szCs w:val="21"/>
                <w:lang w:val="en-GB"/>
              </w:rPr>
              <w:t>不需要供冷，</w:t>
            </w:r>
            <w:r>
              <w:rPr>
                <w:rFonts w:hint="eastAsia" w:ascii="宋体" w:hAnsi="宋体"/>
                <w:sz w:val="21"/>
                <w:szCs w:val="21"/>
                <w:lang w:val="en-GB"/>
              </w:rPr>
              <w:t>双工况主机对蓄冷水池进行蓄冷。</w:t>
            </w:r>
            <w:r>
              <w:rPr>
                <w:rStyle w:val="29"/>
                <w:kern w:val="0"/>
                <w:sz w:val="21"/>
                <w:szCs w:val="21"/>
              </w:rPr>
              <w:t>b.</w:t>
            </w:r>
            <w:r>
              <w:rPr>
                <w:rFonts w:hint="eastAsia" w:ascii="宋体" w:hAnsi="宋体"/>
                <w:sz w:val="21"/>
                <w:szCs w:val="21"/>
                <w:lang w:val="en-GB"/>
              </w:rPr>
              <w:t>基载主机供冷，双工况主机蓄冷工况</w:t>
            </w:r>
          </w:p>
          <w:p w14:paraId="7D47C3CF">
            <w:pPr>
              <w:widowControl/>
              <w:spacing w:after="160" w:line="360" w:lineRule="exact"/>
              <w:rPr>
                <w:rStyle w:val="29"/>
                <w:kern w:val="0"/>
                <w:sz w:val="21"/>
                <w:szCs w:val="21"/>
              </w:rPr>
            </w:pPr>
            <w:r>
              <w:rPr>
                <w:rFonts w:ascii="宋体" w:hAnsi="宋体"/>
                <w:sz w:val="21"/>
                <w:szCs w:val="21"/>
                <w:lang w:val="en-GB"/>
              </w:rPr>
              <w:t>夜间谷</w:t>
            </w:r>
            <w:r>
              <w:rPr>
                <w:rFonts w:hint="eastAsia" w:ascii="宋体" w:hAnsi="宋体"/>
                <w:sz w:val="21"/>
                <w:szCs w:val="21"/>
                <w:lang w:val="en-GB"/>
              </w:rPr>
              <w:t>段</w:t>
            </w:r>
            <w:r>
              <w:rPr>
                <w:rFonts w:ascii="宋体" w:hAnsi="宋体"/>
                <w:sz w:val="21"/>
                <w:szCs w:val="21"/>
                <w:lang w:val="en-GB"/>
              </w:rPr>
              <w:t>时段</w:t>
            </w:r>
            <w:r>
              <w:rPr>
                <w:rFonts w:hint="eastAsia" w:ascii="宋体" w:hAnsi="宋体"/>
                <w:sz w:val="21"/>
                <w:szCs w:val="21"/>
                <w:lang w:val="en-GB"/>
              </w:rPr>
              <w:t>，当外部需要供冷，优先基载主机供冷，双工况主机优先蓄冷。</w:t>
            </w:r>
          </w:p>
          <w:p w14:paraId="0002E61E">
            <w:pPr>
              <w:widowControl/>
              <w:spacing w:after="160" w:line="360" w:lineRule="exact"/>
              <w:rPr>
                <w:rStyle w:val="29"/>
                <w:rFonts w:hint="eastAsia"/>
                <w:kern w:val="0"/>
                <w:sz w:val="21"/>
                <w:szCs w:val="21"/>
              </w:rPr>
            </w:pPr>
            <w:r>
              <w:rPr>
                <w:rStyle w:val="29"/>
                <w:kern w:val="0"/>
                <w:sz w:val="21"/>
                <w:szCs w:val="21"/>
              </w:rPr>
              <w:t>c.</w:t>
            </w:r>
            <w:r>
              <w:rPr>
                <w:rStyle w:val="29"/>
                <w:rFonts w:hint="eastAsia"/>
                <w:kern w:val="0"/>
                <w:sz w:val="21"/>
                <w:szCs w:val="21"/>
              </w:rPr>
              <w:t>主机单独供冷模式</w:t>
            </w:r>
            <w:r>
              <w:rPr>
                <w:rStyle w:val="29"/>
                <w:kern w:val="0"/>
                <w:sz w:val="21"/>
                <w:szCs w:val="21"/>
              </w:rPr>
              <w:t xml:space="preserve"> （</w:t>
            </w:r>
            <w:r>
              <w:rPr>
                <w:rFonts w:hint="eastAsia" w:ascii="宋体" w:hAnsi="宋体"/>
                <w:sz w:val="21"/>
                <w:szCs w:val="21"/>
                <w:lang w:val="en-GB"/>
              </w:rPr>
              <w:t>基载主机、双工况主机直供工况</w:t>
            </w:r>
            <w:r>
              <w:rPr>
                <w:rStyle w:val="29"/>
                <w:kern w:val="0"/>
                <w:sz w:val="21"/>
                <w:szCs w:val="21"/>
              </w:rPr>
              <w:t>）</w:t>
            </w:r>
          </w:p>
          <w:p w14:paraId="79ECDFBC">
            <w:pPr>
              <w:widowControl/>
              <w:spacing w:after="160" w:line="360" w:lineRule="exact"/>
              <w:rPr>
                <w:rStyle w:val="29"/>
                <w:kern w:val="0"/>
                <w:sz w:val="21"/>
                <w:szCs w:val="21"/>
              </w:rPr>
            </w:pPr>
            <w:r>
              <w:rPr>
                <w:rStyle w:val="29"/>
                <w:rFonts w:hint="eastAsia"/>
                <w:kern w:val="0"/>
                <w:sz w:val="21"/>
                <w:szCs w:val="21"/>
              </w:rPr>
              <w:t>日间、</w:t>
            </w:r>
            <w:r>
              <w:rPr>
                <w:rFonts w:ascii="宋体" w:hAnsi="宋体"/>
                <w:sz w:val="21"/>
                <w:szCs w:val="21"/>
                <w:lang w:val="en-GB"/>
              </w:rPr>
              <w:t>夜间</w:t>
            </w:r>
            <w:r>
              <w:rPr>
                <w:rStyle w:val="29"/>
                <w:rFonts w:hint="eastAsia"/>
                <w:kern w:val="0"/>
                <w:sz w:val="21"/>
                <w:szCs w:val="21"/>
              </w:rPr>
              <w:t>平</w:t>
            </w:r>
            <w:r>
              <w:rPr>
                <w:rFonts w:hint="eastAsia" w:ascii="宋体" w:hAnsi="宋体"/>
                <w:sz w:val="21"/>
                <w:szCs w:val="21"/>
                <w:lang w:val="en-GB"/>
              </w:rPr>
              <w:t>段时</w:t>
            </w:r>
            <w:r>
              <w:rPr>
                <w:rStyle w:val="29"/>
                <w:rFonts w:hint="eastAsia"/>
                <w:kern w:val="0"/>
                <w:sz w:val="21"/>
                <w:szCs w:val="21"/>
              </w:rPr>
              <w:t>段当蓄冷水池完全放冷完毕后，使用主机单独供冷。</w:t>
            </w:r>
          </w:p>
          <w:p w14:paraId="6FFA716C">
            <w:pPr>
              <w:widowControl/>
              <w:spacing w:after="160" w:line="360" w:lineRule="exact"/>
              <w:rPr>
                <w:rStyle w:val="29"/>
                <w:rFonts w:hint="eastAsia"/>
                <w:kern w:val="0"/>
                <w:sz w:val="21"/>
                <w:szCs w:val="21"/>
              </w:rPr>
            </w:pPr>
            <w:r>
              <w:rPr>
                <w:rStyle w:val="29"/>
                <w:kern w:val="0"/>
                <w:sz w:val="21"/>
                <w:szCs w:val="21"/>
              </w:rPr>
              <w:t>d.</w:t>
            </w:r>
            <w:r>
              <w:rPr>
                <w:rStyle w:val="29"/>
                <w:rFonts w:hint="eastAsia"/>
                <w:kern w:val="0"/>
                <w:sz w:val="21"/>
                <w:szCs w:val="21"/>
              </w:rPr>
              <w:t>蓄冷水池单独放冷模式</w:t>
            </w:r>
            <w:r>
              <w:rPr>
                <w:rStyle w:val="29"/>
                <w:kern w:val="0"/>
                <w:sz w:val="21"/>
                <w:szCs w:val="21"/>
              </w:rPr>
              <w:t xml:space="preserve"> </w:t>
            </w:r>
          </w:p>
          <w:p w14:paraId="5428CA21">
            <w:pPr>
              <w:widowControl/>
              <w:spacing w:after="160" w:line="360" w:lineRule="exact"/>
              <w:rPr>
                <w:rStyle w:val="29"/>
                <w:kern w:val="0"/>
                <w:sz w:val="21"/>
                <w:szCs w:val="21"/>
              </w:rPr>
            </w:pPr>
            <w:r>
              <w:rPr>
                <w:rStyle w:val="29"/>
                <w:rFonts w:hint="eastAsia"/>
                <w:kern w:val="0"/>
                <w:sz w:val="21"/>
                <w:szCs w:val="21"/>
              </w:rPr>
              <w:t>日间峰、平</w:t>
            </w:r>
            <w:r>
              <w:rPr>
                <w:rFonts w:hint="eastAsia" w:ascii="宋体" w:hAnsi="宋体"/>
                <w:sz w:val="21"/>
                <w:szCs w:val="21"/>
                <w:lang w:val="en-GB"/>
              </w:rPr>
              <w:t>段时</w:t>
            </w:r>
            <w:r>
              <w:rPr>
                <w:rStyle w:val="29"/>
                <w:rFonts w:hint="eastAsia"/>
                <w:kern w:val="0"/>
                <w:sz w:val="21"/>
                <w:szCs w:val="21"/>
              </w:rPr>
              <w:t>段和</w:t>
            </w:r>
            <w:r>
              <w:rPr>
                <w:rFonts w:ascii="宋体" w:hAnsi="宋体"/>
                <w:sz w:val="21"/>
                <w:szCs w:val="21"/>
                <w:lang w:val="en-GB"/>
              </w:rPr>
              <w:t>夜间</w:t>
            </w:r>
            <w:r>
              <w:rPr>
                <w:rStyle w:val="29"/>
                <w:rFonts w:hint="eastAsia"/>
                <w:kern w:val="0"/>
                <w:sz w:val="21"/>
                <w:szCs w:val="21"/>
              </w:rPr>
              <w:t>平</w:t>
            </w:r>
            <w:r>
              <w:rPr>
                <w:rFonts w:hint="eastAsia" w:ascii="宋体" w:hAnsi="宋体"/>
                <w:sz w:val="21"/>
                <w:szCs w:val="21"/>
                <w:lang w:val="en-GB"/>
              </w:rPr>
              <w:t>段时</w:t>
            </w:r>
            <w:r>
              <w:rPr>
                <w:rStyle w:val="29"/>
                <w:rFonts w:hint="eastAsia"/>
                <w:kern w:val="0"/>
                <w:sz w:val="21"/>
                <w:szCs w:val="21"/>
              </w:rPr>
              <w:t>段优先蓄冷水池单独放冷。</w:t>
            </w:r>
          </w:p>
          <w:p w14:paraId="714F9D00">
            <w:pPr>
              <w:widowControl/>
              <w:spacing w:after="160" w:line="360" w:lineRule="exact"/>
              <w:rPr>
                <w:rStyle w:val="29"/>
                <w:rFonts w:hint="eastAsia"/>
                <w:kern w:val="0"/>
                <w:sz w:val="21"/>
                <w:szCs w:val="21"/>
              </w:rPr>
            </w:pPr>
            <w:r>
              <w:rPr>
                <w:rStyle w:val="29"/>
                <w:sz w:val="21"/>
                <w:szCs w:val="21"/>
              </w:rPr>
              <w:t>e.</w:t>
            </w:r>
            <w:r>
              <w:rPr>
                <w:rStyle w:val="29"/>
                <w:rFonts w:hint="eastAsia"/>
                <w:kern w:val="0"/>
                <w:sz w:val="21"/>
                <w:szCs w:val="21"/>
              </w:rPr>
              <w:t>主机、蓄冷水池联合供冷模式</w:t>
            </w:r>
            <w:r>
              <w:rPr>
                <w:rStyle w:val="29"/>
                <w:kern w:val="0"/>
                <w:sz w:val="21"/>
                <w:szCs w:val="21"/>
              </w:rPr>
              <w:t xml:space="preserve"> </w:t>
            </w:r>
          </w:p>
          <w:p w14:paraId="1E63B2A2">
            <w:pPr>
              <w:widowControl/>
              <w:spacing w:after="160" w:line="360" w:lineRule="exact"/>
              <w:rPr>
                <w:rStyle w:val="29"/>
                <w:kern w:val="0"/>
                <w:sz w:val="21"/>
                <w:szCs w:val="21"/>
              </w:rPr>
            </w:pPr>
            <w:r>
              <w:rPr>
                <w:rStyle w:val="29"/>
                <w:rFonts w:hint="eastAsia"/>
                <w:kern w:val="0"/>
                <w:sz w:val="21"/>
                <w:szCs w:val="21"/>
              </w:rPr>
              <w:t>当外部用冷较大，蓄冷水池冷冻水不足以覆盖日间用冷量时，系统能根据蓄冷水池冷冻水使用情况计算冷水用量，确保日间尖峰</w:t>
            </w:r>
            <w:r>
              <w:rPr>
                <w:rFonts w:hint="eastAsia" w:ascii="宋体" w:hAnsi="宋体"/>
                <w:sz w:val="21"/>
                <w:szCs w:val="21"/>
                <w:lang w:val="en-GB"/>
              </w:rPr>
              <w:t>段时</w:t>
            </w:r>
            <w:r>
              <w:rPr>
                <w:rStyle w:val="29"/>
                <w:rFonts w:hint="eastAsia"/>
                <w:kern w:val="0"/>
                <w:sz w:val="21"/>
                <w:szCs w:val="21"/>
              </w:rPr>
              <w:t>段蓄冷水池放冷，平</w:t>
            </w:r>
            <w:r>
              <w:rPr>
                <w:rFonts w:hint="eastAsia" w:ascii="宋体" w:hAnsi="宋体"/>
                <w:sz w:val="21"/>
                <w:szCs w:val="21"/>
                <w:lang w:val="en-GB"/>
              </w:rPr>
              <w:t>段时</w:t>
            </w:r>
            <w:r>
              <w:rPr>
                <w:rStyle w:val="29"/>
                <w:rFonts w:hint="eastAsia"/>
                <w:kern w:val="0"/>
                <w:sz w:val="21"/>
                <w:szCs w:val="21"/>
              </w:rPr>
              <w:t>段主机、蓄冷水池联合供冷。</w:t>
            </w:r>
          </w:p>
          <w:p w14:paraId="470F9478">
            <w:pPr>
              <w:widowControl/>
              <w:spacing w:after="160" w:line="360" w:lineRule="exact"/>
              <w:rPr>
                <w:rStyle w:val="29"/>
                <w:sz w:val="21"/>
                <w:szCs w:val="21"/>
              </w:rPr>
            </w:pPr>
            <w:r>
              <w:rPr>
                <w:rStyle w:val="29"/>
                <w:rFonts w:hint="eastAsia"/>
                <w:sz w:val="21"/>
                <w:szCs w:val="21"/>
              </w:rPr>
              <w:t>f</w:t>
            </w:r>
            <w:r>
              <w:rPr>
                <w:rStyle w:val="29"/>
                <w:sz w:val="21"/>
                <w:szCs w:val="21"/>
              </w:rPr>
              <w:t>.</w:t>
            </w:r>
            <w:r>
              <w:rPr>
                <w:rStyle w:val="29"/>
                <w:rFonts w:hint="eastAsia"/>
                <w:sz w:val="21"/>
                <w:szCs w:val="21"/>
              </w:rPr>
              <w:t>夜间边蓄边供模式</w:t>
            </w:r>
            <w:r>
              <w:rPr>
                <w:rStyle w:val="29"/>
                <w:sz w:val="21"/>
                <w:szCs w:val="21"/>
              </w:rPr>
              <w:t xml:space="preserve"> （</w:t>
            </w:r>
            <w:r>
              <w:rPr>
                <w:rFonts w:hint="eastAsia" w:ascii="宋体" w:hAnsi="宋体"/>
                <w:sz w:val="21"/>
                <w:szCs w:val="21"/>
                <w:lang w:val="en-GB"/>
              </w:rPr>
              <w:t>夜间基载主机供冷，双工况主机</w:t>
            </w:r>
            <w:r>
              <w:rPr>
                <w:rStyle w:val="29"/>
                <w:rFonts w:hint="eastAsia"/>
                <w:sz w:val="21"/>
                <w:szCs w:val="21"/>
              </w:rPr>
              <w:t>边蓄边供</w:t>
            </w:r>
            <w:r>
              <w:rPr>
                <w:rStyle w:val="29"/>
                <w:sz w:val="21"/>
                <w:szCs w:val="21"/>
              </w:rPr>
              <w:t>）</w:t>
            </w:r>
          </w:p>
          <w:p w14:paraId="4C66E468">
            <w:pPr>
              <w:rPr>
                <w:rStyle w:val="29"/>
                <w:rFonts w:hint="eastAsia"/>
                <w:sz w:val="21"/>
                <w:szCs w:val="21"/>
              </w:rPr>
            </w:pPr>
            <w:r>
              <w:rPr>
                <w:rStyle w:val="29"/>
                <w:rFonts w:hint="eastAsia"/>
                <w:kern w:val="0"/>
                <w:sz w:val="21"/>
                <w:szCs w:val="21"/>
              </w:rPr>
              <w:t>当夜间外部用冷较大，</w:t>
            </w:r>
            <w:r>
              <w:rPr>
                <w:rFonts w:hint="eastAsia" w:ascii="宋体" w:hAnsi="宋体"/>
                <w:sz w:val="21"/>
                <w:szCs w:val="21"/>
                <w:lang w:val="en-GB"/>
              </w:rPr>
              <w:t>基载主机供冷不足时，使用双工况主机</w:t>
            </w:r>
            <w:r>
              <w:rPr>
                <w:rStyle w:val="29"/>
                <w:rFonts w:hint="eastAsia"/>
                <w:sz w:val="21"/>
                <w:szCs w:val="21"/>
              </w:rPr>
              <w:t>边蓄边供模式。</w:t>
            </w:r>
          </w:p>
          <w:p w14:paraId="3344F4A5">
            <w:pPr>
              <w:rPr>
                <w:rFonts w:hint="eastAsia" w:asciiTheme="minorHAnsi" w:hAnsiTheme="minorHAnsi" w:eastAsiaTheme="minorEastAsia" w:cstheme="minorBidi"/>
                <w:b w:val="0"/>
                <w:bCs w:val="0"/>
                <w:sz w:val="21"/>
                <w:szCs w:val="21"/>
                <w:lang w:val="en-US" w:eastAsia="zh-CN" w:bidi="ar-SA"/>
              </w:rPr>
            </w:pPr>
            <w:r>
              <w:rPr>
                <w:rStyle w:val="29"/>
                <w:rFonts w:hint="eastAsia"/>
                <w:kern w:val="0"/>
                <w:sz w:val="21"/>
                <w:szCs w:val="21"/>
              </w:rPr>
              <w:t>当夜间外部用冷较小，400RT</w:t>
            </w:r>
            <w:r>
              <w:rPr>
                <w:rFonts w:hint="eastAsia" w:ascii="宋体" w:hAnsi="宋体"/>
                <w:sz w:val="21"/>
                <w:szCs w:val="21"/>
                <w:lang w:val="en-GB"/>
              </w:rPr>
              <w:t>基载主机不能正常运行时，使用使用双工况主机</w:t>
            </w:r>
            <w:r>
              <w:rPr>
                <w:rStyle w:val="29"/>
                <w:rFonts w:hint="eastAsia"/>
                <w:sz w:val="21"/>
                <w:szCs w:val="21"/>
              </w:rPr>
              <w:t>边蓄边供模式。</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B4836B">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cs="Times New Roman"/>
                <w:b w:val="0"/>
                <w:bCs w:val="0"/>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2491F54">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19D160">
            <w:pPr>
              <w:spacing w:before="60" w:after="60" w:line="360" w:lineRule="exact"/>
              <w:jc w:val="center"/>
              <w:rPr>
                <w:rFonts w:cs="Times New Roman"/>
                <w:szCs w:val="21"/>
              </w:rPr>
            </w:pPr>
          </w:p>
        </w:tc>
      </w:tr>
      <w:tr w14:paraId="3D8DB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CF63B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EEC7F15">
            <w:pPr>
              <w:widowControl/>
              <w:autoSpaceDN/>
              <w:spacing w:after="160" w:line="360" w:lineRule="exact"/>
              <w:rPr>
                <w:rFonts w:hint="eastAsia" w:asciiTheme="minorHAnsi" w:hAnsiTheme="minorHAnsi" w:eastAsiaTheme="minorEastAsia" w:cstheme="minorBidi"/>
                <w:b w:val="0"/>
                <w:bCs w:val="0"/>
                <w:sz w:val="21"/>
                <w:szCs w:val="21"/>
                <w:lang w:val="en-US" w:eastAsia="zh-CN" w:bidi="ar-SA"/>
              </w:rPr>
            </w:pPr>
            <w:r>
              <w:rPr>
                <w:rStyle w:val="29"/>
                <w:rFonts w:ascii="Segoe UI" w:hAnsi="Segoe UI" w:cs="Segoe UI"/>
                <w:b/>
                <w:bCs/>
                <w:kern w:val="0"/>
                <w:sz w:val="21"/>
                <w:szCs w:val="21"/>
                <w:highlight w:val="none"/>
              </w:rPr>
              <w:t>提供典型日负荷曲线下的模式切换流程图</w:t>
            </w:r>
            <w:r>
              <w:rPr>
                <w:rStyle w:val="29"/>
                <w:rFonts w:hint="eastAsia"/>
                <w:b/>
                <w:bCs/>
                <w:sz w:val="21"/>
                <w:szCs w:val="21"/>
                <w:highlight w:val="none"/>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B706218">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cs="Times New Roman"/>
                <w:b w:val="0"/>
                <w:bCs w:val="0"/>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46B735C">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F887A2">
            <w:pPr>
              <w:spacing w:before="60" w:after="60" w:line="360" w:lineRule="exact"/>
              <w:jc w:val="center"/>
              <w:rPr>
                <w:rFonts w:cs="Times New Roman"/>
                <w:szCs w:val="21"/>
              </w:rPr>
            </w:pPr>
          </w:p>
        </w:tc>
      </w:tr>
      <w:tr w14:paraId="5D799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6D8333">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9674025">
            <w:pPr>
              <w:tabs>
                <w:tab w:val="left" w:pos="1140"/>
              </w:tabs>
              <w:autoSpaceDN w:val="0"/>
              <w:spacing w:line="360" w:lineRule="exact"/>
              <w:rPr>
                <w:rFonts w:hint="eastAsia" w:ascii="Arial" w:hAnsi="Arial" w:eastAsiaTheme="minorEastAsia" w:cstheme="minorBidi"/>
                <w:b w:val="0"/>
                <w:bCs w:val="0"/>
                <w:sz w:val="21"/>
                <w:szCs w:val="21"/>
                <w:lang w:val="en-US" w:eastAsia="zh-CN" w:bidi="ar-SA"/>
              </w:rPr>
            </w:pPr>
            <w:r>
              <w:rPr>
                <w:rStyle w:val="29"/>
                <w:rFonts w:hint="eastAsia"/>
                <w:sz w:val="21"/>
                <w:szCs w:val="21"/>
              </w:rPr>
              <w:t>控制系统应能完成不同工况的远程切换控制，包括不同工况下相关设备（制冷主机、水泵、冷却塔等）的启停和相关阀门的开启、关闭和开度调节。自控柜上必须设置应急手自动转换功能，在自控出现问题的情况下可以手动应急转换所有电动阀门。电动阀门应有打开到位、关闭到位的显示和开度位置指示，以确保工况远程切换的安全。电动调节阀还宜设置手动调节阀门开度的装置。</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071699">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cs="Times New Roman"/>
                <w:b w:val="0"/>
                <w:bCs w:val="0"/>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FAA0B8">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EC777D9">
            <w:pPr>
              <w:spacing w:before="60" w:after="60" w:line="360" w:lineRule="exact"/>
              <w:jc w:val="center"/>
              <w:rPr>
                <w:rFonts w:cs="Times New Roman"/>
                <w:szCs w:val="21"/>
              </w:rPr>
            </w:pPr>
          </w:p>
        </w:tc>
      </w:tr>
      <w:tr w14:paraId="5074C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24B65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509F330">
            <w:pPr>
              <w:tabs>
                <w:tab w:val="left" w:pos="1140"/>
              </w:tabs>
              <w:autoSpaceDN w:val="0"/>
              <w:spacing w:line="360" w:lineRule="exact"/>
              <w:rPr>
                <w:rStyle w:val="29"/>
                <w:kern w:val="0"/>
                <w:sz w:val="21"/>
                <w:szCs w:val="21"/>
              </w:rPr>
            </w:pPr>
            <w:r>
              <w:rPr>
                <w:rStyle w:val="29"/>
                <w:rFonts w:hint="eastAsia"/>
                <w:sz w:val="21"/>
                <w:szCs w:val="21"/>
              </w:rPr>
              <w:t>系统的节能控制</w:t>
            </w:r>
          </w:p>
          <w:p w14:paraId="042DB1C2">
            <w:pPr>
              <w:tabs>
                <w:tab w:val="left" w:pos="1140"/>
              </w:tabs>
              <w:autoSpaceDN w:val="0"/>
              <w:spacing w:line="360" w:lineRule="exact"/>
              <w:rPr>
                <w:rStyle w:val="29"/>
                <w:b w:val="0"/>
                <w:bCs w:val="0"/>
                <w:kern w:val="0"/>
                <w:sz w:val="21"/>
                <w:szCs w:val="21"/>
              </w:rPr>
            </w:pPr>
            <w:r>
              <w:rPr>
                <w:rStyle w:val="29"/>
                <w:b w:val="0"/>
                <w:bCs w:val="0"/>
                <w:kern w:val="0"/>
                <w:sz w:val="21"/>
                <w:szCs w:val="21"/>
              </w:rPr>
              <w:t>1</w:t>
            </w:r>
            <w:r>
              <w:rPr>
                <w:rStyle w:val="29"/>
                <w:rFonts w:hint="eastAsia"/>
                <w:b w:val="0"/>
                <w:bCs w:val="0"/>
                <w:kern w:val="0"/>
                <w:sz w:val="21"/>
                <w:szCs w:val="21"/>
              </w:rPr>
              <w:t>、</w:t>
            </w:r>
            <w:r>
              <w:rPr>
                <w:rStyle w:val="29"/>
                <w:rFonts w:hint="eastAsia"/>
                <w:b w:val="0"/>
                <w:bCs w:val="0"/>
                <w:sz w:val="21"/>
                <w:szCs w:val="21"/>
              </w:rPr>
              <w:t>提供冷冻水泵变频调速运行控制策略（即变频器运行频率跟随末端负荷变化的动态控制策略），在确保制冷机组蒸发器安全的条件下以实现冷冻水泵的节能运行。</w:t>
            </w:r>
          </w:p>
          <w:p w14:paraId="3D2488B3">
            <w:pPr>
              <w:tabs>
                <w:tab w:val="left" w:pos="1140"/>
              </w:tabs>
              <w:autoSpaceDN w:val="0"/>
              <w:spacing w:line="360" w:lineRule="exact"/>
              <w:rPr>
                <w:rStyle w:val="29"/>
                <w:b w:val="0"/>
                <w:bCs w:val="0"/>
                <w:kern w:val="0"/>
                <w:sz w:val="21"/>
                <w:szCs w:val="21"/>
              </w:rPr>
            </w:pPr>
            <w:r>
              <w:rPr>
                <w:rStyle w:val="29"/>
                <w:rFonts w:hint="eastAsia"/>
                <w:b w:val="0"/>
                <w:bCs w:val="0"/>
                <w:kern w:val="0"/>
                <w:sz w:val="21"/>
                <w:szCs w:val="21"/>
              </w:rPr>
              <w:t>2、</w:t>
            </w:r>
            <w:r>
              <w:rPr>
                <w:rStyle w:val="29"/>
                <w:rFonts w:hint="eastAsia"/>
                <w:b w:val="0"/>
                <w:bCs w:val="0"/>
                <w:sz w:val="21"/>
                <w:szCs w:val="21"/>
              </w:rPr>
              <w:t>提供蓄冷、放冷水泵变频调速运行控制策略（即变频器运行频率在蓄冷工况和放冷工况下各自的动态控制策略），在确保制冷机组蒸发器安全的条件下以实现蓄冷、放冷水泵的节能运行。</w:t>
            </w:r>
          </w:p>
          <w:p w14:paraId="28114186">
            <w:pPr>
              <w:tabs>
                <w:tab w:val="left" w:pos="1140"/>
              </w:tabs>
              <w:autoSpaceDN w:val="0"/>
              <w:spacing w:line="360" w:lineRule="exact"/>
              <w:rPr>
                <w:rFonts w:hint="eastAsia" w:asciiTheme="minorHAnsi" w:hAnsiTheme="minorHAnsi" w:eastAsiaTheme="minorEastAsia" w:cstheme="minorBidi"/>
                <w:b w:val="0"/>
                <w:bCs w:val="0"/>
                <w:sz w:val="21"/>
                <w:szCs w:val="21"/>
                <w:lang w:val="en-US" w:eastAsia="zh-CN" w:bidi="ar-SA"/>
              </w:rPr>
            </w:pPr>
            <w:r>
              <w:rPr>
                <w:rStyle w:val="29"/>
                <w:b w:val="0"/>
                <w:bCs w:val="0"/>
                <w:sz w:val="21"/>
                <w:szCs w:val="21"/>
              </w:rPr>
              <w:t>3</w:t>
            </w:r>
            <w:r>
              <w:rPr>
                <w:rStyle w:val="29"/>
                <w:rFonts w:hint="eastAsia"/>
                <w:b w:val="0"/>
                <w:bCs w:val="0"/>
                <w:sz w:val="21"/>
                <w:szCs w:val="21"/>
              </w:rPr>
              <w:t>、提供冷却塔运行台数的控制策略，以确保制冷机组有较高的能效比（</w:t>
            </w:r>
            <w:r>
              <w:rPr>
                <w:rStyle w:val="29"/>
                <w:b w:val="0"/>
                <w:bCs w:val="0"/>
                <w:sz w:val="21"/>
                <w:szCs w:val="21"/>
              </w:rPr>
              <w:t>COP</w:t>
            </w:r>
            <w:r>
              <w:rPr>
                <w:rStyle w:val="29"/>
                <w:rFonts w:hint="eastAsia"/>
                <w:b w:val="0"/>
                <w:bCs w:val="0"/>
                <w:sz w:val="21"/>
                <w:szCs w:val="21"/>
              </w:rPr>
              <w:t>）</w:t>
            </w:r>
            <w:r>
              <w:rPr>
                <w:rFonts w:hint="eastAsia" w:cs="Times New Roman"/>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5F10EA">
            <w:pPr>
              <w:spacing w:before="60" w:after="60" w:line="360" w:lineRule="exact"/>
              <w:jc w:val="center"/>
              <w:rPr>
                <w:rFonts w:hint="eastAsia" w:cs="Times New Roman" w:asciiTheme="minorHAnsi" w:hAnsiTheme="minorHAnsi" w:eastAsiaTheme="minorEastAsia"/>
                <w:b w:val="0"/>
                <w:bCs w:val="0"/>
                <w:sz w:val="21"/>
                <w:szCs w:val="21"/>
                <w:lang w:val="en-US" w:eastAsia="zh-CN" w:bidi="ar-SA"/>
              </w:rPr>
            </w:pPr>
            <w:r>
              <w:rPr>
                <w:rFonts w:hint="eastAsia" w:cs="Times New Roman"/>
                <w:b w:val="0"/>
                <w:bCs w:val="0"/>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C1D8BB">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1D7BB4">
            <w:pPr>
              <w:spacing w:before="60" w:after="60" w:line="360" w:lineRule="exact"/>
              <w:jc w:val="center"/>
              <w:rPr>
                <w:rFonts w:cs="Times New Roman"/>
                <w:szCs w:val="21"/>
              </w:rPr>
            </w:pPr>
          </w:p>
        </w:tc>
      </w:tr>
      <w:tr w14:paraId="579D3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806FAF8">
            <w:pPr>
              <w:spacing w:before="60" w:after="60" w:line="360" w:lineRule="exact"/>
              <w:jc w:val="both"/>
              <w:rPr>
                <w:rFonts w:cs="Times New Roman"/>
                <w:szCs w:val="21"/>
              </w:rPr>
            </w:pPr>
            <w:r>
              <w:rPr>
                <w:rFonts w:hint="eastAsia" w:cs="Times New Roman"/>
                <w:b/>
                <w:bCs/>
                <w:sz w:val="21"/>
                <w:szCs w:val="21"/>
              </w:rPr>
              <w:t>自控系统软件的要求</w:t>
            </w:r>
          </w:p>
        </w:tc>
      </w:tr>
      <w:tr w14:paraId="09C2D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5FEC1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26D00A24">
            <w:pPr>
              <w:pStyle w:val="15"/>
              <w:spacing w:before="60" w:beforeAutospacing="0" w:after="60" w:afterAutospacing="0" w:line="360" w:lineRule="exact"/>
              <w:rPr>
                <w:rFonts w:hint="eastAsia" w:ascii="宋体" w:hAnsi="宋体" w:cs="Times New Roman" w:eastAsiaTheme="minorEastAsia"/>
                <w:kern w:val="0"/>
                <w:sz w:val="21"/>
                <w:szCs w:val="21"/>
                <w:lang w:val="en-GB" w:eastAsia="zh-CN" w:bidi="ar-SA"/>
              </w:rPr>
            </w:pPr>
            <w:r>
              <w:rPr>
                <w:rFonts w:hint="eastAsia"/>
                <w:sz w:val="21"/>
                <w:szCs w:val="21"/>
                <w:lang w:val="en-GB"/>
              </w:rPr>
              <w:t>系统软件的操作界面应直观友好、便捷，能提供全中文的图形界面，有直观的系统图形画面，便于操作，不同的运行状态需要有不同的区分（如动画流程或者颜色显示等）。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24F8191">
            <w:pPr>
              <w:pStyle w:val="15"/>
              <w:spacing w:before="60" w:beforeAutospacing="0" w:after="60" w:afterAutospacing="0" w:line="360" w:lineRule="exact"/>
              <w:jc w:val="center"/>
              <w:rPr>
                <w:rFonts w:hint="eastAsia" w:ascii="宋体" w:hAnsi="宋体" w:cs="Times New Roman" w:eastAsiaTheme="minorEastAsia"/>
                <w:kern w:val="0"/>
                <w:sz w:val="21"/>
                <w:szCs w:val="21"/>
                <w:lang w:val="en-US" w:eastAsia="zh-CN" w:bidi="ar-SA"/>
              </w:rPr>
            </w:pPr>
            <w:r>
              <w:rPr>
                <w:rFonts w:hint="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E6A61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7BB890">
            <w:pPr>
              <w:spacing w:before="60" w:after="60" w:line="360" w:lineRule="exact"/>
              <w:jc w:val="center"/>
              <w:rPr>
                <w:rFonts w:cs="Times New Roman"/>
                <w:szCs w:val="21"/>
              </w:rPr>
            </w:pPr>
          </w:p>
        </w:tc>
      </w:tr>
      <w:tr w14:paraId="34625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45E82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2CB33ED7">
            <w:pPr>
              <w:pStyle w:val="15"/>
              <w:spacing w:before="60" w:beforeAutospacing="0" w:after="60" w:afterAutospacing="0" w:line="360" w:lineRule="exact"/>
              <w:rPr>
                <w:rFonts w:hint="eastAsia" w:ascii="宋体" w:hAnsi="宋体" w:cs="Times New Roman" w:eastAsiaTheme="minorEastAsia"/>
                <w:kern w:val="0"/>
                <w:sz w:val="21"/>
                <w:szCs w:val="21"/>
                <w:lang w:val="en-GB" w:eastAsia="zh-CN" w:bidi="ar-SA"/>
              </w:rPr>
            </w:pPr>
            <w:r>
              <w:rPr>
                <w:rFonts w:hint="eastAsia"/>
                <w:sz w:val="21"/>
                <w:szCs w:val="21"/>
                <w:lang w:val="en-GB"/>
              </w:rPr>
              <w:t>必须为合法的正版软件，采用通用的设备接口和通用的标准通讯协议，控制软件必须具有扩展和支持功能。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FB71286">
            <w:pPr>
              <w:pStyle w:val="15"/>
              <w:spacing w:before="60" w:beforeAutospacing="0" w:after="60" w:afterAutospacing="0" w:line="360" w:lineRule="exact"/>
              <w:jc w:val="center"/>
              <w:rPr>
                <w:rFonts w:hint="eastAsia" w:ascii="宋体" w:hAnsi="宋体" w:cs="Times New Roman" w:eastAsiaTheme="minorEastAsia"/>
                <w:kern w:val="0"/>
                <w:sz w:val="21"/>
                <w:szCs w:val="21"/>
                <w:lang w:val="en-US" w:eastAsia="zh-CN" w:bidi="ar-SA"/>
              </w:rPr>
            </w:pPr>
            <w:r>
              <w:rPr>
                <w:rFonts w:hint="eastAsia"/>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2CA933">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92789C0">
            <w:pPr>
              <w:spacing w:before="60" w:after="60" w:line="360" w:lineRule="exact"/>
              <w:jc w:val="center"/>
              <w:rPr>
                <w:rFonts w:cs="Times New Roman"/>
                <w:szCs w:val="21"/>
              </w:rPr>
            </w:pPr>
          </w:p>
        </w:tc>
      </w:tr>
      <w:tr w14:paraId="66CC1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56AA510">
            <w:pPr>
              <w:spacing w:before="60" w:after="60" w:line="360" w:lineRule="exact"/>
              <w:jc w:val="both"/>
              <w:rPr>
                <w:rFonts w:cs="Times New Roman"/>
                <w:szCs w:val="21"/>
              </w:rPr>
            </w:pPr>
            <w:r>
              <w:rPr>
                <w:rFonts w:hint="eastAsia" w:cs="Times New Roman"/>
                <w:b/>
                <w:bCs/>
                <w:sz w:val="21"/>
                <w:szCs w:val="21"/>
              </w:rPr>
              <w:t>系统的</w:t>
            </w:r>
            <w:r>
              <w:rPr>
                <w:rStyle w:val="29"/>
                <w:rFonts w:hint="eastAsia" w:ascii="宋体" w:hAnsi="宋体"/>
                <w:b/>
                <w:kern w:val="0"/>
                <w:sz w:val="21"/>
                <w:szCs w:val="21"/>
                <w:lang w:val="sv-SE"/>
              </w:rPr>
              <w:t>控制</w:t>
            </w:r>
          </w:p>
        </w:tc>
      </w:tr>
      <w:tr w14:paraId="2A33C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CDA0D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504CDA8">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Fonts w:hint="eastAsia" w:ascii="宋体" w:hAnsi="宋体"/>
                <w:sz w:val="21"/>
                <w:szCs w:val="21"/>
                <w:lang w:val="en-GB"/>
              </w:rPr>
              <w:t>主机远程启停、状态、故障报警，主机轮流运行及台数控制、自动的故障复位、参数重设等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B46989">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DD2FCE">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BEB6F7C">
            <w:pPr>
              <w:spacing w:before="60" w:after="60" w:line="360" w:lineRule="exact"/>
              <w:jc w:val="center"/>
              <w:rPr>
                <w:rFonts w:cs="Times New Roman"/>
                <w:szCs w:val="21"/>
              </w:rPr>
            </w:pPr>
          </w:p>
        </w:tc>
      </w:tr>
      <w:tr w14:paraId="2D4DE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7F8DB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0C20CC5">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冷却塔的启停、台数控制及故障报警</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B14A1D">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85A524C">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4962CE3">
            <w:pPr>
              <w:spacing w:before="60" w:after="60" w:line="360" w:lineRule="exact"/>
              <w:jc w:val="center"/>
              <w:rPr>
                <w:rFonts w:cs="Times New Roman"/>
                <w:szCs w:val="21"/>
              </w:rPr>
            </w:pPr>
          </w:p>
        </w:tc>
      </w:tr>
      <w:tr w14:paraId="5F6E0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508E2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FBDCF05">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冷却塔供回水温度控制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3F732C">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A55F11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AC5CE8">
            <w:pPr>
              <w:spacing w:before="60" w:after="60" w:line="360" w:lineRule="exact"/>
              <w:jc w:val="center"/>
              <w:rPr>
                <w:rFonts w:cs="Times New Roman"/>
                <w:szCs w:val="21"/>
              </w:rPr>
            </w:pPr>
          </w:p>
        </w:tc>
      </w:tr>
      <w:tr w14:paraId="230C6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D56C3B">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1394F34">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冷冻水供</w:t>
            </w:r>
            <w:r>
              <w:rPr>
                <w:rFonts w:ascii="宋体" w:hAnsi="宋体"/>
                <w:sz w:val="21"/>
                <w:szCs w:val="21"/>
                <w:lang w:val="en-GB"/>
              </w:rPr>
              <w:t>/</w:t>
            </w:r>
            <w:r>
              <w:rPr>
                <w:rFonts w:hint="eastAsia" w:ascii="宋体" w:hAnsi="宋体"/>
                <w:sz w:val="21"/>
                <w:szCs w:val="21"/>
                <w:lang w:val="en-GB"/>
              </w:rPr>
              <w:t>回水管的流量、温度、压差显示与控制，计算实际供冷冷负荷</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A47BC6">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5F3EE7">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7542041">
            <w:pPr>
              <w:spacing w:before="60" w:after="60" w:line="360" w:lineRule="exact"/>
              <w:jc w:val="center"/>
              <w:rPr>
                <w:rFonts w:cs="Times New Roman"/>
                <w:szCs w:val="21"/>
              </w:rPr>
            </w:pPr>
          </w:p>
        </w:tc>
      </w:tr>
      <w:tr w14:paraId="0E839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10228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9377E6F">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板式换热器一次侧及二次侧进、出口温度控制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4039E0">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0C0B89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AF6FF5D">
            <w:pPr>
              <w:spacing w:before="60" w:after="60" w:line="360" w:lineRule="exact"/>
              <w:jc w:val="center"/>
              <w:rPr>
                <w:rFonts w:cs="Times New Roman"/>
                <w:szCs w:val="21"/>
              </w:rPr>
            </w:pPr>
          </w:p>
        </w:tc>
      </w:tr>
      <w:tr w14:paraId="3D423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2E56A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2EA39D7">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蓄冷水池进</w:t>
            </w:r>
            <w:r>
              <w:rPr>
                <w:rFonts w:ascii="宋体" w:hAnsi="宋体"/>
                <w:sz w:val="21"/>
                <w:szCs w:val="21"/>
                <w:lang w:val="en-GB"/>
              </w:rPr>
              <w:t>/</w:t>
            </w:r>
            <w:r>
              <w:rPr>
                <w:rFonts w:hint="eastAsia" w:ascii="宋体" w:hAnsi="宋体"/>
                <w:sz w:val="21"/>
                <w:szCs w:val="21"/>
                <w:lang w:val="en-GB"/>
              </w:rPr>
              <w:t>出口温度显示与控制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AE0BB3">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60316BE">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F05911E">
            <w:pPr>
              <w:spacing w:before="60" w:after="60" w:line="360" w:lineRule="exact"/>
              <w:jc w:val="center"/>
              <w:rPr>
                <w:rFonts w:cs="Times New Roman"/>
                <w:szCs w:val="21"/>
              </w:rPr>
            </w:pPr>
          </w:p>
        </w:tc>
      </w:tr>
      <w:tr w14:paraId="46E75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30209E">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277D553">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电动阀开关与调节；同时需配置手动调节按钮调节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131C124">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527AD6D">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FD3BD83">
            <w:pPr>
              <w:spacing w:before="60" w:after="60" w:line="360" w:lineRule="exact"/>
              <w:jc w:val="center"/>
              <w:rPr>
                <w:rFonts w:cs="Times New Roman"/>
                <w:szCs w:val="21"/>
              </w:rPr>
            </w:pPr>
          </w:p>
        </w:tc>
      </w:tr>
      <w:tr w14:paraId="15CF7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FA21A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841E6B8">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控制系统需配置灵活的手动</w:t>
            </w:r>
            <w:r>
              <w:rPr>
                <w:rFonts w:ascii="宋体" w:hAnsi="宋体"/>
                <w:sz w:val="21"/>
                <w:szCs w:val="21"/>
                <w:lang w:val="en-GB"/>
              </w:rPr>
              <w:t>/</w:t>
            </w:r>
            <w:r>
              <w:rPr>
                <w:rFonts w:hint="eastAsia" w:ascii="宋体" w:hAnsi="宋体"/>
                <w:sz w:val="21"/>
                <w:szCs w:val="21"/>
                <w:lang w:val="en-GB"/>
              </w:rPr>
              <w:t>自动转换功能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E8C3F6F">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77217B">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08D46B5">
            <w:pPr>
              <w:spacing w:before="60" w:after="60" w:line="360" w:lineRule="exact"/>
              <w:jc w:val="center"/>
              <w:rPr>
                <w:rFonts w:cs="Times New Roman"/>
                <w:szCs w:val="21"/>
              </w:rPr>
            </w:pPr>
          </w:p>
        </w:tc>
      </w:tr>
      <w:tr w14:paraId="01B19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DFE80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4EDFF49">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冷水机组：冷水机启停、运行状态、故障报警、手</w:t>
            </w:r>
            <w:r>
              <w:rPr>
                <w:rFonts w:ascii="宋体" w:hAnsi="宋体"/>
                <w:sz w:val="21"/>
                <w:szCs w:val="21"/>
                <w:lang w:val="en-GB"/>
              </w:rPr>
              <w:t>/</w:t>
            </w:r>
            <w:r>
              <w:rPr>
                <w:rFonts w:hint="eastAsia" w:ascii="宋体" w:hAnsi="宋体"/>
                <w:sz w:val="21"/>
                <w:szCs w:val="21"/>
                <w:lang w:val="en-GB"/>
              </w:rPr>
              <w:t>自动状态、相应水电动蝶阀控制、水流开关、各主机供回水温度</w:t>
            </w:r>
            <w:r>
              <w:rPr>
                <w:rFonts w:ascii="宋体" w:hAnsi="宋体"/>
                <w:sz w:val="21"/>
                <w:szCs w:val="21"/>
                <w:lang w:val="en-GB"/>
              </w:rPr>
              <w:t>/</w:t>
            </w:r>
            <w:r>
              <w:rPr>
                <w:rFonts w:hint="eastAsia" w:ascii="宋体" w:hAnsi="宋体"/>
                <w:sz w:val="21"/>
                <w:szCs w:val="21"/>
                <w:lang w:val="en-GB"/>
              </w:rPr>
              <w:t>流量</w:t>
            </w:r>
            <w:r>
              <w:rPr>
                <w:rFonts w:ascii="宋体" w:hAnsi="宋体"/>
                <w:sz w:val="21"/>
                <w:szCs w:val="21"/>
                <w:lang w:val="en-GB"/>
              </w:rPr>
              <w:t>/</w:t>
            </w:r>
            <w:r>
              <w:rPr>
                <w:rFonts w:hint="eastAsia" w:ascii="宋体" w:hAnsi="宋体"/>
                <w:sz w:val="21"/>
                <w:szCs w:val="21"/>
                <w:lang w:val="en-GB"/>
              </w:rPr>
              <w:t>压差</w:t>
            </w:r>
            <w:r>
              <w:rPr>
                <w:rFonts w:ascii="宋体" w:hAnsi="宋体"/>
                <w:sz w:val="21"/>
                <w:szCs w:val="21"/>
                <w:lang w:val="en-GB"/>
              </w:rPr>
              <w:t>/</w:t>
            </w:r>
            <w:r>
              <w:rPr>
                <w:rFonts w:hint="eastAsia" w:ascii="宋体" w:hAnsi="宋体"/>
                <w:sz w:val="21"/>
                <w:szCs w:val="21"/>
                <w:lang w:val="en-GB"/>
              </w:rPr>
              <w:t>耗电量</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76E9A6A">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EEDF527">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1BD03F">
            <w:pPr>
              <w:spacing w:before="60" w:after="60" w:line="360" w:lineRule="exact"/>
              <w:jc w:val="center"/>
              <w:rPr>
                <w:rFonts w:cs="Times New Roman"/>
                <w:szCs w:val="21"/>
              </w:rPr>
            </w:pPr>
          </w:p>
        </w:tc>
      </w:tr>
      <w:tr w14:paraId="55880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E3CEC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EB7762E">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水泵：启停控制、运行状态、故障报警、手</w:t>
            </w:r>
            <w:r>
              <w:rPr>
                <w:rFonts w:ascii="宋体" w:hAnsi="宋体"/>
                <w:sz w:val="21"/>
                <w:szCs w:val="21"/>
                <w:lang w:val="en-GB"/>
              </w:rPr>
              <w:t>/</w:t>
            </w:r>
            <w:r>
              <w:rPr>
                <w:rFonts w:hint="eastAsia" w:ascii="宋体" w:hAnsi="宋体"/>
                <w:sz w:val="21"/>
                <w:szCs w:val="21"/>
                <w:lang w:val="en-GB"/>
              </w:rPr>
              <w:t>自动状态、变频量控制、各台水泵耗电量、压差</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2D76B59">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64F138">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007EC4">
            <w:pPr>
              <w:spacing w:before="60" w:after="60" w:line="360" w:lineRule="exact"/>
              <w:jc w:val="center"/>
              <w:rPr>
                <w:rFonts w:cs="Times New Roman"/>
                <w:szCs w:val="21"/>
              </w:rPr>
            </w:pPr>
          </w:p>
        </w:tc>
      </w:tr>
      <w:tr w14:paraId="26644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41ED2B">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9C95247">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冷却塔：启停控制、运行状态、故障报警、手</w:t>
            </w:r>
            <w:r>
              <w:rPr>
                <w:rFonts w:ascii="宋体" w:hAnsi="宋体"/>
                <w:sz w:val="21"/>
                <w:szCs w:val="21"/>
                <w:lang w:val="en-GB"/>
              </w:rPr>
              <w:t>/</w:t>
            </w:r>
            <w:r>
              <w:rPr>
                <w:rFonts w:hint="eastAsia" w:ascii="宋体" w:hAnsi="宋体"/>
                <w:sz w:val="21"/>
                <w:szCs w:val="21"/>
                <w:lang w:val="en-GB"/>
              </w:rPr>
              <w:t>自动状态、变频量控制、进出水温度、高</w:t>
            </w:r>
            <w:r>
              <w:rPr>
                <w:rFonts w:ascii="宋体" w:hAnsi="宋体"/>
                <w:sz w:val="21"/>
                <w:szCs w:val="21"/>
                <w:lang w:val="en-GB"/>
              </w:rPr>
              <w:t>/</w:t>
            </w:r>
            <w:r>
              <w:rPr>
                <w:rFonts w:hint="eastAsia" w:ascii="宋体" w:hAnsi="宋体"/>
                <w:sz w:val="21"/>
                <w:szCs w:val="21"/>
                <w:lang w:val="en-GB"/>
              </w:rPr>
              <w:t>低液位报警、进出水电动蝶阀控制、总耗电量</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3DB3993">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447100">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4EBE154">
            <w:pPr>
              <w:spacing w:before="60" w:after="60" w:line="360" w:lineRule="exact"/>
              <w:jc w:val="center"/>
              <w:rPr>
                <w:rFonts w:cs="Times New Roman"/>
                <w:szCs w:val="21"/>
              </w:rPr>
            </w:pPr>
          </w:p>
        </w:tc>
      </w:tr>
      <w:tr w14:paraId="2FFC4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017D83">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6CCD317">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冷冻水系统：板换二次侧各栋冷冻水供回水温度、流量、旁通电动调节阀控制，板换两侧压差</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76CFDE">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76E101">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BC186A">
            <w:pPr>
              <w:spacing w:before="60" w:after="60" w:line="360" w:lineRule="exact"/>
              <w:jc w:val="center"/>
              <w:rPr>
                <w:rFonts w:cs="Times New Roman"/>
                <w:szCs w:val="21"/>
              </w:rPr>
            </w:pPr>
          </w:p>
        </w:tc>
      </w:tr>
      <w:tr w14:paraId="23442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E25E2AC">
            <w:pPr>
              <w:spacing w:before="60" w:after="60" w:line="360" w:lineRule="exact"/>
              <w:jc w:val="both"/>
              <w:rPr>
                <w:rFonts w:cs="Times New Roman"/>
                <w:szCs w:val="21"/>
              </w:rPr>
            </w:pPr>
            <w:r>
              <w:rPr>
                <w:rFonts w:hint="eastAsia" w:cs="Times New Roman"/>
                <w:b/>
                <w:bCs/>
                <w:sz w:val="21"/>
                <w:szCs w:val="21"/>
              </w:rPr>
              <w:t>系统的运行监测</w:t>
            </w:r>
          </w:p>
        </w:tc>
      </w:tr>
      <w:tr w14:paraId="5ECF4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813C2F">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9FF5473">
            <w:pPr>
              <w:tabs>
                <w:tab w:val="left" w:pos="1140"/>
              </w:tabs>
              <w:autoSpaceDN w:val="0"/>
              <w:spacing w:line="360" w:lineRule="exact"/>
              <w:rPr>
                <w:rStyle w:val="29"/>
                <w:kern w:val="0"/>
                <w:sz w:val="21"/>
                <w:szCs w:val="21"/>
              </w:rPr>
            </w:pPr>
            <w:r>
              <w:rPr>
                <w:rStyle w:val="29"/>
                <w:rFonts w:hint="eastAsia"/>
                <w:kern w:val="0"/>
                <w:sz w:val="21"/>
                <w:szCs w:val="21"/>
              </w:rPr>
              <w:t>制冷系统的运行监测：显示页面需要直观地显示包含制冷机组、冷冻水泵、蓄冷水泵、放冷水泵、冷却水泵、冷却塔、蓄冷水罐、板式换热器、电动阀门等设备在内的空调系统工艺流程图，并在工艺流程图上以不同的颜色实时显示每台空调设备的运行状态。</w:t>
            </w:r>
          </w:p>
          <w:p w14:paraId="7C50FFD5">
            <w:pPr>
              <w:tabs>
                <w:tab w:val="left" w:pos="1140"/>
              </w:tabs>
              <w:autoSpaceDN w:val="0"/>
              <w:spacing w:line="360" w:lineRule="exact"/>
              <w:rPr>
                <w:rStyle w:val="29"/>
                <w:kern w:val="0"/>
                <w:sz w:val="21"/>
                <w:szCs w:val="21"/>
              </w:rPr>
            </w:pPr>
            <w:r>
              <w:rPr>
                <w:rStyle w:val="29"/>
                <w:rFonts w:hint="eastAsia"/>
                <w:kern w:val="0"/>
                <w:sz w:val="21"/>
                <w:szCs w:val="21"/>
              </w:rPr>
              <w:t>1、实时显示各电动阀门的阀位：开启、关闭，开度位置。</w:t>
            </w:r>
          </w:p>
          <w:p w14:paraId="2F1C6AA3">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Style w:val="29"/>
                <w:kern w:val="0"/>
                <w:sz w:val="21"/>
                <w:szCs w:val="21"/>
              </w:rPr>
              <w:t>2</w:t>
            </w:r>
            <w:r>
              <w:rPr>
                <w:rStyle w:val="29"/>
                <w:rFonts w:hint="eastAsia"/>
                <w:kern w:val="0"/>
                <w:sz w:val="21"/>
                <w:szCs w:val="21"/>
              </w:rPr>
              <w:t>、实时显示空调系统当前运行的控制模式：自动控制、远程手动控制、就地手动控制。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0DE872B">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B6CB6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6D7EA72">
            <w:pPr>
              <w:spacing w:before="60" w:after="60" w:line="360" w:lineRule="exact"/>
              <w:jc w:val="center"/>
              <w:rPr>
                <w:rFonts w:cs="Times New Roman"/>
                <w:szCs w:val="21"/>
              </w:rPr>
            </w:pPr>
          </w:p>
        </w:tc>
      </w:tr>
      <w:tr w14:paraId="6CDB8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FE3AE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595C9B7">
            <w:pPr>
              <w:tabs>
                <w:tab w:val="left" w:pos="1140"/>
              </w:tabs>
              <w:autoSpaceDN w:val="0"/>
              <w:spacing w:line="360" w:lineRule="exact"/>
              <w:rPr>
                <w:rStyle w:val="29"/>
                <w:kern w:val="0"/>
                <w:sz w:val="21"/>
                <w:szCs w:val="21"/>
              </w:rPr>
            </w:pPr>
            <w:r>
              <w:rPr>
                <w:rStyle w:val="29"/>
                <w:rFonts w:hint="eastAsia"/>
                <w:kern w:val="0"/>
                <w:sz w:val="21"/>
                <w:szCs w:val="21"/>
              </w:rPr>
              <w:t>制冷系统运行参数的监测：</w:t>
            </w:r>
          </w:p>
          <w:p w14:paraId="1927F181">
            <w:pPr>
              <w:tabs>
                <w:tab w:val="left" w:pos="1140"/>
              </w:tabs>
              <w:autoSpaceDN w:val="0"/>
              <w:spacing w:line="360" w:lineRule="exact"/>
              <w:rPr>
                <w:rStyle w:val="29"/>
                <w:kern w:val="0"/>
                <w:sz w:val="21"/>
                <w:szCs w:val="21"/>
              </w:rPr>
            </w:pPr>
            <w:r>
              <w:rPr>
                <w:rStyle w:val="29"/>
                <w:kern w:val="0"/>
                <w:sz w:val="21"/>
                <w:szCs w:val="21"/>
              </w:rPr>
              <w:t>1</w:t>
            </w:r>
            <w:r>
              <w:rPr>
                <w:rStyle w:val="29"/>
                <w:rFonts w:hint="eastAsia"/>
                <w:kern w:val="0"/>
                <w:sz w:val="21"/>
                <w:szCs w:val="21"/>
              </w:rPr>
              <w:t>、直观地显示本技术要求每一种运行工况的工艺流程图，并在图形的适当部位实时动态显示需要监测的空调系统运行参数。</w:t>
            </w:r>
          </w:p>
          <w:p w14:paraId="4CCD1BE6">
            <w:pPr>
              <w:tabs>
                <w:tab w:val="left" w:pos="1140"/>
              </w:tabs>
              <w:autoSpaceDN w:val="0"/>
              <w:spacing w:line="360" w:lineRule="exact"/>
              <w:rPr>
                <w:rStyle w:val="29"/>
                <w:kern w:val="0"/>
                <w:sz w:val="21"/>
                <w:szCs w:val="21"/>
              </w:rPr>
            </w:pPr>
            <w:r>
              <w:rPr>
                <w:rStyle w:val="29"/>
                <w:kern w:val="0"/>
                <w:sz w:val="21"/>
                <w:szCs w:val="21"/>
              </w:rPr>
              <w:t>2</w:t>
            </w:r>
            <w:r>
              <w:rPr>
                <w:rStyle w:val="29"/>
                <w:rFonts w:hint="eastAsia"/>
                <w:kern w:val="0"/>
                <w:sz w:val="21"/>
                <w:szCs w:val="21"/>
              </w:rPr>
              <w:t>、需要实时采集并动态监视的空调系统运行参数如下：</w:t>
            </w:r>
          </w:p>
          <w:p w14:paraId="7E13D739">
            <w:pPr>
              <w:tabs>
                <w:tab w:val="left" w:pos="1140"/>
              </w:tabs>
              <w:autoSpaceDN w:val="0"/>
              <w:spacing w:line="360" w:lineRule="exact"/>
              <w:rPr>
                <w:rStyle w:val="29"/>
                <w:kern w:val="0"/>
                <w:sz w:val="21"/>
                <w:szCs w:val="21"/>
              </w:rPr>
            </w:pPr>
            <w:r>
              <w:rPr>
                <w:rStyle w:val="29"/>
                <w:rFonts w:hint="eastAsia"/>
                <w:kern w:val="0"/>
                <w:sz w:val="21"/>
                <w:szCs w:val="21"/>
              </w:rPr>
              <w:t>——蓄冷水池中垂直方向每</w:t>
            </w:r>
            <w:r>
              <w:rPr>
                <w:rStyle w:val="29"/>
                <w:kern w:val="0"/>
                <w:sz w:val="21"/>
                <w:szCs w:val="21"/>
              </w:rPr>
              <w:t xml:space="preserve"> 0.</w:t>
            </w:r>
            <w:r>
              <w:rPr>
                <w:rStyle w:val="29"/>
                <w:rFonts w:hint="eastAsia"/>
                <w:kern w:val="0"/>
                <w:sz w:val="21"/>
                <w:szCs w:val="21"/>
              </w:rPr>
              <w:t>1</w:t>
            </w:r>
            <w:r>
              <w:rPr>
                <w:rStyle w:val="29"/>
                <w:kern w:val="0"/>
                <w:sz w:val="21"/>
                <w:szCs w:val="21"/>
              </w:rPr>
              <w:t xml:space="preserve">5m </w:t>
            </w:r>
            <w:r>
              <w:rPr>
                <w:rStyle w:val="29"/>
                <w:rFonts w:hint="eastAsia"/>
                <w:kern w:val="0"/>
                <w:sz w:val="21"/>
                <w:szCs w:val="21"/>
              </w:rPr>
              <w:t>设置一个温度传感器，同一液位高度不少于两个检测点；</w:t>
            </w:r>
            <w:r>
              <w:rPr>
                <w:rStyle w:val="29"/>
                <w:kern w:val="0"/>
                <w:sz w:val="21"/>
                <w:szCs w:val="21"/>
              </w:rPr>
              <w:t xml:space="preserve"> </w:t>
            </w:r>
          </w:p>
          <w:p w14:paraId="5AC9BFC3">
            <w:pPr>
              <w:tabs>
                <w:tab w:val="left" w:pos="1140"/>
              </w:tabs>
              <w:autoSpaceDN w:val="0"/>
              <w:spacing w:line="360" w:lineRule="exact"/>
              <w:rPr>
                <w:rStyle w:val="29"/>
                <w:kern w:val="0"/>
                <w:sz w:val="21"/>
                <w:szCs w:val="21"/>
              </w:rPr>
            </w:pPr>
            <w:r>
              <w:rPr>
                <w:rStyle w:val="29"/>
                <w:rFonts w:hint="eastAsia"/>
                <w:kern w:val="0"/>
                <w:sz w:val="21"/>
                <w:szCs w:val="21"/>
              </w:rPr>
              <w:t>——制冷机组蒸发器出水的温度值；</w:t>
            </w:r>
            <w:r>
              <w:rPr>
                <w:rStyle w:val="29"/>
                <w:kern w:val="0"/>
                <w:sz w:val="21"/>
                <w:szCs w:val="21"/>
              </w:rPr>
              <w:t xml:space="preserve"> </w:t>
            </w:r>
          </w:p>
          <w:p w14:paraId="270951CE">
            <w:pPr>
              <w:tabs>
                <w:tab w:val="left" w:pos="1140"/>
              </w:tabs>
              <w:autoSpaceDN w:val="0"/>
              <w:spacing w:line="360" w:lineRule="exact"/>
              <w:rPr>
                <w:rStyle w:val="29"/>
                <w:kern w:val="0"/>
                <w:sz w:val="21"/>
                <w:szCs w:val="21"/>
              </w:rPr>
            </w:pPr>
            <w:r>
              <w:rPr>
                <w:rStyle w:val="29"/>
                <w:rFonts w:hint="eastAsia"/>
                <w:kern w:val="0"/>
                <w:sz w:val="21"/>
                <w:szCs w:val="21"/>
              </w:rPr>
              <w:t>——冷冻水供水</w:t>
            </w:r>
            <w:r>
              <w:rPr>
                <w:rStyle w:val="29"/>
                <w:kern w:val="0"/>
                <w:sz w:val="21"/>
                <w:szCs w:val="21"/>
              </w:rPr>
              <w:t>/</w:t>
            </w:r>
            <w:r>
              <w:rPr>
                <w:rStyle w:val="29"/>
                <w:rFonts w:hint="eastAsia"/>
                <w:kern w:val="0"/>
                <w:sz w:val="21"/>
                <w:szCs w:val="21"/>
              </w:rPr>
              <w:t>回水总管的温度值；</w:t>
            </w:r>
            <w:r>
              <w:rPr>
                <w:rStyle w:val="29"/>
                <w:kern w:val="0"/>
                <w:sz w:val="21"/>
                <w:szCs w:val="21"/>
              </w:rPr>
              <w:t xml:space="preserve"> </w:t>
            </w:r>
          </w:p>
          <w:p w14:paraId="5414AA23">
            <w:pPr>
              <w:tabs>
                <w:tab w:val="left" w:pos="1140"/>
              </w:tabs>
              <w:autoSpaceDN w:val="0"/>
              <w:spacing w:line="360" w:lineRule="exact"/>
              <w:rPr>
                <w:rStyle w:val="29"/>
                <w:kern w:val="0"/>
                <w:sz w:val="21"/>
                <w:szCs w:val="21"/>
              </w:rPr>
            </w:pPr>
            <w:r>
              <w:rPr>
                <w:rStyle w:val="29"/>
                <w:rFonts w:hint="eastAsia"/>
                <w:kern w:val="0"/>
                <w:sz w:val="21"/>
                <w:szCs w:val="21"/>
              </w:rPr>
              <w:t>——冷冻水回水总管的流量值；</w:t>
            </w:r>
            <w:r>
              <w:rPr>
                <w:rStyle w:val="29"/>
                <w:kern w:val="0"/>
                <w:sz w:val="21"/>
                <w:szCs w:val="21"/>
              </w:rPr>
              <w:t xml:space="preserve"> </w:t>
            </w:r>
          </w:p>
          <w:p w14:paraId="0D91DA2A">
            <w:pPr>
              <w:tabs>
                <w:tab w:val="left" w:pos="1140"/>
              </w:tabs>
              <w:autoSpaceDN w:val="0"/>
              <w:spacing w:line="360" w:lineRule="exact"/>
              <w:rPr>
                <w:rStyle w:val="29"/>
                <w:kern w:val="0"/>
                <w:sz w:val="21"/>
                <w:szCs w:val="21"/>
              </w:rPr>
            </w:pPr>
            <w:r>
              <w:rPr>
                <w:rStyle w:val="29"/>
                <w:rFonts w:hint="eastAsia"/>
                <w:kern w:val="0"/>
                <w:sz w:val="21"/>
                <w:szCs w:val="21"/>
              </w:rPr>
              <w:t>——冷却水回水总管的流量值；</w:t>
            </w:r>
            <w:r>
              <w:rPr>
                <w:rStyle w:val="29"/>
                <w:kern w:val="0"/>
                <w:sz w:val="21"/>
                <w:szCs w:val="21"/>
              </w:rPr>
              <w:t xml:space="preserve"> </w:t>
            </w:r>
          </w:p>
          <w:p w14:paraId="1D1EC426">
            <w:pPr>
              <w:tabs>
                <w:tab w:val="left" w:pos="1140"/>
              </w:tabs>
              <w:autoSpaceDN w:val="0"/>
              <w:spacing w:line="360" w:lineRule="exact"/>
              <w:rPr>
                <w:rStyle w:val="29"/>
                <w:kern w:val="0"/>
                <w:sz w:val="21"/>
                <w:szCs w:val="21"/>
              </w:rPr>
            </w:pPr>
            <w:r>
              <w:rPr>
                <w:rStyle w:val="29"/>
                <w:rFonts w:hint="eastAsia"/>
                <w:kern w:val="0"/>
                <w:sz w:val="21"/>
                <w:szCs w:val="21"/>
              </w:rPr>
              <w:t>——制冷机组冷凝器出水的温度值；</w:t>
            </w:r>
            <w:r>
              <w:rPr>
                <w:rStyle w:val="29"/>
                <w:kern w:val="0"/>
                <w:sz w:val="21"/>
                <w:szCs w:val="21"/>
              </w:rPr>
              <w:t xml:space="preserve"> </w:t>
            </w:r>
          </w:p>
          <w:p w14:paraId="50DDCDD7">
            <w:pPr>
              <w:tabs>
                <w:tab w:val="left" w:pos="1140"/>
              </w:tabs>
              <w:autoSpaceDN w:val="0"/>
              <w:spacing w:line="360" w:lineRule="exact"/>
              <w:rPr>
                <w:rStyle w:val="29"/>
                <w:kern w:val="0"/>
                <w:sz w:val="21"/>
                <w:szCs w:val="21"/>
              </w:rPr>
            </w:pPr>
            <w:r>
              <w:rPr>
                <w:rStyle w:val="29"/>
                <w:rFonts w:hint="eastAsia"/>
                <w:kern w:val="0"/>
                <w:sz w:val="21"/>
                <w:szCs w:val="21"/>
              </w:rPr>
              <w:t>——冷却水出水</w:t>
            </w:r>
            <w:r>
              <w:rPr>
                <w:rStyle w:val="29"/>
                <w:kern w:val="0"/>
                <w:sz w:val="21"/>
                <w:szCs w:val="21"/>
              </w:rPr>
              <w:t>/</w:t>
            </w:r>
            <w:r>
              <w:rPr>
                <w:rStyle w:val="29"/>
                <w:rFonts w:hint="eastAsia"/>
                <w:kern w:val="0"/>
                <w:sz w:val="21"/>
                <w:szCs w:val="21"/>
              </w:rPr>
              <w:t>回水总管的温度值；</w:t>
            </w:r>
            <w:r>
              <w:rPr>
                <w:rStyle w:val="29"/>
                <w:kern w:val="0"/>
                <w:sz w:val="21"/>
                <w:szCs w:val="21"/>
              </w:rPr>
              <w:t xml:space="preserve"> </w:t>
            </w:r>
          </w:p>
          <w:p w14:paraId="5057D02A">
            <w:pPr>
              <w:tabs>
                <w:tab w:val="left" w:pos="1140"/>
              </w:tabs>
              <w:autoSpaceDN w:val="0"/>
              <w:spacing w:line="360" w:lineRule="exact"/>
              <w:rPr>
                <w:rStyle w:val="29"/>
                <w:kern w:val="0"/>
                <w:sz w:val="21"/>
                <w:szCs w:val="21"/>
              </w:rPr>
            </w:pPr>
            <w:r>
              <w:rPr>
                <w:rStyle w:val="29"/>
                <w:rFonts w:hint="eastAsia"/>
                <w:kern w:val="0"/>
                <w:sz w:val="21"/>
                <w:szCs w:val="21"/>
              </w:rPr>
              <w:t>——蓄冷水池进水</w:t>
            </w:r>
            <w:r>
              <w:rPr>
                <w:rStyle w:val="29"/>
                <w:kern w:val="0"/>
                <w:sz w:val="21"/>
                <w:szCs w:val="21"/>
              </w:rPr>
              <w:t>/</w:t>
            </w:r>
            <w:r>
              <w:rPr>
                <w:rStyle w:val="29"/>
                <w:rFonts w:hint="eastAsia"/>
                <w:kern w:val="0"/>
                <w:sz w:val="21"/>
                <w:szCs w:val="21"/>
              </w:rPr>
              <w:t>出水的温度值；</w:t>
            </w:r>
            <w:r>
              <w:rPr>
                <w:rStyle w:val="29"/>
                <w:kern w:val="0"/>
                <w:sz w:val="21"/>
                <w:szCs w:val="21"/>
              </w:rPr>
              <w:t xml:space="preserve"> </w:t>
            </w:r>
          </w:p>
          <w:p w14:paraId="0668FF01">
            <w:pPr>
              <w:tabs>
                <w:tab w:val="left" w:pos="1140"/>
              </w:tabs>
              <w:autoSpaceDN w:val="0"/>
              <w:spacing w:line="360" w:lineRule="exact"/>
              <w:rPr>
                <w:rStyle w:val="29"/>
                <w:kern w:val="0"/>
                <w:sz w:val="21"/>
                <w:szCs w:val="21"/>
              </w:rPr>
            </w:pPr>
            <w:r>
              <w:rPr>
                <w:rStyle w:val="29"/>
                <w:rFonts w:hint="eastAsia"/>
                <w:kern w:val="0"/>
                <w:sz w:val="21"/>
                <w:szCs w:val="21"/>
              </w:rPr>
              <w:t>——蓄冷水池蓄冷、放冷的流量值；</w:t>
            </w:r>
            <w:r>
              <w:rPr>
                <w:rStyle w:val="29"/>
                <w:kern w:val="0"/>
                <w:sz w:val="21"/>
                <w:szCs w:val="21"/>
              </w:rPr>
              <w:t xml:space="preserve"> </w:t>
            </w:r>
          </w:p>
          <w:p w14:paraId="6BB67C16">
            <w:pPr>
              <w:tabs>
                <w:tab w:val="left" w:pos="1140"/>
              </w:tabs>
              <w:autoSpaceDN w:val="0"/>
              <w:spacing w:line="360" w:lineRule="exact"/>
              <w:rPr>
                <w:rStyle w:val="29"/>
                <w:kern w:val="0"/>
                <w:sz w:val="21"/>
                <w:szCs w:val="21"/>
              </w:rPr>
            </w:pPr>
            <w:r>
              <w:rPr>
                <w:rStyle w:val="29"/>
                <w:rFonts w:hint="eastAsia"/>
                <w:kern w:val="0"/>
                <w:sz w:val="21"/>
                <w:szCs w:val="21"/>
              </w:rPr>
              <w:t>——蓄冷水池液位传感器；</w:t>
            </w:r>
            <w:r>
              <w:rPr>
                <w:rStyle w:val="29"/>
                <w:kern w:val="0"/>
                <w:sz w:val="21"/>
                <w:szCs w:val="21"/>
              </w:rPr>
              <w:t xml:space="preserve"> </w:t>
            </w:r>
          </w:p>
          <w:p w14:paraId="0FE44574">
            <w:pPr>
              <w:tabs>
                <w:tab w:val="left" w:pos="1140"/>
              </w:tabs>
              <w:autoSpaceDN w:val="0"/>
              <w:spacing w:line="360" w:lineRule="exact"/>
              <w:rPr>
                <w:rStyle w:val="29"/>
                <w:kern w:val="0"/>
                <w:sz w:val="21"/>
                <w:szCs w:val="21"/>
              </w:rPr>
            </w:pPr>
            <w:r>
              <w:rPr>
                <w:rStyle w:val="29"/>
                <w:rFonts w:hint="eastAsia"/>
                <w:kern w:val="0"/>
                <w:sz w:val="21"/>
                <w:szCs w:val="21"/>
              </w:rPr>
              <w:t>——冷冻水系统末端空调负荷值；</w:t>
            </w:r>
            <w:r>
              <w:rPr>
                <w:rStyle w:val="29"/>
                <w:kern w:val="0"/>
                <w:sz w:val="21"/>
                <w:szCs w:val="21"/>
              </w:rPr>
              <w:t xml:space="preserve"> </w:t>
            </w:r>
          </w:p>
          <w:p w14:paraId="58001A17">
            <w:pPr>
              <w:tabs>
                <w:tab w:val="left" w:pos="1140"/>
              </w:tabs>
              <w:autoSpaceDN w:val="0"/>
              <w:spacing w:line="360" w:lineRule="exact"/>
              <w:rPr>
                <w:rStyle w:val="29"/>
                <w:kern w:val="0"/>
                <w:sz w:val="21"/>
                <w:szCs w:val="21"/>
              </w:rPr>
            </w:pPr>
            <w:r>
              <w:rPr>
                <w:rStyle w:val="29"/>
                <w:rFonts w:hint="eastAsia"/>
                <w:kern w:val="0"/>
                <w:sz w:val="21"/>
                <w:szCs w:val="21"/>
              </w:rPr>
              <w:t>——蓄冷水池的蓄冷量值（蓄冷工况时为已蓄冷量；放冷工况时为剩余冷量）；</w:t>
            </w:r>
          </w:p>
          <w:p w14:paraId="5CADDA60">
            <w:pPr>
              <w:tabs>
                <w:tab w:val="left" w:pos="1140"/>
              </w:tabs>
              <w:autoSpaceDN w:val="0"/>
              <w:spacing w:line="360" w:lineRule="exact"/>
              <w:rPr>
                <w:rStyle w:val="29"/>
                <w:kern w:val="0"/>
                <w:sz w:val="21"/>
                <w:szCs w:val="21"/>
              </w:rPr>
            </w:pPr>
            <w:r>
              <w:rPr>
                <w:rStyle w:val="29"/>
                <w:rFonts w:hint="eastAsia"/>
                <w:kern w:val="0"/>
                <w:sz w:val="21"/>
                <w:szCs w:val="21"/>
              </w:rPr>
              <w:t>——</w:t>
            </w:r>
            <w:r>
              <w:rPr>
                <w:rFonts w:hint="eastAsia" w:ascii="宋体" w:hAnsi="宋体"/>
                <w:sz w:val="21"/>
                <w:szCs w:val="21"/>
                <w:lang w:val="en-GB"/>
              </w:rPr>
              <w:t>蓄冷水池内斜温层状态显示，水面液位显示</w:t>
            </w:r>
          </w:p>
          <w:p w14:paraId="1A1DD7F8">
            <w:pPr>
              <w:tabs>
                <w:tab w:val="left" w:pos="1140"/>
              </w:tabs>
              <w:autoSpaceDN w:val="0"/>
              <w:spacing w:line="360" w:lineRule="exact"/>
              <w:rPr>
                <w:rStyle w:val="29"/>
                <w:kern w:val="0"/>
                <w:sz w:val="21"/>
                <w:szCs w:val="21"/>
              </w:rPr>
            </w:pPr>
            <w:r>
              <w:rPr>
                <w:rStyle w:val="29"/>
                <w:rFonts w:hint="eastAsia"/>
                <w:kern w:val="0"/>
                <w:sz w:val="21"/>
                <w:szCs w:val="21"/>
              </w:rPr>
              <w:t>——变频运行水泵电机的运行频率值；</w:t>
            </w:r>
            <w:r>
              <w:rPr>
                <w:rStyle w:val="29"/>
                <w:kern w:val="0"/>
                <w:sz w:val="21"/>
                <w:szCs w:val="21"/>
              </w:rPr>
              <w:t xml:space="preserve"> </w:t>
            </w:r>
          </w:p>
          <w:p w14:paraId="645AFA3A">
            <w:pPr>
              <w:tabs>
                <w:tab w:val="left" w:pos="1140"/>
              </w:tabs>
              <w:autoSpaceDN w:val="0"/>
              <w:spacing w:line="360" w:lineRule="exact"/>
              <w:rPr>
                <w:rStyle w:val="29"/>
                <w:kern w:val="0"/>
                <w:sz w:val="21"/>
                <w:szCs w:val="21"/>
              </w:rPr>
            </w:pPr>
            <w:r>
              <w:rPr>
                <w:rStyle w:val="29"/>
                <w:rFonts w:hint="eastAsia"/>
                <w:kern w:val="0"/>
                <w:sz w:val="21"/>
                <w:szCs w:val="21"/>
              </w:rPr>
              <w:t>——室外空气温、湿度值</w:t>
            </w:r>
            <w:r>
              <w:rPr>
                <w:rStyle w:val="29"/>
                <w:kern w:val="0"/>
                <w:sz w:val="21"/>
                <w:szCs w:val="21"/>
              </w:rPr>
              <w:t xml:space="preserve"> </w:t>
            </w:r>
          </w:p>
          <w:p w14:paraId="6E57AF1F">
            <w:pPr>
              <w:tabs>
                <w:tab w:val="left" w:pos="1140"/>
              </w:tabs>
              <w:autoSpaceDN w:val="0"/>
              <w:spacing w:line="360" w:lineRule="exact"/>
              <w:ind w:firstLine="420" w:firstLineChars="200"/>
              <w:rPr>
                <w:rFonts w:hint="eastAsia" w:asciiTheme="minorHAnsi" w:hAnsiTheme="minorHAnsi" w:eastAsiaTheme="minorEastAsia" w:cstheme="minorBidi"/>
                <w:sz w:val="21"/>
                <w:szCs w:val="21"/>
                <w:lang w:val="en-US" w:eastAsia="zh-CN" w:bidi="ar-SA"/>
              </w:rPr>
            </w:pPr>
            <w:r>
              <w:rPr>
                <w:rStyle w:val="29"/>
                <w:rFonts w:hint="eastAsia"/>
                <w:kern w:val="0"/>
                <w:sz w:val="21"/>
                <w:szCs w:val="21"/>
              </w:rPr>
              <w:t>实时采集的关键控制参数、必须有显示和记录，数据保存时间不得少于</w:t>
            </w:r>
            <w:r>
              <w:rPr>
                <w:rStyle w:val="29"/>
                <w:kern w:val="0"/>
                <w:sz w:val="21"/>
                <w:szCs w:val="21"/>
              </w:rPr>
              <w:t>1</w:t>
            </w:r>
            <w:r>
              <w:rPr>
                <w:rStyle w:val="29"/>
                <w:rFonts w:hint="eastAsia"/>
                <w:kern w:val="0"/>
                <w:sz w:val="21"/>
                <w:szCs w:val="21"/>
              </w:rPr>
              <w:t>月</w:t>
            </w:r>
            <w:r>
              <w:rPr>
                <w:rStyle w:val="29"/>
                <w:kern w:val="0"/>
                <w:sz w:val="21"/>
                <w:szCs w:val="21"/>
              </w:rPr>
              <w:t>（采</w:t>
            </w:r>
            <w:r>
              <w:rPr>
                <w:rStyle w:val="29"/>
                <w:rFonts w:hint="eastAsia"/>
                <w:kern w:val="0"/>
                <w:sz w:val="21"/>
                <w:szCs w:val="21"/>
              </w:rPr>
              <w:t>集</w:t>
            </w:r>
            <w:r>
              <w:rPr>
                <w:rStyle w:val="29"/>
                <w:kern w:val="0"/>
                <w:sz w:val="21"/>
                <w:szCs w:val="21"/>
              </w:rPr>
              <w:t>周期30秒）。</w:t>
            </w:r>
            <w:r>
              <w:rPr>
                <w:rStyle w:val="29"/>
                <w:rFonts w:hint="eastAsia"/>
                <w:kern w:val="0"/>
                <w:sz w:val="21"/>
                <w:szCs w:val="21"/>
              </w:rPr>
              <w:t>并可通过</w:t>
            </w:r>
            <w:r>
              <w:rPr>
                <w:rStyle w:val="29"/>
                <w:kern w:val="0"/>
                <w:sz w:val="21"/>
                <w:szCs w:val="21"/>
              </w:rPr>
              <w:t>USB接口导出。及停电数据保护功能。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209CFC">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47535D">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9C03F45">
            <w:pPr>
              <w:spacing w:before="60" w:after="60" w:line="360" w:lineRule="exact"/>
              <w:jc w:val="center"/>
              <w:rPr>
                <w:rFonts w:cs="Times New Roman"/>
                <w:szCs w:val="21"/>
              </w:rPr>
            </w:pPr>
          </w:p>
        </w:tc>
      </w:tr>
      <w:tr w14:paraId="18827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C8021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AEBB7DD">
            <w:pPr>
              <w:tabs>
                <w:tab w:val="left" w:pos="1140"/>
              </w:tabs>
              <w:autoSpaceDN w:val="0"/>
              <w:spacing w:line="360" w:lineRule="exact"/>
              <w:rPr>
                <w:rFonts w:hint="eastAsia" w:ascii="宋体" w:hAnsi="宋体" w:eastAsiaTheme="minorEastAsia" w:cstheme="minorBidi"/>
                <w:sz w:val="21"/>
                <w:szCs w:val="21"/>
                <w:lang w:val="en-GB" w:eastAsia="zh-CN" w:bidi="ar-SA"/>
              </w:rPr>
            </w:pPr>
            <w:r>
              <w:rPr>
                <w:rFonts w:hint="eastAsia" w:ascii="宋体" w:hAnsi="宋体"/>
                <w:sz w:val="21"/>
                <w:szCs w:val="21"/>
                <w:lang w:val="en-GB"/>
              </w:rPr>
              <w:t>膨胀水箱：水箱高</w:t>
            </w:r>
            <w:r>
              <w:rPr>
                <w:rFonts w:ascii="宋体" w:hAnsi="宋体"/>
                <w:sz w:val="21"/>
                <w:szCs w:val="21"/>
                <w:lang w:val="en-GB"/>
              </w:rPr>
              <w:t>/</w:t>
            </w:r>
            <w:r>
              <w:rPr>
                <w:rFonts w:hint="eastAsia" w:ascii="宋体" w:hAnsi="宋体"/>
                <w:sz w:val="21"/>
                <w:szCs w:val="21"/>
                <w:lang w:val="en-GB"/>
              </w:rPr>
              <w:t>低液位</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30AD068">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B0D7BE">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A2BC4A3">
            <w:pPr>
              <w:spacing w:before="60" w:after="60" w:line="360" w:lineRule="exact"/>
              <w:jc w:val="center"/>
              <w:rPr>
                <w:rFonts w:cs="Times New Roman"/>
                <w:szCs w:val="21"/>
              </w:rPr>
            </w:pPr>
          </w:p>
        </w:tc>
      </w:tr>
      <w:tr w14:paraId="1503A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86AF3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383C1A5">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Fonts w:hint="eastAsia" w:ascii="宋体" w:hAnsi="宋体"/>
                <w:sz w:val="21"/>
                <w:szCs w:val="21"/>
                <w:lang w:val="en-GB"/>
              </w:rPr>
              <w:t>系统当前所处的电力峰谷时段、负荷率、运行模式等状态信息</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82FC243">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99294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AC1411">
            <w:pPr>
              <w:spacing w:before="60" w:after="60" w:line="360" w:lineRule="exact"/>
              <w:jc w:val="center"/>
              <w:rPr>
                <w:rFonts w:cs="Times New Roman"/>
                <w:szCs w:val="21"/>
              </w:rPr>
            </w:pPr>
          </w:p>
        </w:tc>
      </w:tr>
      <w:tr w14:paraId="6F5D0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3E0D2F2">
            <w:pPr>
              <w:spacing w:before="60" w:after="60" w:line="360" w:lineRule="exact"/>
              <w:jc w:val="both"/>
              <w:rPr>
                <w:rFonts w:cs="Times New Roman"/>
                <w:szCs w:val="21"/>
              </w:rPr>
            </w:pPr>
            <w:r>
              <w:rPr>
                <w:rFonts w:hint="eastAsia" w:cs="Times New Roman"/>
                <w:b/>
                <w:sz w:val="21"/>
                <w:szCs w:val="21"/>
              </w:rPr>
              <w:t>系统运行能耗的监测</w:t>
            </w:r>
          </w:p>
        </w:tc>
      </w:tr>
      <w:tr w14:paraId="4A389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EA460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43AA17E">
            <w:pPr>
              <w:tabs>
                <w:tab w:val="left" w:pos="1140"/>
              </w:tabs>
              <w:autoSpaceDN w:val="0"/>
              <w:spacing w:line="360" w:lineRule="exact"/>
              <w:rPr>
                <w:rStyle w:val="29"/>
                <w:kern w:val="0"/>
                <w:sz w:val="21"/>
                <w:szCs w:val="21"/>
              </w:rPr>
            </w:pPr>
            <w:r>
              <w:rPr>
                <w:rStyle w:val="29"/>
                <w:rFonts w:hint="eastAsia"/>
                <w:kern w:val="0"/>
                <w:sz w:val="21"/>
                <w:szCs w:val="21"/>
              </w:rPr>
              <w:t>系统电能消耗的监测：</w:t>
            </w:r>
          </w:p>
          <w:p w14:paraId="7DB6DACC">
            <w:pPr>
              <w:tabs>
                <w:tab w:val="left" w:pos="1140"/>
              </w:tabs>
              <w:autoSpaceDN w:val="0"/>
              <w:spacing w:line="360" w:lineRule="exact"/>
              <w:rPr>
                <w:rFonts w:hint="eastAsia" w:asciiTheme="minorHAnsi" w:hAnsiTheme="minorHAnsi" w:eastAsiaTheme="minorEastAsia" w:cstheme="minorBidi"/>
                <w:sz w:val="21"/>
                <w:szCs w:val="21"/>
                <w:lang w:val="en-US" w:eastAsia="zh-CN" w:bidi="ar-SA"/>
              </w:rPr>
            </w:pPr>
            <w:r>
              <w:rPr>
                <w:rStyle w:val="29"/>
                <w:rFonts w:hint="eastAsia"/>
                <w:kern w:val="0"/>
                <w:sz w:val="21"/>
                <w:szCs w:val="21"/>
              </w:rPr>
              <w:t>在包括制冷机组、冷冻水泵、蓄冷水泵、放冷水泵、冷却水泵、冷却塔等设备的供电线路或控制柜（箱）中装设数字式电能表，对每台设备电能消耗进行独立监测与数据采集，并传送到计算机工作站。</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CF4D654">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7E7B951">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0D9D5E">
            <w:pPr>
              <w:spacing w:before="60" w:after="60" w:line="360" w:lineRule="exact"/>
              <w:jc w:val="center"/>
              <w:rPr>
                <w:rFonts w:cs="Times New Roman"/>
                <w:szCs w:val="21"/>
              </w:rPr>
            </w:pPr>
          </w:p>
        </w:tc>
      </w:tr>
      <w:tr w14:paraId="6623D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79CDBF">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3E82C65">
            <w:pPr>
              <w:tabs>
                <w:tab w:val="left" w:pos="1140"/>
              </w:tabs>
              <w:autoSpaceDN w:val="0"/>
              <w:spacing w:line="360" w:lineRule="exact"/>
              <w:rPr>
                <w:rStyle w:val="29"/>
                <w:kern w:val="0"/>
                <w:sz w:val="21"/>
                <w:szCs w:val="21"/>
              </w:rPr>
            </w:pPr>
            <w:r>
              <w:rPr>
                <w:rStyle w:val="29"/>
                <w:rFonts w:hint="eastAsia"/>
                <w:kern w:val="0"/>
                <w:sz w:val="21"/>
                <w:szCs w:val="21"/>
              </w:rPr>
              <w:t>系统用水消耗的监测：</w:t>
            </w:r>
          </w:p>
          <w:p w14:paraId="5C21FCB6">
            <w:pPr>
              <w:tabs>
                <w:tab w:val="left" w:pos="1140"/>
              </w:tabs>
              <w:autoSpaceDN w:val="0"/>
              <w:spacing w:line="360" w:lineRule="exact"/>
              <w:rPr>
                <w:rFonts w:hint="eastAsia" w:asciiTheme="minorHAnsi" w:hAnsiTheme="minorHAnsi" w:eastAsiaTheme="minorEastAsia" w:cstheme="minorBidi"/>
                <w:sz w:val="21"/>
                <w:szCs w:val="21"/>
                <w:lang w:val="en-US" w:eastAsia="zh-CN" w:bidi="ar-SA"/>
              </w:rPr>
            </w:pPr>
            <w:r>
              <w:rPr>
                <w:rStyle w:val="29"/>
                <w:rFonts w:hint="eastAsia"/>
                <w:kern w:val="0"/>
                <w:sz w:val="21"/>
                <w:szCs w:val="21"/>
              </w:rPr>
              <w:t>在冷冻水系统补水管、冷却水系统补水管和蓄冷水池补水管分别安装可靠的远传水表，对空调各个水系统的用水消耗进行独立检测与数据采集，并传送到计算机工作站。</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635A58">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651E105">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C7565F8">
            <w:pPr>
              <w:spacing w:before="60" w:after="60" w:line="360" w:lineRule="exact"/>
              <w:jc w:val="center"/>
              <w:rPr>
                <w:rFonts w:cs="Times New Roman"/>
                <w:szCs w:val="21"/>
              </w:rPr>
            </w:pPr>
          </w:p>
        </w:tc>
      </w:tr>
      <w:tr w14:paraId="30859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3C63E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AB97F19">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Style w:val="29"/>
                <w:rFonts w:hint="eastAsia"/>
                <w:kern w:val="0"/>
                <w:sz w:val="21"/>
                <w:szCs w:val="21"/>
              </w:rPr>
              <w:t>系统蓄冷量、供冷量的瞬时值和累计值，各设备分项能耗的瞬时值和累计值，制冷机房系统蓄冷能效比、释冷能效比、蓄冷</w:t>
            </w:r>
            <w:r>
              <w:rPr>
                <w:rStyle w:val="29"/>
                <w:kern w:val="0"/>
                <w:sz w:val="21"/>
                <w:szCs w:val="21"/>
              </w:rPr>
              <w:t>-</w:t>
            </w:r>
            <w:r>
              <w:rPr>
                <w:rStyle w:val="29"/>
                <w:rFonts w:hint="eastAsia"/>
                <w:kern w:val="0"/>
                <w:sz w:val="21"/>
                <w:szCs w:val="21"/>
              </w:rPr>
              <w:t>释冷周期能效比的瞬时值和累计值。</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746012B">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5F1CBD">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01AA7F">
            <w:pPr>
              <w:spacing w:before="60" w:after="60" w:line="360" w:lineRule="exact"/>
              <w:jc w:val="center"/>
              <w:rPr>
                <w:rFonts w:cs="Times New Roman"/>
                <w:szCs w:val="21"/>
              </w:rPr>
            </w:pPr>
          </w:p>
        </w:tc>
      </w:tr>
      <w:tr w14:paraId="253B8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610DB5A">
            <w:pPr>
              <w:spacing w:before="60" w:after="60" w:line="360" w:lineRule="exact"/>
              <w:jc w:val="both"/>
              <w:rPr>
                <w:rFonts w:cs="Times New Roman"/>
                <w:szCs w:val="21"/>
              </w:rPr>
            </w:pPr>
            <w:r>
              <w:rPr>
                <w:rFonts w:hint="eastAsia" w:cs="Times New Roman"/>
                <w:b/>
                <w:sz w:val="21"/>
                <w:szCs w:val="21"/>
              </w:rPr>
              <w:t>系统能耗数据的统计与处理</w:t>
            </w:r>
          </w:p>
        </w:tc>
      </w:tr>
      <w:tr w14:paraId="3A712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B6147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AB5BA01">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Style w:val="29"/>
                <w:rFonts w:hint="eastAsia"/>
                <w:kern w:val="0"/>
                <w:sz w:val="21"/>
                <w:szCs w:val="21"/>
              </w:rPr>
              <w:t>对采集到的空调设备电能消耗数据按设备分类进行分项、分时段（峰、平、谷）统计和记录，自动生成每台、每类和全部设备的电耗、累计电耗台账。同时，还应对每台设备的运行时间、累计运行时间进行统计，以保障各台设备运行时间的相对均衡。</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8128094">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1260F3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4120465">
            <w:pPr>
              <w:spacing w:before="60" w:after="60" w:line="360" w:lineRule="exact"/>
              <w:jc w:val="center"/>
              <w:rPr>
                <w:rFonts w:cs="Times New Roman"/>
                <w:szCs w:val="21"/>
              </w:rPr>
            </w:pPr>
          </w:p>
        </w:tc>
      </w:tr>
      <w:tr w14:paraId="53B2C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7820F5">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DDFA70D">
            <w:pPr>
              <w:tabs>
                <w:tab w:val="left" w:pos="1140"/>
              </w:tabs>
              <w:autoSpaceDN w:val="0"/>
              <w:spacing w:line="360" w:lineRule="exact"/>
              <w:rPr>
                <w:rFonts w:hint="eastAsia" w:asciiTheme="minorHAnsi" w:hAnsiTheme="minorHAnsi" w:eastAsiaTheme="minorEastAsia" w:cstheme="minorBidi"/>
                <w:kern w:val="0"/>
                <w:sz w:val="21"/>
                <w:szCs w:val="21"/>
                <w:lang w:val="en-US" w:eastAsia="zh-CN" w:bidi="ar-SA"/>
              </w:rPr>
            </w:pPr>
            <w:r>
              <w:rPr>
                <w:rStyle w:val="29"/>
                <w:rFonts w:hint="eastAsia"/>
                <w:kern w:val="0"/>
                <w:sz w:val="21"/>
                <w:szCs w:val="21"/>
              </w:rPr>
              <w:t>对采集到的空调各个水系统的用水消耗数据进行分项统计和记录，自动生成每个水系统的水耗及累计水耗台账。</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A4FF96">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9ED8ECC">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0986D6B">
            <w:pPr>
              <w:spacing w:before="60" w:after="60" w:line="360" w:lineRule="exact"/>
              <w:jc w:val="center"/>
              <w:rPr>
                <w:rFonts w:cs="Times New Roman"/>
                <w:szCs w:val="21"/>
              </w:rPr>
            </w:pPr>
          </w:p>
        </w:tc>
      </w:tr>
      <w:tr w14:paraId="5AC56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6C531A3">
            <w:pPr>
              <w:spacing w:before="60" w:after="60" w:line="360" w:lineRule="exact"/>
              <w:jc w:val="both"/>
              <w:rPr>
                <w:rFonts w:cs="Times New Roman"/>
                <w:szCs w:val="21"/>
              </w:rPr>
            </w:pPr>
            <w:r>
              <w:rPr>
                <w:rFonts w:hint="eastAsia" w:cs="Times New Roman"/>
                <w:b/>
                <w:sz w:val="21"/>
                <w:szCs w:val="21"/>
              </w:rPr>
              <w:t>能耗数据的储存与查询</w:t>
            </w:r>
          </w:p>
        </w:tc>
      </w:tr>
      <w:tr w14:paraId="0746E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B5E1E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C42F1B5">
            <w:pPr>
              <w:tabs>
                <w:tab w:val="left" w:pos="1140"/>
              </w:tabs>
              <w:autoSpaceDN w:val="0"/>
              <w:spacing w:line="360" w:lineRule="exact"/>
              <w:rPr>
                <w:rFonts w:hint="eastAsia" w:cs="Times New Roman" w:asciiTheme="minorHAnsi" w:hAnsiTheme="minorHAnsi" w:eastAsiaTheme="minorEastAsia"/>
                <w:sz w:val="21"/>
                <w:szCs w:val="21"/>
                <w:lang w:val="en-US" w:eastAsia="zh-CN" w:bidi="ar-SA"/>
              </w:rPr>
            </w:pPr>
            <w:r>
              <w:rPr>
                <w:rFonts w:hint="eastAsia" w:cs="Times New Roman"/>
                <w:sz w:val="21"/>
                <w:szCs w:val="21"/>
              </w:rPr>
              <w:t>控制系统应能对所记录的能耗（电耗和水耗）数据进行储存，存储时间不得少于</w:t>
            </w:r>
            <w:r>
              <w:rPr>
                <w:rFonts w:cs="Times New Roman"/>
                <w:sz w:val="21"/>
                <w:szCs w:val="21"/>
              </w:rPr>
              <w:t xml:space="preserve"> 5 </w:t>
            </w:r>
            <w:r>
              <w:rPr>
                <w:rFonts w:hint="eastAsia" w:cs="Times New Roman"/>
                <w:sz w:val="21"/>
                <w:szCs w:val="21"/>
              </w:rPr>
              <w:t>年。</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4ED531">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058E3B4">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083F1E1">
            <w:pPr>
              <w:spacing w:before="60" w:after="60" w:line="360" w:lineRule="exact"/>
              <w:jc w:val="center"/>
              <w:rPr>
                <w:rFonts w:cs="Times New Roman"/>
                <w:szCs w:val="21"/>
              </w:rPr>
            </w:pPr>
          </w:p>
        </w:tc>
      </w:tr>
      <w:tr w14:paraId="3F80E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D40333">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49D7358">
            <w:pPr>
              <w:tabs>
                <w:tab w:val="left" w:pos="1140"/>
              </w:tabs>
              <w:autoSpaceDN w:val="0"/>
              <w:spacing w:line="360" w:lineRule="exact"/>
              <w:rPr>
                <w:rFonts w:hint="eastAsia" w:cs="Times New Roman" w:asciiTheme="minorHAnsi" w:hAnsiTheme="minorHAnsi" w:eastAsiaTheme="minorEastAsia"/>
                <w:sz w:val="21"/>
                <w:szCs w:val="21"/>
                <w:lang w:val="en-US" w:eastAsia="zh-CN" w:bidi="ar-SA"/>
              </w:rPr>
            </w:pPr>
            <w:r>
              <w:rPr>
                <w:rFonts w:hint="eastAsia" w:cs="Times New Roman"/>
                <w:sz w:val="21"/>
                <w:szCs w:val="21"/>
              </w:rPr>
              <w:t>登录控制系统后，应能对历史能耗（电耗和水耗）数据报表、曲线等进行查询或复制。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CF17CF">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8DA48E5">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11868D7">
            <w:pPr>
              <w:spacing w:before="60" w:after="60" w:line="360" w:lineRule="exact"/>
              <w:jc w:val="center"/>
              <w:rPr>
                <w:rFonts w:cs="Times New Roman"/>
                <w:szCs w:val="21"/>
              </w:rPr>
            </w:pPr>
          </w:p>
        </w:tc>
      </w:tr>
      <w:tr w14:paraId="3D3BE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134"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6CD1A49">
            <w:pPr>
              <w:spacing w:before="60" w:after="60" w:line="360" w:lineRule="exact"/>
              <w:jc w:val="both"/>
              <w:rPr>
                <w:rFonts w:cs="Times New Roman"/>
                <w:szCs w:val="21"/>
              </w:rPr>
            </w:pPr>
            <w:r>
              <w:rPr>
                <w:rFonts w:hint="eastAsia" w:cs="Times New Roman"/>
                <w:b/>
                <w:sz w:val="21"/>
                <w:szCs w:val="21"/>
              </w:rPr>
              <w:t>系统设备的故障报警</w:t>
            </w:r>
          </w:p>
        </w:tc>
      </w:tr>
      <w:tr w14:paraId="79C41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FD696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9FFD8E5">
            <w:pPr>
              <w:tabs>
                <w:tab w:val="left" w:pos="1140"/>
              </w:tabs>
              <w:autoSpaceDN w:val="0"/>
              <w:spacing w:line="400" w:lineRule="exact"/>
              <w:rPr>
                <w:rFonts w:hint="eastAsia" w:ascii="宋体" w:hAnsi="宋体"/>
                <w:sz w:val="21"/>
                <w:szCs w:val="21"/>
                <w:lang w:val="en-GB"/>
              </w:rPr>
            </w:pPr>
            <w:r>
              <w:rPr>
                <w:rFonts w:hint="eastAsia" w:ascii="宋体" w:hAnsi="宋体"/>
                <w:sz w:val="21"/>
                <w:szCs w:val="21"/>
                <w:lang w:val="en-GB"/>
              </w:rPr>
              <w:t>包括但不限于以下报警：</w:t>
            </w:r>
          </w:p>
          <w:p w14:paraId="6FB20F21">
            <w:pPr>
              <w:tabs>
                <w:tab w:val="left" w:pos="1140"/>
              </w:tabs>
              <w:autoSpaceDN w:val="0"/>
              <w:spacing w:line="400" w:lineRule="exact"/>
              <w:rPr>
                <w:rFonts w:ascii="宋体" w:hAnsi="宋体"/>
                <w:sz w:val="21"/>
                <w:szCs w:val="21"/>
                <w:lang w:val="en-GB"/>
              </w:rPr>
            </w:pPr>
            <w:r>
              <w:rPr>
                <w:rFonts w:hint="eastAsia" w:ascii="宋体" w:hAnsi="宋体"/>
                <w:sz w:val="21"/>
                <w:szCs w:val="21"/>
                <w:lang w:val="en-GB"/>
              </w:rPr>
              <w:t>1、制冷主机故障报警</w:t>
            </w:r>
          </w:p>
          <w:p w14:paraId="6DA09EEE">
            <w:pPr>
              <w:pStyle w:val="16"/>
              <w:spacing w:after="0" w:line="400" w:lineRule="exact"/>
              <w:ind w:firstLine="0" w:firstLineChars="0"/>
              <w:rPr>
                <w:rFonts w:ascii="宋体" w:hAnsi="宋体" w:cs="宋体"/>
                <w:sz w:val="21"/>
                <w:szCs w:val="21"/>
                <w:lang w:val="en-GB"/>
              </w:rPr>
            </w:pPr>
            <w:r>
              <w:rPr>
                <w:rFonts w:hint="eastAsia" w:ascii="宋体" w:hAnsi="宋体" w:cs="宋体"/>
                <w:sz w:val="21"/>
                <w:szCs w:val="21"/>
                <w:lang w:val="en-GB"/>
              </w:rPr>
              <w:t>2、制冷主机超时未启动报警</w:t>
            </w:r>
          </w:p>
          <w:p w14:paraId="4116FCA1">
            <w:pPr>
              <w:spacing w:line="400" w:lineRule="exact"/>
              <w:rPr>
                <w:rFonts w:ascii="宋体" w:hAnsi="宋体"/>
                <w:sz w:val="21"/>
                <w:szCs w:val="21"/>
                <w:lang w:val="en-GB"/>
              </w:rPr>
            </w:pPr>
            <w:r>
              <w:rPr>
                <w:rFonts w:hint="eastAsia" w:ascii="宋体" w:hAnsi="宋体"/>
                <w:sz w:val="21"/>
                <w:szCs w:val="21"/>
                <w:lang w:val="en-GB"/>
              </w:rPr>
              <w:t>3、制冷主机蒸发器/冷凝器趋近温度超高报警</w:t>
            </w:r>
          </w:p>
          <w:p w14:paraId="2372D792">
            <w:pPr>
              <w:pStyle w:val="16"/>
              <w:spacing w:after="0" w:line="400" w:lineRule="exact"/>
              <w:ind w:firstLine="0" w:firstLineChars="0"/>
              <w:rPr>
                <w:rFonts w:ascii="宋体" w:hAnsi="宋体" w:cs="宋体"/>
                <w:sz w:val="21"/>
                <w:szCs w:val="21"/>
                <w:lang w:val="en-GB"/>
              </w:rPr>
            </w:pPr>
            <w:r>
              <w:rPr>
                <w:rFonts w:hint="eastAsia" w:ascii="宋体" w:hAnsi="宋体" w:cs="宋体"/>
                <w:sz w:val="21"/>
                <w:szCs w:val="21"/>
                <w:lang w:val="en-GB"/>
              </w:rPr>
              <w:t>4、冷却塔风机故障报警</w:t>
            </w:r>
          </w:p>
          <w:p w14:paraId="3DDC6C00">
            <w:pPr>
              <w:spacing w:line="400" w:lineRule="exact"/>
              <w:rPr>
                <w:rFonts w:ascii="宋体" w:hAnsi="宋体"/>
                <w:sz w:val="21"/>
                <w:szCs w:val="21"/>
                <w:lang w:val="en-GB"/>
              </w:rPr>
            </w:pPr>
            <w:r>
              <w:rPr>
                <w:rFonts w:hint="eastAsia" w:ascii="宋体" w:hAnsi="宋体"/>
                <w:sz w:val="21"/>
                <w:szCs w:val="21"/>
                <w:lang w:val="en-GB"/>
              </w:rPr>
              <w:t>5、冷却塔进水/出水高温报警</w:t>
            </w:r>
          </w:p>
          <w:p w14:paraId="788EA303">
            <w:pPr>
              <w:pStyle w:val="16"/>
              <w:spacing w:after="0" w:line="400" w:lineRule="exact"/>
              <w:ind w:firstLine="0" w:firstLineChars="0"/>
              <w:rPr>
                <w:rFonts w:ascii="宋体" w:hAnsi="宋体" w:cs="宋体"/>
                <w:sz w:val="21"/>
                <w:szCs w:val="21"/>
                <w:lang w:val="en-GB"/>
              </w:rPr>
            </w:pPr>
            <w:r>
              <w:rPr>
                <w:rFonts w:hint="eastAsia" w:ascii="宋体" w:hAnsi="宋体" w:cs="宋体"/>
                <w:sz w:val="21"/>
                <w:szCs w:val="21"/>
                <w:lang w:val="en-GB"/>
              </w:rPr>
              <w:t>6、水泵故障报警</w:t>
            </w:r>
          </w:p>
          <w:p w14:paraId="26852D7F">
            <w:pPr>
              <w:spacing w:line="400" w:lineRule="exact"/>
              <w:rPr>
                <w:rFonts w:ascii="宋体" w:hAnsi="宋体"/>
                <w:sz w:val="21"/>
                <w:szCs w:val="21"/>
                <w:lang w:val="en-GB"/>
              </w:rPr>
            </w:pPr>
            <w:r>
              <w:rPr>
                <w:rFonts w:hint="eastAsia" w:ascii="宋体" w:hAnsi="宋体"/>
                <w:sz w:val="21"/>
                <w:szCs w:val="21"/>
                <w:lang w:val="en-GB"/>
              </w:rPr>
              <w:t>7、系统管路开关阀门故障报警、调节阀故障报警</w:t>
            </w:r>
          </w:p>
          <w:p w14:paraId="3DE5C5A7">
            <w:pPr>
              <w:pStyle w:val="16"/>
              <w:spacing w:after="0" w:line="400" w:lineRule="exact"/>
              <w:ind w:firstLine="0" w:firstLineChars="0"/>
              <w:rPr>
                <w:rFonts w:ascii="宋体" w:hAnsi="宋体" w:cs="宋体"/>
                <w:sz w:val="21"/>
                <w:szCs w:val="21"/>
                <w:lang w:val="en-GB"/>
              </w:rPr>
            </w:pPr>
            <w:r>
              <w:rPr>
                <w:rFonts w:hint="eastAsia" w:ascii="宋体" w:hAnsi="宋体" w:cs="宋体"/>
                <w:sz w:val="21"/>
                <w:szCs w:val="21"/>
                <w:lang w:val="en-GB"/>
              </w:rPr>
              <w:t>8、蓄冷池水位超高报警、水位超低报警</w:t>
            </w:r>
          </w:p>
          <w:p w14:paraId="357BB4BE">
            <w:pPr>
              <w:spacing w:line="400" w:lineRule="exact"/>
              <w:rPr>
                <w:rFonts w:ascii="宋体" w:hAnsi="宋体"/>
                <w:sz w:val="21"/>
                <w:szCs w:val="21"/>
                <w:lang w:val="en-GB"/>
              </w:rPr>
            </w:pPr>
            <w:r>
              <w:rPr>
                <w:rFonts w:hint="eastAsia" w:ascii="宋体" w:hAnsi="宋体"/>
                <w:sz w:val="21"/>
                <w:szCs w:val="21"/>
                <w:lang w:val="en-GB"/>
              </w:rPr>
              <w:t>9、冷站供水超压报警</w:t>
            </w:r>
          </w:p>
          <w:p w14:paraId="32E6BB3B">
            <w:pPr>
              <w:pStyle w:val="16"/>
              <w:spacing w:after="0" w:line="400" w:lineRule="exact"/>
              <w:ind w:firstLine="0" w:firstLineChars="0"/>
              <w:rPr>
                <w:rFonts w:hint="eastAsia" w:ascii="宋体" w:hAnsi="宋体" w:cs="Times New Roman" w:eastAsiaTheme="minorEastAsia"/>
                <w:sz w:val="21"/>
                <w:szCs w:val="21"/>
                <w:lang w:val="en-GB" w:eastAsia="zh-CN" w:bidi="ar-SA"/>
              </w:rPr>
            </w:pPr>
            <w:r>
              <w:rPr>
                <w:rFonts w:hint="eastAsia" w:ascii="宋体" w:hAnsi="宋体" w:cs="宋体"/>
                <w:sz w:val="21"/>
                <w:szCs w:val="21"/>
                <w:lang w:val="en-GB"/>
              </w:rPr>
              <w:t>10、冷站供水温度超温报警</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41715E">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49B7C70">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0B616B">
            <w:pPr>
              <w:spacing w:before="60" w:after="60" w:line="360" w:lineRule="exact"/>
              <w:jc w:val="center"/>
              <w:rPr>
                <w:rFonts w:cs="Times New Roman"/>
                <w:szCs w:val="21"/>
              </w:rPr>
            </w:pPr>
          </w:p>
        </w:tc>
      </w:tr>
      <w:tr w14:paraId="34F56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ECB22B">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A9109D8">
            <w:pPr>
              <w:autoSpaceDN/>
              <w:spacing w:line="400" w:lineRule="exact"/>
              <w:rPr>
                <w:rFonts w:hint="eastAsia" w:ascii="宋体" w:hAnsi="宋体" w:eastAsiaTheme="minorEastAsia" w:cstheme="minorBidi"/>
                <w:sz w:val="21"/>
                <w:szCs w:val="21"/>
                <w:lang w:val="en-GB" w:eastAsia="zh-CN" w:bidi="ar-SA"/>
              </w:rPr>
            </w:pPr>
            <w:r>
              <w:rPr>
                <w:rFonts w:ascii="宋体" w:hAnsi="宋体" w:cs="宋体"/>
                <w:kern w:val="2"/>
                <w:sz w:val="21"/>
                <w:szCs w:val="21"/>
                <w:lang w:val="en-GB"/>
              </w:rPr>
              <w:t>利用大数据AI算法进行</w:t>
            </w:r>
            <w:r>
              <w:rPr>
                <w:rFonts w:hint="eastAsia" w:ascii="宋体" w:hAnsi="宋体"/>
                <w:sz w:val="21"/>
                <w:szCs w:val="21"/>
                <w:lang w:val="en-GB"/>
              </w:rPr>
              <w:t>系统、</w:t>
            </w:r>
            <w:r>
              <w:rPr>
                <w:rFonts w:ascii="宋体" w:hAnsi="宋体" w:cs="宋体"/>
                <w:kern w:val="2"/>
                <w:sz w:val="21"/>
                <w:szCs w:val="21"/>
                <w:lang w:val="en-GB"/>
              </w:rPr>
              <w:t>设备健康状态预测</w:t>
            </w:r>
            <w:r>
              <w:rPr>
                <w:rFonts w:hint="eastAsia" w:ascii="宋体" w:hAnsi="宋体"/>
                <w:sz w:val="21"/>
                <w:szCs w:val="21"/>
                <w:lang w:val="en-GB"/>
              </w:rPr>
              <w:t>及报警，提出预防性维修建议</w:t>
            </w:r>
            <w:r>
              <w:rPr>
                <w:rFonts w:ascii="宋体" w:hAnsi="宋体" w:cs="宋体"/>
                <w:kern w:val="2"/>
                <w:sz w:val="21"/>
                <w:szCs w:val="21"/>
                <w:lang w:val="en-GB"/>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4507F5">
            <w:pPr>
              <w:spacing w:before="60" w:after="60" w:line="360" w:lineRule="exact"/>
              <w:jc w:val="center"/>
              <w:rPr>
                <w:rFonts w:hint="eastAsia" w:eastAsia="宋体" w:cs="Times New Roman" w:asciiTheme="minorHAnsi" w:hAnsiTheme="minorHAnsi"/>
                <w:sz w:val="21"/>
                <w:szCs w:val="21"/>
                <w:lang w:val="en-US" w:eastAsia="zh-CN" w:bidi="ar-SA"/>
              </w:rPr>
            </w:pPr>
            <w:r>
              <w:rPr>
                <w:rFonts w:hint="eastAsia" w:cs="Times New Roman"/>
                <w:szCs w:val="21"/>
                <w:lang w:val="en-US" w:eastAsia="zh-CN"/>
              </w:rPr>
              <w:t>期望</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30D48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0F6F8D">
            <w:pPr>
              <w:spacing w:before="60" w:after="60" w:line="360" w:lineRule="exact"/>
              <w:jc w:val="center"/>
              <w:rPr>
                <w:rFonts w:cs="Times New Roman"/>
                <w:szCs w:val="21"/>
              </w:rPr>
            </w:pPr>
          </w:p>
        </w:tc>
      </w:tr>
    </w:tbl>
    <w:p w14:paraId="123B460F">
      <w:pPr>
        <w:ind w:firstLine="210"/>
        <w:rPr>
          <w:szCs w:val="21"/>
        </w:rPr>
      </w:pPr>
    </w:p>
    <w:p w14:paraId="361D07A8">
      <w:pPr>
        <w:widowControl/>
        <w:spacing w:beforeLines="-2147483648" w:afterLines="-2147483648"/>
        <w:jc w:val="left"/>
        <w:outlineLvl w:val="9"/>
        <w:rPr>
          <w:rFonts w:cstheme="minorBidi"/>
          <w:b w:val="0"/>
          <w:szCs w:val="21"/>
          <w:lang w:val="en-GB"/>
        </w:rPr>
      </w:pPr>
      <w:r>
        <w:rPr>
          <w:rFonts w:hint="default" w:cstheme="minorBidi"/>
          <w:b w:val="0"/>
          <w:szCs w:val="21"/>
          <w:lang w:val="en-GB"/>
        </w:rPr>
        <w:t>5</w:t>
      </w:r>
      <w:r>
        <w:rPr>
          <w:rFonts w:hint="default" w:asciiTheme="minorHAnsi" w:hAnsiTheme="minorHAnsi"/>
          <w:b w:val="0"/>
          <w:szCs w:val="21"/>
          <w:lang w:val="en-GB"/>
        </w:rPr>
        <w:t>电气需求</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5EFC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themeFill="background1" w:themeFillShade="80"/>
            <w:vAlign w:val="center"/>
          </w:tcPr>
          <w:p w14:paraId="3842BB90">
            <w:pPr>
              <w:spacing w:before="60" w:after="60" w:line="360" w:lineRule="exact"/>
              <w:ind w:left="-6"/>
              <w:jc w:val="center"/>
              <w:rPr>
                <w:rFonts w:ascii="Arial" w:hAnsi="Arial"/>
                <w:szCs w:val="21"/>
              </w:rPr>
            </w:pPr>
            <w:r>
              <w:rPr>
                <w:rFonts w:hint="eastAsia"/>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25C948DF">
            <w:pPr>
              <w:tabs>
                <w:tab w:val="left" w:pos="1140"/>
              </w:tabs>
              <w:autoSpaceDN w:val="0"/>
              <w:spacing w:line="360" w:lineRule="exact"/>
              <w:jc w:val="center"/>
              <w:rPr>
                <w:rFonts w:ascii="宋体" w:hAnsi="宋体"/>
                <w:szCs w:val="21"/>
                <w:lang w:val="en-GB"/>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01ED968A">
            <w:pPr>
              <w:spacing w:before="60" w:after="60" w:line="360" w:lineRule="exact"/>
              <w:jc w:val="center"/>
              <w:rPr>
                <w:rFonts w:ascii="宋体" w:hAnsi="宋体"/>
                <w:szCs w:val="21"/>
              </w:rPr>
            </w:pPr>
            <w:r>
              <w:rPr>
                <w:rFonts w:hint="eastAsia" w:cs="Times New Roman"/>
                <w:b/>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129D3FCA">
            <w:pPr>
              <w:spacing w:before="60" w:after="60" w:line="360" w:lineRule="exact"/>
              <w:jc w:val="center"/>
              <w:rPr>
                <w:rFonts w:cs="Times New Roman"/>
                <w:b/>
                <w:szCs w:val="21"/>
              </w:rPr>
            </w:pPr>
            <w:r>
              <w:rPr>
                <w:rFonts w:hint="eastAsia" w:ascii="宋体" w:hAnsi="宋体"/>
                <w:b/>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7D24EDE3">
            <w:pPr>
              <w:spacing w:before="60" w:after="60" w:line="360" w:lineRule="exact"/>
              <w:jc w:val="center"/>
              <w:rPr>
                <w:rFonts w:cs="Times New Roman"/>
                <w:b/>
                <w:szCs w:val="21"/>
              </w:rPr>
            </w:pPr>
            <w:r>
              <w:rPr>
                <w:rFonts w:hint="eastAsia" w:ascii="宋体" w:hAnsi="宋体"/>
                <w:b/>
                <w:szCs w:val="21"/>
              </w:rPr>
              <w:t>偏差描述</w:t>
            </w:r>
          </w:p>
        </w:tc>
      </w:tr>
      <w:tr w14:paraId="48841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61082B">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ECEDB0F">
            <w:pPr>
              <w:tabs>
                <w:tab w:val="left" w:pos="1140"/>
              </w:tabs>
              <w:autoSpaceDN w:val="0"/>
              <w:spacing w:line="360" w:lineRule="exact"/>
              <w:rPr>
                <w:rFonts w:hint="eastAsia" w:ascii="宋体" w:hAnsi="宋体"/>
                <w:sz w:val="21"/>
                <w:szCs w:val="21"/>
                <w:lang w:val="en-GB"/>
              </w:rPr>
            </w:pPr>
            <w:r>
              <w:rPr>
                <w:rFonts w:hint="eastAsia"/>
                <w:color w:val="auto"/>
                <w:sz w:val="21"/>
                <w:szCs w:val="21"/>
              </w:rPr>
              <w:t>配套的操作控制系统必须是该品牌最新版本的操控系统，带有图像示意或全中文显示，能显示压缩机状态，实时性能参数、维修保养、自动报警提示；</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CC7072">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248189A">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4253518">
            <w:pPr>
              <w:spacing w:before="60" w:after="60" w:line="360" w:lineRule="exact"/>
              <w:jc w:val="center"/>
              <w:rPr>
                <w:rFonts w:ascii="宋体" w:hAnsi="宋体"/>
                <w:szCs w:val="21"/>
              </w:rPr>
            </w:pPr>
          </w:p>
        </w:tc>
      </w:tr>
      <w:tr w14:paraId="1E0AB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25ACB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4DC56AF">
            <w:pPr>
              <w:tabs>
                <w:tab w:val="left" w:pos="1140"/>
              </w:tabs>
              <w:autoSpaceDN w:val="0"/>
              <w:spacing w:line="360" w:lineRule="exact"/>
              <w:rPr>
                <w:rFonts w:hint="eastAsia" w:ascii="宋体" w:hAnsi="宋体"/>
                <w:sz w:val="21"/>
                <w:szCs w:val="21"/>
                <w:lang w:val="en-GB"/>
              </w:rPr>
            </w:pPr>
            <w:r>
              <w:rPr>
                <w:rFonts w:hint="eastAsia"/>
                <w:sz w:val="21"/>
                <w:szCs w:val="21"/>
              </w:rPr>
              <w:t>提供通信接口 带BACnet MS/TP通讯协议</w:t>
            </w:r>
            <w:r>
              <w:rPr>
                <w:rFonts w:hint="eastAsia"/>
                <w:sz w:val="21"/>
                <w:szCs w:val="21"/>
                <w:lang w:val="en-US" w:eastAsia="zh-CN"/>
              </w:rPr>
              <w:t>/</w:t>
            </w:r>
            <w:r>
              <w:rPr>
                <w:rFonts w:hint="eastAsia"/>
                <w:sz w:val="21"/>
                <w:szCs w:val="21"/>
              </w:rPr>
              <w:t>M</w:t>
            </w:r>
            <w:r>
              <w:rPr>
                <w:sz w:val="21"/>
                <w:szCs w:val="21"/>
              </w:rPr>
              <w:t>odbus</w:t>
            </w:r>
            <w:r>
              <w:rPr>
                <w:rFonts w:hint="eastAsia"/>
                <w:sz w:val="21"/>
                <w:szCs w:val="21"/>
              </w:rPr>
              <w:t>协议转换器接口，执行开放协议，提供远程监控功能，机组应配齐相关硬件设备（网关）及标准通讯接口。</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04466EF">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D7AC702">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003B50">
            <w:pPr>
              <w:spacing w:before="60" w:after="60" w:line="360" w:lineRule="exact"/>
              <w:jc w:val="center"/>
              <w:rPr>
                <w:rFonts w:ascii="宋体" w:hAnsi="宋体"/>
                <w:szCs w:val="21"/>
              </w:rPr>
            </w:pPr>
          </w:p>
        </w:tc>
      </w:tr>
      <w:tr w14:paraId="2F73C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396762">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1C73F22">
            <w:pPr>
              <w:tabs>
                <w:tab w:val="left" w:pos="1140"/>
              </w:tabs>
              <w:autoSpaceDN w:val="0"/>
              <w:spacing w:line="360" w:lineRule="exact"/>
              <w:rPr>
                <w:rFonts w:ascii="宋体" w:hAnsi="宋体" w:eastAsia="宋体"/>
                <w:sz w:val="21"/>
                <w:szCs w:val="21"/>
              </w:rPr>
            </w:pPr>
            <w:r>
              <w:rPr>
                <w:rFonts w:hint="eastAsia" w:ascii="宋体" w:hAnsi="宋体"/>
                <w:sz w:val="21"/>
                <w:szCs w:val="21"/>
                <w:lang w:val="en-GB"/>
              </w:rPr>
              <w:t>控制柜为独立的控制柜，包括触摸屏、</w:t>
            </w:r>
            <w:r>
              <w:rPr>
                <w:rFonts w:ascii="宋体" w:hAnsi="宋体"/>
                <w:sz w:val="21"/>
                <w:szCs w:val="21"/>
                <w:lang w:val="en-GB"/>
              </w:rPr>
              <w:t>PLC(CPU、输入输出模块等)、主令开关、直流电源供应(24V直流电)、急停按钮、急停装置</w:t>
            </w:r>
            <w:r>
              <w:rPr>
                <w:rFonts w:hint="eastAsia" w:ascii="宋体" w:hAnsi="宋体"/>
                <w:sz w:val="21"/>
                <w:szCs w:val="21"/>
                <w:lang w:val="en-GB"/>
              </w:rPr>
              <w:t>、指示灯和接线端子排、声光报警器等。输入输出控制点要有一定的富余量作为备用</w:t>
            </w:r>
            <w:r>
              <w:rPr>
                <w:rFonts w:hint="eastAsia" w:ascii="宋体" w:hAnsi="宋体"/>
                <w:sz w:val="21"/>
                <w:szCs w:val="21"/>
              </w:rPr>
              <w:t>。</w:t>
            </w:r>
            <w:r>
              <w:rPr>
                <w:rFonts w:hint="eastAsia" w:ascii="宋体" w:hAnsi="宋体"/>
                <w:sz w:val="21"/>
                <w:szCs w:val="21"/>
                <w:lang w:val="en-GB"/>
              </w:rPr>
              <w:t>设备带RS485通信接口</w:t>
            </w:r>
            <w:r>
              <w:rPr>
                <w:rFonts w:hint="eastAsia" w:ascii="宋体" w:hAnsi="宋体"/>
                <w:sz w:val="21"/>
                <w:szCs w:val="21"/>
              </w:rPr>
              <w:t>。</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AC8EF9">
            <w:pPr>
              <w:spacing w:before="60" w:after="60" w:line="360" w:lineRule="exact"/>
              <w:jc w:val="center"/>
              <w:rPr>
                <w:rFonts w:cs="Times New Roman"/>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EED331D">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3B4AE77">
            <w:pPr>
              <w:spacing w:before="60" w:after="60" w:line="360" w:lineRule="exact"/>
              <w:jc w:val="center"/>
              <w:rPr>
                <w:rFonts w:ascii="宋体" w:hAnsi="宋体"/>
                <w:szCs w:val="21"/>
              </w:rPr>
            </w:pPr>
          </w:p>
        </w:tc>
      </w:tr>
      <w:tr w14:paraId="324BF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EFC81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C4EDFBC">
            <w:pPr>
              <w:tabs>
                <w:tab w:val="left" w:pos="1140"/>
              </w:tabs>
              <w:autoSpaceDN w:val="0"/>
              <w:spacing w:line="360" w:lineRule="exact"/>
              <w:rPr>
                <w:rFonts w:hint="eastAsia" w:asciiTheme="minorHAnsi" w:hAnsiTheme="minorHAnsi" w:eastAsiaTheme="minorEastAsia" w:cstheme="minorBidi"/>
                <w:sz w:val="21"/>
                <w:szCs w:val="21"/>
                <w:lang w:val="en-GB" w:eastAsia="zh-CN" w:bidi="ar-SA"/>
              </w:rPr>
            </w:pPr>
            <w:r>
              <w:rPr>
                <w:rFonts w:hint="eastAsia" w:ascii="宋体" w:hAnsi="宋体"/>
                <w:sz w:val="21"/>
                <w:szCs w:val="21"/>
                <w:lang w:val="en-GB"/>
              </w:rPr>
              <w:t>设备所配套的自控系统，必须具备相应标准接口，实现与</w:t>
            </w:r>
            <w:r>
              <w:rPr>
                <w:rFonts w:ascii="宋体" w:hAnsi="宋体"/>
                <w:sz w:val="21"/>
                <w:szCs w:val="21"/>
                <w:lang w:val="en-GB"/>
              </w:rPr>
              <w:t>SCADA</w:t>
            </w:r>
            <w:r>
              <w:rPr>
                <w:rFonts w:hint="eastAsia" w:ascii="宋体" w:hAnsi="宋体"/>
                <w:sz w:val="21"/>
                <w:szCs w:val="21"/>
                <w:lang w:val="en-GB"/>
              </w:rPr>
              <w:t>系统的通讯，并将其电导、流量、温度、流速等关键数据（参数）传输至</w:t>
            </w:r>
            <w:r>
              <w:rPr>
                <w:rFonts w:ascii="宋体" w:hAnsi="宋体"/>
                <w:sz w:val="21"/>
                <w:szCs w:val="21"/>
                <w:lang w:val="en-GB"/>
              </w:rPr>
              <w:t>SCADA</w:t>
            </w:r>
            <w:r>
              <w:rPr>
                <w:rFonts w:hint="eastAsia" w:ascii="宋体" w:hAnsi="宋体"/>
                <w:sz w:val="21"/>
                <w:szCs w:val="21"/>
                <w:lang w:val="en-GB"/>
              </w:rPr>
              <w:t>系统。</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222A6FC">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ascii="宋体" w:hAnsi="宋体"/>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DBC418A">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6E75A6">
            <w:pPr>
              <w:spacing w:before="60" w:after="60" w:line="360" w:lineRule="exact"/>
              <w:jc w:val="center"/>
              <w:rPr>
                <w:rFonts w:ascii="宋体" w:hAnsi="宋体"/>
                <w:szCs w:val="21"/>
              </w:rPr>
            </w:pPr>
          </w:p>
        </w:tc>
      </w:tr>
      <w:tr w14:paraId="58302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B2FBA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5C5FA97">
            <w:pPr>
              <w:tabs>
                <w:tab w:val="left" w:pos="1140"/>
              </w:tabs>
              <w:autoSpaceDN w:val="0"/>
              <w:spacing w:line="360" w:lineRule="exact"/>
              <w:rPr>
                <w:rFonts w:ascii="宋体" w:hAnsi="宋体"/>
                <w:sz w:val="21"/>
                <w:szCs w:val="21"/>
                <w:lang w:val="en-GB"/>
              </w:rPr>
            </w:pPr>
            <w:r>
              <w:rPr>
                <w:rFonts w:hint="eastAsia" w:ascii="宋体" w:hAnsi="宋体"/>
                <w:sz w:val="21"/>
                <w:szCs w:val="21"/>
              </w:rPr>
              <w:t>电控柜选型应合理，元件布置和走线应美观。</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BF0511">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1ABC5CF">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3D37D42">
            <w:pPr>
              <w:spacing w:before="60" w:after="60" w:line="360" w:lineRule="exact"/>
              <w:jc w:val="center"/>
              <w:rPr>
                <w:rFonts w:ascii="宋体" w:hAnsi="宋体"/>
                <w:szCs w:val="21"/>
              </w:rPr>
            </w:pPr>
          </w:p>
        </w:tc>
      </w:tr>
      <w:tr w14:paraId="30D5D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A7B067">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B411716">
            <w:pPr>
              <w:tabs>
                <w:tab w:val="left" w:pos="1140"/>
              </w:tabs>
              <w:autoSpaceDN w:val="0"/>
              <w:spacing w:line="360" w:lineRule="exact"/>
              <w:rPr>
                <w:rFonts w:ascii="宋体" w:hAnsi="宋体"/>
                <w:sz w:val="21"/>
                <w:szCs w:val="21"/>
                <w:lang w:val="en-GB"/>
              </w:rPr>
            </w:pPr>
            <w:r>
              <w:rPr>
                <w:rFonts w:hint="eastAsia" w:ascii="宋体" w:hAnsi="宋体"/>
                <w:sz w:val="21"/>
                <w:szCs w:val="21"/>
              </w:rPr>
              <w:t>设备控制面板应提供基于中文语言的人机界面。</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91137B">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F5E4BA2">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CDDB03">
            <w:pPr>
              <w:spacing w:before="60" w:after="60" w:line="360" w:lineRule="exact"/>
              <w:jc w:val="center"/>
              <w:rPr>
                <w:rFonts w:ascii="宋体" w:hAnsi="宋体"/>
                <w:szCs w:val="21"/>
              </w:rPr>
            </w:pPr>
          </w:p>
        </w:tc>
      </w:tr>
      <w:tr w14:paraId="313FB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88483A">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9171E45">
            <w:pPr>
              <w:tabs>
                <w:tab w:val="left" w:pos="1140"/>
              </w:tabs>
              <w:autoSpaceDN w:val="0"/>
              <w:spacing w:line="360" w:lineRule="exact"/>
              <w:rPr>
                <w:rFonts w:ascii="宋体" w:hAnsi="宋体"/>
                <w:sz w:val="21"/>
                <w:szCs w:val="21"/>
                <w:lang w:val="en-GB"/>
              </w:rPr>
            </w:pPr>
            <w:r>
              <w:rPr>
                <w:rFonts w:hint="eastAsia" w:ascii="宋体" w:hAnsi="宋体"/>
                <w:sz w:val="21"/>
                <w:szCs w:val="21"/>
              </w:rPr>
              <w:t>设备应自动控制所有关键参数，自动检测故障模式。</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9C72492">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CEF132F">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CD56BB">
            <w:pPr>
              <w:spacing w:before="60" w:after="60" w:line="360" w:lineRule="exact"/>
              <w:jc w:val="center"/>
              <w:rPr>
                <w:rFonts w:ascii="宋体" w:hAnsi="宋体"/>
                <w:szCs w:val="21"/>
              </w:rPr>
            </w:pPr>
          </w:p>
        </w:tc>
      </w:tr>
      <w:tr w14:paraId="1D22B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5239B5">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1B2C2ED">
            <w:pPr>
              <w:tabs>
                <w:tab w:val="left" w:pos="1140"/>
              </w:tabs>
              <w:autoSpaceDN w:val="0"/>
              <w:spacing w:line="360" w:lineRule="exact"/>
              <w:rPr>
                <w:rFonts w:ascii="宋体" w:hAnsi="宋体"/>
                <w:sz w:val="21"/>
                <w:szCs w:val="21"/>
                <w:lang w:val="en-GB"/>
              </w:rPr>
            </w:pPr>
            <w:r>
              <w:rPr>
                <w:rFonts w:hint="eastAsia" w:ascii="宋体" w:hAnsi="宋体"/>
                <w:sz w:val="21"/>
                <w:szCs w:val="21"/>
              </w:rPr>
              <w:t>符合</w:t>
            </w:r>
            <w:r>
              <w:rPr>
                <w:rFonts w:ascii="宋体" w:hAnsi="宋体"/>
                <w:sz w:val="21"/>
                <w:szCs w:val="21"/>
              </w:rPr>
              <w:t>GB/T5226中规定：</w:t>
            </w:r>
            <w:r>
              <w:rPr>
                <w:rFonts w:hint="eastAsia" w:ascii="宋体" w:hAnsi="宋体"/>
                <w:sz w:val="21"/>
                <w:szCs w:val="21"/>
              </w:rPr>
              <w:t>设备主体及控制柜等均需接地（控制柜与柜门需有跨接地线），</w:t>
            </w:r>
            <w:r>
              <w:rPr>
                <w:rFonts w:ascii="宋体" w:hAnsi="宋体"/>
                <w:sz w:val="21"/>
                <w:szCs w:val="21"/>
              </w:rPr>
              <w:t>接地连接电阻不大于1</w:t>
            </w:r>
            <w:r>
              <w:rPr>
                <w:rFonts w:hint="eastAsia" w:ascii="宋体" w:hAnsi="宋体"/>
                <w:sz w:val="21"/>
                <w:szCs w:val="21"/>
              </w:rPr>
              <w:t>Ω；绝缘等级</w:t>
            </w:r>
            <w:r>
              <w:rPr>
                <w:rFonts w:ascii="宋体" w:hAnsi="宋体"/>
                <w:sz w:val="21"/>
                <w:szCs w:val="21"/>
              </w:rPr>
              <w:t>F级。</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66A7A64">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E32C0D">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B2E7D26">
            <w:pPr>
              <w:spacing w:before="60" w:after="60" w:line="360" w:lineRule="exact"/>
              <w:jc w:val="center"/>
              <w:rPr>
                <w:rFonts w:ascii="宋体" w:hAnsi="宋体"/>
                <w:szCs w:val="21"/>
              </w:rPr>
            </w:pPr>
          </w:p>
        </w:tc>
      </w:tr>
      <w:tr w14:paraId="080BD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650905">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4EA9F567">
            <w:pPr>
              <w:tabs>
                <w:tab w:val="left" w:pos="1140"/>
              </w:tabs>
              <w:autoSpaceDN w:val="0"/>
              <w:spacing w:line="360" w:lineRule="exact"/>
              <w:rPr>
                <w:rFonts w:hint="eastAsia" w:ascii="宋体" w:hAnsi="宋体"/>
                <w:sz w:val="21"/>
                <w:szCs w:val="21"/>
              </w:rPr>
            </w:pPr>
            <w:r>
              <w:rPr>
                <w:rFonts w:hint="eastAsia" w:ascii="宋体" w:hAnsi="宋体" w:eastAsia="宋体"/>
                <w:color w:val="auto"/>
                <w:sz w:val="21"/>
                <w:szCs w:val="21"/>
              </w:rPr>
              <w:t>控制信号线路需配置信号防雷器，通流容量≥5kA。所有动力回路需配置A型剩余电流动作保护器（RCD），额定剩余动作电流≤30mA，动作时间≤0.1s。</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82A7F6D">
            <w:pPr>
              <w:spacing w:before="60" w:after="60" w:line="360" w:lineRule="exact"/>
              <w:jc w:val="center"/>
              <w:rPr>
                <w:rFonts w:hint="eastAsia" w:ascii="宋体" w:hAnsi="宋体"/>
                <w:szCs w:val="21"/>
              </w:rPr>
            </w:pPr>
            <w:r>
              <w:rPr>
                <w:rFonts w:hint="eastAsia" w:ascii="宋体" w:hAnsi="宋体"/>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3624382">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8F8ABAB">
            <w:pPr>
              <w:spacing w:before="60" w:after="60" w:line="360" w:lineRule="exact"/>
              <w:jc w:val="center"/>
              <w:rPr>
                <w:rFonts w:ascii="宋体" w:hAnsi="宋体"/>
                <w:szCs w:val="21"/>
              </w:rPr>
            </w:pPr>
          </w:p>
        </w:tc>
      </w:tr>
      <w:tr w14:paraId="45E42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D8D262">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79524E3">
            <w:pPr>
              <w:tabs>
                <w:tab w:val="left" w:pos="1140"/>
              </w:tabs>
              <w:autoSpaceDN w:val="0"/>
              <w:spacing w:line="360" w:lineRule="exact"/>
              <w:rPr>
                <w:rFonts w:ascii="宋体" w:hAnsi="宋体"/>
                <w:sz w:val="21"/>
                <w:szCs w:val="21"/>
                <w:lang w:val="en-GB"/>
              </w:rPr>
            </w:pPr>
            <w:r>
              <w:rPr>
                <w:rFonts w:hint="eastAsia" w:ascii="宋体" w:hAnsi="宋体"/>
                <w:sz w:val="21"/>
                <w:szCs w:val="21"/>
              </w:rPr>
              <w:t>设计布局合理，温度可控。防尘、防潮、防锈，密封良好。电气设备选用国际知名品牌，并在报价文件中列出；</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DC23E7">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6346868">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3367B5B">
            <w:pPr>
              <w:spacing w:before="60" w:after="60" w:line="360" w:lineRule="exact"/>
              <w:jc w:val="center"/>
              <w:rPr>
                <w:rFonts w:ascii="宋体" w:hAnsi="宋体"/>
                <w:szCs w:val="21"/>
              </w:rPr>
            </w:pPr>
          </w:p>
        </w:tc>
      </w:tr>
      <w:tr w14:paraId="7A5D8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5D14C7">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7531D3D">
            <w:pPr>
              <w:tabs>
                <w:tab w:val="left" w:pos="1140"/>
              </w:tabs>
              <w:autoSpaceDN w:val="0"/>
              <w:spacing w:line="360" w:lineRule="exact"/>
              <w:rPr>
                <w:rFonts w:ascii="宋体" w:hAnsi="宋体"/>
                <w:sz w:val="21"/>
                <w:szCs w:val="21"/>
                <w:lang w:val="en-GB"/>
              </w:rPr>
            </w:pPr>
            <w:r>
              <w:rPr>
                <w:rFonts w:hint="eastAsia" w:ascii="宋体" w:hAnsi="宋体"/>
                <w:sz w:val="21"/>
                <w:szCs w:val="21"/>
              </w:rPr>
              <w:t>电控柜应安装各部位所需要的开关及保护措施；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2653626">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EAD836C">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931EF1">
            <w:pPr>
              <w:spacing w:before="60" w:after="60" w:line="360" w:lineRule="exact"/>
              <w:jc w:val="center"/>
              <w:rPr>
                <w:rFonts w:ascii="宋体" w:hAnsi="宋体"/>
                <w:szCs w:val="21"/>
              </w:rPr>
            </w:pPr>
          </w:p>
        </w:tc>
      </w:tr>
      <w:tr w14:paraId="2AEFD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89A6D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A54EEED">
            <w:pPr>
              <w:tabs>
                <w:tab w:val="left" w:pos="1140"/>
              </w:tabs>
              <w:autoSpaceDN w:val="0"/>
              <w:spacing w:line="360" w:lineRule="exact"/>
              <w:rPr>
                <w:rFonts w:ascii="宋体" w:hAnsi="宋体"/>
                <w:sz w:val="21"/>
                <w:szCs w:val="21"/>
                <w:lang w:val="en-GB"/>
              </w:rPr>
            </w:pPr>
            <w:r>
              <w:rPr>
                <w:rFonts w:hint="eastAsia" w:ascii="宋体" w:hAnsi="宋体"/>
                <w:sz w:val="21"/>
                <w:szCs w:val="21"/>
              </w:rPr>
              <w:t>控制电压为直流安全方式；</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85B9CF">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B2E7F53">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F0177BC">
            <w:pPr>
              <w:spacing w:before="60" w:after="60" w:line="360" w:lineRule="exact"/>
              <w:jc w:val="center"/>
              <w:rPr>
                <w:rFonts w:ascii="宋体" w:hAnsi="宋体"/>
                <w:szCs w:val="21"/>
              </w:rPr>
            </w:pPr>
          </w:p>
        </w:tc>
      </w:tr>
      <w:tr w14:paraId="1CB0A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CBF430">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C4A050F">
            <w:pPr>
              <w:tabs>
                <w:tab w:val="left" w:pos="1140"/>
              </w:tabs>
              <w:autoSpaceDN w:val="0"/>
              <w:spacing w:line="360" w:lineRule="exact"/>
              <w:rPr>
                <w:rFonts w:ascii="宋体" w:hAnsi="宋体"/>
                <w:sz w:val="21"/>
                <w:szCs w:val="21"/>
                <w:lang w:val="en-GB"/>
              </w:rPr>
            </w:pPr>
            <w:r>
              <w:rPr>
                <w:rFonts w:hint="eastAsia" w:ascii="宋体" w:hAnsi="宋体"/>
                <w:sz w:val="21"/>
                <w:szCs w:val="21"/>
              </w:rPr>
              <w:t>弱电部分和强电部分应分开，以避免强电部分对弱电部分造成干扰；</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4D74858">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E5E409A">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FD15AF4">
            <w:pPr>
              <w:spacing w:before="60" w:after="60" w:line="360" w:lineRule="exact"/>
              <w:jc w:val="center"/>
              <w:rPr>
                <w:rFonts w:ascii="宋体" w:hAnsi="宋体"/>
                <w:szCs w:val="21"/>
              </w:rPr>
            </w:pPr>
          </w:p>
        </w:tc>
      </w:tr>
      <w:tr w14:paraId="32498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7F1BAB">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D483046">
            <w:pPr>
              <w:tabs>
                <w:tab w:val="left" w:pos="1140"/>
              </w:tabs>
              <w:autoSpaceDN w:val="0"/>
              <w:spacing w:line="360" w:lineRule="exact"/>
              <w:rPr>
                <w:rFonts w:ascii="宋体" w:hAnsi="宋体"/>
                <w:sz w:val="21"/>
                <w:szCs w:val="21"/>
                <w:lang w:val="en-GB"/>
              </w:rPr>
            </w:pPr>
            <w:r>
              <w:rPr>
                <w:rFonts w:hint="eastAsia" w:ascii="宋体" w:hAnsi="宋体"/>
                <w:sz w:val="21"/>
                <w:szCs w:val="21"/>
              </w:rPr>
              <w:t>所有电气部件都有可识别唯一编码标签。编码标签要清晰打印，不允许手写。编码标签要放在便于操作员和电气工程师辨认的位置；</w:t>
            </w:r>
          </w:p>
        </w:tc>
        <w:tc>
          <w:tcPr>
            <w:tcW w:w="1583" w:type="dxa"/>
            <w:tcBorders>
              <w:top w:val="single" w:color="000000" w:sz="8" w:space="0"/>
              <w:left w:val="nil"/>
              <w:bottom w:val="single" w:color="000000" w:sz="8" w:space="0"/>
              <w:right w:val="single" w:color="000000" w:sz="8" w:space="0"/>
            </w:tcBorders>
            <w:shd w:val="clear" w:color="auto" w:fill="FFFFFF"/>
          </w:tcPr>
          <w:p w14:paraId="3B97C5B3">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75346EEB">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230EFD4A">
            <w:pPr>
              <w:spacing w:before="60" w:after="60" w:line="360" w:lineRule="exact"/>
              <w:jc w:val="center"/>
              <w:rPr>
                <w:rFonts w:ascii="宋体" w:hAnsi="宋体"/>
                <w:szCs w:val="21"/>
              </w:rPr>
            </w:pPr>
          </w:p>
        </w:tc>
      </w:tr>
      <w:tr w14:paraId="08A75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979F7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EFF8473">
            <w:pPr>
              <w:tabs>
                <w:tab w:val="left" w:pos="1140"/>
              </w:tabs>
              <w:autoSpaceDN w:val="0"/>
              <w:spacing w:line="360" w:lineRule="exact"/>
              <w:rPr>
                <w:rFonts w:ascii="宋体" w:hAnsi="宋体"/>
                <w:sz w:val="21"/>
                <w:szCs w:val="21"/>
                <w:lang w:val="en-GB"/>
              </w:rPr>
            </w:pPr>
            <w:r>
              <w:rPr>
                <w:rFonts w:hint="eastAsia" w:ascii="宋体" w:hAnsi="宋体"/>
                <w:sz w:val="21"/>
                <w:szCs w:val="21"/>
              </w:rPr>
              <w:t>每条线缆的两端均要有线号，线号和图纸上的编号一致；线缆要根据规范使用，用不同的颜色以示区别。</w:t>
            </w:r>
          </w:p>
        </w:tc>
        <w:tc>
          <w:tcPr>
            <w:tcW w:w="1583" w:type="dxa"/>
            <w:tcBorders>
              <w:top w:val="single" w:color="000000" w:sz="8" w:space="0"/>
              <w:left w:val="nil"/>
              <w:bottom w:val="single" w:color="000000" w:sz="8" w:space="0"/>
              <w:right w:val="single" w:color="000000" w:sz="8" w:space="0"/>
            </w:tcBorders>
            <w:shd w:val="clear" w:color="auto" w:fill="FFFFFF"/>
          </w:tcPr>
          <w:p w14:paraId="312538EA">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42623F60">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317ECD73">
            <w:pPr>
              <w:spacing w:before="60" w:after="60" w:line="360" w:lineRule="exact"/>
              <w:jc w:val="center"/>
              <w:rPr>
                <w:rFonts w:ascii="宋体" w:hAnsi="宋体"/>
                <w:szCs w:val="21"/>
              </w:rPr>
            </w:pPr>
          </w:p>
        </w:tc>
      </w:tr>
      <w:tr w14:paraId="0475D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3F8F8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1EBC93B">
            <w:pPr>
              <w:tabs>
                <w:tab w:val="left" w:pos="1140"/>
              </w:tabs>
              <w:autoSpaceDN w:val="0"/>
              <w:spacing w:line="360" w:lineRule="exact"/>
              <w:rPr>
                <w:rFonts w:ascii="宋体" w:hAnsi="宋体"/>
                <w:sz w:val="21"/>
                <w:szCs w:val="21"/>
                <w:lang w:val="en-GB"/>
              </w:rPr>
            </w:pPr>
            <w:r>
              <w:rPr>
                <w:rFonts w:hint="eastAsia" w:ascii="宋体" w:hAnsi="宋体"/>
                <w:sz w:val="21"/>
                <w:szCs w:val="21"/>
              </w:rPr>
              <w:t>控制柜中，不同电压等级的端子，应完全分开设置。</w:t>
            </w:r>
          </w:p>
        </w:tc>
        <w:tc>
          <w:tcPr>
            <w:tcW w:w="1583" w:type="dxa"/>
            <w:tcBorders>
              <w:top w:val="single" w:color="000000" w:sz="8" w:space="0"/>
              <w:left w:val="nil"/>
              <w:bottom w:val="single" w:color="000000" w:sz="8" w:space="0"/>
              <w:right w:val="single" w:color="000000" w:sz="8" w:space="0"/>
            </w:tcBorders>
            <w:shd w:val="clear" w:color="auto" w:fill="FFFFFF"/>
          </w:tcPr>
          <w:p w14:paraId="766B7C93">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03BEDFB0">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424C77A1">
            <w:pPr>
              <w:spacing w:before="60" w:after="60" w:line="360" w:lineRule="exact"/>
              <w:jc w:val="center"/>
              <w:rPr>
                <w:rFonts w:ascii="宋体" w:hAnsi="宋体"/>
                <w:szCs w:val="21"/>
              </w:rPr>
            </w:pPr>
          </w:p>
        </w:tc>
      </w:tr>
      <w:tr w14:paraId="0F8ED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45D32B">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B1CB4C1">
            <w:pPr>
              <w:tabs>
                <w:tab w:val="left" w:pos="1140"/>
              </w:tabs>
              <w:autoSpaceDN w:val="0"/>
              <w:spacing w:line="360" w:lineRule="exact"/>
              <w:rPr>
                <w:rFonts w:ascii="宋体" w:hAnsi="宋体"/>
                <w:sz w:val="21"/>
                <w:szCs w:val="21"/>
                <w:lang w:val="en-GB"/>
              </w:rPr>
            </w:pPr>
            <w:r>
              <w:rPr>
                <w:rFonts w:hint="eastAsia" w:ascii="宋体" w:hAnsi="宋体"/>
                <w:sz w:val="21"/>
                <w:szCs w:val="21"/>
              </w:rPr>
              <w:t>端子排应有端子标号标识。</w:t>
            </w:r>
          </w:p>
        </w:tc>
        <w:tc>
          <w:tcPr>
            <w:tcW w:w="1583" w:type="dxa"/>
            <w:tcBorders>
              <w:top w:val="single" w:color="000000" w:sz="8" w:space="0"/>
              <w:left w:val="nil"/>
              <w:bottom w:val="single" w:color="000000" w:sz="8" w:space="0"/>
              <w:right w:val="single" w:color="000000" w:sz="8" w:space="0"/>
            </w:tcBorders>
            <w:shd w:val="clear" w:color="auto" w:fill="FFFFFF"/>
          </w:tcPr>
          <w:p w14:paraId="59FDEBB6">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00CFD4C3">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5DFC5F6D">
            <w:pPr>
              <w:spacing w:before="60" w:after="60" w:line="360" w:lineRule="exact"/>
              <w:jc w:val="center"/>
              <w:rPr>
                <w:rFonts w:ascii="宋体" w:hAnsi="宋体"/>
                <w:szCs w:val="21"/>
              </w:rPr>
            </w:pPr>
          </w:p>
        </w:tc>
      </w:tr>
      <w:tr w14:paraId="193BC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223BD5">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96B12EE">
            <w:pPr>
              <w:tabs>
                <w:tab w:val="left" w:pos="1140"/>
              </w:tabs>
              <w:autoSpaceDN w:val="0"/>
              <w:spacing w:line="360" w:lineRule="exact"/>
              <w:rPr>
                <w:rFonts w:ascii="宋体" w:hAnsi="宋体"/>
                <w:sz w:val="21"/>
                <w:szCs w:val="21"/>
                <w:lang w:val="en-GB"/>
              </w:rPr>
            </w:pPr>
            <w:r>
              <w:rPr>
                <w:rFonts w:hint="eastAsia" w:ascii="宋体" w:hAnsi="宋体"/>
                <w:sz w:val="21"/>
                <w:szCs w:val="21"/>
              </w:rPr>
              <w:t>所有输入输出的弱电信号应接线到可分段的端子排上，每一个端子上不允许接两根以上线缆。</w:t>
            </w:r>
          </w:p>
        </w:tc>
        <w:tc>
          <w:tcPr>
            <w:tcW w:w="1583" w:type="dxa"/>
            <w:tcBorders>
              <w:top w:val="single" w:color="000000" w:sz="8" w:space="0"/>
              <w:left w:val="nil"/>
              <w:bottom w:val="single" w:color="000000" w:sz="8" w:space="0"/>
              <w:right w:val="single" w:color="000000" w:sz="8" w:space="0"/>
            </w:tcBorders>
            <w:shd w:val="clear" w:color="auto" w:fill="FFFFFF"/>
          </w:tcPr>
          <w:p w14:paraId="07078E5F">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1F54CC12">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22C8B0CE">
            <w:pPr>
              <w:spacing w:before="60" w:after="60" w:line="360" w:lineRule="exact"/>
              <w:jc w:val="center"/>
              <w:rPr>
                <w:rFonts w:ascii="宋体" w:hAnsi="宋体"/>
                <w:szCs w:val="21"/>
              </w:rPr>
            </w:pPr>
          </w:p>
        </w:tc>
      </w:tr>
      <w:tr w14:paraId="76B10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D2F7C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EA8FFE0">
            <w:pPr>
              <w:tabs>
                <w:tab w:val="left" w:pos="1140"/>
              </w:tabs>
              <w:autoSpaceDN w:val="0"/>
              <w:spacing w:line="360" w:lineRule="exact"/>
              <w:rPr>
                <w:rFonts w:ascii="宋体" w:hAnsi="宋体"/>
                <w:sz w:val="21"/>
                <w:szCs w:val="21"/>
                <w:lang w:val="en-GB"/>
              </w:rPr>
            </w:pPr>
            <w:r>
              <w:rPr>
                <w:rFonts w:hint="eastAsia" w:ascii="宋体" w:hAnsi="宋体"/>
                <w:sz w:val="21"/>
                <w:szCs w:val="21"/>
              </w:rPr>
              <w:t>一组相近的端子排需要连通时，应采用端子排厂家提供的端子短接片，不允许使用线缆短接。</w:t>
            </w:r>
          </w:p>
        </w:tc>
        <w:tc>
          <w:tcPr>
            <w:tcW w:w="1583" w:type="dxa"/>
            <w:tcBorders>
              <w:top w:val="single" w:color="000000" w:sz="8" w:space="0"/>
              <w:left w:val="nil"/>
              <w:bottom w:val="single" w:color="000000" w:sz="8" w:space="0"/>
              <w:right w:val="single" w:color="000000" w:sz="8" w:space="0"/>
            </w:tcBorders>
            <w:shd w:val="clear" w:color="auto" w:fill="FFFFFF"/>
          </w:tcPr>
          <w:p w14:paraId="40666FFA">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382822EE">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24A09BD8">
            <w:pPr>
              <w:spacing w:before="60" w:after="60" w:line="360" w:lineRule="exact"/>
              <w:jc w:val="center"/>
              <w:rPr>
                <w:rFonts w:ascii="宋体" w:hAnsi="宋体"/>
                <w:szCs w:val="21"/>
              </w:rPr>
            </w:pPr>
          </w:p>
        </w:tc>
      </w:tr>
      <w:tr w14:paraId="1794A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57D8EA">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96679B5">
            <w:pPr>
              <w:tabs>
                <w:tab w:val="left" w:pos="1140"/>
              </w:tabs>
              <w:autoSpaceDN w:val="0"/>
              <w:spacing w:line="360" w:lineRule="exact"/>
              <w:rPr>
                <w:rFonts w:ascii="宋体" w:hAnsi="宋体"/>
                <w:sz w:val="21"/>
                <w:szCs w:val="21"/>
                <w:lang w:val="en-GB"/>
              </w:rPr>
            </w:pPr>
            <w:r>
              <w:rPr>
                <w:rFonts w:hint="eastAsia" w:ascii="宋体" w:hAnsi="宋体"/>
                <w:sz w:val="21"/>
                <w:szCs w:val="21"/>
              </w:rPr>
              <w:t>电控柜内线缆布置在封闭的走线槽中，电线数量（占用空间）不超过走线槽截面的</w:t>
            </w:r>
            <w:r>
              <w:rPr>
                <w:rFonts w:ascii="宋体" w:hAnsi="宋体"/>
                <w:sz w:val="21"/>
                <w:szCs w:val="21"/>
              </w:rPr>
              <w:t>60%。</w:t>
            </w:r>
          </w:p>
        </w:tc>
        <w:tc>
          <w:tcPr>
            <w:tcW w:w="1583" w:type="dxa"/>
            <w:tcBorders>
              <w:top w:val="single" w:color="000000" w:sz="8" w:space="0"/>
              <w:left w:val="nil"/>
              <w:bottom w:val="single" w:color="000000" w:sz="8" w:space="0"/>
              <w:right w:val="single" w:color="000000" w:sz="8" w:space="0"/>
            </w:tcBorders>
            <w:shd w:val="clear" w:color="auto" w:fill="FFFFFF"/>
          </w:tcPr>
          <w:p w14:paraId="3F60A262">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3C4FDE73">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09E2A3A9">
            <w:pPr>
              <w:spacing w:before="60" w:after="60" w:line="360" w:lineRule="exact"/>
              <w:jc w:val="center"/>
              <w:rPr>
                <w:rFonts w:ascii="宋体" w:hAnsi="宋体"/>
                <w:szCs w:val="21"/>
              </w:rPr>
            </w:pPr>
          </w:p>
        </w:tc>
      </w:tr>
      <w:tr w14:paraId="07325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067604">
            <w:pPr>
              <w:numPr>
                <w:ilvl w:val="0"/>
                <w:numId w:val="10"/>
              </w:numPr>
              <w:spacing w:before="60" w:after="60" w:line="360" w:lineRule="exact"/>
              <w:ind w:left="-6" w:hanging="13"/>
              <w:jc w:val="center"/>
              <w:rPr>
                <w:rFonts w:ascii="Arial" w:hAnsi="Arial"/>
                <w:b/>
                <w:color w:val="auto"/>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85F16A2">
            <w:pPr>
              <w:tabs>
                <w:tab w:val="left" w:pos="1140"/>
              </w:tabs>
              <w:autoSpaceDN w:val="0"/>
              <w:spacing w:line="360" w:lineRule="exact"/>
              <w:rPr>
                <w:rFonts w:ascii="宋体" w:hAnsi="宋体"/>
                <w:color w:val="auto"/>
                <w:sz w:val="21"/>
                <w:szCs w:val="21"/>
                <w:lang w:val="en-GB"/>
              </w:rPr>
            </w:pPr>
            <w:r>
              <w:rPr>
                <w:rFonts w:hint="eastAsia" w:ascii="宋体" w:hAnsi="宋体"/>
                <w:sz w:val="21"/>
                <w:szCs w:val="21"/>
              </w:rPr>
              <w:t>电控柜内应有照明装置，与柜门连锁控制。</w:t>
            </w:r>
          </w:p>
        </w:tc>
        <w:tc>
          <w:tcPr>
            <w:tcW w:w="1583" w:type="dxa"/>
            <w:tcBorders>
              <w:top w:val="single" w:color="000000" w:sz="8" w:space="0"/>
              <w:left w:val="nil"/>
              <w:bottom w:val="single" w:color="000000" w:sz="8" w:space="0"/>
              <w:right w:val="single" w:color="000000" w:sz="8" w:space="0"/>
            </w:tcBorders>
            <w:shd w:val="clear" w:color="auto" w:fill="FFFFFF"/>
          </w:tcPr>
          <w:p w14:paraId="70BE701B">
            <w:pPr>
              <w:spacing w:before="60" w:after="60" w:line="360" w:lineRule="exact"/>
              <w:jc w:val="center"/>
              <w:rPr>
                <w:rFonts w:ascii="宋体" w:hAnsi="宋体"/>
                <w:color w:val="auto"/>
                <w:szCs w:val="21"/>
              </w:rPr>
            </w:pPr>
            <w:r>
              <w:rPr>
                <w:rFonts w:hint="eastAsia" w:ascii="宋体" w:hAnsi="宋体"/>
                <w:color w:val="auto"/>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06ABAB21">
            <w:pPr>
              <w:spacing w:before="60" w:after="60" w:line="360" w:lineRule="exact"/>
              <w:jc w:val="center"/>
              <w:rPr>
                <w:rFonts w:ascii="宋体" w:hAnsi="宋体"/>
                <w:color w:val="auto"/>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674087E3">
            <w:pPr>
              <w:spacing w:before="60" w:after="60" w:line="360" w:lineRule="exact"/>
              <w:jc w:val="center"/>
              <w:rPr>
                <w:rFonts w:ascii="宋体" w:hAnsi="宋体"/>
                <w:color w:val="auto"/>
                <w:szCs w:val="21"/>
              </w:rPr>
            </w:pPr>
          </w:p>
        </w:tc>
      </w:tr>
      <w:tr w14:paraId="30722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EA8BDF">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CB61165">
            <w:pPr>
              <w:tabs>
                <w:tab w:val="left" w:pos="1140"/>
              </w:tabs>
              <w:autoSpaceDN w:val="0"/>
              <w:spacing w:line="360" w:lineRule="exact"/>
              <w:rPr>
                <w:rFonts w:ascii="宋体" w:hAnsi="宋体"/>
                <w:sz w:val="21"/>
                <w:szCs w:val="21"/>
                <w:lang w:val="en-GB"/>
              </w:rPr>
            </w:pPr>
            <w:r>
              <w:rPr>
                <w:rFonts w:hint="eastAsia" w:ascii="宋体" w:hAnsi="宋体"/>
                <w:sz w:val="21"/>
                <w:szCs w:val="21"/>
              </w:rPr>
              <w:t>电气设计应充分考虑防雷、防静电以及防止电压大幅波动的能力，避免这些现象损坏设备；电气设计应考虑业主使用发电机组供电的情况。</w:t>
            </w:r>
          </w:p>
        </w:tc>
        <w:tc>
          <w:tcPr>
            <w:tcW w:w="1583" w:type="dxa"/>
            <w:tcBorders>
              <w:top w:val="single" w:color="000000" w:sz="8" w:space="0"/>
              <w:left w:val="nil"/>
              <w:bottom w:val="single" w:color="000000" w:sz="8" w:space="0"/>
              <w:right w:val="single" w:color="000000" w:sz="8" w:space="0"/>
            </w:tcBorders>
            <w:shd w:val="clear" w:color="auto" w:fill="FFFFFF"/>
          </w:tcPr>
          <w:p w14:paraId="5B37F863">
            <w:pPr>
              <w:spacing w:before="60" w:after="60" w:line="360" w:lineRule="exact"/>
              <w:jc w:val="center"/>
              <w:rPr>
                <w:rFonts w:ascii="宋体" w:hAnsi="宋体"/>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5B88593A">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2AF02BB2">
            <w:pPr>
              <w:spacing w:before="60" w:after="60" w:line="360" w:lineRule="exact"/>
              <w:jc w:val="center"/>
              <w:rPr>
                <w:rFonts w:ascii="宋体" w:hAnsi="宋体"/>
                <w:szCs w:val="21"/>
              </w:rPr>
            </w:pPr>
          </w:p>
        </w:tc>
      </w:tr>
      <w:tr w14:paraId="15847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66C51A">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BFA8B77">
            <w:pPr>
              <w:tabs>
                <w:tab w:val="left" w:pos="1140"/>
              </w:tabs>
              <w:autoSpaceDN w:val="0"/>
              <w:spacing w:line="400" w:lineRule="exact"/>
              <w:rPr>
                <w:rFonts w:ascii="宋体" w:hAnsi="宋体"/>
                <w:sz w:val="21"/>
                <w:szCs w:val="21"/>
              </w:rPr>
            </w:pPr>
            <w:r>
              <w:rPr>
                <w:rFonts w:hint="eastAsia" w:ascii="宋体" w:hAnsi="宋体"/>
                <w:sz w:val="21"/>
                <w:szCs w:val="21"/>
              </w:rPr>
              <w:t>设备至少具备权限管理功能：</w:t>
            </w:r>
          </w:p>
          <w:p w14:paraId="578099B3">
            <w:pPr>
              <w:tabs>
                <w:tab w:val="left" w:pos="1140"/>
              </w:tabs>
              <w:autoSpaceDN w:val="0"/>
              <w:spacing w:line="400" w:lineRule="exact"/>
              <w:rPr>
                <w:rFonts w:ascii="宋体" w:hAnsi="宋体"/>
                <w:sz w:val="21"/>
                <w:szCs w:val="21"/>
              </w:rPr>
            </w:pPr>
            <w:r>
              <w:rPr>
                <w:rFonts w:hint="eastAsia" w:ascii="宋体" w:hAnsi="宋体"/>
                <w:sz w:val="21"/>
                <w:szCs w:val="21"/>
              </w:rPr>
              <w:t>操作权限：设备基本操作权限，查看参数权限等，不可修改任何数据和设置</w:t>
            </w:r>
          </w:p>
          <w:p w14:paraId="2BC12767">
            <w:pPr>
              <w:tabs>
                <w:tab w:val="left" w:pos="1140"/>
              </w:tabs>
              <w:autoSpaceDN w:val="0"/>
              <w:spacing w:line="400" w:lineRule="exact"/>
              <w:rPr>
                <w:rFonts w:ascii="宋体" w:hAnsi="宋体"/>
                <w:sz w:val="21"/>
                <w:szCs w:val="21"/>
              </w:rPr>
            </w:pPr>
            <w:r>
              <w:rPr>
                <w:rFonts w:hint="eastAsia" w:ascii="宋体" w:hAnsi="宋体"/>
                <w:sz w:val="21"/>
                <w:szCs w:val="21"/>
              </w:rPr>
              <w:t>维护权限：设备工艺参数修改权限等，不可更改用户，不可修改系统时间</w:t>
            </w:r>
          </w:p>
          <w:p w14:paraId="12786A08">
            <w:pPr>
              <w:tabs>
                <w:tab w:val="left" w:pos="1140"/>
              </w:tabs>
              <w:autoSpaceDN w:val="0"/>
              <w:spacing w:line="400" w:lineRule="exact"/>
              <w:rPr>
                <w:rFonts w:ascii="宋体" w:hAnsi="宋体"/>
                <w:sz w:val="21"/>
                <w:szCs w:val="21"/>
              </w:rPr>
            </w:pPr>
            <w:r>
              <w:rPr>
                <w:rFonts w:hint="eastAsia" w:ascii="宋体" w:hAnsi="宋体"/>
                <w:sz w:val="21"/>
                <w:szCs w:val="21"/>
              </w:rPr>
              <w:t>管理员权限：全部权限</w:t>
            </w:r>
          </w:p>
        </w:tc>
        <w:tc>
          <w:tcPr>
            <w:tcW w:w="1583" w:type="dxa"/>
            <w:tcBorders>
              <w:top w:val="single" w:color="000000" w:sz="8" w:space="0"/>
              <w:left w:val="nil"/>
              <w:bottom w:val="single" w:color="000000" w:sz="8" w:space="0"/>
              <w:right w:val="single" w:color="000000" w:sz="8" w:space="0"/>
            </w:tcBorders>
            <w:shd w:val="clear" w:color="auto" w:fill="FFFFFF"/>
          </w:tcPr>
          <w:p w14:paraId="78264F99">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6E2AD1C5">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6E1D5A8B">
            <w:pPr>
              <w:spacing w:before="60" w:after="60" w:line="360" w:lineRule="exact"/>
              <w:jc w:val="center"/>
              <w:rPr>
                <w:rFonts w:ascii="宋体" w:hAnsi="宋体"/>
                <w:szCs w:val="21"/>
              </w:rPr>
            </w:pPr>
          </w:p>
        </w:tc>
      </w:tr>
    </w:tbl>
    <w:p w14:paraId="520A4CCC">
      <w:pPr>
        <w:rPr>
          <w:szCs w:val="21"/>
        </w:rPr>
      </w:pPr>
    </w:p>
    <w:p w14:paraId="60C97494">
      <w:pPr>
        <w:jc w:val="left"/>
        <w:rPr>
          <w:rFonts w:ascii="Times New Roman" w:hAnsi="Times New Roman" w:cs="Times New Roman"/>
          <w:szCs w:val="21"/>
          <w:lang w:val="en-GB"/>
        </w:rPr>
      </w:pPr>
      <w:r>
        <w:rPr>
          <w:rFonts w:hint="eastAsia" w:ascii="Times New Roman" w:hAnsi="Times New Roman" w:cs="Times New Roman"/>
          <w:szCs w:val="21"/>
        </w:rPr>
        <w:t>6</w:t>
      </w:r>
      <w:r>
        <w:rPr>
          <w:rFonts w:hint="eastAsia" w:ascii="Times New Roman" w:hAnsi="Times New Roman" w:cs="Times New Roman"/>
          <w:szCs w:val="21"/>
          <w:lang w:val="en-GB"/>
        </w:rPr>
        <w:t>安全保护</w:t>
      </w:r>
    </w:p>
    <w:tbl>
      <w:tblPr>
        <w:tblStyle w:val="18"/>
        <w:tblW w:w="1324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7093"/>
        <w:gridCol w:w="1639"/>
        <w:gridCol w:w="1639"/>
        <w:gridCol w:w="1639"/>
      </w:tblGrid>
      <w:tr w14:paraId="1A955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shd w:val="clear" w:color="auto" w:fill="7F7F7F" w:themeFill="background1" w:themeFillShade="80"/>
            <w:vAlign w:val="center"/>
          </w:tcPr>
          <w:p w14:paraId="5E09B4EA">
            <w:pPr>
              <w:spacing w:before="60" w:after="60" w:line="360" w:lineRule="exact"/>
              <w:jc w:val="center"/>
              <w:rPr>
                <w:rFonts w:cs="Times New Roman"/>
                <w:b/>
                <w:szCs w:val="21"/>
              </w:rPr>
            </w:pPr>
            <w:r>
              <w:rPr>
                <w:rFonts w:hint="eastAsia" w:cs="Times New Roman"/>
                <w:b/>
                <w:szCs w:val="21"/>
              </w:rPr>
              <w:t>序号</w:t>
            </w:r>
          </w:p>
        </w:tc>
        <w:tc>
          <w:tcPr>
            <w:tcW w:w="7093" w:type="dxa"/>
            <w:shd w:val="clear" w:color="auto" w:fill="7F7F7F" w:themeFill="background1" w:themeFillShade="80"/>
            <w:vAlign w:val="center"/>
          </w:tcPr>
          <w:p w14:paraId="12E552FA">
            <w:pPr>
              <w:spacing w:before="60" w:after="60" w:line="360" w:lineRule="exact"/>
              <w:jc w:val="center"/>
              <w:rPr>
                <w:rFonts w:cs="Times New Roman"/>
                <w:b/>
                <w:szCs w:val="21"/>
              </w:rPr>
            </w:pPr>
            <w:r>
              <w:rPr>
                <w:rFonts w:hint="eastAsia" w:cs="Times New Roman"/>
                <w:b/>
                <w:szCs w:val="21"/>
              </w:rPr>
              <w:t>要求</w:t>
            </w:r>
          </w:p>
        </w:tc>
        <w:tc>
          <w:tcPr>
            <w:tcW w:w="1639" w:type="dxa"/>
            <w:shd w:val="clear" w:color="auto" w:fill="7F7F7F" w:themeFill="background1" w:themeFillShade="80"/>
            <w:vAlign w:val="center"/>
          </w:tcPr>
          <w:p w14:paraId="182A4A5E">
            <w:pPr>
              <w:spacing w:before="60" w:after="60" w:line="360" w:lineRule="exact"/>
              <w:jc w:val="center"/>
              <w:rPr>
                <w:rFonts w:cs="Times New Roman"/>
                <w:b/>
                <w:szCs w:val="21"/>
              </w:rPr>
            </w:pPr>
            <w:r>
              <w:rPr>
                <w:rFonts w:hint="eastAsia" w:cs="Times New Roman"/>
                <w:b/>
                <w:szCs w:val="21"/>
              </w:rPr>
              <w:t>必需或期望</w:t>
            </w:r>
          </w:p>
        </w:tc>
        <w:tc>
          <w:tcPr>
            <w:tcW w:w="1639" w:type="dxa"/>
            <w:shd w:val="clear" w:color="auto" w:fill="7F7F7F" w:themeFill="background1" w:themeFillShade="80"/>
            <w:vAlign w:val="center"/>
          </w:tcPr>
          <w:p w14:paraId="648082B8">
            <w:pPr>
              <w:spacing w:before="60" w:after="60" w:line="360" w:lineRule="exact"/>
              <w:jc w:val="center"/>
              <w:rPr>
                <w:rFonts w:cs="Times New Roman"/>
                <w:b/>
                <w:szCs w:val="21"/>
              </w:rPr>
            </w:pPr>
            <w:r>
              <w:rPr>
                <w:rFonts w:hint="eastAsia" w:cs="Times New Roman"/>
                <w:b/>
                <w:szCs w:val="21"/>
              </w:rPr>
              <w:t>必需或期望</w:t>
            </w:r>
          </w:p>
        </w:tc>
        <w:tc>
          <w:tcPr>
            <w:tcW w:w="1639" w:type="dxa"/>
            <w:shd w:val="clear" w:color="auto" w:fill="7F7F7F" w:themeFill="background1" w:themeFillShade="80"/>
            <w:vAlign w:val="center"/>
          </w:tcPr>
          <w:p w14:paraId="51F5CC2C">
            <w:pPr>
              <w:spacing w:before="60" w:after="60" w:line="360" w:lineRule="exact"/>
              <w:jc w:val="center"/>
              <w:rPr>
                <w:rFonts w:cs="Times New Roman"/>
                <w:b/>
                <w:szCs w:val="21"/>
              </w:rPr>
            </w:pPr>
            <w:r>
              <w:rPr>
                <w:rFonts w:hint="eastAsia" w:ascii="宋体" w:hAnsi="宋体"/>
                <w:b/>
                <w:szCs w:val="21"/>
              </w:rPr>
              <w:t>投标响应（无/正/负偏差）</w:t>
            </w:r>
          </w:p>
        </w:tc>
      </w:tr>
      <w:tr w14:paraId="40FD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06C25ACE">
            <w:pPr>
              <w:numPr>
                <w:ilvl w:val="0"/>
                <w:numId w:val="10"/>
              </w:numPr>
              <w:spacing w:before="60" w:after="60" w:line="360" w:lineRule="exact"/>
              <w:ind w:left="-6" w:hanging="13"/>
              <w:jc w:val="center"/>
              <w:rPr>
                <w:rFonts w:ascii="Arial" w:hAnsi="Arial"/>
                <w:b/>
                <w:szCs w:val="21"/>
              </w:rPr>
            </w:pPr>
          </w:p>
        </w:tc>
        <w:tc>
          <w:tcPr>
            <w:tcW w:w="7093" w:type="dxa"/>
            <w:vAlign w:val="center"/>
          </w:tcPr>
          <w:p w14:paraId="165F735E">
            <w:pPr>
              <w:spacing w:line="440" w:lineRule="exact"/>
              <w:rPr>
                <w:rFonts w:cs="Times New Roman"/>
                <w:sz w:val="21"/>
                <w:szCs w:val="21"/>
              </w:rPr>
            </w:pPr>
            <w:r>
              <w:rPr>
                <w:rFonts w:hint="eastAsia" w:cs="Times New Roman"/>
                <w:sz w:val="21"/>
                <w:szCs w:val="21"/>
              </w:rPr>
              <w:t>设备的设计、制造等应符合中国相关环境、健康和安全法规、规范的要求。</w:t>
            </w:r>
          </w:p>
        </w:tc>
        <w:tc>
          <w:tcPr>
            <w:tcW w:w="1639" w:type="dxa"/>
            <w:vAlign w:val="center"/>
          </w:tcPr>
          <w:p w14:paraId="09AE6A44">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442F2F60">
            <w:pPr>
              <w:spacing w:line="440" w:lineRule="exact"/>
              <w:jc w:val="center"/>
              <w:rPr>
                <w:rFonts w:ascii="宋体" w:hAnsi="宋体" w:cs="Times New Roman"/>
                <w:szCs w:val="21"/>
              </w:rPr>
            </w:pPr>
          </w:p>
        </w:tc>
        <w:tc>
          <w:tcPr>
            <w:tcW w:w="1639" w:type="dxa"/>
            <w:vAlign w:val="center"/>
          </w:tcPr>
          <w:p w14:paraId="714E4A5B">
            <w:pPr>
              <w:spacing w:line="440" w:lineRule="exact"/>
              <w:jc w:val="center"/>
              <w:rPr>
                <w:rFonts w:ascii="宋体" w:hAnsi="宋体" w:cs="Times New Roman"/>
                <w:szCs w:val="21"/>
              </w:rPr>
            </w:pPr>
          </w:p>
        </w:tc>
      </w:tr>
      <w:tr w14:paraId="7C2C0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4E8B5F17">
            <w:pPr>
              <w:numPr>
                <w:ilvl w:val="0"/>
                <w:numId w:val="10"/>
              </w:numPr>
              <w:spacing w:before="60" w:after="60" w:line="360" w:lineRule="exact"/>
              <w:ind w:left="-6" w:hanging="13"/>
              <w:jc w:val="center"/>
              <w:rPr>
                <w:rFonts w:ascii="Arial" w:hAnsi="Arial"/>
                <w:b/>
                <w:szCs w:val="21"/>
              </w:rPr>
            </w:pPr>
          </w:p>
        </w:tc>
        <w:tc>
          <w:tcPr>
            <w:tcW w:w="7093" w:type="dxa"/>
            <w:vAlign w:val="top"/>
          </w:tcPr>
          <w:p w14:paraId="66B33E86">
            <w:pPr>
              <w:spacing w:before="60" w:after="60" w:line="360" w:lineRule="exact"/>
              <w:ind w:left="-4" w:leftChars="0"/>
              <w:rPr>
                <w:rFonts w:cs="Times New Roman"/>
                <w:sz w:val="21"/>
                <w:szCs w:val="21"/>
              </w:rPr>
            </w:pPr>
            <w:r>
              <w:rPr>
                <w:rFonts w:hint="eastAsia" w:cs="Times New Roman"/>
                <w:kern w:val="0"/>
                <w:sz w:val="21"/>
                <w:szCs w:val="21"/>
              </w:rPr>
              <w:t>系统设备需</w:t>
            </w:r>
            <w:r>
              <w:rPr>
                <w:rFonts w:cs="Times New Roman"/>
                <w:kern w:val="0"/>
                <w:sz w:val="21"/>
                <w:szCs w:val="21"/>
              </w:rPr>
              <w:t>24h</w:t>
            </w:r>
            <w:r>
              <w:rPr>
                <w:rFonts w:hint="eastAsia" w:ascii="宋体" w:hAnsi="宋体"/>
                <w:kern w:val="0"/>
                <w:sz w:val="21"/>
                <w:szCs w:val="21"/>
              </w:rPr>
              <w:t>连续稳定运行，</w:t>
            </w:r>
            <w:r>
              <w:rPr>
                <w:rFonts w:hint="eastAsia" w:cs="Times New Roman"/>
                <w:kern w:val="0"/>
                <w:sz w:val="21"/>
                <w:szCs w:val="21"/>
              </w:rPr>
              <w:t>运行过程中产生的噪音应尽量较少且不得超过标准：用户要求</w:t>
            </w:r>
            <w:r>
              <w:rPr>
                <w:rFonts w:cs="Times New Roman"/>
                <w:kern w:val="0"/>
                <w:sz w:val="21"/>
                <w:szCs w:val="21"/>
              </w:rPr>
              <w:t>1</w:t>
            </w:r>
            <w:r>
              <w:rPr>
                <w:rFonts w:hint="eastAsia" w:ascii="宋体" w:hAnsi="宋体"/>
                <w:kern w:val="0"/>
                <w:sz w:val="21"/>
                <w:szCs w:val="21"/>
              </w:rPr>
              <w:t>米之外≤</w:t>
            </w:r>
            <w:r>
              <w:rPr>
                <w:rFonts w:cs="Times New Roman"/>
                <w:kern w:val="0"/>
                <w:sz w:val="21"/>
                <w:szCs w:val="21"/>
              </w:rPr>
              <w:t>8</w:t>
            </w:r>
            <w:r>
              <w:rPr>
                <w:rFonts w:hint="eastAsia" w:cs="Times New Roman"/>
                <w:kern w:val="0"/>
                <w:sz w:val="21"/>
                <w:szCs w:val="21"/>
                <w:lang w:val="en-US" w:eastAsia="zh-CN"/>
              </w:rPr>
              <w:t>5</w:t>
            </w:r>
            <w:r>
              <w:rPr>
                <w:rFonts w:hint="eastAsia" w:ascii="宋体" w:hAnsi="宋体"/>
                <w:kern w:val="0"/>
                <w:sz w:val="21"/>
                <w:szCs w:val="21"/>
              </w:rPr>
              <w:t>分贝</w:t>
            </w:r>
            <w:r>
              <w:rPr>
                <w:rFonts w:cs="Times New Roman"/>
                <w:kern w:val="0"/>
                <w:sz w:val="21"/>
                <w:szCs w:val="21"/>
              </w:rPr>
              <w:t>。</w:t>
            </w:r>
          </w:p>
        </w:tc>
        <w:tc>
          <w:tcPr>
            <w:tcW w:w="1639" w:type="dxa"/>
            <w:vAlign w:val="center"/>
          </w:tcPr>
          <w:p w14:paraId="3A8E2229">
            <w:pPr>
              <w:spacing w:before="60" w:after="60" w:line="360" w:lineRule="exact"/>
              <w:jc w:val="center"/>
              <w:rPr>
                <w:rFonts w:cs="Times New Roman"/>
                <w:szCs w:val="21"/>
              </w:rPr>
            </w:pPr>
            <w:r>
              <w:rPr>
                <w:rFonts w:hint="eastAsia" w:cs="Times New Roman"/>
                <w:szCs w:val="21"/>
              </w:rPr>
              <w:t>必需</w:t>
            </w:r>
          </w:p>
        </w:tc>
        <w:tc>
          <w:tcPr>
            <w:tcW w:w="1639" w:type="dxa"/>
            <w:vAlign w:val="center"/>
          </w:tcPr>
          <w:p w14:paraId="4614462A">
            <w:pPr>
              <w:spacing w:before="60" w:after="60" w:line="360" w:lineRule="exact"/>
              <w:jc w:val="center"/>
              <w:rPr>
                <w:rFonts w:cs="Times New Roman"/>
                <w:szCs w:val="21"/>
              </w:rPr>
            </w:pPr>
          </w:p>
        </w:tc>
        <w:tc>
          <w:tcPr>
            <w:tcW w:w="1639" w:type="dxa"/>
            <w:vAlign w:val="center"/>
          </w:tcPr>
          <w:p w14:paraId="085148FE">
            <w:pPr>
              <w:spacing w:before="60" w:after="60" w:line="360" w:lineRule="exact"/>
              <w:jc w:val="center"/>
              <w:rPr>
                <w:rFonts w:cs="Times New Roman"/>
                <w:szCs w:val="21"/>
              </w:rPr>
            </w:pPr>
          </w:p>
        </w:tc>
      </w:tr>
      <w:tr w14:paraId="3DE8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09E84901">
            <w:pPr>
              <w:numPr>
                <w:ilvl w:val="0"/>
                <w:numId w:val="10"/>
              </w:numPr>
              <w:spacing w:before="60" w:after="60" w:line="360" w:lineRule="exact"/>
              <w:ind w:left="-6" w:hanging="13"/>
              <w:jc w:val="center"/>
              <w:rPr>
                <w:rFonts w:ascii="Arial" w:hAnsi="Arial"/>
                <w:b/>
                <w:szCs w:val="21"/>
              </w:rPr>
            </w:pPr>
          </w:p>
        </w:tc>
        <w:tc>
          <w:tcPr>
            <w:tcW w:w="7093" w:type="dxa"/>
            <w:vAlign w:val="top"/>
          </w:tcPr>
          <w:p w14:paraId="6CE1B4F0">
            <w:pPr>
              <w:spacing w:before="60" w:after="60" w:line="360" w:lineRule="exact"/>
              <w:ind w:left="-4" w:leftChars="0"/>
              <w:rPr>
                <w:rFonts w:cs="Times New Roman"/>
                <w:sz w:val="21"/>
                <w:szCs w:val="21"/>
              </w:rPr>
            </w:pPr>
            <w:r>
              <w:rPr>
                <w:rFonts w:cs="Times New Roman"/>
                <w:kern w:val="0"/>
                <w:sz w:val="21"/>
                <w:szCs w:val="21"/>
              </w:rPr>
              <w:t>设备电气箱接地可靠，有明显警示标识，尺寸合适，便于维修保养。</w:t>
            </w:r>
          </w:p>
        </w:tc>
        <w:tc>
          <w:tcPr>
            <w:tcW w:w="1639" w:type="dxa"/>
            <w:vAlign w:val="center"/>
          </w:tcPr>
          <w:p w14:paraId="7A7701A7">
            <w:pPr>
              <w:spacing w:before="60" w:after="60" w:line="360" w:lineRule="exact"/>
              <w:jc w:val="center"/>
              <w:rPr>
                <w:rFonts w:ascii="Times New Roman" w:hAnsi="Times New Roman"/>
                <w:szCs w:val="21"/>
              </w:rPr>
            </w:pPr>
            <w:r>
              <w:rPr>
                <w:rFonts w:hint="eastAsia" w:ascii="Times New Roman" w:hAnsi="Times New Roman"/>
                <w:szCs w:val="21"/>
              </w:rPr>
              <w:t>必需</w:t>
            </w:r>
          </w:p>
        </w:tc>
        <w:tc>
          <w:tcPr>
            <w:tcW w:w="1639" w:type="dxa"/>
            <w:vAlign w:val="center"/>
          </w:tcPr>
          <w:p w14:paraId="3CB1C706">
            <w:pPr>
              <w:spacing w:before="60" w:after="60" w:line="360" w:lineRule="exact"/>
              <w:jc w:val="center"/>
              <w:rPr>
                <w:rFonts w:ascii="Times New Roman" w:hAnsi="Times New Roman"/>
                <w:szCs w:val="21"/>
              </w:rPr>
            </w:pPr>
          </w:p>
        </w:tc>
        <w:tc>
          <w:tcPr>
            <w:tcW w:w="1639" w:type="dxa"/>
            <w:vAlign w:val="center"/>
          </w:tcPr>
          <w:p w14:paraId="2DAD2EFE">
            <w:pPr>
              <w:spacing w:before="60" w:after="60" w:line="360" w:lineRule="exact"/>
              <w:jc w:val="center"/>
              <w:rPr>
                <w:rFonts w:ascii="Times New Roman" w:hAnsi="Times New Roman"/>
                <w:szCs w:val="21"/>
              </w:rPr>
            </w:pPr>
          </w:p>
        </w:tc>
      </w:tr>
      <w:tr w14:paraId="48EE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40373141">
            <w:pPr>
              <w:numPr>
                <w:ilvl w:val="0"/>
                <w:numId w:val="10"/>
              </w:numPr>
              <w:spacing w:before="60" w:after="60" w:line="360" w:lineRule="exact"/>
              <w:ind w:left="-6" w:hanging="13"/>
              <w:jc w:val="center"/>
              <w:rPr>
                <w:rFonts w:ascii="Arial" w:hAnsi="Arial"/>
                <w:b/>
                <w:szCs w:val="21"/>
              </w:rPr>
            </w:pPr>
          </w:p>
        </w:tc>
        <w:tc>
          <w:tcPr>
            <w:tcW w:w="7093" w:type="dxa"/>
            <w:vAlign w:val="top"/>
          </w:tcPr>
          <w:p w14:paraId="6EB216D0">
            <w:pPr>
              <w:spacing w:before="60" w:after="60" w:line="360" w:lineRule="exact"/>
              <w:ind w:left="-4" w:leftChars="0"/>
              <w:rPr>
                <w:rFonts w:cs="Times New Roman"/>
                <w:sz w:val="21"/>
                <w:szCs w:val="21"/>
              </w:rPr>
            </w:pPr>
            <w:r>
              <w:rPr>
                <w:rFonts w:hint="eastAsia" w:ascii="Times New Roman" w:eastAsia="宋体" w:cs="Times New Roman"/>
                <w:color w:val="auto"/>
                <w:kern w:val="0"/>
                <w:sz w:val="21"/>
                <w:szCs w:val="21"/>
              </w:rPr>
              <w:t>室外控制柜需达到</w:t>
            </w:r>
            <w:r>
              <w:rPr>
                <w:rFonts w:ascii="Times New Roman" w:eastAsia="宋体" w:cs="Times New Roman"/>
                <w:color w:val="auto"/>
                <w:kern w:val="0"/>
                <w:sz w:val="21"/>
                <w:szCs w:val="21"/>
              </w:rPr>
              <w:t>IP65</w:t>
            </w:r>
            <w:r>
              <w:rPr>
                <w:rFonts w:hint="eastAsia" w:ascii="Times New Roman" w:eastAsia="宋体" w:cs="Times New Roman"/>
                <w:color w:val="auto"/>
                <w:kern w:val="0"/>
                <w:sz w:val="21"/>
                <w:szCs w:val="21"/>
              </w:rPr>
              <w:t>防护等级（防尘防水），蓄冷水池水位传感器需满足</w:t>
            </w:r>
            <w:r>
              <w:rPr>
                <w:rFonts w:ascii="Times New Roman" w:eastAsia="宋体" w:cs="Times New Roman"/>
                <w:color w:val="auto"/>
                <w:kern w:val="0"/>
                <w:sz w:val="21"/>
                <w:szCs w:val="21"/>
              </w:rPr>
              <w:t>IP68</w:t>
            </w:r>
            <w:r>
              <w:rPr>
                <w:rFonts w:hint="eastAsia" w:ascii="Times New Roman" w:eastAsia="宋体" w:cs="Times New Roman"/>
                <w:color w:val="auto"/>
                <w:kern w:val="0"/>
                <w:sz w:val="21"/>
                <w:szCs w:val="21"/>
              </w:rPr>
              <w:t>标准。</w:t>
            </w:r>
          </w:p>
        </w:tc>
        <w:tc>
          <w:tcPr>
            <w:tcW w:w="1639" w:type="dxa"/>
            <w:vAlign w:val="center"/>
          </w:tcPr>
          <w:p w14:paraId="6AC0D1DD">
            <w:pPr>
              <w:spacing w:before="60" w:after="60" w:line="360" w:lineRule="exact"/>
              <w:jc w:val="center"/>
              <w:rPr>
                <w:rFonts w:hint="eastAsia" w:ascii="Times New Roman" w:hAnsi="Times New Roman"/>
                <w:szCs w:val="21"/>
              </w:rPr>
            </w:pPr>
            <w:r>
              <w:rPr>
                <w:rFonts w:hint="eastAsia" w:ascii="Times New Roman" w:hAnsi="Times New Roman"/>
                <w:szCs w:val="21"/>
              </w:rPr>
              <w:t>必需</w:t>
            </w:r>
          </w:p>
        </w:tc>
        <w:tc>
          <w:tcPr>
            <w:tcW w:w="1639" w:type="dxa"/>
            <w:vAlign w:val="center"/>
          </w:tcPr>
          <w:p w14:paraId="2AFB6D07">
            <w:pPr>
              <w:spacing w:before="60" w:after="60" w:line="360" w:lineRule="exact"/>
              <w:jc w:val="center"/>
              <w:rPr>
                <w:rFonts w:ascii="Times New Roman" w:hAnsi="Times New Roman"/>
                <w:szCs w:val="21"/>
              </w:rPr>
            </w:pPr>
          </w:p>
        </w:tc>
        <w:tc>
          <w:tcPr>
            <w:tcW w:w="1639" w:type="dxa"/>
            <w:vAlign w:val="center"/>
          </w:tcPr>
          <w:p w14:paraId="7D2942AB">
            <w:pPr>
              <w:spacing w:before="60" w:after="60" w:line="360" w:lineRule="exact"/>
              <w:jc w:val="center"/>
              <w:rPr>
                <w:rFonts w:ascii="Times New Roman" w:hAnsi="Times New Roman"/>
                <w:szCs w:val="21"/>
              </w:rPr>
            </w:pPr>
          </w:p>
        </w:tc>
      </w:tr>
      <w:tr w14:paraId="7477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200AE500">
            <w:pPr>
              <w:numPr>
                <w:ilvl w:val="0"/>
                <w:numId w:val="10"/>
              </w:numPr>
              <w:spacing w:before="60" w:after="60" w:line="360" w:lineRule="exact"/>
              <w:ind w:left="-6" w:hanging="13"/>
              <w:jc w:val="center"/>
              <w:rPr>
                <w:rFonts w:ascii="Arial" w:hAnsi="Arial"/>
                <w:b/>
                <w:szCs w:val="21"/>
              </w:rPr>
            </w:pPr>
          </w:p>
        </w:tc>
        <w:tc>
          <w:tcPr>
            <w:tcW w:w="7093" w:type="dxa"/>
            <w:vAlign w:val="top"/>
          </w:tcPr>
          <w:p w14:paraId="08EE8F32">
            <w:pPr>
              <w:spacing w:before="60" w:after="60" w:line="360" w:lineRule="exact"/>
              <w:ind w:left="-4" w:leftChars="0"/>
              <w:rPr>
                <w:rFonts w:cs="Times New Roman"/>
                <w:sz w:val="21"/>
                <w:szCs w:val="21"/>
              </w:rPr>
            </w:pPr>
            <w:r>
              <w:rPr>
                <w:rFonts w:hint="eastAsia" w:cs="Times New Roman"/>
                <w:kern w:val="0"/>
                <w:sz w:val="21"/>
                <w:szCs w:val="21"/>
              </w:rPr>
              <w:t>冷冻水机组、水泵、冷区塔风机等电气设备需有重复接地措施。并提供接地电阻检测记录。</w:t>
            </w:r>
          </w:p>
        </w:tc>
        <w:tc>
          <w:tcPr>
            <w:tcW w:w="1639" w:type="dxa"/>
            <w:shd w:val="clear" w:color="auto" w:fill="auto"/>
            <w:vAlign w:val="center"/>
          </w:tcPr>
          <w:p w14:paraId="6DC68EE6">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Cs w:val="21"/>
              </w:rPr>
              <w:t>必需</w:t>
            </w:r>
          </w:p>
        </w:tc>
        <w:tc>
          <w:tcPr>
            <w:tcW w:w="1639" w:type="dxa"/>
            <w:vAlign w:val="center"/>
          </w:tcPr>
          <w:p w14:paraId="198A5EA5">
            <w:pPr>
              <w:spacing w:before="60" w:after="60" w:line="360" w:lineRule="exact"/>
              <w:jc w:val="center"/>
              <w:rPr>
                <w:rFonts w:ascii="Times New Roman" w:hAnsi="Times New Roman"/>
                <w:szCs w:val="21"/>
              </w:rPr>
            </w:pPr>
          </w:p>
        </w:tc>
        <w:tc>
          <w:tcPr>
            <w:tcW w:w="1639" w:type="dxa"/>
            <w:vAlign w:val="center"/>
          </w:tcPr>
          <w:p w14:paraId="645ED290">
            <w:pPr>
              <w:spacing w:before="60" w:after="60" w:line="360" w:lineRule="exact"/>
              <w:jc w:val="center"/>
              <w:rPr>
                <w:rFonts w:ascii="Times New Roman" w:hAnsi="Times New Roman"/>
                <w:szCs w:val="21"/>
              </w:rPr>
            </w:pPr>
          </w:p>
        </w:tc>
      </w:tr>
      <w:tr w14:paraId="162D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27F92029">
            <w:pPr>
              <w:numPr>
                <w:ilvl w:val="0"/>
                <w:numId w:val="10"/>
              </w:numPr>
              <w:spacing w:before="60" w:after="60" w:line="360" w:lineRule="exact"/>
              <w:ind w:left="-6" w:hanging="13"/>
              <w:jc w:val="center"/>
              <w:rPr>
                <w:rFonts w:ascii="Arial" w:hAnsi="Arial"/>
                <w:b/>
                <w:szCs w:val="21"/>
              </w:rPr>
            </w:pPr>
          </w:p>
        </w:tc>
        <w:tc>
          <w:tcPr>
            <w:tcW w:w="7093" w:type="dxa"/>
            <w:vAlign w:val="top"/>
          </w:tcPr>
          <w:p w14:paraId="0A40C6ED">
            <w:pPr>
              <w:spacing w:before="60" w:after="60" w:line="360" w:lineRule="exact"/>
              <w:ind w:left="-4" w:leftChars="0"/>
              <w:rPr>
                <w:rFonts w:cs="Times New Roman"/>
                <w:sz w:val="21"/>
                <w:szCs w:val="21"/>
              </w:rPr>
            </w:pPr>
            <w:r>
              <w:rPr>
                <w:rFonts w:hint="eastAsia" w:cs="Times New Roman"/>
                <w:kern w:val="0"/>
                <w:sz w:val="21"/>
                <w:szCs w:val="21"/>
              </w:rPr>
              <w:t>采用电缆桥架、金属线管布线。桥架、金属线管接驳处均需跨接地线。</w:t>
            </w:r>
          </w:p>
        </w:tc>
        <w:tc>
          <w:tcPr>
            <w:tcW w:w="1639" w:type="dxa"/>
            <w:shd w:val="clear" w:color="auto" w:fill="auto"/>
            <w:vAlign w:val="center"/>
          </w:tcPr>
          <w:p w14:paraId="6B4316F8">
            <w:pPr>
              <w:spacing w:before="60" w:after="60" w:line="360" w:lineRule="exact"/>
              <w:jc w:val="center"/>
              <w:rPr>
                <w:rFonts w:hint="eastAsia" w:ascii="Times New Roman" w:hAnsi="Times New Roman" w:eastAsiaTheme="minorEastAsia" w:cstheme="minorBidi"/>
                <w:sz w:val="21"/>
                <w:szCs w:val="21"/>
                <w:lang w:val="en-US" w:eastAsia="zh-CN" w:bidi="ar-SA"/>
              </w:rPr>
            </w:pPr>
            <w:r>
              <w:rPr>
                <w:rFonts w:hint="eastAsia" w:ascii="Times New Roman" w:hAnsi="Times New Roman"/>
                <w:szCs w:val="21"/>
              </w:rPr>
              <w:t>必需</w:t>
            </w:r>
          </w:p>
        </w:tc>
        <w:tc>
          <w:tcPr>
            <w:tcW w:w="1639" w:type="dxa"/>
            <w:vAlign w:val="center"/>
          </w:tcPr>
          <w:p w14:paraId="39F7216F">
            <w:pPr>
              <w:spacing w:before="60" w:after="60" w:line="360" w:lineRule="exact"/>
              <w:jc w:val="center"/>
              <w:rPr>
                <w:rFonts w:ascii="Times New Roman" w:hAnsi="Times New Roman"/>
                <w:szCs w:val="21"/>
              </w:rPr>
            </w:pPr>
          </w:p>
        </w:tc>
        <w:tc>
          <w:tcPr>
            <w:tcW w:w="1639" w:type="dxa"/>
            <w:vAlign w:val="center"/>
          </w:tcPr>
          <w:p w14:paraId="0F2FA022">
            <w:pPr>
              <w:spacing w:before="60" w:after="60" w:line="360" w:lineRule="exact"/>
              <w:jc w:val="center"/>
              <w:rPr>
                <w:rFonts w:ascii="Times New Roman" w:hAnsi="Times New Roman"/>
                <w:szCs w:val="21"/>
              </w:rPr>
            </w:pPr>
          </w:p>
        </w:tc>
      </w:tr>
      <w:tr w14:paraId="583D6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74DA75AC">
            <w:pPr>
              <w:numPr>
                <w:ilvl w:val="0"/>
                <w:numId w:val="10"/>
              </w:numPr>
              <w:spacing w:before="60" w:after="60" w:line="360" w:lineRule="exact"/>
              <w:ind w:left="-6" w:hanging="13"/>
              <w:jc w:val="center"/>
              <w:rPr>
                <w:rFonts w:ascii="Arial" w:hAnsi="Arial"/>
                <w:b/>
                <w:szCs w:val="21"/>
              </w:rPr>
            </w:pPr>
          </w:p>
        </w:tc>
        <w:tc>
          <w:tcPr>
            <w:tcW w:w="7093" w:type="dxa"/>
            <w:vAlign w:val="top"/>
          </w:tcPr>
          <w:p w14:paraId="4723552A">
            <w:pPr>
              <w:spacing w:before="60" w:after="60" w:line="360" w:lineRule="exact"/>
              <w:ind w:left="-4" w:leftChars="0"/>
              <w:rPr>
                <w:rFonts w:cs="Times New Roman"/>
                <w:sz w:val="21"/>
                <w:szCs w:val="21"/>
              </w:rPr>
            </w:pPr>
            <w:r>
              <w:rPr>
                <w:rFonts w:cs="Times New Roman"/>
                <w:kern w:val="0"/>
                <w:sz w:val="21"/>
                <w:szCs w:val="21"/>
              </w:rPr>
              <w:t>设备振动不得对建筑造成破坏。</w:t>
            </w:r>
          </w:p>
        </w:tc>
        <w:tc>
          <w:tcPr>
            <w:tcW w:w="1639" w:type="dxa"/>
            <w:vAlign w:val="center"/>
          </w:tcPr>
          <w:p w14:paraId="6D09EF15">
            <w:pPr>
              <w:spacing w:before="60" w:after="60" w:line="360" w:lineRule="exact"/>
              <w:jc w:val="center"/>
              <w:rPr>
                <w:rFonts w:ascii="Times New Roman" w:hAnsi="Times New Roman"/>
                <w:szCs w:val="21"/>
              </w:rPr>
            </w:pPr>
            <w:r>
              <w:rPr>
                <w:rFonts w:hint="eastAsia" w:ascii="Times New Roman" w:hAnsi="Times New Roman"/>
                <w:szCs w:val="21"/>
              </w:rPr>
              <w:t>必需</w:t>
            </w:r>
          </w:p>
        </w:tc>
        <w:tc>
          <w:tcPr>
            <w:tcW w:w="1639" w:type="dxa"/>
            <w:vAlign w:val="center"/>
          </w:tcPr>
          <w:p w14:paraId="2B52D075">
            <w:pPr>
              <w:spacing w:before="60" w:after="60" w:line="360" w:lineRule="exact"/>
              <w:jc w:val="center"/>
              <w:rPr>
                <w:rFonts w:ascii="Times New Roman" w:hAnsi="Times New Roman"/>
                <w:szCs w:val="21"/>
              </w:rPr>
            </w:pPr>
          </w:p>
        </w:tc>
        <w:tc>
          <w:tcPr>
            <w:tcW w:w="1639" w:type="dxa"/>
            <w:vAlign w:val="center"/>
          </w:tcPr>
          <w:p w14:paraId="53DDC441">
            <w:pPr>
              <w:spacing w:before="60" w:after="60" w:line="360" w:lineRule="exact"/>
              <w:jc w:val="center"/>
              <w:rPr>
                <w:rFonts w:ascii="Times New Roman" w:hAnsi="Times New Roman"/>
                <w:szCs w:val="21"/>
              </w:rPr>
            </w:pPr>
          </w:p>
        </w:tc>
      </w:tr>
      <w:tr w14:paraId="0AB14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17058B9E">
            <w:pPr>
              <w:numPr>
                <w:ilvl w:val="0"/>
                <w:numId w:val="10"/>
              </w:numPr>
              <w:spacing w:before="60" w:after="60" w:line="360" w:lineRule="exact"/>
              <w:ind w:left="-6" w:hanging="13"/>
              <w:jc w:val="center"/>
              <w:rPr>
                <w:rFonts w:ascii="Arial" w:hAnsi="Arial"/>
                <w:b/>
                <w:szCs w:val="21"/>
              </w:rPr>
            </w:pPr>
          </w:p>
        </w:tc>
        <w:tc>
          <w:tcPr>
            <w:tcW w:w="7093" w:type="dxa"/>
            <w:vAlign w:val="top"/>
          </w:tcPr>
          <w:p w14:paraId="35CF0FEC">
            <w:pPr>
              <w:autoSpaceDE w:val="0"/>
              <w:autoSpaceDN w:val="0"/>
              <w:spacing w:before="60" w:after="60" w:line="360" w:lineRule="exact"/>
              <w:rPr>
                <w:rFonts w:cs="Times New Roman"/>
                <w:sz w:val="21"/>
                <w:szCs w:val="21"/>
              </w:rPr>
            </w:pPr>
            <w:r>
              <w:rPr>
                <w:rFonts w:cs="Times New Roman"/>
                <w:sz w:val="21"/>
                <w:szCs w:val="21"/>
              </w:rPr>
              <w:t>系统的操作需要确保安全，供应商应该提供给操作者一个明确的安全和报警的适用范围，并在报警后可以以合适的动作进行复位。</w:t>
            </w:r>
          </w:p>
        </w:tc>
        <w:tc>
          <w:tcPr>
            <w:tcW w:w="1639" w:type="dxa"/>
            <w:vAlign w:val="center"/>
          </w:tcPr>
          <w:p w14:paraId="5D7E20F3">
            <w:pPr>
              <w:spacing w:before="60" w:after="60" w:line="360" w:lineRule="exact"/>
              <w:jc w:val="center"/>
              <w:rPr>
                <w:rFonts w:ascii="Arial" w:hAnsi="Arial"/>
                <w:szCs w:val="21"/>
              </w:rPr>
            </w:pPr>
            <w:r>
              <w:rPr>
                <w:rFonts w:hint="eastAsia" w:ascii="Times New Roman" w:hAnsi="Times New Roman"/>
                <w:szCs w:val="21"/>
              </w:rPr>
              <w:t>必需</w:t>
            </w:r>
          </w:p>
        </w:tc>
        <w:tc>
          <w:tcPr>
            <w:tcW w:w="1639" w:type="dxa"/>
            <w:vAlign w:val="center"/>
          </w:tcPr>
          <w:p w14:paraId="0790EA63">
            <w:pPr>
              <w:spacing w:before="60" w:after="60" w:line="360" w:lineRule="exact"/>
              <w:jc w:val="center"/>
              <w:rPr>
                <w:rFonts w:ascii="Times New Roman" w:hAnsi="Times New Roman"/>
                <w:szCs w:val="21"/>
              </w:rPr>
            </w:pPr>
          </w:p>
        </w:tc>
        <w:tc>
          <w:tcPr>
            <w:tcW w:w="1639" w:type="dxa"/>
            <w:vAlign w:val="center"/>
          </w:tcPr>
          <w:p w14:paraId="02EA6DA6">
            <w:pPr>
              <w:spacing w:before="60" w:after="60" w:line="360" w:lineRule="exact"/>
              <w:jc w:val="center"/>
              <w:rPr>
                <w:rFonts w:ascii="Times New Roman" w:hAnsi="Times New Roman"/>
                <w:szCs w:val="21"/>
              </w:rPr>
            </w:pPr>
          </w:p>
        </w:tc>
      </w:tr>
      <w:tr w14:paraId="0856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2377B9DC">
            <w:pPr>
              <w:numPr>
                <w:ilvl w:val="0"/>
                <w:numId w:val="10"/>
              </w:numPr>
              <w:spacing w:before="60" w:after="60" w:line="360" w:lineRule="exact"/>
              <w:ind w:left="-6" w:hanging="13"/>
              <w:jc w:val="center"/>
              <w:rPr>
                <w:rFonts w:ascii="Arial" w:hAnsi="Arial"/>
                <w:b/>
                <w:szCs w:val="21"/>
              </w:rPr>
            </w:pPr>
          </w:p>
        </w:tc>
        <w:tc>
          <w:tcPr>
            <w:tcW w:w="7093" w:type="dxa"/>
            <w:shd w:val="clear" w:color="auto" w:fill="auto"/>
            <w:vAlign w:val="top"/>
          </w:tcPr>
          <w:p w14:paraId="5443A0F9">
            <w:pPr>
              <w:autoSpaceDE w:val="0"/>
              <w:autoSpaceDN w:val="0"/>
              <w:spacing w:before="60" w:after="60" w:line="360" w:lineRule="exact"/>
              <w:rPr>
                <w:rFonts w:cs="Times New Roman" w:asciiTheme="minorHAnsi" w:hAnsiTheme="minorHAnsi" w:eastAsiaTheme="minorEastAsia"/>
                <w:kern w:val="0"/>
                <w:sz w:val="21"/>
                <w:szCs w:val="21"/>
                <w:lang w:val="en-US" w:eastAsia="zh-CN" w:bidi="ar-SA"/>
              </w:rPr>
            </w:pPr>
            <w:r>
              <w:rPr>
                <w:rFonts w:cs="Times New Roman"/>
                <w:kern w:val="0"/>
                <w:sz w:val="21"/>
                <w:szCs w:val="21"/>
              </w:rPr>
              <w:t>所有</w:t>
            </w:r>
            <w:r>
              <w:rPr>
                <w:rFonts w:hint="eastAsia" w:cs="Times New Roman"/>
                <w:kern w:val="0"/>
                <w:sz w:val="21"/>
                <w:szCs w:val="21"/>
              </w:rPr>
              <w:t>管道</w:t>
            </w:r>
            <w:r>
              <w:rPr>
                <w:rFonts w:cs="Times New Roman"/>
                <w:kern w:val="0"/>
                <w:sz w:val="21"/>
                <w:szCs w:val="21"/>
              </w:rPr>
              <w:t>、阀门配件、焊缝等应进行处理，提供最少的锐角转角、最少的接缝和平整光滑的连接；</w:t>
            </w:r>
          </w:p>
        </w:tc>
        <w:tc>
          <w:tcPr>
            <w:tcW w:w="1639" w:type="dxa"/>
            <w:shd w:val="clear" w:color="auto" w:fill="auto"/>
            <w:vAlign w:val="center"/>
          </w:tcPr>
          <w:p w14:paraId="0E180694">
            <w:pPr>
              <w:pStyle w:val="15"/>
              <w:spacing w:before="60" w:beforeAutospacing="0" w:after="60" w:afterAutospacing="0" w:line="360" w:lineRule="exact"/>
              <w:jc w:val="center"/>
              <w:rPr>
                <w:rFonts w:hint="eastAsia" w:ascii="Arial" w:hAnsi="Arial" w:cs="Times New Roman" w:eastAsiaTheme="minorEastAsia"/>
                <w:kern w:val="0"/>
                <w:sz w:val="21"/>
                <w:szCs w:val="21"/>
                <w:lang w:val="en-US" w:eastAsia="zh-CN" w:bidi="ar-SA"/>
              </w:rPr>
            </w:pPr>
            <w:r>
              <w:rPr>
                <w:rFonts w:hint="eastAsia" w:ascii="Times New Roman" w:hAnsi="Times New Roman"/>
                <w:sz w:val="21"/>
                <w:szCs w:val="21"/>
              </w:rPr>
              <w:t>必需</w:t>
            </w:r>
          </w:p>
        </w:tc>
        <w:tc>
          <w:tcPr>
            <w:tcW w:w="1639" w:type="dxa"/>
            <w:vAlign w:val="center"/>
          </w:tcPr>
          <w:p w14:paraId="5705FA0B">
            <w:pPr>
              <w:spacing w:before="60" w:after="60" w:line="360" w:lineRule="exact"/>
              <w:jc w:val="center"/>
              <w:rPr>
                <w:rFonts w:cs="Times New Roman"/>
                <w:szCs w:val="21"/>
              </w:rPr>
            </w:pPr>
          </w:p>
        </w:tc>
        <w:tc>
          <w:tcPr>
            <w:tcW w:w="1639" w:type="dxa"/>
            <w:vAlign w:val="center"/>
          </w:tcPr>
          <w:p w14:paraId="01FB281A">
            <w:pPr>
              <w:spacing w:before="60" w:after="60" w:line="360" w:lineRule="exact"/>
              <w:jc w:val="center"/>
              <w:rPr>
                <w:rFonts w:cs="Times New Roman"/>
                <w:szCs w:val="21"/>
              </w:rPr>
            </w:pPr>
          </w:p>
        </w:tc>
      </w:tr>
      <w:tr w14:paraId="47247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768A7D90">
            <w:pPr>
              <w:numPr>
                <w:ilvl w:val="0"/>
                <w:numId w:val="10"/>
              </w:numPr>
              <w:spacing w:before="60" w:after="60" w:line="360" w:lineRule="exact"/>
              <w:ind w:left="-6" w:hanging="13"/>
              <w:jc w:val="center"/>
              <w:rPr>
                <w:rFonts w:ascii="Arial" w:hAnsi="Arial"/>
                <w:b/>
                <w:szCs w:val="21"/>
              </w:rPr>
            </w:pPr>
          </w:p>
        </w:tc>
        <w:tc>
          <w:tcPr>
            <w:tcW w:w="7093" w:type="dxa"/>
            <w:vAlign w:val="top"/>
          </w:tcPr>
          <w:p w14:paraId="3CB8CE1F">
            <w:pPr>
              <w:autoSpaceDE w:val="0"/>
              <w:autoSpaceDN w:val="0"/>
              <w:spacing w:before="60" w:after="60" w:line="360" w:lineRule="exact"/>
              <w:rPr>
                <w:rFonts w:cs="Times New Roman"/>
                <w:sz w:val="21"/>
                <w:szCs w:val="21"/>
              </w:rPr>
            </w:pPr>
            <w:r>
              <w:rPr>
                <w:rFonts w:cs="Times New Roman"/>
                <w:kern w:val="0"/>
                <w:sz w:val="21"/>
                <w:szCs w:val="21"/>
              </w:rPr>
              <w:t>设备应安装有应急停止开关并安装在操作人附近。</w:t>
            </w:r>
          </w:p>
        </w:tc>
        <w:tc>
          <w:tcPr>
            <w:tcW w:w="1639" w:type="dxa"/>
            <w:vAlign w:val="center"/>
          </w:tcPr>
          <w:p w14:paraId="3743C908">
            <w:pPr>
              <w:spacing w:before="60" w:after="60" w:line="360" w:lineRule="exact"/>
              <w:jc w:val="center"/>
              <w:rPr>
                <w:rFonts w:cs="Times New Roman"/>
                <w:szCs w:val="21"/>
              </w:rPr>
            </w:pPr>
            <w:r>
              <w:rPr>
                <w:rFonts w:hint="eastAsia" w:cs="Times New Roman"/>
                <w:szCs w:val="21"/>
              </w:rPr>
              <w:t>必需</w:t>
            </w:r>
          </w:p>
        </w:tc>
        <w:tc>
          <w:tcPr>
            <w:tcW w:w="1639" w:type="dxa"/>
            <w:vAlign w:val="center"/>
          </w:tcPr>
          <w:p w14:paraId="348734C7">
            <w:pPr>
              <w:spacing w:before="60" w:after="60" w:line="360" w:lineRule="exact"/>
              <w:jc w:val="center"/>
              <w:rPr>
                <w:rFonts w:cs="Times New Roman"/>
                <w:szCs w:val="21"/>
              </w:rPr>
            </w:pPr>
          </w:p>
        </w:tc>
        <w:tc>
          <w:tcPr>
            <w:tcW w:w="1639" w:type="dxa"/>
            <w:vAlign w:val="center"/>
          </w:tcPr>
          <w:p w14:paraId="3353EFE7">
            <w:pPr>
              <w:spacing w:before="60" w:after="60" w:line="360" w:lineRule="exact"/>
              <w:jc w:val="center"/>
              <w:rPr>
                <w:rFonts w:cs="Times New Roman"/>
                <w:szCs w:val="21"/>
              </w:rPr>
            </w:pPr>
          </w:p>
        </w:tc>
      </w:tr>
      <w:tr w14:paraId="7168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6" w:type="dxa"/>
            <w:vAlign w:val="center"/>
          </w:tcPr>
          <w:p w14:paraId="77D13576">
            <w:pPr>
              <w:numPr>
                <w:ilvl w:val="0"/>
                <w:numId w:val="10"/>
              </w:numPr>
              <w:spacing w:before="60" w:after="60" w:line="360" w:lineRule="exact"/>
              <w:ind w:left="-6" w:hanging="13"/>
              <w:jc w:val="center"/>
              <w:rPr>
                <w:rFonts w:ascii="Arial" w:hAnsi="Arial"/>
                <w:b/>
                <w:szCs w:val="21"/>
              </w:rPr>
            </w:pPr>
          </w:p>
        </w:tc>
        <w:tc>
          <w:tcPr>
            <w:tcW w:w="7093" w:type="dxa"/>
            <w:vAlign w:val="center"/>
          </w:tcPr>
          <w:p w14:paraId="4BFF617C">
            <w:pPr>
              <w:autoSpaceDE w:val="0"/>
              <w:autoSpaceDN w:val="0"/>
              <w:spacing w:before="60" w:after="60" w:line="360" w:lineRule="exact"/>
              <w:rPr>
                <w:rFonts w:ascii="宋体" w:hAnsi="宋体"/>
                <w:sz w:val="21"/>
                <w:szCs w:val="21"/>
              </w:rPr>
            </w:pPr>
            <w:r>
              <w:rPr>
                <w:rFonts w:cs="Times New Roman"/>
                <w:kern w:val="0"/>
                <w:sz w:val="21"/>
                <w:szCs w:val="21"/>
              </w:rPr>
              <w:t>当设备出现故障时，应自动停机并在界面上显示警报提示，故障消除后方可继续运行；报警信息应具体指明发生故障的部位；</w:t>
            </w:r>
          </w:p>
        </w:tc>
        <w:tc>
          <w:tcPr>
            <w:tcW w:w="1639" w:type="dxa"/>
            <w:vAlign w:val="center"/>
          </w:tcPr>
          <w:p w14:paraId="19AF938E">
            <w:pPr>
              <w:spacing w:line="440" w:lineRule="exact"/>
              <w:jc w:val="center"/>
              <w:rPr>
                <w:rFonts w:ascii="宋体" w:hAnsi="宋体" w:cs="Times New Roman"/>
                <w:szCs w:val="21"/>
              </w:rPr>
            </w:pPr>
          </w:p>
        </w:tc>
        <w:tc>
          <w:tcPr>
            <w:tcW w:w="1639" w:type="dxa"/>
            <w:vAlign w:val="center"/>
          </w:tcPr>
          <w:p w14:paraId="0A38CB17">
            <w:pPr>
              <w:spacing w:line="440" w:lineRule="exact"/>
              <w:jc w:val="center"/>
              <w:rPr>
                <w:rFonts w:ascii="宋体" w:hAnsi="宋体" w:cs="Times New Roman"/>
                <w:szCs w:val="21"/>
              </w:rPr>
            </w:pPr>
          </w:p>
        </w:tc>
        <w:tc>
          <w:tcPr>
            <w:tcW w:w="1639" w:type="dxa"/>
            <w:vAlign w:val="center"/>
          </w:tcPr>
          <w:p w14:paraId="74317C27">
            <w:pPr>
              <w:spacing w:line="440" w:lineRule="exact"/>
              <w:jc w:val="center"/>
              <w:rPr>
                <w:rFonts w:ascii="宋体" w:hAnsi="宋体" w:cs="Times New Roman"/>
                <w:szCs w:val="21"/>
              </w:rPr>
            </w:pPr>
          </w:p>
        </w:tc>
      </w:tr>
      <w:tr w14:paraId="7AE6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0178545C">
            <w:pPr>
              <w:numPr>
                <w:ilvl w:val="0"/>
                <w:numId w:val="10"/>
              </w:numPr>
              <w:spacing w:before="60" w:after="60" w:line="360" w:lineRule="exact"/>
              <w:ind w:left="-6" w:hanging="13"/>
              <w:jc w:val="center"/>
              <w:rPr>
                <w:rFonts w:ascii="Arial" w:hAnsi="Arial"/>
                <w:b/>
                <w:szCs w:val="21"/>
              </w:rPr>
            </w:pPr>
          </w:p>
        </w:tc>
        <w:tc>
          <w:tcPr>
            <w:tcW w:w="7093" w:type="dxa"/>
            <w:vAlign w:val="center"/>
          </w:tcPr>
          <w:p w14:paraId="3B26928D">
            <w:pPr>
              <w:spacing w:line="440" w:lineRule="exact"/>
              <w:rPr>
                <w:rFonts w:cs="Times New Roman"/>
                <w:sz w:val="21"/>
                <w:szCs w:val="21"/>
              </w:rPr>
            </w:pPr>
            <w:r>
              <w:rPr>
                <w:rFonts w:hint="eastAsia" w:ascii="宋体" w:hAnsi="宋体"/>
                <w:sz w:val="21"/>
                <w:szCs w:val="21"/>
              </w:rPr>
              <w:t>电气控制及过载保护、连锁保护等装置的性能应可靠，无卡滞现象。</w:t>
            </w:r>
          </w:p>
        </w:tc>
        <w:tc>
          <w:tcPr>
            <w:tcW w:w="1639" w:type="dxa"/>
            <w:vAlign w:val="center"/>
          </w:tcPr>
          <w:p w14:paraId="1E06DFA7">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33A859D8">
            <w:pPr>
              <w:spacing w:line="440" w:lineRule="exact"/>
              <w:jc w:val="center"/>
              <w:rPr>
                <w:rFonts w:ascii="宋体" w:hAnsi="宋体" w:cs="Times New Roman"/>
                <w:szCs w:val="21"/>
              </w:rPr>
            </w:pPr>
          </w:p>
        </w:tc>
        <w:tc>
          <w:tcPr>
            <w:tcW w:w="1639" w:type="dxa"/>
            <w:vAlign w:val="center"/>
          </w:tcPr>
          <w:p w14:paraId="582CE592">
            <w:pPr>
              <w:spacing w:line="440" w:lineRule="exact"/>
              <w:jc w:val="center"/>
              <w:rPr>
                <w:rFonts w:ascii="宋体" w:hAnsi="宋体" w:cs="Times New Roman"/>
                <w:szCs w:val="21"/>
              </w:rPr>
            </w:pPr>
          </w:p>
        </w:tc>
      </w:tr>
      <w:tr w14:paraId="3079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194131C1">
            <w:pPr>
              <w:numPr>
                <w:ilvl w:val="0"/>
                <w:numId w:val="10"/>
              </w:numPr>
              <w:spacing w:before="60" w:after="60" w:line="360" w:lineRule="exact"/>
              <w:ind w:left="-6" w:hanging="13"/>
              <w:jc w:val="center"/>
              <w:rPr>
                <w:rFonts w:ascii="Arial" w:hAnsi="Arial"/>
                <w:b/>
                <w:szCs w:val="21"/>
              </w:rPr>
            </w:pPr>
          </w:p>
        </w:tc>
        <w:tc>
          <w:tcPr>
            <w:tcW w:w="7093" w:type="dxa"/>
            <w:vAlign w:val="center"/>
          </w:tcPr>
          <w:p w14:paraId="6C7AD9E0">
            <w:pPr>
              <w:spacing w:line="440" w:lineRule="exact"/>
              <w:rPr>
                <w:rFonts w:cs="Times New Roman"/>
                <w:sz w:val="21"/>
                <w:szCs w:val="21"/>
              </w:rPr>
            </w:pPr>
            <w:r>
              <w:rPr>
                <w:rFonts w:hint="eastAsia" w:ascii="宋体" w:hAnsi="宋体"/>
                <w:sz w:val="21"/>
                <w:szCs w:val="21"/>
              </w:rPr>
              <w:t>设备上应设有相应的安全装置、报警装置、消除静电装置、警示标志及安全防护、紧急制动、显示和预警等安全措施。</w:t>
            </w:r>
          </w:p>
        </w:tc>
        <w:tc>
          <w:tcPr>
            <w:tcW w:w="1639" w:type="dxa"/>
            <w:vAlign w:val="center"/>
          </w:tcPr>
          <w:p w14:paraId="3A94E774">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198FD469">
            <w:pPr>
              <w:spacing w:line="440" w:lineRule="exact"/>
              <w:jc w:val="center"/>
              <w:rPr>
                <w:rFonts w:ascii="宋体" w:hAnsi="宋体" w:cs="Times New Roman"/>
                <w:szCs w:val="21"/>
              </w:rPr>
            </w:pPr>
          </w:p>
        </w:tc>
        <w:tc>
          <w:tcPr>
            <w:tcW w:w="1639" w:type="dxa"/>
            <w:vAlign w:val="center"/>
          </w:tcPr>
          <w:p w14:paraId="4A36D7EE">
            <w:pPr>
              <w:spacing w:line="440" w:lineRule="exact"/>
              <w:jc w:val="center"/>
              <w:rPr>
                <w:rFonts w:ascii="宋体" w:hAnsi="宋体" w:cs="Times New Roman"/>
                <w:szCs w:val="21"/>
              </w:rPr>
            </w:pPr>
          </w:p>
        </w:tc>
      </w:tr>
      <w:tr w14:paraId="342E7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506923CA">
            <w:pPr>
              <w:numPr>
                <w:ilvl w:val="0"/>
                <w:numId w:val="10"/>
              </w:numPr>
              <w:spacing w:before="60" w:after="60" w:line="360" w:lineRule="exact"/>
              <w:ind w:left="-6" w:hanging="13"/>
              <w:jc w:val="center"/>
              <w:rPr>
                <w:rFonts w:ascii="Arial" w:hAnsi="Arial"/>
                <w:b/>
                <w:szCs w:val="21"/>
              </w:rPr>
            </w:pPr>
          </w:p>
        </w:tc>
        <w:tc>
          <w:tcPr>
            <w:tcW w:w="7093" w:type="dxa"/>
            <w:vAlign w:val="center"/>
          </w:tcPr>
          <w:p w14:paraId="0BD1D44B">
            <w:pPr>
              <w:spacing w:line="440" w:lineRule="exact"/>
              <w:rPr>
                <w:rFonts w:cs="Times New Roman"/>
                <w:sz w:val="21"/>
                <w:szCs w:val="21"/>
              </w:rPr>
            </w:pPr>
            <w:r>
              <w:rPr>
                <w:rFonts w:hint="eastAsia" w:ascii="宋体" w:hAnsi="宋体"/>
                <w:sz w:val="21"/>
                <w:szCs w:val="21"/>
              </w:rPr>
              <w:t>所有电器组件都应有相对应的防护等级（IP）</w:t>
            </w:r>
          </w:p>
        </w:tc>
        <w:tc>
          <w:tcPr>
            <w:tcW w:w="1639" w:type="dxa"/>
            <w:vAlign w:val="center"/>
          </w:tcPr>
          <w:p w14:paraId="7169EF2F">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63398089">
            <w:pPr>
              <w:spacing w:line="440" w:lineRule="exact"/>
              <w:jc w:val="center"/>
              <w:rPr>
                <w:rFonts w:ascii="宋体" w:hAnsi="宋体" w:cs="Times New Roman"/>
                <w:szCs w:val="21"/>
              </w:rPr>
            </w:pPr>
          </w:p>
        </w:tc>
        <w:tc>
          <w:tcPr>
            <w:tcW w:w="1639" w:type="dxa"/>
            <w:vAlign w:val="center"/>
          </w:tcPr>
          <w:p w14:paraId="32DF5711">
            <w:pPr>
              <w:spacing w:line="440" w:lineRule="exact"/>
              <w:jc w:val="center"/>
              <w:rPr>
                <w:rFonts w:ascii="宋体" w:hAnsi="宋体" w:cs="Times New Roman"/>
                <w:szCs w:val="21"/>
              </w:rPr>
            </w:pPr>
          </w:p>
        </w:tc>
      </w:tr>
      <w:tr w14:paraId="386E4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36" w:type="dxa"/>
            <w:vAlign w:val="center"/>
          </w:tcPr>
          <w:p w14:paraId="2DD1CF4C">
            <w:pPr>
              <w:numPr>
                <w:ilvl w:val="0"/>
                <w:numId w:val="10"/>
              </w:numPr>
              <w:spacing w:before="60" w:after="60" w:line="360" w:lineRule="exact"/>
              <w:ind w:left="-6" w:hanging="13"/>
              <w:jc w:val="center"/>
              <w:rPr>
                <w:rFonts w:ascii="Arial" w:hAnsi="Arial"/>
                <w:b/>
                <w:szCs w:val="21"/>
              </w:rPr>
            </w:pPr>
          </w:p>
        </w:tc>
        <w:tc>
          <w:tcPr>
            <w:tcW w:w="7093" w:type="dxa"/>
            <w:vAlign w:val="center"/>
          </w:tcPr>
          <w:p w14:paraId="06C5BD47">
            <w:pPr>
              <w:spacing w:line="440" w:lineRule="exact"/>
              <w:rPr>
                <w:rFonts w:cs="Times New Roman"/>
                <w:sz w:val="21"/>
                <w:szCs w:val="21"/>
              </w:rPr>
            </w:pPr>
            <w:r>
              <w:rPr>
                <w:rFonts w:hint="eastAsia" w:ascii="宋体" w:hAnsi="宋体"/>
                <w:sz w:val="21"/>
                <w:szCs w:val="21"/>
              </w:rPr>
              <w:t>设备机械、电气系统必须确保设备、产品、人员的安全。</w:t>
            </w:r>
            <w:r>
              <w:rPr>
                <w:rFonts w:hint="eastAsia" w:ascii="宋体" w:hAnsi="宋体" w:eastAsia="宋体"/>
                <w:color w:val="auto"/>
                <w:sz w:val="21"/>
                <w:szCs w:val="21"/>
              </w:rPr>
              <w:t>所有传动部件需加装全封闭式不锈钢防护罩，防护网孔径≤10mm。</w:t>
            </w:r>
          </w:p>
        </w:tc>
        <w:tc>
          <w:tcPr>
            <w:tcW w:w="1639" w:type="dxa"/>
            <w:vAlign w:val="center"/>
          </w:tcPr>
          <w:p w14:paraId="334C7C58">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62037425">
            <w:pPr>
              <w:spacing w:line="440" w:lineRule="exact"/>
              <w:jc w:val="center"/>
              <w:rPr>
                <w:rFonts w:ascii="宋体" w:hAnsi="宋体" w:cs="Times New Roman"/>
                <w:szCs w:val="21"/>
              </w:rPr>
            </w:pPr>
          </w:p>
        </w:tc>
        <w:tc>
          <w:tcPr>
            <w:tcW w:w="1639" w:type="dxa"/>
            <w:vAlign w:val="center"/>
          </w:tcPr>
          <w:p w14:paraId="23E60832">
            <w:pPr>
              <w:spacing w:line="440" w:lineRule="exact"/>
              <w:jc w:val="center"/>
              <w:rPr>
                <w:rFonts w:ascii="宋体" w:hAnsi="宋体" w:cs="Times New Roman"/>
                <w:szCs w:val="21"/>
              </w:rPr>
            </w:pPr>
          </w:p>
        </w:tc>
      </w:tr>
      <w:tr w14:paraId="2CA4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3E4D4B47">
            <w:pPr>
              <w:numPr>
                <w:ilvl w:val="0"/>
                <w:numId w:val="10"/>
              </w:numPr>
              <w:spacing w:before="60" w:after="60" w:line="360" w:lineRule="exact"/>
              <w:ind w:left="-6" w:hanging="13"/>
              <w:jc w:val="center"/>
              <w:rPr>
                <w:rFonts w:ascii="Arial" w:hAnsi="Arial"/>
                <w:b/>
                <w:szCs w:val="21"/>
              </w:rPr>
            </w:pPr>
          </w:p>
        </w:tc>
        <w:tc>
          <w:tcPr>
            <w:tcW w:w="7093" w:type="dxa"/>
            <w:vAlign w:val="center"/>
          </w:tcPr>
          <w:p w14:paraId="3B9BE2AF">
            <w:pPr>
              <w:spacing w:line="440" w:lineRule="exact"/>
              <w:rPr>
                <w:rFonts w:cs="Times New Roman"/>
                <w:sz w:val="21"/>
                <w:szCs w:val="21"/>
              </w:rPr>
            </w:pPr>
            <w:r>
              <w:rPr>
                <w:rFonts w:hint="eastAsia" w:ascii="宋体" w:hAnsi="宋体"/>
                <w:sz w:val="21"/>
                <w:szCs w:val="21"/>
              </w:rPr>
              <w:t>突然停电时系统进入安全状态，当恢复供电，没有操作人员的确认和信号输入，设备不能重新启动；</w:t>
            </w:r>
          </w:p>
        </w:tc>
        <w:tc>
          <w:tcPr>
            <w:tcW w:w="1639" w:type="dxa"/>
            <w:vAlign w:val="center"/>
          </w:tcPr>
          <w:p w14:paraId="507F1E09">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3A09FBF0">
            <w:pPr>
              <w:spacing w:line="440" w:lineRule="exact"/>
              <w:jc w:val="center"/>
              <w:rPr>
                <w:rFonts w:ascii="宋体" w:hAnsi="宋体" w:cs="Times New Roman"/>
                <w:szCs w:val="21"/>
              </w:rPr>
            </w:pPr>
          </w:p>
        </w:tc>
        <w:tc>
          <w:tcPr>
            <w:tcW w:w="1639" w:type="dxa"/>
            <w:vAlign w:val="center"/>
          </w:tcPr>
          <w:p w14:paraId="6DB330A1">
            <w:pPr>
              <w:spacing w:line="440" w:lineRule="exact"/>
              <w:jc w:val="center"/>
              <w:rPr>
                <w:rFonts w:ascii="宋体" w:hAnsi="宋体" w:cs="Times New Roman"/>
                <w:szCs w:val="21"/>
              </w:rPr>
            </w:pPr>
          </w:p>
        </w:tc>
      </w:tr>
      <w:tr w14:paraId="6263B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134E7BDD">
            <w:pPr>
              <w:numPr>
                <w:ilvl w:val="0"/>
                <w:numId w:val="10"/>
              </w:numPr>
              <w:spacing w:before="60" w:after="60" w:line="360" w:lineRule="exact"/>
              <w:ind w:left="-6" w:hanging="13"/>
              <w:jc w:val="center"/>
              <w:rPr>
                <w:rFonts w:ascii="Arial" w:hAnsi="Arial"/>
                <w:b/>
                <w:szCs w:val="21"/>
              </w:rPr>
            </w:pPr>
          </w:p>
        </w:tc>
        <w:tc>
          <w:tcPr>
            <w:tcW w:w="7093" w:type="dxa"/>
            <w:vAlign w:val="center"/>
          </w:tcPr>
          <w:p w14:paraId="46C32167">
            <w:pPr>
              <w:spacing w:line="440" w:lineRule="exact"/>
              <w:rPr>
                <w:rFonts w:cs="Times New Roman"/>
                <w:sz w:val="21"/>
                <w:szCs w:val="21"/>
              </w:rPr>
            </w:pPr>
            <w:r>
              <w:rPr>
                <w:rFonts w:hint="eastAsia" w:ascii="宋体" w:hAnsi="宋体"/>
                <w:sz w:val="21"/>
                <w:szCs w:val="21"/>
              </w:rPr>
              <w:t>设备应不对装置之外环境构成污染，应采取防漏、隔热、防噪声等措施。</w:t>
            </w:r>
          </w:p>
        </w:tc>
        <w:tc>
          <w:tcPr>
            <w:tcW w:w="1639" w:type="dxa"/>
            <w:vAlign w:val="center"/>
          </w:tcPr>
          <w:p w14:paraId="1CA3E51E">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746AEF4A">
            <w:pPr>
              <w:spacing w:line="440" w:lineRule="exact"/>
              <w:jc w:val="center"/>
              <w:rPr>
                <w:rFonts w:ascii="宋体" w:hAnsi="宋体" w:cs="Times New Roman"/>
                <w:szCs w:val="21"/>
              </w:rPr>
            </w:pPr>
          </w:p>
        </w:tc>
        <w:tc>
          <w:tcPr>
            <w:tcW w:w="1639" w:type="dxa"/>
            <w:vAlign w:val="center"/>
          </w:tcPr>
          <w:p w14:paraId="58134110">
            <w:pPr>
              <w:spacing w:line="440" w:lineRule="exact"/>
              <w:jc w:val="center"/>
              <w:rPr>
                <w:rFonts w:ascii="宋体" w:hAnsi="宋体" w:cs="Times New Roman"/>
                <w:szCs w:val="21"/>
              </w:rPr>
            </w:pPr>
          </w:p>
        </w:tc>
      </w:tr>
    </w:tbl>
    <w:p w14:paraId="40EFFA42">
      <w:pPr>
        <w:ind w:firstLine="210"/>
        <w:rPr>
          <w:szCs w:val="21"/>
        </w:rPr>
      </w:pPr>
    </w:p>
    <w:p w14:paraId="579B73F2">
      <w:pPr>
        <w:jc w:val="left"/>
        <w:rPr>
          <w:rFonts w:hint="eastAsia"/>
          <w:szCs w:val="21"/>
        </w:rPr>
      </w:pPr>
    </w:p>
    <w:p w14:paraId="6F1425BE">
      <w:pPr>
        <w:jc w:val="left"/>
        <w:rPr>
          <w:szCs w:val="21"/>
        </w:rPr>
      </w:pPr>
      <w:r>
        <w:rPr>
          <w:rFonts w:hint="eastAsia"/>
          <w:szCs w:val="21"/>
        </w:rPr>
        <w:t>7</w:t>
      </w:r>
      <w:r>
        <w:rPr>
          <w:szCs w:val="21"/>
          <w:lang w:val="en-GB"/>
        </w:rPr>
        <w:t>系统文件资料</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6597E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14:paraId="110F89BF">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14:paraId="575752E7">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70EEF1C8">
            <w:pPr>
              <w:spacing w:before="60" w:after="60" w:line="360" w:lineRule="exact"/>
              <w:jc w:val="center"/>
              <w:rPr>
                <w:rFonts w:cs="Times New Roman"/>
                <w:b/>
                <w:szCs w:val="21"/>
              </w:rPr>
            </w:pPr>
            <w:r>
              <w:rPr>
                <w:rFonts w:hint="eastAsia" w:cs="Times New Roman"/>
                <w:b/>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2FA0B2A6">
            <w:pPr>
              <w:spacing w:before="60" w:after="60" w:line="360" w:lineRule="exact"/>
              <w:jc w:val="center"/>
              <w:rPr>
                <w:rFonts w:cs="Times New Roman"/>
                <w:b/>
                <w:szCs w:val="21"/>
              </w:rPr>
            </w:pPr>
            <w:r>
              <w:rPr>
                <w:rFonts w:hint="eastAsia" w:ascii="宋体" w:hAnsi="宋体"/>
                <w:b/>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33780D84">
            <w:pPr>
              <w:spacing w:before="60" w:after="60" w:line="360" w:lineRule="exact"/>
              <w:jc w:val="center"/>
              <w:rPr>
                <w:rFonts w:cs="Times New Roman"/>
                <w:b/>
                <w:szCs w:val="21"/>
              </w:rPr>
            </w:pPr>
            <w:r>
              <w:rPr>
                <w:rFonts w:hint="eastAsia" w:ascii="宋体" w:hAnsi="宋体"/>
                <w:b/>
                <w:szCs w:val="21"/>
              </w:rPr>
              <w:t>偏差描述</w:t>
            </w:r>
          </w:p>
        </w:tc>
      </w:tr>
      <w:tr w14:paraId="19689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AD0B5A">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49F390E">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提供总文件清单</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7F79EC1">
            <w:pPr>
              <w:spacing w:before="60" w:after="60" w:line="360" w:lineRule="exact"/>
              <w:jc w:val="center"/>
              <w:rPr>
                <w:rFonts w:ascii="Arial" w:hAnsi="Arial" w:cs="Times New Roman"/>
                <w:szCs w:val="21"/>
              </w:rPr>
            </w:pPr>
            <w:r>
              <w:rPr>
                <w:rFonts w:hint="eastAsia" w:ascii="Arial" w:hAnsi="Arial"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3FE29D">
            <w:pPr>
              <w:spacing w:before="60" w:after="60" w:line="360" w:lineRule="exact"/>
              <w:jc w:val="center"/>
              <w:rPr>
                <w:rFonts w:ascii="Arial" w:hAnsi="Arial"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AB82FA3">
            <w:pPr>
              <w:spacing w:before="60" w:after="60" w:line="360" w:lineRule="exact"/>
              <w:jc w:val="center"/>
              <w:rPr>
                <w:rFonts w:ascii="Arial" w:hAnsi="Arial" w:cs="Times New Roman"/>
                <w:szCs w:val="21"/>
              </w:rPr>
            </w:pPr>
          </w:p>
        </w:tc>
      </w:tr>
      <w:tr w14:paraId="7546C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C78A50">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186E4AA4">
            <w:pPr>
              <w:pStyle w:val="15"/>
              <w:spacing w:before="60" w:beforeAutospacing="0" w:after="60" w:afterAutospacing="0" w:line="360" w:lineRule="exact"/>
              <w:jc w:val="both"/>
              <w:rPr>
                <w:rFonts w:ascii="Arial" w:hAnsi="Arial"/>
                <w:b/>
                <w:sz w:val="21"/>
                <w:szCs w:val="21"/>
              </w:rPr>
            </w:pPr>
            <w:r>
              <w:rPr>
                <w:rFonts w:hint="eastAsia" w:ascii="Arial" w:hAnsi="Arial"/>
                <w:b/>
                <w:sz w:val="21"/>
                <w:szCs w:val="21"/>
              </w:rPr>
              <w:t>设计、制造证明文件及图纸：</w:t>
            </w:r>
          </w:p>
          <w:p w14:paraId="3A6EF5B4">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设备装箱清单；合格证明书；</w:t>
            </w:r>
          </w:p>
          <w:p w14:paraId="044006A1">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系统电器原理图；系统安装尺寸；</w:t>
            </w:r>
          </w:p>
          <w:p w14:paraId="17CA52D0">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产品质量用户使用情况反馈单；</w:t>
            </w:r>
          </w:p>
          <w:p w14:paraId="2D03A6F4">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压力容器合格证明书、使用证书；</w:t>
            </w:r>
          </w:p>
          <w:p w14:paraId="31396B24">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压力容器竣工图；压力容器铭牌；</w:t>
            </w:r>
          </w:p>
          <w:p w14:paraId="3559C11A">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水泵、电机合格证明；管道材质报告；</w:t>
            </w:r>
          </w:p>
          <w:p w14:paraId="0D05ACB5">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不锈钢板材材质报告；</w:t>
            </w:r>
          </w:p>
          <w:p w14:paraId="0975DC63">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阀门、传感器等合格证明；</w:t>
            </w:r>
          </w:p>
          <w:p w14:paraId="7AC7DC79">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仪器装设系统图PID图；</w:t>
            </w:r>
          </w:p>
          <w:p w14:paraId="47DE6FA9">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 xml:space="preserve">工具清单；控制图表； </w:t>
            </w:r>
          </w:p>
          <w:p w14:paraId="04F4C518">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备品备件清单；外购部件清单及参数；</w:t>
            </w:r>
          </w:p>
          <w:p w14:paraId="20A6B67C">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 xml:space="preserve">设备系统安装图， </w:t>
            </w:r>
          </w:p>
          <w:p w14:paraId="0FC2C001">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仪表的校验证书（第三方计量检测）；及其他未提及但必须的相关文件、检测报告等资料</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43C8C78">
            <w:pPr>
              <w:spacing w:before="60" w:after="60" w:line="360" w:lineRule="exact"/>
              <w:jc w:val="center"/>
              <w:rPr>
                <w:rFonts w:cs="Times New Roman"/>
                <w:szCs w:val="21"/>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858E1D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EB23728">
            <w:pPr>
              <w:spacing w:before="60" w:after="60" w:line="360" w:lineRule="exact"/>
              <w:jc w:val="center"/>
              <w:rPr>
                <w:rFonts w:cs="Times New Roman"/>
                <w:szCs w:val="21"/>
              </w:rPr>
            </w:pPr>
          </w:p>
        </w:tc>
      </w:tr>
      <w:tr w14:paraId="0DEF0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F485F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2F35F3C7">
            <w:pPr>
              <w:pStyle w:val="15"/>
              <w:spacing w:before="60" w:beforeAutospacing="0" w:after="60" w:afterAutospacing="0" w:line="360" w:lineRule="exact"/>
              <w:jc w:val="both"/>
              <w:rPr>
                <w:rFonts w:ascii="Arial" w:hAnsi="Arial"/>
                <w:b/>
                <w:sz w:val="21"/>
                <w:szCs w:val="21"/>
              </w:rPr>
            </w:pPr>
            <w:r>
              <w:rPr>
                <w:rFonts w:hint="eastAsia" w:ascii="Arial" w:hAnsi="Arial"/>
                <w:b/>
                <w:sz w:val="21"/>
                <w:szCs w:val="21"/>
              </w:rPr>
              <w:t>提供与设备使用有关文件：</w:t>
            </w:r>
          </w:p>
          <w:p w14:paraId="5666B11D">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系统使用说明书（含外购件的原配文件）</w:t>
            </w:r>
          </w:p>
          <w:p w14:paraId="49FAC8D8">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系统维护、维修手册（</w:t>
            </w:r>
            <w:r>
              <w:rPr>
                <w:rFonts w:ascii="Arial" w:hAnsi="Arial" w:cs="Times New Roman"/>
                <w:sz w:val="21"/>
                <w:szCs w:val="21"/>
              </w:rPr>
              <w:t>包含3D交互式操作指南</w:t>
            </w:r>
            <w:r>
              <w:rPr>
                <w:rFonts w:hint="eastAsia" w:ascii="Arial" w:hAnsi="Arial"/>
                <w:sz w:val="21"/>
                <w:szCs w:val="21"/>
              </w:rPr>
              <w:t>）</w:t>
            </w:r>
          </w:p>
          <w:p w14:paraId="0EEF6903">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系统标准操作规程 （SOP）</w:t>
            </w:r>
          </w:p>
          <w:p w14:paraId="74BFFF3D">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主要备件和消耗品清单</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61E4FB1">
            <w:pPr>
              <w:spacing w:before="60" w:after="60" w:line="360" w:lineRule="exact"/>
              <w:ind w:left="-2" w:hanging="17"/>
              <w:jc w:val="center"/>
              <w:rPr>
                <w:rFonts w:ascii="Times New Roman" w:hAnsi="Times New Roman"/>
                <w:kern w:val="2"/>
                <w:szCs w:val="21"/>
              </w:rPr>
            </w:pPr>
            <w:r>
              <w:rPr>
                <w:rFonts w:hint="eastAsia" w:ascii="Times New Roman" w:hAnsi="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7A5B75">
            <w:pPr>
              <w:spacing w:before="60" w:after="60" w:line="360" w:lineRule="exact"/>
              <w:ind w:left="-2" w:hanging="17"/>
              <w:jc w:val="center"/>
              <w:rPr>
                <w:rFonts w:ascii="Times New Roman" w:hAnsi="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F5012EA">
            <w:pPr>
              <w:spacing w:before="60" w:after="60" w:line="360" w:lineRule="exact"/>
              <w:ind w:left="-2" w:hanging="17"/>
              <w:jc w:val="center"/>
              <w:rPr>
                <w:rFonts w:ascii="Times New Roman" w:hAnsi="Times New Roman"/>
                <w:szCs w:val="21"/>
              </w:rPr>
            </w:pPr>
          </w:p>
        </w:tc>
      </w:tr>
      <w:tr w14:paraId="027FC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AFB62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341E24AD">
            <w:pPr>
              <w:pStyle w:val="15"/>
              <w:spacing w:before="60" w:beforeAutospacing="0" w:after="60" w:afterAutospacing="0" w:line="360" w:lineRule="exact"/>
              <w:rPr>
                <w:rFonts w:ascii="Arial" w:hAnsi="Arial"/>
                <w:b/>
                <w:sz w:val="21"/>
                <w:szCs w:val="21"/>
              </w:rPr>
            </w:pPr>
            <w:r>
              <w:rPr>
                <w:rFonts w:hint="eastAsia" w:ascii="Arial" w:hAnsi="Arial"/>
                <w:b/>
                <w:sz w:val="21"/>
                <w:szCs w:val="21"/>
              </w:rPr>
              <w:t>验收文件：</w:t>
            </w:r>
          </w:p>
          <w:p w14:paraId="138648BE">
            <w:pPr>
              <w:tabs>
                <w:tab w:val="left" w:pos="1140"/>
              </w:tabs>
              <w:autoSpaceDN w:val="0"/>
              <w:spacing w:line="360" w:lineRule="exact"/>
              <w:rPr>
                <w:rFonts w:ascii="宋体" w:hAnsi="宋体"/>
                <w:sz w:val="21"/>
                <w:szCs w:val="21"/>
                <w:lang w:val="en-GB"/>
              </w:rPr>
            </w:pPr>
            <w:r>
              <w:rPr>
                <w:rFonts w:hint="eastAsia" w:ascii="宋体" w:hAnsi="宋体"/>
                <w:sz w:val="21"/>
                <w:szCs w:val="21"/>
                <w:lang w:val="en-GB"/>
              </w:rPr>
              <w:t>供应商应提供系统设计文件资料、图纸</w:t>
            </w:r>
          </w:p>
          <w:p w14:paraId="1DE4C45F">
            <w:pPr>
              <w:tabs>
                <w:tab w:val="left" w:pos="1140"/>
              </w:tabs>
              <w:autoSpaceDN w:val="0"/>
              <w:spacing w:line="360" w:lineRule="exact"/>
              <w:rPr>
                <w:rFonts w:ascii="宋体" w:hAnsi="宋体"/>
                <w:sz w:val="21"/>
                <w:szCs w:val="21"/>
                <w:lang w:val="en-GB"/>
              </w:rPr>
            </w:pPr>
            <w:r>
              <w:rPr>
                <w:rFonts w:hint="eastAsia" w:ascii="宋体" w:hAnsi="宋体"/>
                <w:sz w:val="21"/>
                <w:szCs w:val="21"/>
                <w:lang w:val="en-GB"/>
              </w:rPr>
              <w:t>供应商应编制系统现场测试方案及报告（SAT）</w:t>
            </w:r>
          </w:p>
          <w:p w14:paraId="6D836F8D">
            <w:pPr>
              <w:tabs>
                <w:tab w:val="left" w:pos="1140"/>
              </w:tabs>
              <w:autoSpaceDN w:val="0"/>
              <w:spacing w:line="360" w:lineRule="exact"/>
              <w:rPr>
                <w:rFonts w:ascii="宋体" w:hAnsi="宋体"/>
                <w:sz w:val="21"/>
                <w:szCs w:val="21"/>
                <w:lang w:val="en-GB"/>
              </w:rPr>
            </w:pPr>
            <w:r>
              <w:rPr>
                <w:rFonts w:hint="eastAsia" w:ascii="宋体" w:hAnsi="宋体"/>
                <w:sz w:val="21"/>
                <w:szCs w:val="21"/>
                <w:lang w:val="en-GB"/>
              </w:rPr>
              <w:t>供应商应编制系统验收方案及报告（IQ/ OQ/ PQ）</w:t>
            </w:r>
          </w:p>
          <w:p w14:paraId="71EAB5C3">
            <w:pPr>
              <w:tabs>
                <w:tab w:val="left" w:pos="1140"/>
              </w:tabs>
              <w:autoSpaceDN w:val="0"/>
              <w:spacing w:line="360" w:lineRule="exact"/>
              <w:rPr>
                <w:rFonts w:ascii="Arial" w:hAnsi="Arial"/>
                <w:sz w:val="21"/>
                <w:szCs w:val="21"/>
              </w:rPr>
            </w:pPr>
            <w:r>
              <w:rPr>
                <w:rFonts w:hint="eastAsia" w:ascii="宋体" w:hAnsi="宋体"/>
                <w:sz w:val="21"/>
                <w:szCs w:val="21"/>
                <w:lang w:val="en-GB"/>
              </w:rPr>
              <w:t>验收文件需要提供电子版或PDE格式文件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B710970">
            <w:pPr>
              <w:spacing w:before="60" w:after="60" w:line="360" w:lineRule="exact"/>
              <w:jc w:val="center"/>
              <w:rPr>
                <w:rFonts w:ascii="Times New Roman" w:hAnsi="Times New Roman"/>
                <w:kern w:val="2"/>
                <w:szCs w:val="21"/>
              </w:rPr>
            </w:pPr>
            <w:r>
              <w:rPr>
                <w:rFonts w:hint="eastAsia" w:ascii="Times New Roman" w:hAnsi="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1B37A57">
            <w:pPr>
              <w:spacing w:before="60" w:after="60" w:line="360" w:lineRule="exact"/>
              <w:jc w:val="center"/>
              <w:rPr>
                <w:rFonts w:ascii="Times New Roman" w:hAnsi="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831EFCC">
            <w:pPr>
              <w:spacing w:before="60" w:after="60" w:line="360" w:lineRule="exact"/>
              <w:jc w:val="center"/>
              <w:rPr>
                <w:rFonts w:ascii="Times New Roman" w:hAnsi="Times New Roman"/>
                <w:szCs w:val="21"/>
              </w:rPr>
            </w:pPr>
          </w:p>
        </w:tc>
      </w:tr>
      <w:tr w14:paraId="5FE7B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D605BA">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2F73B1FB">
            <w:pPr>
              <w:pStyle w:val="15"/>
              <w:spacing w:before="60" w:beforeAutospacing="0" w:after="60" w:afterAutospacing="0" w:line="360" w:lineRule="exact"/>
              <w:rPr>
                <w:rFonts w:hint="eastAsia" w:ascii="Arial" w:hAnsi="Arial" w:cs="Times New Roman" w:eastAsiaTheme="minorEastAsia"/>
                <w:kern w:val="0"/>
                <w:sz w:val="21"/>
                <w:szCs w:val="21"/>
                <w:lang w:val="en-US" w:eastAsia="zh-CN" w:bidi="ar-SA"/>
              </w:rPr>
            </w:pPr>
            <w:r>
              <w:rPr>
                <w:rFonts w:hint="eastAsia" w:ascii="Arial" w:hAnsi="Arial"/>
                <w:sz w:val="21"/>
                <w:szCs w:val="21"/>
              </w:rPr>
              <w:t>配合提供项目资料，协助办理供电蓄冷电价挂表申请</w:t>
            </w:r>
          </w:p>
        </w:tc>
        <w:tc>
          <w:tcPr>
            <w:tcW w:w="1583" w:type="dxa"/>
            <w:tcBorders>
              <w:top w:val="single" w:color="000000" w:sz="8" w:space="0"/>
              <w:left w:val="nil"/>
              <w:bottom w:val="single" w:color="000000" w:sz="8" w:space="0"/>
              <w:right w:val="single" w:color="000000" w:sz="8" w:space="0"/>
            </w:tcBorders>
            <w:shd w:val="clear" w:color="auto" w:fill="FFFFFF"/>
            <w:vAlign w:val="top"/>
          </w:tcPr>
          <w:p w14:paraId="2D00D5A6">
            <w:pPr>
              <w:pStyle w:val="15"/>
              <w:spacing w:before="60" w:beforeAutospacing="0" w:after="60" w:afterAutospacing="0" w:line="360" w:lineRule="exact"/>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497AFCFC">
            <w:pPr>
              <w:spacing w:before="60" w:after="60" w:line="360" w:lineRule="exact"/>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6A2457FB">
            <w:pPr>
              <w:spacing w:before="60" w:after="60" w:line="360" w:lineRule="exact"/>
              <w:jc w:val="center"/>
              <w:rPr>
                <w:szCs w:val="21"/>
              </w:rPr>
            </w:pPr>
          </w:p>
        </w:tc>
      </w:tr>
      <w:tr w14:paraId="66C26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6BF177">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25EFC384">
            <w:pPr>
              <w:pStyle w:val="15"/>
              <w:spacing w:before="60" w:beforeAutospacing="0" w:after="60" w:afterAutospacing="0" w:line="360" w:lineRule="exact"/>
              <w:rPr>
                <w:rFonts w:ascii="Arial" w:hAnsi="Arial"/>
                <w:sz w:val="21"/>
                <w:szCs w:val="21"/>
              </w:rPr>
            </w:pPr>
            <w:r>
              <w:rPr>
                <w:rFonts w:hint="eastAsia" w:ascii="Arial" w:hAnsi="Arial"/>
                <w:sz w:val="21"/>
                <w:szCs w:val="21"/>
              </w:rPr>
              <w:t>协助提供项目存档资料</w:t>
            </w:r>
          </w:p>
        </w:tc>
        <w:tc>
          <w:tcPr>
            <w:tcW w:w="1583" w:type="dxa"/>
            <w:tcBorders>
              <w:top w:val="single" w:color="000000" w:sz="8" w:space="0"/>
              <w:left w:val="nil"/>
              <w:bottom w:val="single" w:color="000000" w:sz="8" w:space="0"/>
              <w:right w:val="single" w:color="000000" w:sz="8" w:space="0"/>
            </w:tcBorders>
            <w:shd w:val="clear" w:color="auto" w:fill="FFFFFF"/>
          </w:tcPr>
          <w:p w14:paraId="031C1797">
            <w:pPr>
              <w:spacing w:before="60" w:after="60" w:line="360" w:lineRule="exact"/>
              <w:jc w:val="center"/>
              <w:rPr>
                <w:rFonts w:cs="Times New Roman"/>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tcPr>
          <w:p w14:paraId="5F459D71">
            <w:pPr>
              <w:spacing w:before="60" w:after="60" w:line="360" w:lineRule="exact"/>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tcPr>
          <w:p w14:paraId="2068C409">
            <w:pPr>
              <w:spacing w:before="60" w:after="60" w:line="360" w:lineRule="exact"/>
              <w:jc w:val="center"/>
              <w:rPr>
                <w:szCs w:val="21"/>
              </w:rPr>
            </w:pPr>
          </w:p>
        </w:tc>
      </w:tr>
      <w:tr w14:paraId="63B68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649C7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E63FA44">
            <w:pPr>
              <w:pStyle w:val="15"/>
              <w:spacing w:before="60" w:beforeAutospacing="0" w:after="60" w:afterAutospacing="0" w:line="360" w:lineRule="exact"/>
              <w:rPr>
                <w:rFonts w:ascii="Arial" w:hAnsi="Arial"/>
                <w:sz w:val="21"/>
                <w:szCs w:val="21"/>
              </w:rPr>
            </w:pPr>
            <w:r>
              <w:rPr>
                <w:rFonts w:hint="eastAsia" w:ascii="Arial" w:hAnsi="Arial"/>
                <w:sz w:val="21"/>
                <w:szCs w:val="21"/>
              </w:rPr>
              <w:t>提供系统控制程序备份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D74636E">
            <w:pPr>
              <w:spacing w:before="60" w:after="60" w:line="360" w:lineRule="exact"/>
              <w:jc w:val="center"/>
              <w:rPr>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13F911E">
            <w:pPr>
              <w:spacing w:before="60" w:after="60" w:line="360" w:lineRule="exact"/>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E2C426">
            <w:pPr>
              <w:spacing w:before="60" w:after="60" w:line="360" w:lineRule="exact"/>
              <w:jc w:val="center"/>
              <w:rPr>
                <w:szCs w:val="21"/>
              </w:rPr>
            </w:pPr>
          </w:p>
        </w:tc>
      </w:tr>
    </w:tbl>
    <w:p w14:paraId="036AE3D2">
      <w:pPr>
        <w:rPr>
          <w:szCs w:val="21"/>
        </w:rPr>
      </w:pPr>
    </w:p>
    <w:p w14:paraId="0E247B33">
      <w:pPr>
        <w:jc w:val="left"/>
        <w:rPr>
          <w:szCs w:val="21"/>
        </w:rPr>
      </w:pPr>
      <w:r>
        <w:rPr>
          <w:rFonts w:hint="eastAsia"/>
          <w:szCs w:val="21"/>
        </w:rPr>
        <w:t>8</w:t>
      </w:r>
      <w:r>
        <w:rPr>
          <w:szCs w:val="21"/>
          <w:lang w:val="en-GB"/>
        </w:rPr>
        <w:t>质量保证</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5435F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14:paraId="51F47EFB">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14:paraId="031E0868">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4085D2BF">
            <w:pPr>
              <w:spacing w:before="60" w:after="60" w:line="360" w:lineRule="exact"/>
              <w:jc w:val="center"/>
              <w:rPr>
                <w:rFonts w:cs="Times New Roman"/>
                <w:b/>
                <w:szCs w:val="21"/>
              </w:rPr>
            </w:pPr>
            <w:r>
              <w:rPr>
                <w:rFonts w:hint="eastAsia" w:cs="Times New Roman"/>
                <w:b/>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38F87082">
            <w:pPr>
              <w:spacing w:before="60" w:after="60" w:line="360" w:lineRule="exact"/>
              <w:jc w:val="center"/>
              <w:rPr>
                <w:rFonts w:cs="Times New Roman"/>
                <w:b/>
                <w:szCs w:val="21"/>
              </w:rPr>
            </w:pPr>
            <w:r>
              <w:rPr>
                <w:rFonts w:hint="eastAsia" w:ascii="宋体" w:hAnsi="宋体"/>
                <w:b/>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05A5E8A3">
            <w:pPr>
              <w:spacing w:before="60" w:after="60" w:line="360" w:lineRule="exact"/>
              <w:jc w:val="center"/>
              <w:rPr>
                <w:rFonts w:cs="Times New Roman"/>
                <w:b/>
                <w:szCs w:val="21"/>
              </w:rPr>
            </w:pPr>
            <w:r>
              <w:rPr>
                <w:rFonts w:hint="eastAsia" w:ascii="宋体" w:hAnsi="宋体"/>
                <w:b/>
                <w:szCs w:val="21"/>
              </w:rPr>
              <w:t>偏差描述</w:t>
            </w:r>
          </w:p>
        </w:tc>
      </w:tr>
      <w:tr w14:paraId="3EF5E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1481A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A06E27D">
            <w:pPr>
              <w:pStyle w:val="15"/>
              <w:spacing w:before="60" w:beforeAutospacing="0" w:after="60" w:afterAutospacing="0" w:line="360" w:lineRule="exact"/>
              <w:jc w:val="both"/>
              <w:rPr>
                <w:rFonts w:ascii="Arial" w:hAnsi="Arial"/>
                <w:sz w:val="21"/>
                <w:szCs w:val="21"/>
              </w:rPr>
            </w:pPr>
            <w:r>
              <w:rPr>
                <w:rFonts w:hint="eastAsia" w:cs="宋体"/>
                <w:sz w:val="21"/>
                <w:szCs w:val="21"/>
              </w:rPr>
              <w:t>供应商应提供完整的项目施工计划、质量保证措施与验收方案。</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596CDDC">
            <w:pPr>
              <w:spacing w:before="60" w:after="60" w:line="360" w:lineRule="exact"/>
              <w:jc w:val="center"/>
              <w:rPr>
                <w:rFonts w:ascii="Arial" w:hAnsi="Arial" w:cs="Times New Roman"/>
                <w:szCs w:val="21"/>
              </w:rPr>
            </w:pPr>
            <w:r>
              <w:rPr>
                <w:rFonts w:hint="eastAsia" w:ascii="Arial" w:hAnsi="Arial"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FE30D0D">
            <w:pPr>
              <w:spacing w:before="60" w:after="60" w:line="360" w:lineRule="exact"/>
              <w:jc w:val="center"/>
              <w:rPr>
                <w:rFonts w:ascii="Arial" w:hAnsi="Arial"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801023">
            <w:pPr>
              <w:spacing w:before="60" w:after="60" w:line="360" w:lineRule="exact"/>
              <w:jc w:val="center"/>
              <w:rPr>
                <w:rFonts w:ascii="Arial" w:hAnsi="Arial" w:cs="Times New Roman"/>
                <w:szCs w:val="21"/>
              </w:rPr>
            </w:pPr>
          </w:p>
        </w:tc>
      </w:tr>
      <w:tr w14:paraId="79EA6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1ABE22">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3A0F3F53">
            <w:pPr>
              <w:pStyle w:val="15"/>
              <w:spacing w:before="60" w:beforeAutospacing="0" w:after="60" w:afterAutospacing="0" w:line="360" w:lineRule="exact"/>
              <w:jc w:val="both"/>
              <w:rPr>
                <w:rFonts w:cs="宋体"/>
                <w:sz w:val="21"/>
                <w:szCs w:val="21"/>
              </w:rPr>
            </w:pPr>
            <w:r>
              <w:rPr>
                <w:rFonts w:hint="eastAsia" w:cs="宋体"/>
                <w:sz w:val="21"/>
                <w:szCs w:val="21"/>
              </w:rPr>
              <w:t>所有的确认与验收必须包括：确认与验收计划、测试流程单、测试报告（测试点和偏差分析等）。</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93E225">
            <w:pPr>
              <w:spacing w:before="60" w:after="60" w:line="360" w:lineRule="exact"/>
              <w:jc w:val="center"/>
              <w:rPr>
                <w:rFonts w:cs="Times New Roman"/>
                <w:szCs w:val="21"/>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E06CBC8">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C2B7C5">
            <w:pPr>
              <w:spacing w:before="60" w:after="60" w:line="360" w:lineRule="exact"/>
              <w:jc w:val="center"/>
              <w:rPr>
                <w:rFonts w:cs="Times New Roman"/>
                <w:szCs w:val="21"/>
              </w:rPr>
            </w:pPr>
          </w:p>
        </w:tc>
      </w:tr>
      <w:tr w14:paraId="7BEB0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3572B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72E27DC9">
            <w:pPr>
              <w:pStyle w:val="15"/>
              <w:spacing w:before="60" w:beforeAutospacing="0" w:after="60" w:afterAutospacing="0" w:line="360" w:lineRule="exact"/>
              <w:jc w:val="both"/>
              <w:rPr>
                <w:rFonts w:ascii="Arial" w:hAnsi="Arial"/>
                <w:sz w:val="21"/>
                <w:szCs w:val="21"/>
              </w:rPr>
            </w:pPr>
            <w:r>
              <w:rPr>
                <w:rFonts w:hint="eastAsia" w:cs="宋体"/>
                <w:sz w:val="21"/>
                <w:szCs w:val="21"/>
              </w:rPr>
              <w:t>供应商应按照经确认的系统设计方案和施工计划实施，在每个阶段对设备系统的质量予以保证。</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31E1A8">
            <w:pPr>
              <w:spacing w:before="60" w:after="60" w:line="360" w:lineRule="exact"/>
              <w:jc w:val="center"/>
              <w:rPr>
                <w:rFonts w:cs="Times New Roman"/>
                <w:szCs w:val="21"/>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F166D48">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F1CCB8">
            <w:pPr>
              <w:spacing w:before="60" w:after="60" w:line="360" w:lineRule="exact"/>
              <w:jc w:val="center"/>
              <w:rPr>
                <w:rFonts w:cs="Times New Roman"/>
                <w:szCs w:val="21"/>
              </w:rPr>
            </w:pPr>
          </w:p>
        </w:tc>
      </w:tr>
      <w:tr w14:paraId="3223F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716D1E">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4D7BB85E">
            <w:pPr>
              <w:pStyle w:val="15"/>
              <w:spacing w:before="60" w:beforeAutospacing="0" w:after="60" w:afterAutospacing="0" w:line="360" w:lineRule="exact"/>
              <w:jc w:val="both"/>
              <w:rPr>
                <w:rFonts w:hint="eastAsia" w:ascii="宋体" w:hAnsi="宋体" w:cs="宋体" w:eastAsiaTheme="minorEastAsia"/>
                <w:kern w:val="0"/>
                <w:sz w:val="21"/>
                <w:szCs w:val="21"/>
                <w:lang w:val="en-US" w:eastAsia="zh-CN" w:bidi="ar-SA"/>
              </w:rPr>
            </w:pPr>
            <w:r>
              <w:rPr>
                <w:rFonts w:hint="eastAsia" w:cs="宋体"/>
                <w:sz w:val="21"/>
                <w:szCs w:val="21"/>
              </w:rPr>
              <w:t>项目中所有隐蔽施工内容在完工后需进行单独验收。</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97145BE">
            <w:pPr>
              <w:spacing w:before="60" w:after="60" w:line="360" w:lineRule="exact"/>
              <w:jc w:val="center"/>
              <w:rPr>
                <w:rFonts w:hint="eastAsia" w:cs="Times New Roman" w:asciiTheme="minorHAnsi" w:hAnsiTheme="minorHAnsi" w:eastAsiaTheme="minorEastAsia"/>
                <w:sz w:val="21"/>
                <w:szCs w:val="21"/>
                <w:lang w:val="en-US" w:eastAsia="zh-CN" w:bidi="ar-SA"/>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A62896B">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C0B8DD">
            <w:pPr>
              <w:spacing w:before="60" w:after="60" w:line="360" w:lineRule="exact"/>
              <w:jc w:val="center"/>
              <w:rPr>
                <w:rFonts w:cs="Times New Roman"/>
                <w:szCs w:val="21"/>
              </w:rPr>
            </w:pPr>
          </w:p>
        </w:tc>
      </w:tr>
      <w:tr w14:paraId="41B08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55B99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0423E4E5">
            <w:pPr>
              <w:pStyle w:val="15"/>
              <w:spacing w:before="60" w:beforeAutospacing="0" w:after="60" w:afterAutospacing="0" w:line="360" w:lineRule="exact"/>
              <w:jc w:val="both"/>
              <w:rPr>
                <w:rFonts w:cs="宋体"/>
                <w:sz w:val="21"/>
                <w:szCs w:val="21"/>
              </w:rPr>
            </w:pPr>
            <w:r>
              <w:rPr>
                <w:rFonts w:hint="eastAsia" w:cs="宋体"/>
                <w:sz w:val="21"/>
                <w:szCs w:val="21"/>
              </w:rPr>
              <w:t>依据数据完整性要求，关键控制参数、能耗数据必须显示和记录，数据保存时间不得少于</w:t>
            </w:r>
            <w:r>
              <w:rPr>
                <w:rFonts w:cs="宋体"/>
                <w:sz w:val="21"/>
                <w:szCs w:val="21"/>
              </w:rPr>
              <w:t>1</w:t>
            </w:r>
            <w:r>
              <w:rPr>
                <w:rFonts w:hint="eastAsia" w:cs="宋体"/>
                <w:sz w:val="21"/>
                <w:szCs w:val="21"/>
              </w:rPr>
              <w:t>年</w:t>
            </w:r>
            <w:r>
              <w:rPr>
                <w:rFonts w:cs="宋体"/>
                <w:sz w:val="21"/>
                <w:szCs w:val="21"/>
              </w:rPr>
              <w:t>（采样周期30秒）。</w:t>
            </w:r>
            <w:r>
              <w:rPr>
                <w:rFonts w:hint="eastAsia" w:cs="宋体"/>
                <w:sz w:val="21"/>
                <w:szCs w:val="21"/>
              </w:rPr>
              <w:t>并可通过</w:t>
            </w:r>
            <w:r>
              <w:rPr>
                <w:rFonts w:cs="宋体"/>
                <w:sz w:val="21"/>
                <w:szCs w:val="21"/>
              </w:rPr>
              <w:t>USB接口导出。及停电数据保护功能。</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15B8986">
            <w:pPr>
              <w:spacing w:before="60" w:after="60" w:line="360" w:lineRule="exact"/>
              <w:jc w:val="center"/>
              <w:rPr>
                <w:rFonts w:cs="Times New Roman"/>
                <w:szCs w:val="21"/>
              </w:rPr>
            </w:pPr>
            <w:r>
              <w:rPr>
                <w:rFonts w:hint="eastAsia" w:cs="Times New Roman"/>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A2D3E4A">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957451F">
            <w:pPr>
              <w:spacing w:before="60" w:after="60" w:line="360" w:lineRule="exact"/>
              <w:jc w:val="center"/>
              <w:rPr>
                <w:rFonts w:cs="Times New Roman"/>
                <w:szCs w:val="21"/>
              </w:rPr>
            </w:pPr>
          </w:p>
        </w:tc>
      </w:tr>
    </w:tbl>
    <w:p w14:paraId="44234EEE">
      <w:pPr>
        <w:rPr>
          <w:szCs w:val="21"/>
        </w:rPr>
      </w:pPr>
    </w:p>
    <w:p w14:paraId="529B3B1F">
      <w:pPr>
        <w:jc w:val="left"/>
        <w:rPr>
          <w:szCs w:val="21"/>
        </w:rPr>
      </w:pPr>
      <w:r>
        <w:rPr>
          <w:rFonts w:hint="eastAsia"/>
          <w:szCs w:val="21"/>
        </w:rPr>
        <w:t>9</w:t>
      </w:r>
      <w:r>
        <w:rPr>
          <w:szCs w:val="21"/>
        </w:rPr>
        <w:t>包装及运输要求</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53E3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themeFill="background1" w:themeFillShade="80"/>
            <w:vAlign w:val="center"/>
          </w:tcPr>
          <w:p w14:paraId="1229803F">
            <w:pPr>
              <w:tabs>
                <w:tab w:val="left" w:pos="420"/>
              </w:tabs>
              <w:spacing w:before="60" w:after="60" w:line="360" w:lineRule="exact"/>
              <w:ind w:left="-6"/>
              <w:jc w:val="center"/>
              <w:rPr>
                <w:rFonts w:ascii="Arial" w:hAnsi="Arial"/>
                <w:szCs w:val="21"/>
              </w:rPr>
            </w:pPr>
            <w:r>
              <w:rPr>
                <w:rFonts w:hint="eastAsia" w:ascii="Times New Roman" w:hAnsi="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29FF3CF2">
            <w:pPr>
              <w:spacing w:before="60" w:after="60" w:line="360" w:lineRule="exact"/>
              <w:jc w:val="center"/>
              <w:rPr>
                <w:rFonts w:cs="宋体"/>
                <w:szCs w:val="21"/>
              </w:rPr>
            </w:pPr>
            <w:r>
              <w:rPr>
                <w:rFonts w:hint="eastAsia" w:ascii="Times New Roman" w:hAnsi="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1768255E">
            <w:pPr>
              <w:spacing w:before="60" w:after="60" w:line="360" w:lineRule="exact"/>
              <w:jc w:val="center"/>
              <w:rPr>
                <w:rFonts w:cs="Times New Roman"/>
                <w:szCs w:val="21"/>
              </w:rPr>
            </w:pPr>
            <w:r>
              <w:rPr>
                <w:rFonts w:hint="eastAsia" w:cs="Times New Roman"/>
                <w:b/>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4C2B55A0">
            <w:pPr>
              <w:spacing w:before="60" w:after="60" w:line="360" w:lineRule="exact"/>
              <w:jc w:val="center"/>
              <w:rPr>
                <w:rFonts w:cs="Times New Roman"/>
                <w:b/>
                <w:szCs w:val="21"/>
              </w:rPr>
            </w:pPr>
            <w:r>
              <w:rPr>
                <w:rFonts w:hint="eastAsia" w:ascii="宋体" w:hAnsi="宋体"/>
                <w:b/>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7BCEB284">
            <w:pPr>
              <w:spacing w:before="60" w:after="60" w:line="360" w:lineRule="exact"/>
              <w:jc w:val="center"/>
              <w:rPr>
                <w:rFonts w:cs="Times New Roman"/>
                <w:b/>
                <w:szCs w:val="21"/>
              </w:rPr>
            </w:pPr>
            <w:r>
              <w:rPr>
                <w:rFonts w:hint="eastAsia" w:ascii="宋体" w:hAnsi="宋体"/>
                <w:b/>
                <w:szCs w:val="21"/>
              </w:rPr>
              <w:t>偏差描述</w:t>
            </w:r>
          </w:p>
        </w:tc>
      </w:tr>
      <w:tr w14:paraId="08FB6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F217CB">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5FD3EA2D">
            <w:pPr>
              <w:autoSpaceDE w:val="0"/>
              <w:autoSpaceDN w:val="0"/>
              <w:adjustRightInd w:val="0"/>
              <w:rPr>
                <w:rFonts w:ascii="宋体" w:hAnsi="宋体"/>
                <w:sz w:val="21"/>
                <w:szCs w:val="21"/>
              </w:rPr>
            </w:pPr>
            <w:r>
              <w:rPr>
                <w:rFonts w:hint="eastAsia" w:ascii="宋体" w:hAnsi="宋体"/>
                <w:sz w:val="21"/>
                <w:szCs w:val="21"/>
              </w:rPr>
              <w:t>包装：</w:t>
            </w:r>
          </w:p>
          <w:p w14:paraId="14B7C4E5">
            <w:pPr>
              <w:autoSpaceDE w:val="0"/>
              <w:autoSpaceDN w:val="0"/>
              <w:adjustRightInd w:val="0"/>
              <w:rPr>
                <w:rFonts w:ascii="宋体" w:hAnsi="宋体"/>
                <w:sz w:val="21"/>
                <w:szCs w:val="21"/>
              </w:rPr>
            </w:pPr>
            <w:r>
              <w:rPr>
                <w:rFonts w:ascii="宋体" w:hAnsi="宋体"/>
                <w:sz w:val="21"/>
                <w:szCs w:val="21"/>
              </w:rPr>
              <w:t xml:space="preserve">1、包装满足运输和装卸要求，防潮湿、防磕碰、防振动。 </w:t>
            </w:r>
          </w:p>
          <w:p w14:paraId="6A4B6FFD">
            <w:pPr>
              <w:pStyle w:val="15"/>
              <w:spacing w:before="60" w:beforeAutospacing="0" w:after="60" w:afterAutospacing="0" w:line="240" w:lineRule="auto"/>
              <w:jc w:val="both"/>
              <w:rPr>
                <w:rFonts w:cs="宋体"/>
                <w:sz w:val="21"/>
                <w:szCs w:val="21"/>
              </w:rPr>
            </w:pPr>
            <w:r>
              <w:rPr>
                <w:sz w:val="21"/>
                <w:szCs w:val="21"/>
              </w:rPr>
              <w:t>2、设备应张贴规范的铭牌，铭牌上应注明设备名称、型号、生产厂家、产地、出厂日期、重量及其它重要技术参数。</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00893F2">
            <w:pPr>
              <w:spacing w:before="60" w:after="60" w:line="360" w:lineRule="exact"/>
              <w:jc w:val="center"/>
              <w:rPr>
                <w:rFonts w:cs="Times New Roman"/>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2FF9C5">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D10F788">
            <w:pPr>
              <w:spacing w:before="60" w:after="60" w:line="360" w:lineRule="exact"/>
              <w:jc w:val="center"/>
              <w:rPr>
                <w:rFonts w:ascii="宋体" w:hAnsi="宋体"/>
                <w:szCs w:val="21"/>
              </w:rPr>
            </w:pPr>
          </w:p>
        </w:tc>
      </w:tr>
      <w:tr w14:paraId="4205E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FD0C3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E4C72BB">
            <w:pPr>
              <w:jc w:val="left"/>
              <w:rPr>
                <w:rFonts w:ascii="宋体" w:hAnsi="宋体"/>
                <w:sz w:val="21"/>
                <w:szCs w:val="21"/>
              </w:rPr>
            </w:pPr>
            <w:r>
              <w:rPr>
                <w:rFonts w:hint="eastAsia" w:ascii="宋体" w:hAnsi="宋体"/>
                <w:sz w:val="21"/>
                <w:szCs w:val="21"/>
              </w:rPr>
              <w:t>货物清单：</w:t>
            </w:r>
          </w:p>
          <w:p w14:paraId="7B8F3BDF">
            <w:pPr>
              <w:pStyle w:val="15"/>
              <w:spacing w:before="60" w:beforeAutospacing="0" w:after="60" w:afterAutospacing="0" w:line="240" w:lineRule="auto"/>
              <w:jc w:val="both"/>
              <w:rPr>
                <w:rFonts w:cs="宋体"/>
                <w:sz w:val="21"/>
                <w:szCs w:val="21"/>
              </w:rPr>
            </w:pPr>
            <w:r>
              <w:rPr>
                <w:rFonts w:hint="eastAsia"/>
                <w:sz w:val="21"/>
                <w:szCs w:val="21"/>
              </w:rPr>
              <w:t>机器到货清单必须详列每装箱内容物。</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DFE44B5">
            <w:pPr>
              <w:spacing w:before="60" w:after="60" w:line="360" w:lineRule="exact"/>
              <w:jc w:val="center"/>
              <w:rPr>
                <w:rFonts w:cs="Times New Roman"/>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46A5EC9">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455125A">
            <w:pPr>
              <w:spacing w:before="60" w:after="60" w:line="360" w:lineRule="exact"/>
              <w:jc w:val="center"/>
              <w:rPr>
                <w:rFonts w:ascii="宋体" w:hAnsi="宋体"/>
                <w:szCs w:val="21"/>
              </w:rPr>
            </w:pPr>
          </w:p>
        </w:tc>
      </w:tr>
      <w:tr w14:paraId="0D85A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F2B460">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A295B74">
            <w:pPr>
              <w:jc w:val="left"/>
              <w:rPr>
                <w:rFonts w:ascii="宋体" w:hAnsi="宋体"/>
                <w:sz w:val="21"/>
                <w:szCs w:val="21"/>
              </w:rPr>
            </w:pPr>
            <w:r>
              <w:rPr>
                <w:rFonts w:hint="eastAsia" w:ascii="宋体" w:hAnsi="宋体"/>
                <w:sz w:val="21"/>
                <w:szCs w:val="21"/>
              </w:rPr>
              <w:t>运输地点：</w:t>
            </w:r>
          </w:p>
          <w:p w14:paraId="45468920">
            <w:pPr>
              <w:pStyle w:val="15"/>
              <w:spacing w:before="60" w:beforeAutospacing="0" w:after="60" w:afterAutospacing="0" w:line="240" w:lineRule="auto"/>
              <w:jc w:val="both"/>
              <w:rPr>
                <w:rFonts w:cs="宋体"/>
                <w:sz w:val="21"/>
                <w:szCs w:val="21"/>
              </w:rPr>
            </w:pPr>
            <w:r>
              <w:rPr>
                <w:rFonts w:hint="eastAsia"/>
                <w:sz w:val="21"/>
                <w:szCs w:val="21"/>
              </w:rPr>
              <w:t>供应商必须把设备货物运输送达招标人指定的项目施工现场。</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C5B420D">
            <w:pPr>
              <w:spacing w:before="60" w:after="60" w:line="360" w:lineRule="exact"/>
              <w:jc w:val="center"/>
              <w:rPr>
                <w:rFonts w:cs="Times New Roman"/>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D2C6564">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1C54C46">
            <w:pPr>
              <w:spacing w:before="60" w:after="60" w:line="360" w:lineRule="exact"/>
              <w:jc w:val="center"/>
              <w:rPr>
                <w:rFonts w:ascii="宋体" w:hAnsi="宋体"/>
                <w:szCs w:val="21"/>
              </w:rPr>
            </w:pPr>
          </w:p>
        </w:tc>
      </w:tr>
      <w:tr w14:paraId="46BF3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D1313F">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125B1F8F">
            <w:pPr>
              <w:jc w:val="left"/>
              <w:rPr>
                <w:rFonts w:ascii="宋体" w:hAnsi="宋体"/>
                <w:sz w:val="21"/>
                <w:szCs w:val="21"/>
              </w:rPr>
            </w:pPr>
            <w:r>
              <w:rPr>
                <w:rFonts w:hint="eastAsia" w:ascii="宋体" w:hAnsi="宋体"/>
                <w:sz w:val="21"/>
                <w:szCs w:val="21"/>
              </w:rPr>
              <w:t>卸车、拆箱验收：</w:t>
            </w:r>
          </w:p>
          <w:p w14:paraId="500AC8AC">
            <w:pPr>
              <w:pStyle w:val="15"/>
              <w:spacing w:before="60" w:beforeAutospacing="0" w:after="60" w:afterAutospacing="0" w:line="240" w:lineRule="auto"/>
              <w:jc w:val="both"/>
              <w:rPr>
                <w:rFonts w:cs="宋体"/>
                <w:sz w:val="21"/>
                <w:szCs w:val="21"/>
              </w:rPr>
            </w:pPr>
            <w:r>
              <w:rPr>
                <w:rFonts w:hint="eastAsia"/>
                <w:sz w:val="21"/>
                <w:szCs w:val="21"/>
              </w:rPr>
              <w:t>机器到货卸车、拆箱验收工作供应商理应有人员陪同现场进行，如供应商授权招标人自行卸车收货、开箱检查收货工作，发现设备或零配件任何破损、缺少情况供应商应负全责不得推诿。</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82F8C9D">
            <w:pPr>
              <w:spacing w:before="60" w:after="60" w:line="360" w:lineRule="exact"/>
              <w:jc w:val="center"/>
              <w:rPr>
                <w:rFonts w:cs="Times New Roman"/>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2BC037A">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4BB291C">
            <w:pPr>
              <w:spacing w:before="60" w:after="60" w:line="360" w:lineRule="exact"/>
              <w:jc w:val="center"/>
              <w:rPr>
                <w:rFonts w:ascii="宋体" w:hAnsi="宋体"/>
                <w:szCs w:val="21"/>
              </w:rPr>
            </w:pPr>
          </w:p>
        </w:tc>
      </w:tr>
      <w:tr w14:paraId="5294C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95A496">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E7A0E52">
            <w:pPr>
              <w:jc w:val="left"/>
              <w:rPr>
                <w:rFonts w:ascii="宋体" w:hAnsi="宋体"/>
                <w:sz w:val="21"/>
                <w:szCs w:val="21"/>
              </w:rPr>
            </w:pPr>
            <w:r>
              <w:rPr>
                <w:rFonts w:hint="eastAsia" w:ascii="宋体" w:hAnsi="宋体"/>
                <w:sz w:val="21"/>
                <w:szCs w:val="21"/>
              </w:rPr>
              <w:t>运输费用：</w:t>
            </w:r>
          </w:p>
          <w:p w14:paraId="1928FB09">
            <w:pPr>
              <w:pStyle w:val="15"/>
              <w:spacing w:before="60" w:beforeAutospacing="0" w:after="60" w:afterAutospacing="0" w:line="240" w:lineRule="auto"/>
              <w:jc w:val="both"/>
              <w:rPr>
                <w:rFonts w:cs="宋体"/>
                <w:sz w:val="21"/>
                <w:szCs w:val="21"/>
              </w:rPr>
            </w:pPr>
            <w:r>
              <w:rPr>
                <w:rFonts w:hint="eastAsia"/>
                <w:sz w:val="21"/>
                <w:szCs w:val="21"/>
              </w:rPr>
              <w:t>运输过程一切费用应包括在系统设备生产制造工安装费用（项目报价）中。供应商负责卸货、设备吊装就位，招标人不再支付。</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722563F">
            <w:pPr>
              <w:spacing w:before="60" w:after="60" w:line="360" w:lineRule="exact"/>
              <w:jc w:val="center"/>
              <w:rPr>
                <w:rFonts w:cs="Times New Roman"/>
                <w:szCs w:val="21"/>
              </w:rPr>
            </w:pPr>
            <w:r>
              <w:rPr>
                <w:rFonts w:hint="eastAsia" w:ascii="宋体" w:hAnsi="宋体"/>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0B9CFAA">
            <w:pPr>
              <w:spacing w:before="60" w:after="60" w:line="360" w:lineRule="exact"/>
              <w:jc w:val="center"/>
              <w:rPr>
                <w:rFonts w:ascii="宋体" w:hAnsi="宋体"/>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85CF56B">
            <w:pPr>
              <w:spacing w:before="60" w:after="60" w:line="360" w:lineRule="exact"/>
              <w:jc w:val="center"/>
              <w:rPr>
                <w:rFonts w:ascii="宋体" w:hAnsi="宋体"/>
                <w:szCs w:val="21"/>
              </w:rPr>
            </w:pPr>
          </w:p>
        </w:tc>
      </w:tr>
    </w:tbl>
    <w:p w14:paraId="2DCBD0D3">
      <w:pPr>
        <w:rPr>
          <w:szCs w:val="21"/>
        </w:rPr>
      </w:pPr>
    </w:p>
    <w:p w14:paraId="1DB4A366">
      <w:pPr>
        <w:jc w:val="left"/>
        <w:rPr>
          <w:szCs w:val="21"/>
        </w:rPr>
      </w:pPr>
      <w:r>
        <w:rPr>
          <w:rFonts w:hint="eastAsia"/>
          <w:szCs w:val="21"/>
        </w:rPr>
        <w:t>10</w:t>
      </w:r>
      <w:r>
        <w:rPr>
          <w:szCs w:val="21"/>
        </w:rPr>
        <w:t>安装、调试、验收要求</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0662A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themeFill="background1" w:themeFillShade="80"/>
            <w:vAlign w:val="center"/>
          </w:tcPr>
          <w:p w14:paraId="65CEC29B">
            <w:pPr>
              <w:tabs>
                <w:tab w:val="left" w:pos="420"/>
              </w:tabs>
              <w:spacing w:before="60" w:after="60" w:line="360" w:lineRule="exact"/>
              <w:ind w:left="-6"/>
              <w:jc w:val="center"/>
              <w:rPr>
                <w:rFonts w:ascii="Arial" w:hAnsi="Arial"/>
                <w:szCs w:val="21"/>
              </w:rPr>
            </w:pPr>
            <w:r>
              <w:rPr>
                <w:rFonts w:hint="eastAsia" w:ascii="Times New Roman" w:hAnsi="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19083FD5">
            <w:pPr>
              <w:spacing w:before="60" w:after="60" w:line="360" w:lineRule="exact"/>
              <w:jc w:val="center"/>
              <w:rPr>
                <w:rFonts w:cs="宋体"/>
                <w:szCs w:val="21"/>
              </w:rPr>
            </w:pPr>
            <w:r>
              <w:rPr>
                <w:rFonts w:hint="eastAsia" w:ascii="Times New Roman" w:hAnsi="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3CCB224D">
            <w:pPr>
              <w:spacing w:before="60" w:after="60" w:line="360" w:lineRule="exact"/>
              <w:jc w:val="center"/>
              <w:rPr>
                <w:rFonts w:cs="Times New Roman"/>
                <w:szCs w:val="21"/>
              </w:rPr>
            </w:pPr>
            <w:r>
              <w:rPr>
                <w:rFonts w:hint="eastAsia" w:cs="Times New Roman"/>
                <w:b/>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0190313E">
            <w:pPr>
              <w:spacing w:before="60" w:after="60" w:line="360" w:lineRule="exact"/>
              <w:jc w:val="center"/>
              <w:rPr>
                <w:rFonts w:cs="Times New Roman"/>
                <w:b/>
                <w:szCs w:val="21"/>
              </w:rPr>
            </w:pPr>
            <w:r>
              <w:rPr>
                <w:rFonts w:hint="eastAsia" w:ascii="宋体" w:hAnsi="宋体"/>
                <w:b/>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themeFill="background1" w:themeFillShade="80"/>
            <w:vAlign w:val="center"/>
          </w:tcPr>
          <w:p w14:paraId="686C0001">
            <w:pPr>
              <w:spacing w:before="60" w:after="60" w:line="360" w:lineRule="exact"/>
              <w:jc w:val="center"/>
              <w:rPr>
                <w:rFonts w:cs="Times New Roman"/>
                <w:b/>
                <w:szCs w:val="21"/>
              </w:rPr>
            </w:pPr>
            <w:r>
              <w:rPr>
                <w:rFonts w:hint="eastAsia" w:ascii="宋体" w:hAnsi="宋体"/>
                <w:b/>
                <w:szCs w:val="21"/>
              </w:rPr>
              <w:t>偏差描述</w:t>
            </w:r>
          </w:p>
        </w:tc>
      </w:tr>
      <w:tr w14:paraId="04FB6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F33395">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80C0089">
            <w:pPr>
              <w:pStyle w:val="15"/>
              <w:spacing w:before="60" w:beforeAutospacing="0" w:after="60" w:afterAutospacing="0" w:line="240" w:lineRule="auto"/>
              <w:jc w:val="both"/>
              <w:rPr>
                <w:sz w:val="21"/>
                <w:szCs w:val="21"/>
              </w:rPr>
            </w:pPr>
            <w:r>
              <w:rPr>
                <w:rFonts w:hint="eastAsia"/>
                <w:sz w:val="21"/>
                <w:szCs w:val="21"/>
              </w:rPr>
              <w:t>安装条件：</w:t>
            </w:r>
          </w:p>
          <w:p w14:paraId="55F43FAD">
            <w:pPr>
              <w:pStyle w:val="15"/>
              <w:spacing w:before="60" w:beforeAutospacing="0" w:after="60" w:afterAutospacing="0" w:line="240" w:lineRule="auto"/>
              <w:jc w:val="both"/>
              <w:rPr>
                <w:sz w:val="21"/>
                <w:szCs w:val="21"/>
              </w:rPr>
            </w:pPr>
            <w:r>
              <w:rPr>
                <w:rFonts w:hint="eastAsia"/>
                <w:sz w:val="21"/>
                <w:szCs w:val="21"/>
              </w:rPr>
              <w:t>供应商应准确提供系统、设备的安装和维修空间、环境、公用工程需要配合的物料介质具体要求，如提供设备相应水、电、气等接口技术参数和位置等相关信息。</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4FC228D">
            <w:pPr>
              <w:spacing w:before="60" w:after="60"/>
              <w:jc w:val="center"/>
              <w:rPr>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0815B42">
            <w:pPr>
              <w:spacing w:before="60" w:after="60"/>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2ED26E8">
            <w:pPr>
              <w:spacing w:before="60" w:after="60"/>
              <w:jc w:val="center"/>
              <w:rPr>
                <w:szCs w:val="21"/>
              </w:rPr>
            </w:pPr>
          </w:p>
        </w:tc>
      </w:tr>
      <w:tr w14:paraId="74A3E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829F4B">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7EB09A2">
            <w:pPr>
              <w:pStyle w:val="15"/>
              <w:spacing w:before="60" w:beforeAutospacing="0" w:after="60" w:afterAutospacing="0" w:line="240" w:lineRule="auto"/>
              <w:jc w:val="both"/>
              <w:rPr>
                <w:sz w:val="21"/>
                <w:szCs w:val="21"/>
              </w:rPr>
            </w:pPr>
            <w:r>
              <w:rPr>
                <w:rFonts w:hint="eastAsia"/>
                <w:sz w:val="21"/>
                <w:szCs w:val="21"/>
              </w:rPr>
              <w:t>现场调试、验收指导配合：</w:t>
            </w:r>
          </w:p>
          <w:p w14:paraId="45D0D593">
            <w:pPr>
              <w:pStyle w:val="15"/>
              <w:spacing w:before="60" w:beforeAutospacing="0" w:after="60" w:afterAutospacing="0" w:line="240" w:lineRule="auto"/>
              <w:jc w:val="both"/>
              <w:rPr>
                <w:sz w:val="21"/>
                <w:szCs w:val="21"/>
              </w:rPr>
            </w:pPr>
            <w:r>
              <w:rPr>
                <w:rFonts w:hint="eastAsia"/>
                <w:sz w:val="21"/>
                <w:szCs w:val="21"/>
              </w:rPr>
              <w:t>供应商应全程参与系统设备的调试、验收工作。要提供充分的人员、资料（包括文字、图形、视像、电话等）指导招标人进行系统、设备的调试、验收工作。</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3E8DE6B">
            <w:pPr>
              <w:spacing w:before="60" w:after="60"/>
              <w:jc w:val="center"/>
              <w:rPr>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BCF69A">
            <w:pPr>
              <w:spacing w:before="60" w:after="60"/>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65FA1D3F">
            <w:pPr>
              <w:spacing w:before="60" w:after="60"/>
              <w:jc w:val="center"/>
              <w:rPr>
                <w:szCs w:val="21"/>
              </w:rPr>
            </w:pPr>
          </w:p>
        </w:tc>
      </w:tr>
      <w:tr w14:paraId="6006C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6CAD4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FC21DAB">
            <w:pPr>
              <w:pStyle w:val="15"/>
              <w:spacing w:before="60" w:beforeAutospacing="0" w:after="60" w:afterAutospacing="0" w:line="240" w:lineRule="auto"/>
              <w:jc w:val="both"/>
              <w:rPr>
                <w:sz w:val="21"/>
                <w:szCs w:val="21"/>
              </w:rPr>
            </w:pPr>
            <w:r>
              <w:rPr>
                <w:rFonts w:hint="eastAsia"/>
                <w:sz w:val="21"/>
                <w:szCs w:val="21"/>
              </w:rPr>
              <w:t>现场安装、调试、验收责任：</w:t>
            </w:r>
          </w:p>
          <w:p w14:paraId="4743B2D6">
            <w:pPr>
              <w:pStyle w:val="15"/>
              <w:spacing w:before="60" w:beforeAutospacing="0" w:after="60" w:afterAutospacing="0" w:line="240" w:lineRule="auto"/>
              <w:jc w:val="both"/>
              <w:rPr>
                <w:sz w:val="21"/>
                <w:szCs w:val="21"/>
              </w:rPr>
            </w:pPr>
            <w:r>
              <w:rPr>
                <w:rFonts w:hint="eastAsia"/>
                <w:sz w:val="21"/>
                <w:szCs w:val="21"/>
              </w:rPr>
              <w:t>涉及现场系统设备、管阀安装、运行调试、验收的工作应该由供应商进行，供应商在接到招标人可以现场施工安装或运行调试通知后应在</w:t>
            </w:r>
            <w:r>
              <w:rPr>
                <w:sz w:val="21"/>
                <w:szCs w:val="21"/>
              </w:rPr>
              <w:t>5天内安排足够的专业技术人</w:t>
            </w:r>
            <w:r>
              <w:rPr>
                <w:rFonts w:hint="eastAsia"/>
                <w:sz w:val="21"/>
                <w:szCs w:val="21"/>
              </w:rPr>
              <w:t>员或安装调试人员到招标人现场进行系统设备、管道阀门安装施工或运行调试工作。招标方仅提供必要协助。</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BCA0A8B">
            <w:pPr>
              <w:spacing w:before="60" w:after="60"/>
              <w:jc w:val="center"/>
              <w:rPr>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7EB8246">
            <w:pPr>
              <w:spacing w:before="60" w:after="60"/>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6B24F32">
            <w:pPr>
              <w:spacing w:before="60" w:after="60"/>
              <w:jc w:val="center"/>
              <w:rPr>
                <w:szCs w:val="21"/>
              </w:rPr>
            </w:pPr>
          </w:p>
        </w:tc>
      </w:tr>
      <w:tr w14:paraId="1D230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16BBBE">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5F006B2">
            <w:pPr>
              <w:pStyle w:val="15"/>
              <w:spacing w:before="60" w:beforeAutospacing="0" w:after="60" w:afterAutospacing="0" w:line="240" w:lineRule="auto"/>
              <w:jc w:val="both"/>
              <w:rPr>
                <w:sz w:val="21"/>
                <w:szCs w:val="21"/>
              </w:rPr>
            </w:pPr>
            <w:r>
              <w:rPr>
                <w:rFonts w:hint="eastAsia"/>
                <w:sz w:val="21"/>
                <w:szCs w:val="21"/>
              </w:rPr>
              <w:t>现场安装、调试、验收费用：</w:t>
            </w:r>
          </w:p>
          <w:p w14:paraId="6472BB50">
            <w:pPr>
              <w:pStyle w:val="15"/>
              <w:spacing w:before="60" w:beforeAutospacing="0" w:after="60" w:afterAutospacing="0" w:line="240" w:lineRule="auto"/>
              <w:jc w:val="both"/>
              <w:rPr>
                <w:sz w:val="21"/>
                <w:szCs w:val="21"/>
              </w:rPr>
            </w:pPr>
            <w:r>
              <w:rPr>
                <w:rFonts w:hint="eastAsia"/>
                <w:sz w:val="21"/>
                <w:szCs w:val="21"/>
              </w:rPr>
              <w:t>安装、调试、验收工作，供应商应在系统项目报价时考虑配合招标人工作需要的成本，招标人不再支付该需求的费用。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B699983">
            <w:pPr>
              <w:spacing w:before="60" w:after="60"/>
              <w:jc w:val="center"/>
              <w:rPr>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CEA55B">
            <w:pPr>
              <w:spacing w:before="60" w:after="60"/>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23D865B">
            <w:pPr>
              <w:spacing w:before="60" w:after="60"/>
              <w:jc w:val="center"/>
              <w:rPr>
                <w:szCs w:val="21"/>
              </w:rPr>
            </w:pPr>
          </w:p>
        </w:tc>
      </w:tr>
      <w:tr w14:paraId="6E1C2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5525C2">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0AA563E">
            <w:pPr>
              <w:pStyle w:val="15"/>
              <w:spacing w:before="60" w:beforeAutospacing="0" w:after="60" w:afterAutospacing="0" w:line="240" w:lineRule="auto"/>
              <w:jc w:val="both"/>
              <w:rPr>
                <w:sz w:val="21"/>
                <w:szCs w:val="21"/>
              </w:rPr>
            </w:pPr>
            <w:r>
              <w:rPr>
                <w:rFonts w:hint="eastAsia"/>
                <w:sz w:val="21"/>
                <w:szCs w:val="21"/>
              </w:rPr>
              <w:t>现场安装、调试、验收时间：</w:t>
            </w:r>
          </w:p>
          <w:p w14:paraId="60BB449B">
            <w:pPr>
              <w:pStyle w:val="15"/>
              <w:spacing w:before="60" w:beforeAutospacing="0" w:after="60" w:afterAutospacing="0" w:line="240" w:lineRule="auto"/>
              <w:jc w:val="both"/>
              <w:rPr>
                <w:sz w:val="21"/>
                <w:szCs w:val="21"/>
              </w:rPr>
            </w:pPr>
            <w:r>
              <w:rPr>
                <w:rFonts w:hint="eastAsia"/>
                <w:sz w:val="21"/>
                <w:szCs w:val="21"/>
              </w:rPr>
              <w:t>1、项目施工安装工期：1</w:t>
            </w:r>
            <w:r>
              <w:rPr>
                <w:rFonts w:hint="eastAsia"/>
                <w:sz w:val="21"/>
                <w:szCs w:val="21"/>
                <w:lang w:val="en-US" w:eastAsia="zh-CN"/>
              </w:rPr>
              <w:t>0</w:t>
            </w:r>
            <w:r>
              <w:rPr>
                <w:rFonts w:hint="eastAsia"/>
                <w:sz w:val="21"/>
                <w:szCs w:val="21"/>
              </w:rPr>
              <w:t>0</w:t>
            </w:r>
            <w:r>
              <w:rPr>
                <w:sz w:val="21"/>
                <w:szCs w:val="21"/>
              </w:rPr>
              <w:t>天</w:t>
            </w:r>
            <w:r>
              <w:rPr>
                <w:rFonts w:hint="eastAsia"/>
                <w:sz w:val="21"/>
                <w:szCs w:val="21"/>
              </w:rPr>
              <w:t>。</w:t>
            </w:r>
          </w:p>
          <w:p w14:paraId="36318798">
            <w:pPr>
              <w:pStyle w:val="15"/>
              <w:spacing w:before="60" w:beforeAutospacing="0" w:after="60" w:afterAutospacing="0" w:line="240" w:lineRule="auto"/>
              <w:jc w:val="both"/>
              <w:rPr>
                <w:sz w:val="21"/>
                <w:szCs w:val="21"/>
              </w:rPr>
            </w:pPr>
            <w:r>
              <w:rPr>
                <w:rFonts w:hint="eastAsia"/>
                <w:sz w:val="21"/>
                <w:szCs w:val="21"/>
              </w:rPr>
              <w:t>2、调试时间：</w:t>
            </w:r>
            <w:r>
              <w:rPr>
                <w:rFonts w:hint="eastAsia"/>
                <w:sz w:val="21"/>
                <w:szCs w:val="21"/>
                <w:highlight w:val="none"/>
              </w:rPr>
              <w:t>60天</w:t>
            </w:r>
          </w:p>
          <w:p w14:paraId="4B82E376">
            <w:pPr>
              <w:pStyle w:val="15"/>
              <w:spacing w:before="60" w:beforeAutospacing="0" w:after="60" w:afterAutospacing="0" w:line="240" w:lineRule="auto"/>
              <w:jc w:val="both"/>
              <w:rPr>
                <w:sz w:val="21"/>
                <w:szCs w:val="21"/>
              </w:rPr>
            </w:pPr>
            <w:r>
              <w:rPr>
                <w:sz w:val="21"/>
                <w:szCs w:val="21"/>
              </w:rPr>
              <w:t>由于</w:t>
            </w:r>
            <w:r>
              <w:rPr>
                <w:rFonts w:hint="eastAsia"/>
                <w:sz w:val="21"/>
                <w:szCs w:val="21"/>
              </w:rPr>
              <w:t>水蓄冷系统</w:t>
            </w:r>
            <w:r>
              <w:rPr>
                <w:sz w:val="21"/>
                <w:szCs w:val="21"/>
              </w:rPr>
              <w:t>是何济公易地改造项目的组成部分，</w:t>
            </w:r>
            <w:r>
              <w:rPr>
                <w:rFonts w:hint="eastAsia"/>
                <w:sz w:val="21"/>
                <w:szCs w:val="21"/>
              </w:rPr>
              <w:t>系统</w:t>
            </w:r>
            <w:r>
              <w:rPr>
                <w:sz w:val="21"/>
                <w:szCs w:val="21"/>
              </w:rPr>
              <w:t>设备</w:t>
            </w:r>
            <w:r>
              <w:rPr>
                <w:rFonts w:hint="eastAsia"/>
                <w:sz w:val="21"/>
                <w:szCs w:val="21"/>
              </w:rPr>
              <w:t>的安装、调试、</w:t>
            </w:r>
            <w:r>
              <w:rPr>
                <w:sz w:val="21"/>
                <w:szCs w:val="21"/>
              </w:rPr>
              <w:t>运输</w:t>
            </w:r>
            <w:r>
              <w:rPr>
                <w:rFonts w:hint="eastAsia"/>
                <w:sz w:val="21"/>
                <w:szCs w:val="21"/>
              </w:rPr>
              <w:t>、吊装、就位安装需注意现场环境安全，供应商应考虑到设备施工安装、调试、验收时间需配合</w:t>
            </w:r>
            <w:r>
              <w:rPr>
                <w:sz w:val="21"/>
                <w:szCs w:val="21"/>
              </w:rPr>
              <w:t>易地改造项目</w:t>
            </w:r>
            <w:r>
              <w:rPr>
                <w:rFonts w:hint="eastAsia"/>
                <w:sz w:val="21"/>
                <w:szCs w:val="21"/>
              </w:rPr>
              <w:t>的建设进度，因此导致的所有费用供应商自行承担。</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578A694">
            <w:pPr>
              <w:spacing w:before="60" w:after="60"/>
              <w:jc w:val="center"/>
              <w:rPr>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7058FD2">
            <w:pPr>
              <w:spacing w:before="60" w:after="60"/>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74FD190">
            <w:pPr>
              <w:spacing w:before="60" w:after="60"/>
              <w:jc w:val="center"/>
              <w:rPr>
                <w:szCs w:val="21"/>
              </w:rPr>
            </w:pPr>
          </w:p>
        </w:tc>
      </w:tr>
      <w:tr w14:paraId="5FD0E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1E5BD9">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6745C03F">
            <w:pPr>
              <w:pStyle w:val="15"/>
              <w:spacing w:before="60" w:beforeAutospacing="0" w:after="60" w:afterAutospacing="0" w:line="240" w:lineRule="auto"/>
              <w:jc w:val="both"/>
              <w:rPr>
                <w:sz w:val="21"/>
                <w:szCs w:val="21"/>
              </w:rPr>
            </w:pPr>
            <w:r>
              <w:rPr>
                <w:rFonts w:hint="eastAsia"/>
                <w:sz w:val="21"/>
                <w:szCs w:val="21"/>
              </w:rPr>
              <w:t>系统合格验收依据：</w:t>
            </w:r>
          </w:p>
          <w:p w14:paraId="05A685EE">
            <w:pPr>
              <w:pStyle w:val="15"/>
              <w:spacing w:before="60" w:beforeAutospacing="0" w:after="60" w:afterAutospacing="0" w:line="240" w:lineRule="auto"/>
              <w:jc w:val="both"/>
              <w:rPr>
                <w:spacing w:val="-6"/>
                <w:sz w:val="21"/>
                <w:szCs w:val="21"/>
              </w:rPr>
            </w:pPr>
            <w:r>
              <w:rPr>
                <w:rFonts w:hint="eastAsia"/>
                <w:spacing w:val="-6"/>
                <w:sz w:val="21"/>
                <w:szCs w:val="21"/>
              </w:rPr>
              <w:t>1、水蓄冷系统符合用户需求的内容要求。</w:t>
            </w:r>
          </w:p>
          <w:p w14:paraId="637438F8">
            <w:pPr>
              <w:pStyle w:val="15"/>
              <w:spacing w:before="60" w:beforeAutospacing="0" w:after="60" w:afterAutospacing="0" w:line="240" w:lineRule="auto"/>
              <w:jc w:val="both"/>
              <w:rPr>
                <w:sz w:val="21"/>
                <w:szCs w:val="21"/>
              </w:rPr>
            </w:pPr>
            <w:r>
              <w:rPr>
                <w:rFonts w:hint="eastAsia"/>
                <w:sz w:val="21"/>
                <w:szCs w:val="21"/>
              </w:rPr>
              <w:t>2、水蓄冷系统符合合同条款要求。</w:t>
            </w:r>
          </w:p>
          <w:p w14:paraId="3BDD4A26">
            <w:pPr>
              <w:pStyle w:val="15"/>
              <w:spacing w:before="60" w:beforeAutospacing="0" w:after="60" w:afterAutospacing="0" w:line="240" w:lineRule="auto"/>
              <w:jc w:val="both"/>
              <w:rPr>
                <w:sz w:val="21"/>
                <w:szCs w:val="21"/>
              </w:rPr>
            </w:pPr>
            <w:r>
              <w:rPr>
                <w:rFonts w:hint="eastAsia"/>
                <w:sz w:val="21"/>
                <w:szCs w:val="21"/>
              </w:rPr>
              <w:t>3、文件资料审核移交，人员培训合格。</w:t>
            </w:r>
          </w:p>
          <w:p w14:paraId="0B17D15C">
            <w:pPr>
              <w:pStyle w:val="15"/>
              <w:spacing w:before="60" w:beforeAutospacing="0" w:after="60" w:afterAutospacing="0" w:line="240" w:lineRule="auto"/>
              <w:jc w:val="both"/>
              <w:rPr>
                <w:rFonts w:hint="eastAsia"/>
                <w:sz w:val="21"/>
                <w:szCs w:val="21"/>
              </w:rPr>
            </w:pPr>
            <w:r>
              <w:rPr>
                <w:rFonts w:hint="eastAsia"/>
                <w:sz w:val="21"/>
                <w:szCs w:val="21"/>
              </w:rPr>
              <w:t>4、提供蓄冷主机</w:t>
            </w:r>
            <w:r>
              <w:rPr>
                <w:rFonts w:ascii="宋体" w:hAnsi="宋体" w:cs="Times New Roman"/>
                <w:sz w:val="21"/>
                <w:szCs w:val="21"/>
              </w:rPr>
              <w:t>100%负荷下连续运行8小时的能效验证</w:t>
            </w:r>
            <w:r>
              <w:rPr>
                <w:rFonts w:hint="eastAsia"/>
                <w:sz w:val="21"/>
                <w:szCs w:val="21"/>
              </w:rPr>
              <w:t>。</w:t>
            </w:r>
          </w:p>
          <w:p w14:paraId="4E601009">
            <w:pPr>
              <w:pStyle w:val="15"/>
              <w:spacing w:before="60" w:beforeAutospacing="0" w:after="60" w:afterAutospacing="0" w:line="240" w:lineRule="auto"/>
              <w:jc w:val="both"/>
              <w:rPr>
                <w:rFonts w:hint="eastAsia"/>
                <w:sz w:val="21"/>
                <w:szCs w:val="21"/>
              </w:rPr>
            </w:pPr>
            <w:r>
              <w:rPr>
                <w:rFonts w:hint="eastAsia"/>
                <w:sz w:val="21"/>
                <w:szCs w:val="21"/>
              </w:rPr>
              <w:t>5、整机</w:t>
            </w:r>
            <w:r>
              <w:rPr>
                <w:sz w:val="21"/>
                <w:szCs w:val="21"/>
              </w:rPr>
              <w:t>/系统按要求正常</w:t>
            </w:r>
            <w:r>
              <w:rPr>
                <w:rFonts w:hint="eastAsia"/>
                <w:sz w:val="21"/>
                <w:szCs w:val="21"/>
              </w:rPr>
              <w:t>运行</w:t>
            </w:r>
            <w:r>
              <w:rPr>
                <w:sz w:val="21"/>
                <w:szCs w:val="21"/>
              </w:rPr>
              <w:t>，连续稳定</w:t>
            </w:r>
            <w:r>
              <w:rPr>
                <w:rFonts w:hint="eastAsia"/>
                <w:sz w:val="21"/>
                <w:szCs w:val="21"/>
              </w:rPr>
              <w:t>6</w:t>
            </w:r>
            <w:r>
              <w:rPr>
                <w:sz w:val="21"/>
                <w:szCs w:val="21"/>
              </w:rPr>
              <w:t>0个工作天以上。</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82A4B13">
            <w:pPr>
              <w:spacing w:before="60" w:after="60"/>
              <w:jc w:val="center"/>
              <w:rPr>
                <w:rFonts w:hint="eastAsia"/>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8EE23B1">
            <w:pPr>
              <w:spacing w:before="60" w:after="60"/>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92F320A">
            <w:pPr>
              <w:spacing w:before="60" w:after="60"/>
              <w:jc w:val="center"/>
              <w:rPr>
                <w:szCs w:val="21"/>
              </w:rPr>
            </w:pPr>
          </w:p>
        </w:tc>
      </w:tr>
      <w:tr w14:paraId="009D7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BB9EA8">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39315260">
            <w:pPr>
              <w:pStyle w:val="15"/>
              <w:spacing w:before="60" w:beforeAutospacing="0" w:after="60" w:afterAutospacing="0" w:line="240" w:lineRule="auto"/>
              <w:jc w:val="both"/>
              <w:rPr>
                <w:rFonts w:hint="eastAsia"/>
                <w:color w:val="auto"/>
                <w:sz w:val="21"/>
                <w:szCs w:val="21"/>
                <w:lang w:val="en-US" w:eastAsia="zh-CN"/>
              </w:rPr>
            </w:pPr>
            <w:r>
              <w:rPr>
                <w:rFonts w:hint="eastAsia"/>
                <w:color w:val="auto"/>
                <w:sz w:val="21"/>
                <w:szCs w:val="21"/>
                <w:lang w:val="en-US" w:eastAsia="zh-CN"/>
              </w:rPr>
              <w:t>能效承诺及验收</w:t>
            </w:r>
          </w:p>
          <w:p w14:paraId="6A91BA0F">
            <w:pPr>
              <w:pStyle w:val="15"/>
              <w:spacing w:before="60" w:beforeAutospacing="0" w:after="60" w:afterAutospacing="0" w:line="240" w:lineRule="auto"/>
              <w:jc w:val="both"/>
              <w:rPr>
                <w:rFonts w:hint="default" w:eastAsia="宋体"/>
                <w:color w:val="auto"/>
                <w:sz w:val="21"/>
                <w:szCs w:val="21"/>
                <w:lang w:val="en-US" w:eastAsia="zh-CN"/>
              </w:rPr>
            </w:pPr>
            <w:r>
              <w:rPr>
                <w:rFonts w:hint="eastAsia"/>
                <w:sz w:val="21"/>
                <w:szCs w:val="21"/>
                <w:lang w:val="en-US" w:eastAsia="zh-CN"/>
              </w:rPr>
              <w:t>1、</w:t>
            </w:r>
            <w:r>
              <w:rPr>
                <w:rFonts w:hint="eastAsia"/>
                <w:sz w:val="21"/>
                <w:szCs w:val="21"/>
              </w:rPr>
              <w:t>供应商应</w:t>
            </w:r>
            <w:r>
              <w:rPr>
                <w:rFonts w:hint="eastAsia"/>
                <w:sz w:val="21"/>
                <w:szCs w:val="21"/>
                <w:lang w:val="en-US" w:eastAsia="zh-CN"/>
              </w:rPr>
              <w:t>对系</w:t>
            </w:r>
            <w:r>
              <w:rPr>
                <w:rFonts w:hint="eastAsia" w:ascii="Calibri" w:hAnsi="Calibri" w:cs="Calibri"/>
                <w:color w:val="auto"/>
                <w:spacing w:val="0"/>
                <w:sz w:val="21"/>
                <w:szCs w:val="21"/>
                <w:lang w:val="en-US" w:eastAsia="zh-CN"/>
              </w:rPr>
              <w:t>统综合平均能效</w:t>
            </w:r>
            <w:r>
              <w:rPr>
                <w:rFonts w:hint="eastAsia"/>
                <w:sz w:val="21"/>
                <w:szCs w:val="21"/>
                <w:lang w:val="en-US" w:eastAsia="zh-CN"/>
              </w:rPr>
              <w:t>作出承诺</w:t>
            </w:r>
          </w:p>
          <w:p w14:paraId="5D8965CC">
            <w:pPr>
              <w:pStyle w:val="15"/>
              <w:spacing w:before="60" w:beforeAutospacing="0" w:after="60" w:afterAutospacing="0" w:line="240" w:lineRule="auto"/>
              <w:jc w:val="both"/>
              <w:rPr>
                <w:rFonts w:hint="eastAsia"/>
                <w:color w:val="auto"/>
                <w:sz w:val="21"/>
                <w:szCs w:val="21"/>
                <w:lang w:val="en-US" w:eastAsia="zh-CN"/>
              </w:rPr>
            </w:pPr>
            <w:r>
              <w:rPr>
                <w:rFonts w:hint="eastAsia"/>
                <w:color w:val="auto"/>
                <w:sz w:val="21"/>
                <w:szCs w:val="21"/>
                <w:lang w:val="en-US" w:eastAsia="zh-CN"/>
              </w:rPr>
              <w:t>2、能效初步验收：</w:t>
            </w:r>
          </w:p>
          <w:p w14:paraId="1D23952F">
            <w:pPr>
              <w:pStyle w:val="15"/>
              <w:spacing w:before="60" w:beforeAutospacing="0" w:after="60" w:afterAutospacing="0" w:line="240" w:lineRule="auto"/>
              <w:jc w:val="both"/>
              <w:rPr>
                <w:rFonts w:hint="eastAsia"/>
                <w:color w:val="auto"/>
                <w:sz w:val="21"/>
                <w:szCs w:val="21"/>
                <w:lang w:val="en-US" w:eastAsia="zh-CN"/>
              </w:rPr>
            </w:pPr>
            <w:r>
              <w:rPr>
                <w:rFonts w:hint="eastAsia"/>
                <w:color w:val="auto"/>
                <w:sz w:val="21"/>
                <w:szCs w:val="21"/>
                <w:lang w:val="en-US" w:eastAsia="zh-CN"/>
              </w:rPr>
              <w:t>项目安装完成后，</w:t>
            </w:r>
            <w:r>
              <w:rPr>
                <w:rFonts w:hint="eastAsia"/>
                <w:color w:val="auto"/>
                <w:sz w:val="21"/>
                <w:szCs w:val="21"/>
              </w:rPr>
              <w:t>供应商</w:t>
            </w:r>
            <w:r>
              <w:rPr>
                <w:rFonts w:hint="eastAsia"/>
                <w:color w:val="auto"/>
                <w:sz w:val="21"/>
                <w:szCs w:val="21"/>
                <w:lang w:val="en-US" w:eastAsia="zh-CN"/>
              </w:rPr>
              <w:t>组织</w:t>
            </w:r>
            <w:r>
              <w:rPr>
                <w:rFonts w:hint="eastAsia"/>
                <w:color w:val="auto"/>
                <w:sz w:val="21"/>
                <w:szCs w:val="21"/>
              </w:rPr>
              <w:t>招标人</w:t>
            </w:r>
            <w:r>
              <w:rPr>
                <w:rFonts w:hint="eastAsia"/>
                <w:color w:val="auto"/>
                <w:sz w:val="21"/>
                <w:szCs w:val="21"/>
                <w:lang w:val="en-US" w:eastAsia="zh-CN"/>
              </w:rPr>
              <w:t>代表进行验收，内容包括：</w:t>
            </w:r>
          </w:p>
          <w:p w14:paraId="049E14F7">
            <w:pPr>
              <w:pStyle w:val="15"/>
              <w:spacing w:before="60" w:beforeAutospacing="0" w:after="60" w:afterAutospacing="0" w:line="240" w:lineRule="auto"/>
              <w:jc w:val="both"/>
              <w:rPr>
                <w:rFonts w:hint="eastAsia" w:ascii="Calibri" w:hAnsi="Calibri" w:cs="Calibri"/>
                <w:color w:val="auto"/>
                <w:sz w:val="21"/>
                <w:szCs w:val="21"/>
                <w:lang w:val="en-US" w:eastAsia="zh-CN"/>
              </w:rPr>
            </w:pPr>
            <w:r>
              <w:rPr>
                <w:rFonts w:hint="default" w:ascii="Calibri" w:hAnsi="Calibri" w:cs="Calibri"/>
                <w:color w:val="auto"/>
                <w:sz w:val="21"/>
                <w:szCs w:val="21"/>
                <w:lang w:val="en-US" w:eastAsia="zh-CN"/>
              </w:rPr>
              <w:t>①</w:t>
            </w:r>
            <w:r>
              <w:rPr>
                <w:rFonts w:hint="eastAsia" w:ascii="Calibri" w:hAnsi="Calibri" w:cs="Calibri"/>
                <w:color w:val="auto"/>
                <w:sz w:val="21"/>
                <w:szCs w:val="21"/>
                <w:lang w:val="en-US" w:eastAsia="zh-CN"/>
              </w:rPr>
              <w:t>实现系统正常运行；</w:t>
            </w:r>
          </w:p>
          <w:p w14:paraId="37CA96F6">
            <w:pPr>
              <w:pStyle w:val="15"/>
              <w:spacing w:before="60" w:beforeAutospacing="0" w:after="60" w:afterAutospacing="0" w:line="240" w:lineRule="auto"/>
              <w:jc w:val="both"/>
              <w:rPr>
                <w:rFonts w:hint="eastAsia" w:ascii="Calibri" w:hAnsi="Calibri" w:eastAsia="宋体" w:cs="Calibri"/>
                <w:color w:val="auto"/>
                <w:spacing w:val="0"/>
                <w:sz w:val="21"/>
                <w:szCs w:val="21"/>
                <w:lang w:eastAsia="zh-CN"/>
              </w:rPr>
            </w:pPr>
            <w:r>
              <w:rPr>
                <w:rFonts w:hint="default" w:ascii="Calibri" w:hAnsi="Calibri" w:cs="Calibri"/>
                <w:color w:val="auto"/>
                <w:sz w:val="21"/>
                <w:szCs w:val="21"/>
                <w:lang w:val="en-US" w:eastAsia="zh-CN"/>
              </w:rPr>
              <w:t>②</w:t>
            </w:r>
            <w:r>
              <w:rPr>
                <w:rFonts w:hint="eastAsia" w:ascii="Calibri" w:hAnsi="Calibri" w:cs="Calibri"/>
                <w:color w:val="auto"/>
                <w:sz w:val="21"/>
                <w:szCs w:val="21"/>
                <w:lang w:val="en-US" w:eastAsia="zh-CN"/>
              </w:rPr>
              <w:t>冷冻水供回水温度</w:t>
            </w:r>
          </w:p>
          <w:p w14:paraId="2674F5C0">
            <w:pPr>
              <w:pStyle w:val="15"/>
              <w:spacing w:before="60" w:beforeAutospacing="0" w:after="60" w:afterAutospacing="0" w:line="240" w:lineRule="auto"/>
              <w:jc w:val="both"/>
              <w:rPr>
                <w:rFonts w:hint="eastAsia" w:ascii="Calibri" w:hAnsi="Calibri" w:cs="Calibri"/>
                <w:color w:val="auto"/>
                <w:spacing w:val="0"/>
                <w:sz w:val="21"/>
                <w:szCs w:val="21"/>
                <w:lang w:val="en-US" w:eastAsia="zh-CN"/>
              </w:rPr>
            </w:pPr>
            <w:r>
              <w:rPr>
                <w:rFonts w:hint="default" w:ascii="Calibri" w:hAnsi="Calibri" w:eastAsia="宋体" w:cs="Calibri"/>
                <w:color w:val="auto"/>
                <w:spacing w:val="0"/>
                <w:sz w:val="21"/>
                <w:szCs w:val="21"/>
                <w:lang w:val="en-US" w:eastAsia="zh-CN"/>
              </w:rPr>
              <w:t>③</w:t>
            </w:r>
            <w:r>
              <w:rPr>
                <w:rFonts w:hint="eastAsia" w:ascii="Calibri" w:hAnsi="Calibri" w:cs="Calibri"/>
                <w:color w:val="auto"/>
                <w:spacing w:val="0"/>
                <w:sz w:val="21"/>
                <w:szCs w:val="21"/>
                <w:lang w:val="en-US" w:eastAsia="zh-CN"/>
              </w:rPr>
              <w:t>进行为期4周以上数据采集，系统综合平均能效到达承诺能效或以上；由第三方权威机构对精准能效计量系统进行认证合格。</w:t>
            </w:r>
          </w:p>
          <w:p w14:paraId="7B29DFD3">
            <w:pPr>
              <w:pStyle w:val="15"/>
              <w:numPr>
                <w:ilvl w:val="-1"/>
                <w:numId w:val="0"/>
              </w:numPr>
              <w:spacing w:before="60" w:beforeAutospacing="0" w:after="60" w:afterAutospacing="0" w:line="240" w:lineRule="auto"/>
              <w:jc w:val="both"/>
              <w:rPr>
                <w:rFonts w:hint="eastAsia" w:ascii="Calibri" w:hAnsi="Calibri" w:cs="Calibri"/>
                <w:color w:val="auto"/>
                <w:spacing w:val="0"/>
                <w:sz w:val="21"/>
                <w:szCs w:val="21"/>
                <w:lang w:val="en-US" w:eastAsia="zh-CN"/>
              </w:rPr>
            </w:pPr>
            <w:r>
              <w:rPr>
                <w:rFonts w:hint="eastAsia" w:ascii="Calibri" w:hAnsi="Calibri" w:cs="Calibri"/>
                <w:color w:val="auto"/>
                <w:spacing w:val="0"/>
                <w:sz w:val="21"/>
                <w:szCs w:val="21"/>
                <w:lang w:val="en-US" w:eastAsia="zh-CN"/>
              </w:rPr>
              <w:t>3、能效最终验收；</w:t>
            </w:r>
          </w:p>
          <w:p w14:paraId="094D4CF8">
            <w:pPr>
              <w:pStyle w:val="15"/>
              <w:spacing w:before="60" w:beforeAutospacing="0" w:after="60" w:afterAutospacing="0" w:line="240" w:lineRule="auto"/>
              <w:jc w:val="both"/>
              <w:rPr>
                <w:rFonts w:hint="eastAsia" w:ascii="Calibri" w:hAnsi="Calibri" w:cs="Calibri"/>
                <w:color w:val="auto"/>
                <w:spacing w:val="0"/>
                <w:sz w:val="21"/>
                <w:szCs w:val="21"/>
                <w:lang w:val="en-US" w:eastAsia="zh-CN"/>
              </w:rPr>
            </w:pPr>
            <w:r>
              <w:rPr>
                <w:rFonts w:hint="eastAsia" w:ascii="Calibri" w:hAnsi="Calibri" w:cs="Calibri"/>
                <w:color w:val="auto"/>
                <w:spacing w:val="0"/>
                <w:sz w:val="21"/>
                <w:szCs w:val="21"/>
                <w:lang w:val="en-US" w:eastAsia="zh-CN"/>
              </w:rPr>
              <w:t>初步验收合格后，系统运行1年时间，由第三方权威机构提供1年的能效报告，年平均综合能效达到承诺能效或以上</w:t>
            </w:r>
          </w:p>
          <w:p w14:paraId="7348BADF">
            <w:pPr>
              <w:pStyle w:val="15"/>
              <w:spacing w:before="60" w:beforeAutospacing="0" w:after="60" w:afterAutospacing="0" w:line="240" w:lineRule="auto"/>
              <w:jc w:val="both"/>
              <w:rPr>
                <w:rFonts w:hint="eastAsia"/>
                <w:sz w:val="21"/>
                <w:szCs w:val="21"/>
              </w:rPr>
            </w:pPr>
            <w:r>
              <w:rPr>
                <w:rFonts w:hint="eastAsia" w:ascii="Calibri" w:hAnsi="Calibri" w:cs="Calibri"/>
                <w:color w:val="auto"/>
                <w:spacing w:val="0"/>
                <w:sz w:val="21"/>
                <w:szCs w:val="21"/>
                <w:lang w:val="en-US" w:eastAsia="zh-CN"/>
              </w:rPr>
              <w:t>注：聘请第三方权威机构的费用已包含在</w:t>
            </w:r>
            <w:r>
              <w:rPr>
                <w:rFonts w:hint="eastAsia"/>
                <w:color w:val="auto"/>
                <w:sz w:val="21"/>
                <w:szCs w:val="21"/>
              </w:rPr>
              <w:t>项目报价</w:t>
            </w:r>
            <w:r>
              <w:rPr>
                <w:rFonts w:hint="eastAsia"/>
                <w:color w:val="auto"/>
                <w:sz w:val="21"/>
                <w:szCs w:val="21"/>
                <w:lang w:val="en-US" w:eastAsia="zh-CN"/>
              </w:rPr>
              <w:t>中，</w:t>
            </w:r>
            <w:r>
              <w:rPr>
                <w:rFonts w:hint="eastAsia"/>
                <w:color w:val="auto"/>
                <w:sz w:val="21"/>
                <w:szCs w:val="21"/>
              </w:rPr>
              <w:t>招标人不再另行支付。</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D670E40">
            <w:pPr>
              <w:spacing w:before="60" w:after="60"/>
              <w:jc w:val="center"/>
              <w:rPr>
                <w:rFonts w:hint="eastAsia"/>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02900F4">
            <w:pPr>
              <w:spacing w:before="60" w:after="60"/>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D13307C">
            <w:pPr>
              <w:spacing w:before="60" w:after="60"/>
              <w:jc w:val="center"/>
              <w:rPr>
                <w:szCs w:val="21"/>
              </w:rPr>
            </w:pPr>
          </w:p>
        </w:tc>
      </w:tr>
      <w:tr w14:paraId="6577F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F0535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790706CC">
            <w:pPr>
              <w:pStyle w:val="15"/>
              <w:spacing w:before="60" w:beforeAutospacing="0" w:after="60" w:afterAutospacing="0" w:line="240" w:lineRule="auto"/>
              <w:jc w:val="both"/>
              <w:rPr>
                <w:sz w:val="21"/>
                <w:szCs w:val="21"/>
              </w:rPr>
            </w:pPr>
            <w:r>
              <w:rPr>
                <w:rFonts w:hint="eastAsia"/>
                <w:sz w:val="21"/>
                <w:szCs w:val="21"/>
              </w:rPr>
              <w:t>费用提示：</w:t>
            </w:r>
          </w:p>
          <w:p w14:paraId="7E8F25E4">
            <w:pPr>
              <w:pStyle w:val="15"/>
              <w:spacing w:before="60" w:beforeAutospacing="0" w:after="60" w:afterAutospacing="0" w:line="240" w:lineRule="auto"/>
              <w:jc w:val="both"/>
              <w:rPr>
                <w:sz w:val="21"/>
                <w:szCs w:val="21"/>
              </w:rPr>
            </w:pPr>
            <w:r>
              <w:rPr>
                <w:rFonts w:hint="eastAsia"/>
                <w:sz w:val="21"/>
                <w:szCs w:val="21"/>
              </w:rPr>
              <w:t>本项目内的一切费用（包括中标单位提出的优化方案的实施）在设备生产制造及安装费用（项目报价）中考虑。招标人不再另行支付。</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CE225B5">
            <w:pPr>
              <w:spacing w:before="60" w:after="60"/>
              <w:jc w:val="center"/>
              <w:rPr>
                <w:szCs w:val="21"/>
              </w:rPr>
            </w:pPr>
            <w:r>
              <w:rPr>
                <w:rFonts w:hint="eastAsia"/>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E2FDB4E">
            <w:pPr>
              <w:spacing w:before="60" w:after="60"/>
              <w:jc w:val="center"/>
              <w:rPr>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D156130">
            <w:pPr>
              <w:spacing w:before="60" w:after="60"/>
              <w:jc w:val="center"/>
              <w:rPr>
                <w:szCs w:val="21"/>
              </w:rPr>
            </w:pPr>
          </w:p>
        </w:tc>
      </w:tr>
    </w:tbl>
    <w:p w14:paraId="2D155992">
      <w:pPr>
        <w:ind w:firstLine="210"/>
        <w:rPr>
          <w:szCs w:val="21"/>
        </w:rPr>
      </w:pPr>
    </w:p>
    <w:p w14:paraId="22F5D4F9">
      <w:pPr>
        <w:jc w:val="left"/>
        <w:rPr>
          <w:szCs w:val="21"/>
        </w:rPr>
      </w:pPr>
      <w:r>
        <w:rPr>
          <w:rFonts w:hint="eastAsia"/>
          <w:szCs w:val="21"/>
        </w:rPr>
        <w:t>11</w:t>
      </w:r>
      <w:r>
        <w:rPr>
          <w:szCs w:val="21"/>
        </w:rPr>
        <w:t xml:space="preserve"> 培训要求</w:t>
      </w:r>
    </w:p>
    <w:tbl>
      <w:tblPr>
        <w:tblStyle w:val="18"/>
        <w:tblW w:w="1324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7093"/>
        <w:gridCol w:w="1639"/>
        <w:gridCol w:w="1639"/>
        <w:gridCol w:w="1639"/>
      </w:tblGrid>
      <w:tr w14:paraId="3C5B52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shd w:val="clear" w:color="auto" w:fill="7F7F7F"/>
            <w:vAlign w:val="center"/>
          </w:tcPr>
          <w:p w14:paraId="63203F3C">
            <w:pPr>
              <w:spacing w:before="60" w:after="60" w:line="360" w:lineRule="exact"/>
              <w:jc w:val="center"/>
              <w:rPr>
                <w:rFonts w:cs="Times New Roman"/>
                <w:b/>
                <w:szCs w:val="21"/>
              </w:rPr>
            </w:pPr>
            <w:r>
              <w:rPr>
                <w:rFonts w:hint="eastAsia" w:cs="Times New Roman"/>
                <w:b/>
                <w:szCs w:val="21"/>
              </w:rPr>
              <w:t>序号</w:t>
            </w:r>
          </w:p>
        </w:tc>
        <w:tc>
          <w:tcPr>
            <w:tcW w:w="7093" w:type="dxa"/>
            <w:shd w:val="clear" w:color="auto" w:fill="7F7F7F"/>
            <w:vAlign w:val="center"/>
          </w:tcPr>
          <w:p w14:paraId="3EF5393B">
            <w:pPr>
              <w:spacing w:before="60" w:after="60" w:line="360" w:lineRule="exact"/>
              <w:jc w:val="center"/>
              <w:rPr>
                <w:rFonts w:cs="Times New Roman"/>
                <w:b/>
                <w:szCs w:val="21"/>
              </w:rPr>
            </w:pPr>
            <w:r>
              <w:rPr>
                <w:rFonts w:hint="eastAsia" w:cs="Times New Roman"/>
                <w:b/>
                <w:szCs w:val="21"/>
              </w:rPr>
              <w:t>要求</w:t>
            </w:r>
          </w:p>
        </w:tc>
        <w:tc>
          <w:tcPr>
            <w:tcW w:w="1639" w:type="dxa"/>
            <w:shd w:val="clear" w:color="auto" w:fill="7F7F7F"/>
            <w:vAlign w:val="center"/>
          </w:tcPr>
          <w:p w14:paraId="696F379A">
            <w:pPr>
              <w:spacing w:before="60" w:after="60" w:line="360" w:lineRule="exact"/>
              <w:jc w:val="center"/>
              <w:rPr>
                <w:rFonts w:cs="Times New Roman"/>
                <w:b/>
                <w:szCs w:val="21"/>
              </w:rPr>
            </w:pPr>
            <w:r>
              <w:rPr>
                <w:rFonts w:hint="eastAsia" w:cs="Times New Roman"/>
                <w:b/>
                <w:szCs w:val="21"/>
              </w:rPr>
              <w:t>必需或期望</w:t>
            </w:r>
          </w:p>
        </w:tc>
        <w:tc>
          <w:tcPr>
            <w:tcW w:w="1639" w:type="dxa"/>
            <w:shd w:val="clear" w:color="auto" w:fill="7F7F7F"/>
            <w:vAlign w:val="center"/>
          </w:tcPr>
          <w:p w14:paraId="6B34B575">
            <w:pPr>
              <w:spacing w:before="60" w:after="60" w:line="360" w:lineRule="exact"/>
              <w:jc w:val="center"/>
              <w:rPr>
                <w:rFonts w:cs="Times New Roman"/>
                <w:b/>
                <w:szCs w:val="21"/>
              </w:rPr>
            </w:pPr>
            <w:r>
              <w:rPr>
                <w:rFonts w:hint="eastAsia" w:ascii="宋体" w:hAnsi="宋体"/>
                <w:b/>
                <w:szCs w:val="21"/>
              </w:rPr>
              <w:t>投标响应（无/正/负偏差）</w:t>
            </w:r>
          </w:p>
        </w:tc>
        <w:tc>
          <w:tcPr>
            <w:tcW w:w="1639" w:type="dxa"/>
            <w:shd w:val="clear" w:color="auto" w:fill="7F7F7F"/>
            <w:vAlign w:val="center"/>
          </w:tcPr>
          <w:p w14:paraId="6DC806ED">
            <w:pPr>
              <w:spacing w:before="60" w:after="60" w:line="360" w:lineRule="exact"/>
              <w:jc w:val="center"/>
              <w:rPr>
                <w:rFonts w:cs="Times New Roman"/>
                <w:b/>
                <w:szCs w:val="21"/>
              </w:rPr>
            </w:pPr>
            <w:r>
              <w:rPr>
                <w:rFonts w:hint="eastAsia" w:ascii="宋体" w:hAnsi="宋体"/>
                <w:b/>
                <w:szCs w:val="21"/>
              </w:rPr>
              <w:t>偏差描述</w:t>
            </w:r>
          </w:p>
        </w:tc>
      </w:tr>
      <w:tr w14:paraId="7950AE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6F9EDEBD">
            <w:pPr>
              <w:numPr>
                <w:ilvl w:val="0"/>
                <w:numId w:val="10"/>
              </w:numPr>
              <w:spacing w:before="60" w:after="60" w:line="360" w:lineRule="exact"/>
              <w:ind w:left="-6" w:hanging="13"/>
              <w:jc w:val="center"/>
              <w:rPr>
                <w:rFonts w:ascii="Arial" w:hAnsi="Arial"/>
                <w:b/>
                <w:szCs w:val="21"/>
              </w:rPr>
            </w:pPr>
          </w:p>
        </w:tc>
        <w:tc>
          <w:tcPr>
            <w:tcW w:w="7093" w:type="dxa"/>
            <w:vAlign w:val="center"/>
          </w:tcPr>
          <w:p w14:paraId="39066791">
            <w:pPr>
              <w:spacing w:line="440" w:lineRule="exact"/>
              <w:rPr>
                <w:rFonts w:cs="Times New Roman"/>
                <w:sz w:val="21"/>
                <w:szCs w:val="21"/>
              </w:rPr>
            </w:pPr>
            <w:r>
              <w:rPr>
                <w:rFonts w:hint="eastAsia" w:ascii="宋体" w:hAnsi="宋体"/>
                <w:sz w:val="21"/>
                <w:szCs w:val="21"/>
              </w:rPr>
              <w:t>设备供应商负责所有技术指导和人员培训，包括：图纸、工艺、操作、设备维护、设备性能及问题解答等。</w:t>
            </w:r>
          </w:p>
        </w:tc>
        <w:tc>
          <w:tcPr>
            <w:tcW w:w="1639" w:type="dxa"/>
            <w:vAlign w:val="center"/>
          </w:tcPr>
          <w:p w14:paraId="7C853B00">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602CF948">
            <w:pPr>
              <w:spacing w:line="440" w:lineRule="exact"/>
              <w:jc w:val="center"/>
              <w:rPr>
                <w:rFonts w:ascii="宋体" w:hAnsi="宋体" w:cs="Times New Roman"/>
                <w:szCs w:val="21"/>
              </w:rPr>
            </w:pPr>
          </w:p>
        </w:tc>
        <w:tc>
          <w:tcPr>
            <w:tcW w:w="1639" w:type="dxa"/>
            <w:vAlign w:val="center"/>
          </w:tcPr>
          <w:p w14:paraId="5061735E">
            <w:pPr>
              <w:spacing w:line="440" w:lineRule="exact"/>
              <w:jc w:val="center"/>
              <w:rPr>
                <w:rFonts w:ascii="宋体" w:hAnsi="宋体" w:cs="Times New Roman"/>
                <w:szCs w:val="21"/>
              </w:rPr>
            </w:pPr>
          </w:p>
        </w:tc>
      </w:tr>
      <w:tr w14:paraId="242CD8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5DB18C01">
            <w:pPr>
              <w:numPr>
                <w:ilvl w:val="0"/>
                <w:numId w:val="10"/>
              </w:numPr>
              <w:spacing w:before="60" w:after="60" w:line="360" w:lineRule="exact"/>
              <w:ind w:left="-6" w:hanging="13"/>
              <w:jc w:val="center"/>
              <w:rPr>
                <w:rFonts w:ascii="Arial" w:hAnsi="Arial"/>
                <w:b/>
                <w:szCs w:val="21"/>
              </w:rPr>
            </w:pPr>
          </w:p>
        </w:tc>
        <w:tc>
          <w:tcPr>
            <w:tcW w:w="7093" w:type="dxa"/>
            <w:vAlign w:val="center"/>
          </w:tcPr>
          <w:p w14:paraId="6E1AA337">
            <w:pPr>
              <w:spacing w:line="440" w:lineRule="exact"/>
              <w:rPr>
                <w:rFonts w:cs="Times New Roman"/>
                <w:sz w:val="21"/>
                <w:szCs w:val="21"/>
              </w:rPr>
            </w:pPr>
            <w:r>
              <w:rPr>
                <w:rFonts w:hint="eastAsia" w:ascii="宋体" w:hAnsi="宋体"/>
                <w:sz w:val="21"/>
                <w:szCs w:val="21"/>
              </w:rPr>
              <w:t>对设备技术人员、操作及相关人员进行技术培训。其中包含设备定期维护保养、常见故障排除办法、零部件更换的方法和设备参数应用等方面</w:t>
            </w:r>
          </w:p>
        </w:tc>
        <w:tc>
          <w:tcPr>
            <w:tcW w:w="1639" w:type="dxa"/>
            <w:vAlign w:val="center"/>
          </w:tcPr>
          <w:p w14:paraId="19563E99">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2AA4B3D7">
            <w:pPr>
              <w:spacing w:line="440" w:lineRule="exact"/>
              <w:jc w:val="center"/>
              <w:rPr>
                <w:rFonts w:ascii="宋体" w:hAnsi="宋体" w:cs="Times New Roman"/>
                <w:szCs w:val="21"/>
              </w:rPr>
            </w:pPr>
          </w:p>
        </w:tc>
        <w:tc>
          <w:tcPr>
            <w:tcW w:w="1639" w:type="dxa"/>
            <w:vAlign w:val="center"/>
          </w:tcPr>
          <w:p w14:paraId="183C062C">
            <w:pPr>
              <w:spacing w:line="440" w:lineRule="exact"/>
              <w:jc w:val="center"/>
              <w:rPr>
                <w:rFonts w:ascii="宋体" w:hAnsi="宋体" w:cs="Times New Roman"/>
                <w:szCs w:val="21"/>
              </w:rPr>
            </w:pPr>
          </w:p>
        </w:tc>
      </w:tr>
      <w:tr w14:paraId="4CB121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58DAFD46">
            <w:pPr>
              <w:numPr>
                <w:ilvl w:val="0"/>
                <w:numId w:val="10"/>
              </w:numPr>
              <w:spacing w:before="60" w:after="60" w:line="360" w:lineRule="exact"/>
              <w:ind w:left="-6" w:hanging="13"/>
              <w:jc w:val="center"/>
              <w:rPr>
                <w:rFonts w:ascii="Arial" w:hAnsi="Arial"/>
                <w:b/>
                <w:szCs w:val="21"/>
              </w:rPr>
            </w:pPr>
          </w:p>
        </w:tc>
        <w:tc>
          <w:tcPr>
            <w:tcW w:w="7093" w:type="dxa"/>
            <w:vAlign w:val="center"/>
          </w:tcPr>
          <w:p w14:paraId="79BBA3E5">
            <w:pPr>
              <w:spacing w:line="440" w:lineRule="exact"/>
              <w:rPr>
                <w:rFonts w:cs="Times New Roman"/>
                <w:sz w:val="21"/>
                <w:szCs w:val="21"/>
              </w:rPr>
            </w:pPr>
            <w:r>
              <w:rPr>
                <w:rFonts w:hint="eastAsia" w:ascii="宋体" w:hAnsi="宋体"/>
                <w:sz w:val="21"/>
                <w:szCs w:val="21"/>
              </w:rPr>
              <w:t>设备供应商应免费对</w:t>
            </w:r>
            <w:r>
              <w:rPr>
                <w:rFonts w:hint="eastAsia"/>
                <w:kern w:val="0"/>
                <w:sz w:val="21"/>
                <w:szCs w:val="21"/>
              </w:rPr>
              <w:t>招标人</w:t>
            </w:r>
            <w:r>
              <w:rPr>
                <w:rFonts w:hint="eastAsia" w:ascii="宋体" w:hAnsi="宋体"/>
                <w:sz w:val="21"/>
                <w:szCs w:val="21"/>
              </w:rPr>
              <w:t>人员5人进行全面培训，培训包括设备结构原理、性能、操作、维修、故障排除等基本知识。合格标准为</w:t>
            </w:r>
            <w:r>
              <w:rPr>
                <w:rFonts w:hint="eastAsia"/>
                <w:kern w:val="0"/>
                <w:sz w:val="21"/>
                <w:szCs w:val="21"/>
              </w:rPr>
              <w:t>招标人</w:t>
            </w:r>
            <w:r>
              <w:rPr>
                <w:rFonts w:hint="eastAsia" w:ascii="宋体" w:hAnsi="宋体"/>
                <w:sz w:val="21"/>
                <w:szCs w:val="21"/>
              </w:rPr>
              <w:t>参加培训人员能够独立正确操作设备，会排除常见故障。</w:t>
            </w:r>
          </w:p>
        </w:tc>
        <w:tc>
          <w:tcPr>
            <w:tcW w:w="1639" w:type="dxa"/>
            <w:vAlign w:val="center"/>
          </w:tcPr>
          <w:p w14:paraId="2B8065C1">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766C0718">
            <w:pPr>
              <w:spacing w:line="440" w:lineRule="exact"/>
              <w:jc w:val="center"/>
              <w:rPr>
                <w:rFonts w:ascii="宋体" w:hAnsi="宋体" w:cs="Times New Roman"/>
                <w:szCs w:val="21"/>
              </w:rPr>
            </w:pPr>
          </w:p>
        </w:tc>
        <w:tc>
          <w:tcPr>
            <w:tcW w:w="1639" w:type="dxa"/>
            <w:vAlign w:val="center"/>
          </w:tcPr>
          <w:p w14:paraId="2418D3A6">
            <w:pPr>
              <w:spacing w:line="440" w:lineRule="exact"/>
              <w:jc w:val="center"/>
              <w:rPr>
                <w:rFonts w:ascii="宋体" w:hAnsi="宋体" w:cs="Times New Roman"/>
                <w:szCs w:val="21"/>
              </w:rPr>
            </w:pPr>
          </w:p>
        </w:tc>
      </w:tr>
      <w:tr w14:paraId="4FED01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7B143405">
            <w:pPr>
              <w:numPr>
                <w:ilvl w:val="0"/>
                <w:numId w:val="10"/>
              </w:numPr>
              <w:spacing w:before="60" w:after="60" w:line="360" w:lineRule="exact"/>
              <w:ind w:left="-6" w:hanging="13"/>
              <w:jc w:val="center"/>
              <w:rPr>
                <w:rFonts w:ascii="Arial" w:hAnsi="Arial"/>
                <w:b/>
                <w:szCs w:val="21"/>
              </w:rPr>
            </w:pPr>
          </w:p>
        </w:tc>
        <w:tc>
          <w:tcPr>
            <w:tcW w:w="7093" w:type="dxa"/>
            <w:vAlign w:val="center"/>
          </w:tcPr>
          <w:p w14:paraId="05035508">
            <w:pPr>
              <w:spacing w:line="440" w:lineRule="exact"/>
              <w:rPr>
                <w:rFonts w:cs="Times New Roman"/>
                <w:sz w:val="21"/>
                <w:szCs w:val="21"/>
              </w:rPr>
            </w:pPr>
            <w:r>
              <w:rPr>
                <w:rFonts w:hint="eastAsia" w:ascii="宋体" w:hAnsi="宋体"/>
                <w:sz w:val="21"/>
                <w:szCs w:val="21"/>
              </w:rPr>
              <w:t>供应商应在调试、验收阶段负责对</w:t>
            </w:r>
            <w:r>
              <w:rPr>
                <w:rFonts w:hint="eastAsia"/>
                <w:kern w:val="0"/>
                <w:sz w:val="21"/>
                <w:szCs w:val="21"/>
              </w:rPr>
              <w:t>招标人</w:t>
            </w:r>
            <w:r>
              <w:rPr>
                <w:rFonts w:hint="eastAsia" w:ascii="宋体" w:hAnsi="宋体"/>
                <w:sz w:val="21"/>
                <w:szCs w:val="21"/>
              </w:rPr>
              <w:t>相关人员在技术、操作、使用和维护方面进行培训；课时不得低于2天。</w:t>
            </w:r>
          </w:p>
        </w:tc>
        <w:tc>
          <w:tcPr>
            <w:tcW w:w="1639" w:type="dxa"/>
            <w:vAlign w:val="center"/>
          </w:tcPr>
          <w:p w14:paraId="031A6A75">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7DA0B327">
            <w:pPr>
              <w:spacing w:line="440" w:lineRule="exact"/>
              <w:jc w:val="center"/>
              <w:rPr>
                <w:rFonts w:ascii="宋体" w:hAnsi="宋体" w:cs="Times New Roman"/>
                <w:szCs w:val="21"/>
              </w:rPr>
            </w:pPr>
          </w:p>
        </w:tc>
        <w:tc>
          <w:tcPr>
            <w:tcW w:w="1639" w:type="dxa"/>
            <w:vAlign w:val="center"/>
          </w:tcPr>
          <w:p w14:paraId="3436D4CF">
            <w:pPr>
              <w:spacing w:line="440" w:lineRule="exact"/>
              <w:jc w:val="center"/>
              <w:rPr>
                <w:rFonts w:ascii="宋体" w:hAnsi="宋体" w:cs="Times New Roman"/>
                <w:szCs w:val="21"/>
              </w:rPr>
            </w:pPr>
          </w:p>
        </w:tc>
      </w:tr>
      <w:tr w14:paraId="2DC08B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0305B482">
            <w:pPr>
              <w:numPr>
                <w:ilvl w:val="0"/>
                <w:numId w:val="10"/>
              </w:numPr>
              <w:spacing w:before="60" w:after="60" w:line="360" w:lineRule="exact"/>
              <w:ind w:left="-6" w:hanging="13"/>
              <w:jc w:val="center"/>
              <w:rPr>
                <w:rFonts w:ascii="Arial" w:hAnsi="Arial"/>
                <w:b/>
                <w:szCs w:val="21"/>
              </w:rPr>
            </w:pPr>
          </w:p>
        </w:tc>
        <w:tc>
          <w:tcPr>
            <w:tcW w:w="7093" w:type="dxa"/>
            <w:vAlign w:val="center"/>
          </w:tcPr>
          <w:p w14:paraId="1F4F3287">
            <w:pPr>
              <w:spacing w:line="440" w:lineRule="exact"/>
              <w:rPr>
                <w:rFonts w:ascii="宋体" w:hAnsi="宋体"/>
                <w:sz w:val="21"/>
                <w:szCs w:val="21"/>
              </w:rPr>
            </w:pPr>
            <w:r>
              <w:rPr>
                <w:rFonts w:hint="eastAsia" w:ascii="宋体" w:hAnsi="宋体"/>
                <w:sz w:val="21"/>
                <w:szCs w:val="21"/>
              </w:rPr>
              <w:t>供应商对</w:t>
            </w:r>
            <w:r>
              <w:rPr>
                <w:rFonts w:hint="eastAsia"/>
                <w:kern w:val="0"/>
                <w:sz w:val="21"/>
                <w:szCs w:val="21"/>
              </w:rPr>
              <w:t>招标人</w:t>
            </w:r>
            <w:r>
              <w:rPr>
                <w:rFonts w:hint="eastAsia" w:ascii="宋体" w:hAnsi="宋体"/>
                <w:sz w:val="21"/>
                <w:szCs w:val="21"/>
              </w:rPr>
              <w:t>在使用过程遇到的问题应及时给予指导，因为大量的问题只能使用过程中发现，了解，解决，这是供应商售后服务能力的体现。指导方式包括电话，邮件和现场培训。</w:t>
            </w:r>
          </w:p>
        </w:tc>
        <w:tc>
          <w:tcPr>
            <w:tcW w:w="1639" w:type="dxa"/>
            <w:vAlign w:val="center"/>
          </w:tcPr>
          <w:p w14:paraId="002A5D22">
            <w:pPr>
              <w:spacing w:line="440" w:lineRule="exact"/>
              <w:jc w:val="center"/>
              <w:rPr>
                <w:rFonts w:ascii="宋体" w:hAnsi="宋体" w:cs="Times New Roman"/>
                <w:szCs w:val="21"/>
              </w:rPr>
            </w:pPr>
            <w:r>
              <w:rPr>
                <w:rFonts w:hint="eastAsia" w:ascii="宋体" w:hAnsi="宋体" w:cs="Times New Roman"/>
                <w:szCs w:val="21"/>
              </w:rPr>
              <w:t>必需</w:t>
            </w:r>
          </w:p>
        </w:tc>
        <w:tc>
          <w:tcPr>
            <w:tcW w:w="1639" w:type="dxa"/>
            <w:vAlign w:val="center"/>
          </w:tcPr>
          <w:p w14:paraId="291BFB63">
            <w:pPr>
              <w:spacing w:line="440" w:lineRule="exact"/>
              <w:jc w:val="center"/>
              <w:rPr>
                <w:rFonts w:ascii="宋体" w:hAnsi="宋体" w:cs="Times New Roman"/>
                <w:szCs w:val="21"/>
              </w:rPr>
            </w:pPr>
          </w:p>
        </w:tc>
        <w:tc>
          <w:tcPr>
            <w:tcW w:w="1639" w:type="dxa"/>
            <w:vAlign w:val="center"/>
          </w:tcPr>
          <w:p w14:paraId="143B5F67">
            <w:pPr>
              <w:spacing w:line="440" w:lineRule="exact"/>
              <w:jc w:val="center"/>
              <w:rPr>
                <w:rFonts w:ascii="宋体" w:hAnsi="宋体" w:cs="Times New Roman"/>
                <w:szCs w:val="21"/>
              </w:rPr>
            </w:pPr>
          </w:p>
        </w:tc>
      </w:tr>
      <w:tr w14:paraId="37DF4D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6A874EC7">
            <w:pPr>
              <w:numPr>
                <w:ilvl w:val="0"/>
                <w:numId w:val="10"/>
              </w:numPr>
              <w:spacing w:before="60" w:after="60" w:line="360" w:lineRule="exact"/>
              <w:ind w:left="-6" w:hanging="13"/>
              <w:jc w:val="center"/>
              <w:rPr>
                <w:rFonts w:ascii="Arial" w:hAnsi="Arial"/>
                <w:b/>
                <w:szCs w:val="21"/>
              </w:rPr>
            </w:pPr>
          </w:p>
        </w:tc>
        <w:tc>
          <w:tcPr>
            <w:tcW w:w="7093" w:type="dxa"/>
            <w:vAlign w:val="center"/>
          </w:tcPr>
          <w:p w14:paraId="767A8882">
            <w:pPr>
              <w:spacing w:line="440" w:lineRule="exact"/>
              <w:rPr>
                <w:rFonts w:ascii="宋体" w:hAnsi="宋体"/>
                <w:sz w:val="21"/>
                <w:szCs w:val="21"/>
              </w:rPr>
            </w:pPr>
            <w:r>
              <w:rPr>
                <w:rFonts w:hint="eastAsia" w:ascii="宋体" w:hAnsi="宋体"/>
                <w:sz w:val="21"/>
                <w:szCs w:val="21"/>
              </w:rPr>
              <w:t>免费提供设备的操作系统、技术管理软件升级服务。</w:t>
            </w:r>
          </w:p>
        </w:tc>
        <w:tc>
          <w:tcPr>
            <w:tcW w:w="1639" w:type="dxa"/>
            <w:vAlign w:val="center"/>
          </w:tcPr>
          <w:p w14:paraId="57A6F84C">
            <w:pPr>
              <w:spacing w:line="440" w:lineRule="exact"/>
              <w:jc w:val="center"/>
              <w:rPr>
                <w:rFonts w:ascii="宋体" w:hAnsi="宋体" w:cs="Times New Roman"/>
                <w:szCs w:val="21"/>
              </w:rPr>
            </w:pPr>
            <w:r>
              <w:rPr>
                <w:rFonts w:hint="eastAsia" w:ascii="宋体" w:hAnsi="宋体" w:cs="Times New Roman"/>
                <w:szCs w:val="21"/>
              </w:rPr>
              <w:t>期望</w:t>
            </w:r>
          </w:p>
        </w:tc>
        <w:tc>
          <w:tcPr>
            <w:tcW w:w="1639" w:type="dxa"/>
            <w:vAlign w:val="center"/>
          </w:tcPr>
          <w:p w14:paraId="68B3E574">
            <w:pPr>
              <w:spacing w:line="440" w:lineRule="exact"/>
              <w:jc w:val="center"/>
              <w:rPr>
                <w:rFonts w:ascii="宋体" w:hAnsi="宋体" w:cs="Times New Roman"/>
                <w:szCs w:val="21"/>
              </w:rPr>
            </w:pPr>
          </w:p>
        </w:tc>
        <w:tc>
          <w:tcPr>
            <w:tcW w:w="1639" w:type="dxa"/>
            <w:vAlign w:val="center"/>
          </w:tcPr>
          <w:p w14:paraId="3B795F16">
            <w:pPr>
              <w:spacing w:line="440" w:lineRule="exact"/>
              <w:jc w:val="center"/>
              <w:rPr>
                <w:rFonts w:ascii="宋体" w:hAnsi="宋体" w:cs="Times New Roman"/>
                <w:szCs w:val="21"/>
              </w:rPr>
            </w:pPr>
          </w:p>
        </w:tc>
      </w:tr>
      <w:tr w14:paraId="693BAE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072DA004">
            <w:pPr>
              <w:numPr>
                <w:ilvl w:val="0"/>
                <w:numId w:val="10"/>
              </w:numPr>
              <w:spacing w:before="60" w:after="60" w:line="360" w:lineRule="exact"/>
              <w:ind w:left="-6" w:hanging="13"/>
              <w:jc w:val="center"/>
              <w:rPr>
                <w:rFonts w:ascii="Arial" w:hAnsi="Arial"/>
                <w:b/>
                <w:szCs w:val="21"/>
              </w:rPr>
            </w:pPr>
          </w:p>
        </w:tc>
        <w:tc>
          <w:tcPr>
            <w:tcW w:w="7093" w:type="dxa"/>
            <w:vAlign w:val="center"/>
          </w:tcPr>
          <w:p w14:paraId="4F98482C">
            <w:pPr>
              <w:spacing w:line="440" w:lineRule="exact"/>
              <w:rPr>
                <w:rFonts w:ascii="宋体" w:hAnsi="宋体"/>
                <w:sz w:val="21"/>
                <w:szCs w:val="21"/>
              </w:rPr>
            </w:pPr>
            <w:r>
              <w:rPr>
                <w:rFonts w:hint="eastAsia" w:ascii="宋体" w:hAnsi="宋体" w:cs="Times New Roman"/>
                <w:sz w:val="21"/>
                <w:szCs w:val="21"/>
              </w:rPr>
              <w:t>本项目费用在设备生产制造费用（项目报价）中考虑。招标人不再支付。</w:t>
            </w:r>
          </w:p>
        </w:tc>
        <w:tc>
          <w:tcPr>
            <w:tcW w:w="1639" w:type="dxa"/>
            <w:vAlign w:val="center"/>
          </w:tcPr>
          <w:p w14:paraId="7FDEBBAA">
            <w:pPr>
              <w:spacing w:line="440" w:lineRule="exact"/>
              <w:jc w:val="center"/>
              <w:rPr>
                <w:rFonts w:ascii="宋体" w:hAnsi="宋体" w:cs="Times New Roman"/>
                <w:szCs w:val="21"/>
              </w:rPr>
            </w:pPr>
            <w:r>
              <w:rPr>
                <w:rFonts w:hint="eastAsia" w:ascii="宋体" w:hAnsi="宋体" w:cs="Times New Roman"/>
                <w:szCs w:val="21"/>
              </w:rPr>
              <w:t>必需</w:t>
            </w:r>
          </w:p>
        </w:tc>
        <w:tc>
          <w:tcPr>
            <w:tcW w:w="1639" w:type="dxa"/>
            <w:vAlign w:val="center"/>
          </w:tcPr>
          <w:p w14:paraId="16EAA236">
            <w:pPr>
              <w:spacing w:line="440" w:lineRule="exact"/>
              <w:jc w:val="center"/>
              <w:rPr>
                <w:rFonts w:ascii="宋体" w:hAnsi="宋体" w:cs="Times New Roman"/>
                <w:szCs w:val="21"/>
              </w:rPr>
            </w:pPr>
          </w:p>
        </w:tc>
        <w:tc>
          <w:tcPr>
            <w:tcW w:w="1639" w:type="dxa"/>
            <w:vAlign w:val="center"/>
          </w:tcPr>
          <w:p w14:paraId="57B1BA86">
            <w:pPr>
              <w:spacing w:line="440" w:lineRule="exact"/>
              <w:jc w:val="center"/>
              <w:rPr>
                <w:rFonts w:ascii="宋体" w:hAnsi="宋体" w:cs="Times New Roman"/>
                <w:szCs w:val="21"/>
              </w:rPr>
            </w:pPr>
          </w:p>
        </w:tc>
      </w:tr>
    </w:tbl>
    <w:p w14:paraId="4251E066">
      <w:pPr>
        <w:ind w:firstLine="240"/>
        <w:rPr>
          <w:szCs w:val="21"/>
          <w:lang w:val="zh-CN"/>
        </w:rPr>
      </w:pPr>
    </w:p>
    <w:p w14:paraId="7B38B216">
      <w:pPr>
        <w:ind w:firstLine="210"/>
        <w:rPr>
          <w:szCs w:val="21"/>
        </w:rPr>
      </w:pPr>
    </w:p>
    <w:p w14:paraId="2C750BBC">
      <w:pPr>
        <w:widowControl/>
        <w:spacing w:line="360" w:lineRule="auto"/>
        <w:jc w:val="left"/>
        <w:outlineLvl w:val="9"/>
        <w:rPr>
          <w:rFonts w:hint="eastAsia" w:ascii="宋体" w:hAnsi="宋体" w:cstheme="minorBidi"/>
          <w:b w:val="0"/>
          <w:bCs/>
          <w:caps w:val="0"/>
          <w:szCs w:val="21"/>
        </w:rPr>
      </w:pPr>
      <w:r>
        <w:rPr>
          <w:rFonts w:hint="eastAsia" w:ascii="宋体" w:hAnsi="宋体" w:cstheme="minorBidi"/>
          <w:b w:val="0"/>
          <w:bCs/>
          <w:caps w:val="0"/>
          <w:sz w:val="21"/>
          <w:szCs w:val="21"/>
        </w:rPr>
        <w:t xml:space="preserve">12 </w:t>
      </w:r>
      <w:r>
        <w:rPr>
          <w:rFonts w:hint="eastAsia" w:ascii="宋体" w:hAnsi="宋体"/>
          <w:b w:val="0"/>
          <w:bCs/>
          <w:caps w:val="0"/>
          <w:sz w:val="21"/>
          <w:szCs w:val="21"/>
        </w:rPr>
        <w:t>服务及维护要求</w:t>
      </w:r>
    </w:p>
    <w:tbl>
      <w:tblPr>
        <w:tblStyle w:val="18"/>
        <w:tblW w:w="1324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7093"/>
        <w:gridCol w:w="1639"/>
        <w:gridCol w:w="1639"/>
        <w:gridCol w:w="1639"/>
      </w:tblGrid>
      <w:tr w14:paraId="578B73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36" w:type="dxa"/>
            <w:shd w:val="clear" w:color="auto" w:fill="7F7F7F"/>
            <w:vAlign w:val="center"/>
          </w:tcPr>
          <w:p w14:paraId="7BC28521">
            <w:pPr>
              <w:spacing w:before="60" w:after="60" w:line="360" w:lineRule="exact"/>
              <w:jc w:val="center"/>
              <w:rPr>
                <w:rFonts w:cs="Times New Roman"/>
                <w:b/>
                <w:szCs w:val="21"/>
              </w:rPr>
            </w:pPr>
            <w:r>
              <w:rPr>
                <w:rFonts w:hint="eastAsia" w:cs="Times New Roman"/>
                <w:b/>
                <w:szCs w:val="21"/>
              </w:rPr>
              <w:t>序号</w:t>
            </w:r>
          </w:p>
        </w:tc>
        <w:tc>
          <w:tcPr>
            <w:tcW w:w="7093" w:type="dxa"/>
            <w:shd w:val="clear" w:color="auto" w:fill="7F7F7F"/>
            <w:vAlign w:val="center"/>
          </w:tcPr>
          <w:p w14:paraId="6B4BBD53">
            <w:pPr>
              <w:spacing w:before="60" w:after="60" w:line="360" w:lineRule="exact"/>
              <w:jc w:val="center"/>
              <w:rPr>
                <w:rFonts w:cs="Times New Roman"/>
                <w:b/>
                <w:szCs w:val="21"/>
              </w:rPr>
            </w:pPr>
            <w:r>
              <w:rPr>
                <w:rFonts w:hint="eastAsia" w:cs="Times New Roman"/>
                <w:b/>
                <w:szCs w:val="21"/>
              </w:rPr>
              <w:t>要求</w:t>
            </w:r>
          </w:p>
        </w:tc>
        <w:tc>
          <w:tcPr>
            <w:tcW w:w="1639" w:type="dxa"/>
            <w:shd w:val="clear" w:color="auto" w:fill="7F7F7F"/>
            <w:vAlign w:val="center"/>
          </w:tcPr>
          <w:p w14:paraId="6FC45692">
            <w:pPr>
              <w:spacing w:before="60" w:after="60" w:line="360" w:lineRule="exact"/>
              <w:jc w:val="center"/>
              <w:rPr>
                <w:rFonts w:cs="Times New Roman"/>
                <w:b/>
                <w:szCs w:val="21"/>
              </w:rPr>
            </w:pPr>
            <w:r>
              <w:rPr>
                <w:rFonts w:hint="eastAsia" w:cs="Times New Roman"/>
                <w:b/>
                <w:szCs w:val="21"/>
              </w:rPr>
              <w:t>必需或期望</w:t>
            </w:r>
          </w:p>
        </w:tc>
        <w:tc>
          <w:tcPr>
            <w:tcW w:w="1639" w:type="dxa"/>
            <w:shd w:val="clear" w:color="auto" w:fill="7F7F7F"/>
            <w:vAlign w:val="center"/>
          </w:tcPr>
          <w:p w14:paraId="0FEE0396">
            <w:pPr>
              <w:spacing w:before="60" w:after="60" w:line="360" w:lineRule="exact"/>
              <w:jc w:val="center"/>
              <w:rPr>
                <w:rFonts w:cs="Times New Roman"/>
                <w:b/>
                <w:szCs w:val="21"/>
              </w:rPr>
            </w:pPr>
            <w:r>
              <w:rPr>
                <w:rFonts w:hint="eastAsia" w:ascii="宋体" w:hAnsi="宋体"/>
                <w:b/>
                <w:szCs w:val="21"/>
              </w:rPr>
              <w:t>投标响应（无/正/负偏差）</w:t>
            </w:r>
          </w:p>
        </w:tc>
        <w:tc>
          <w:tcPr>
            <w:tcW w:w="1639" w:type="dxa"/>
            <w:shd w:val="clear" w:color="auto" w:fill="7F7F7F"/>
            <w:vAlign w:val="center"/>
          </w:tcPr>
          <w:p w14:paraId="0300CDD3">
            <w:pPr>
              <w:spacing w:before="60" w:after="60" w:line="360" w:lineRule="exact"/>
              <w:jc w:val="center"/>
              <w:rPr>
                <w:rFonts w:cs="Times New Roman"/>
                <w:b/>
                <w:szCs w:val="21"/>
              </w:rPr>
            </w:pPr>
            <w:r>
              <w:rPr>
                <w:rFonts w:hint="eastAsia" w:ascii="宋体" w:hAnsi="宋体"/>
                <w:b/>
                <w:szCs w:val="21"/>
              </w:rPr>
              <w:t>偏差描述</w:t>
            </w:r>
          </w:p>
        </w:tc>
      </w:tr>
      <w:tr w14:paraId="2FEA75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18749C60">
            <w:pPr>
              <w:numPr>
                <w:ilvl w:val="0"/>
                <w:numId w:val="10"/>
              </w:numPr>
              <w:spacing w:before="60" w:after="60" w:line="360" w:lineRule="exact"/>
              <w:ind w:left="-6" w:hanging="13"/>
              <w:jc w:val="center"/>
              <w:rPr>
                <w:rFonts w:ascii="Arial" w:hAnsi="Arial"/>
                <w:b/>
                <w:szCs w:val="21"/>
              </w:rPr>
            </w:pPr>
          </w:p>
        </w:tc>
        <w:tc>
          <w:tcPr>
            <w:tcW w:w="7093" w:type="dxa"/>
            <w:vAlign w:val="center"/>
          </w:tcPr>
          <w:p w14:paraId="50F0903F">
            <w:pPr>
              <w:spacing w:line="440" w:lineRule="exact"/>
              <w:rPr>
                <w:rFonts w:cs="Times New Roman"/>
                <w:sz w:val="21"/>
                <w:szCs w:val="21"/>
              </w:rPr>
            </w:pPr>
            <w:r>
              <w:rPr>
                <w:rFonts w:hint="eastAsia" w:ascii="宋体" w:hAnsi="宋体"/>
                <w:sz w:val="21"/>
                <w:szCs w:val="21"/>
              </w:rPr>
              <w:t>供应商保证所供货物是用符合本项目规定材料制成，全新未曾使用过。</w:t>
            </w:r>
          </w:p>
        </w:tc>
        <w:tc>
          <w:tcPr>
            <w:tcW w:w="1639" w:type="dxa"/>
            <w:vAlign w:val="center"/>
          </w:tcPr>
          <w:p w14:paraId="420B1085">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7B302BA9">
            <w:pPr>
              <w:spacing w:line="440" w:lineRule="exact"/>
              <w:jc w:val="center"/>
              <w:rPr>
                <w:rFonts w:ascii="宋体" w:hAnsi="宋体" w:cs="Times New Roman"/>
                <w:szCs w:val="21"/>
              </w:rPr>
            </w:pPr>
          </w:p>
        </w:tc>
        <w:tc>
          <w:tcPr>
            <w:tcW w:w="1639" w:type="dxa"/>
            <w:vAlign w:val="center"/>
          </w:tcPr>
          <w:p w14:paraId="28330C2D">
            <w:pPr>
              <w:spacing w:line="440" w:lineRule="exact"/>
              <w:jc w:val="center"/>
              <w:rPr>
                <w:rFonts w:ascii="宋体" w:hAnsi="宋体" w:cs="Times New Roman"/>
                <w:szCs w:val="21"/>
              </w:rPr>
            </w:pPr>
          </w:p>
        </w:tc>
      </w:tr>
      <w:tr w14:paraId="4F29C5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34C77354">
            <w:pPr>
              <w:numPr>
                <w:ilvl w:val="0"/>
                <w:numId w:val="10"/>
              </w:numPr>
              <w:spacing w:before="60" w:after="60" w:line="360" w:lineRule="exact"/>
              <w:ind w:left="-6" w:hanging="13"/>
              <w:jc w:val="center"/>
              <w:rPr>
                <w:rFonts w:ascii="Arial" w:hAnsi="Arial"/>
                <w:b/>
                <w:szCs w:val="21"/>
              </w:rPr>
            </w:pPr>
          </w:p>
        </w:tc>
        <w:tc>
          <w:tcPr>
            <w:tcW w:w="7093" w:type="dxa"/>
            <w:vAlign w:val="center"/>
          </w:tcPr>
          <w:p w14:paraId="31999389">
            <w:pPr>
              <w:spacing w:line="440" w:lineRule="exact"/>
              <w:rPr>
                <w:rFonts w:cs="Times New Roman"/>
                <w:sz w:val="21"/>
                <w:szCs w:val="21"/>
              </w:rPr>
            </w:pPr>
            <w:r>
              <w:rPr>
                <w:rFonts w:hint="eastAsia" w:ascii="宋体" w:hAnsi="宋体"/>
                <w:sz w:val="21"/>
                <w:szCs w:val="21"/>
              </w:rPr>
              <w:t>本系统设备、工程质量保证期限1年，有效日为整机/系统合格验收之次日开始计算。质量保证期限内供应商必须及时帮助用户解决设备故障。</w:t>
            </w:r>
          </w:p>
        </w:tc>
        <w:tc>
          <w:tcPr>
            <w:tcW w:w="1639" w:type="dxa"/>
            <w:vAlign w:val="center"/>
          </w:tcPr>
          <w:p w14:paraId="09B668F6">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1A4EB188">
            <w:pPr>
              <w:spacing w:line="440" w:lineRule="exact"/>
              <w:jc w:val="center"/>
              <w:rPr>
                <w:rFonts w:ascii="宋体" w:hAnsi="宋体" w:cs="Times New Roman"/>
                <w:szCs w:val="21"/>
              </w:rPr>
            </w:pPr>
          </w:p>
        </w:tc>
        <w:tc>
          <w:tcPr>
            <w:tcW w:w="1639" w:type="dxa"/>
            <w:vAlign w:val="center"/>
          </w:tcPr>
          <w:p w14:paraId="20C84C0E">
            <w:pPr>
              <w:spacing w:line="440" w:lineRule="exact"/>
              <w:jc w:val="center"/>
              <w:rPr>
                <w:rFonts w:ascii="宋体" w:hAnsi="宋体" w:cs="Times New Roman"/>
                <w:szCs w:val="21"/>
              </w:rPr>
            </w:pPr>
          </w:p>
        </w:tc>
      </w:tr>
      <w:tr w14:paraId="5703AF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2F94704B">
            <w:pPr>
              <w:numPr>
                <w:ilvl w:val="0"/>
                <w:numId w:val="10"/>
              </w:numPr>
              <w:spacing w:before="60" w:after="60" w:line="360" w:lineRule="exact"/>
              <w:ind w:left="-6" w:hanging="13"/>
              <w:jc w:val="center"/>
              <w:rPr>
                <w:rFonts w:ascii="Arial" w:hAnsi="Arial"/>
                <w:b/>
                <w:szCs w:val="21"/>
              </w:rPr>
            </w:pPr>
          </w:p>
        </w:tc>
        <w:tc>
          <w:tcPr>
            <w:tcW w:w="7093" w:type="dxa"/>
            <w:vAlign w:val="center"/>
          </w:tcPr>
          <w:p w14:paraId="46F0A782">
            <w:pPr>
              <w:spacing w:line="360" w:lineRule="auto"/>
              <w:rPr>
                <w:rFonts w:ascii="宋体" w:hAnsi="宋体"/>
                <w:sz w:val="21"/>
                <w:szCs w:val="21"/>
              </w:rPr>
            </w:pPr>
            <w:r>
              <w:rPr>
                <w:rFonts w:hint="eastAsia" w:ascii="宋体" w:hAnsi="宋体"/>
                <w:sz w:val="21"/>
                <w:szCs w:val="21"/>
              </w:rPr>
              <w:t>设备发生故障，供应商应在接到</w:t>
            </w:r>
            <w:r>
              <w:rPr>
                <w:rFonts w:hint="eastAsia"/>
                <w:kern w:val="0"/>
                <w:sz w:val="21"/>
                <w:szCs w:val="21"/>
              </w:rPr>
              <w:t>招标人</w:t>
            </w:r>
            <w:r>
              <w:rPr>
                <w:rFonts w:hint="eastAsia" w:ascii="宋体" w:hAnsi="宋体"/>
                <w:sz w:val="21"/>
                <w:szCs w:val="21"/>
              </w:rPr>
              <w:t>通知</w:t>
            </w:r>
            <w:r>
              <w:rPr>
                <w:rFonts w:hint="eastAsia" w:ascii="宋体" w:hAnsi="宋体"/>
                <w:sz w:val="21"/>
                <w:szCs w:val="21"/>
                <w:lang w:val="en-US" w:eastAsia="zh-CN"/>
              </w:rPr>
              <w:t>2</w:t>
            </w:r>
            <w:r>
              <w:rPr>
                <w:rFonts w:hint="eastAsia" w:ascii="宋体" w:hAnsi="宋体"/>
                <w:sz w:val="21"/>
                <w:szCs w:val="21"/>
              </w:rPr>
              <w:t>小时内作出电话或书面指导解决方法，如仍未能解决问题应争取</w:t>
            </w:r>
            <w:r>
              <w:rPr>
                <w:rFonts w:hint="eastAsia" w:ascii="宋体" w:hAnsi="宋体"/>
                <w:sz w:val="21"/>
                <w:szCs w:val="21"/>
                <w:lang w:val="en-US" w:eastAsia="zh-CN"/>
              </w:rPr>
              <w:t>24</w:t>
            </w:r>
            <w:r>
              <w:rPr>
                <w:rFonts w:hint="eastAsia" w:ascii="宋体" w:hAnsi="宋体"/>
                <w:sz w:val="21"/>
                <w:szCs w:val="21"/>
              </w:rPr>
              <w:t>小时内到达现场服务。</w:t>
            </w:r>
          </w:p>
          <w:p w14:paraId="5D9279EF">
            <w:pPr>
              <w:autoSpaceDE w:val="0"/>
              <w:autoSpaceDN w:val="0"/>
              <w:adjustRightInd w:val="0"/>
              <w:spacing w:line="360" w:lineRule="auto"/>
              <w:rPr>
                <w:rFonts w:ascii="宋体" w:hAnsi="宋体"/>
                <w:sz w:val="21"/>
                <w:szCs w:val="21"/>
              </w:rPr>
            </w:pPr>
            <w:r>
              <w:rPr>
                <w:rFonts w:hint="eastAsia" w:ascii="宋体" w:hAnsi="宋体"/>
                <w:sz w:val="21"/>
                <w:szCs w:val="21"/>
              </w:rPr>
              <w:t>质量保证期内如因设备故障导致停止生产时，供应商应及时配合用户解决，尽快恢复生产，在接到</w:t>
            </w:r>
            <w:r>
              <w:rPr>
                <w:rFonts w:hint="eastAsia"/>
                <w:kern w:val="0"/>
                <w:sz w:val="21"/>
                <w:szCs w:val="21"/>
              </w:rPr>
              <w:t>招标人</w:t>
            </w:r>
            <w:r>
              <w:rPr>
                <w:rFonts w:hint="eastAsia" w:ascii="宋体" w:hAnsi="宋体"/>
                <w:sz w:val="21"/>
                <w:szCs w:val="21"/>
              </w:rPr>
              <w:t>通知</w:t>
            </w:r>
            <w:r>
              <w:rPr>
                <w:rFonts w:hint="eastAsia" w:ascii="宋体" w:hAnsi="宋体"/>
                <w:sz w:val="21"/>
                <w:szCs w:val="21"/>
                <w:lang w:val="en-US" w:eastAsia="zh-CN"/>
              </w:rPr>
              <w:t>2</w:t>
            </w:r>
            <w:r>
              <w:rPr>
                <w:rFonts w:hint="eastAsia" w:ascii="宋体" w:hAnsi="宋体"/>
                <w:sz w:val="21"/>
                <w:szCs w:val="21"/>
              </w:rPr>
              <w:t>小时内作出电话或书面指导解决方法，如仍未能解决问题应争取</w:t>
            </w:r>
            <w:r>
              <w:rPr>
                <w:rFonts w:hint="eastAsia" w:ascii="宋体" w:hAnsi="宋体"/>
                <w:sz w:val="21"/>
                <w:szCs w:val="21"/>
                <w:lang w:val="en-US" w:eastAsia="zh-CN"/>
              </w:rPr>
              <w:t>12</w:t>
            </w:r>
            <w:r>
              <w:rPr>
                <w:rFonts w:hint="eastAsia" w:ascii="宋体" w:hAnsi="宋体"/>
                <w:sz w:val="21"/>
                <w:szCs w:val="21"/>
              </w:rPr>
              <w:t>小时内到达现场服务。</w:t>
            </w:r>
          </w:p>
          <w:p w14:paraId="5E00910A">
            <w:pPr>
              <w:spacing w:line="440" w:lineRule="exact"/>
              <w:rPr>
                <w:rFonts w:cs="Times New Roman"/>
                <w:sz w:val="21"/>
                <w:szCs w:val="21"/>
              </w:rPr>
            </w:pPr>
            <w:r>
              <w:rPr>
                <w:rFonts w:hint="eastAsia" w:ascii="宋体" w:hAnsi="宋体"/>
                <w:sz w:val="21"/>
                <w:szCs w:val="21"/>
              </w:rPr>
              <w:t>如属于设备自身质量原因引起的故障，需要延长保修期限。同时故障零件应该由供应商负责无条件免费进行维修或更换相应零部件，使之达到最佳运行状态。</w:t>
            </w:r>
          </w:p>
        </w:tc>
        <w:tc>
          <w:tcPr>
            <w:tcW w:w="1639" w:type="dxa"/>
            <w:vAlign w:val="center"/>
          </w:tcPr>
          <w:p w14:paraId="520ABECF">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4CE3F27B">
            <w:pPr>
              <w:spacing w:line="440" w:lineRule="exact"/>
              <w:jc w:val="center"/>
              <w:rPr>
                <w:rFonts w:ascii="宋体" w:hAnsi="宋体" w:cs="Times New Roman"/>
                <w:szCs w:val="21"/>
              </w:rPr>
            </w:pPr>
          </w:p>
        </w:tc>
        <w:tc>
          <w:tcPr>
            <w:tcW w:w="1639" w:type="dxa"/>
            <w:vAlign w:val="center"/>
          </w:tcPr>
          <w:p w14:paraId="59C444B9">
            <w:pPr>
              <w:spacing w:line="440" w:lineRule="exact"/>
              <w:jc w:val="center"/>
              <w:rPr>
                <w:rFonts w:ascii="宋体" w:hAnsi="宋体" w:cs="Times New Roman"/>
                <w:szCs w:val="21"/>
              </w:rPr>
            </w:pPr>
          </w:p>
        </w:tc>
      </w:tr>
      <w:tr w14:paraId="5863E1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5086D2DC">
            <w:pPr>
              <w:numPr>
                <w:ilvl w:val="0"/>
                <w:numId w:val="10"/>
              </w:numPr>
              <w:spacing w:before="60" w:after="60" w:line="360" w:lineRule="exact"/>
              <w:ind w:left="-6" w:hanging="13"/>
              <w:jc w:val="center"/>
              <w:rPr>
                <w:rFonts w:ascii="Arial" w:hAnsi="Arial"/>
                <w:b/>
                <w:szCs w:val="21"/>
              </w:rPr>
            </w:pPr>
          </w:p>
        </w:tc>
        <w:tc>
          <w:tcPr>
            <w:tcW w:w="7093" w:type="dxa"/>
            <w:vAlign w:val="center"/>
          </w:tcPr>
          <w:p w14:paraId="5216E824">
            <w:pPr>
              <w:spacing w:line="440" w:lineRule="exact"/>
              <w:rPr>
                <w:rFonts w:cs="Times New Roman"/>
                <w:sz w:val="21"/>
                <w:szCs w:val="21"/>
              </w:rPr>
            </w:pPr>
            <w:r>
              <w:rPr>
                <w:rFonts w:hint="eastAsia" w:ascii="宋体" w:hAnsi="宋体"/>
                <w:sz w:val="21"/>
                <w:szCs w:val="21"/>
              </w:rPr>
              <w:t>质量保证期限内电子零件故障需由供应商负责免费提供更换或修缮，维修零件需要在3天内到现场。</w:t>
            </w:r>
          </w:p>
        </w:tc>
        <w:tc>
          <w:tcPr>
            <w:tcW w:w="1639" w:type="dxa"/>
            <w:vAlign w:val="center"/>
          </w:tcPr>
          <w:p w14:paraId="1846091C">
            <w:pPr>
              <w:spacing w:line="440" w:lineRule="exact"/>
              <w:jc w:val="center"/>
              <w:rPr>
                <w:rFonts w:cs="Times New Roman"/>
                <w:szCs w:val="21"/>
              </w:rPr>
            </w:pPr>
            <w:r>
              <w:rPr>
                <w:rFonts w:hint="eastAsia" w:ascii="宋体" w:hAnsi="宋体" w:cs="Times New Roman"/>
                <w:szCs w:val="21"/>
              </w:rPr>
              <w:t>必需</w:t>
            </w:r>
          </w:p>
        </w:tc>
        <w:tc>
          <w:tcPr>
            <w:tcW w:w="1639" w:type="dxa"/>
            <w:vAlign w:val="center"/>
          </w:tcPr>
          <w:p w14:paraId="402405A6">
            <w:pPr>
              <w:spacing w:line="440" w:lineRule="exact"/>
              <w:jc w:val="center"/>
              <w:rPr>
                <w:rFonts w:ascii="宋体" w:hAnsi="宋体" w:cs="Times New Roman"/>
                <w:szCs w:val="21"/>
              </w:rPr>
            </w:pPr>
          </w:p>
        </w:tc>
        <w:tc>
          <w:tcPr>
            <w:tcW w:w="1639" w:type="dxa"/>
            <w:vAlign w:val="center"/>
          </w:tcPr>
          <w:p w14:paraId="2E954D1D">
            <w:pPr>
              <w:spacing w:line="440" w:lineRule="exact"/>
              <w:jc w:val="center"/>
              <w:rPr>
                <w:rFonts w:ascii="宋体" w:hAnsi="宋体" w:cs="Times New Roman"/>
                <w:szCs w:val="21"/>
              </w:rPr>
            </w:pPr>
          </w:p>
        </w:tc>
      </w:tr>
      <w:tr w14:paraId="48E5EF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7A883659">
            <w:pPr>
              <w:numPr>
                <w:ilvl w:val="0"/>
                <w:numId w:val="10"/>
              </w:numPr>
              <w:spacing w:before="60" w:after="60" w:line="360" w:lineRule="exact"/>
              <w:ind w:left="-6" w:hanging="13"/>
              <w:jc w:val="center"/>
              <w:rPr>
                <w:rFonts w:ascii="Arial" w:hAnsi="Arial"/>
                <w:b/>
                <w:szCs w:val="21"/>
              </w:rPr>
            </w:pPr>
          </w:p>
        </w:tc>
        <w:tc>
          <w:tcPr>
            <w:tcW w:w="7093" w:type="dxa"/>
            <w:vAlign w:val="center"/>
          </w:tcPr>
          <w:p w14:paraId="4F1A2019">
            <w:pPr>
              <w:spacing w:line="440" w:lineRule="exact"/>
              <w:rPr>
                <w:rFonts w:ascii="宋体" w:hAnsi="宋体"/>
                <w:sz w:val="21"/>
                <w:szCs w:val="21"/>
              </w:rPr>
            </w:pPr>
            <w:r>
              <w:rPr>
                <w:rFonts w:hint="eastAsia" w:ascii="宋体" w:hAnsi="宋体"/>
                <w:sz w:val="21"/>
                <w:szCs w:val="21"/>
              </w:rPr>
              <w:t>质量保证期限内第季度，供应商应到现场作免费检修1次。</w:t>
            </w:r>
          </w:p>
        </w:tc>
        <w:tc>
          <w:tcPr>
            <w:tcW w:w="1639" w:type="dxa"/>
            <w:vAlign w:val="center"/>
          </w:tcPr>
          <w:p w14:paraId="6AC6686D">
            <w:pPr>
              <w:spacing w:line="440" w:lineRule="exact"/>
              <w:jc w:val="center"/>
              <w:rPr>
                <w:rFonts w:ascii="宋体" w:hAnsi="宋体" w:cs="Times New Roman"/>
                <w:szCs w:val="21"/>
              </w:rPr>
            </w:pPr>
            <w:r>
              <w:rPr>
                <w:rFonts w:hint="eastAsia" w:ascii="宋体" w:hAnsi="宋体" w:cs="Times New Roman"/>
                <w:szCs w:val="21"/>
              </w:rPr>
              <w:t>必需</w:t>
            </w:r>
          </w:p>
        </w:tc>
        <w:tc>
          <w:tcPr>
            <w:tcW w:w="1639" w:type="dxa"/>
            <w:vAlign w:val="center"/>
          </w:tcPr>
          <w:p w14:paraId="4A83D893">
            <w:pPr>
              <w:spacing w:line="440" w:lineRule="exact"/>
              <w:jc w:val="center"/>
              <w:rPr>
                <w:rFonts w:ascii="宋体" w:hAnsi="宋体" w:cs="Times New Roman"/>
                <w:szCs w:val="21"/>
              </w:rPr>
            </w:pPr>
          </w:p>
        </w:tc>
        <w:tc>
          <w:tcPr>
            <w:tcW w:w="1639" w:type="dxa"/>
            <w:vAlign w:val="center"/>
          </w:tcPr>
          <w:p w14:paraId="2BEFD682">
            <w:pPr>
              <w:spacing w:line="440" w:lineRule="exact"/>
              <w:jc w:val="center"/>
              <w:rPr>
                <w:rFonts w:ascii="宋体" w:hAnsi="宋体" w:cs="Times New Roman"/>
                <w:szCs w:val="21"/>
              </w:rPr>
            </w:pPr>
          </w:p>
        </w:tc>
      </w:tr>
      <w:tr w14:paraId="0F3AD5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1F2AA5CA">
            <w:pPr>
              <w:numPr>
                <w:ilvl w:val="0"/>
                <w:numId w:val="10"/>
              </w:numPr>
              <w:spacing w:before="60" w:after="60" w:line="360" w:lineRule="exact"/>
              <w:ind w:left="-6" w:hanging="13"/>
              <w:jc w:val="center"/>
              <w:rPr>
                <w:rFonts w:ascii="Arial" w:hAnsi="Arial"/>
                <w:b/>
                <w:szCs w:val="21"/>
              </w:rPr>
            </w:pPr>
          </w:p>
        </w:tc>
        <w:tc>
          <w:tcPr>
            <w:tcW w:w="7093" w:type="dxa"/>
            <w:vAlign w:val="center"/>
          </w:tcPr>
          <w:p w14:paraId="0D31664D">
            <w:pPr>
              <w:spacing w:line="440" w:lineRule="exact"/>
              <w:rPr>
                <w:rFonts w:ascii="宋体" w:hAnsi="宋体"/>
                <w:sz w:val="21"/>
                <w:szCs w:val="21"/>
              </w:rPr>
            </w:pPr>
            <w:r>
              <w:rPr>
                <w:rFonts w:hint="eastAsia" w:ascii="宋体" w:hAnsi="宋体" w:cs="Times New Roman"/>
                <w:sz w:val="21"/>
                <w:szCs w:val="21"/>
              </w:rPr>
              <w:t>供应商应长期保存系统设备设计制造、安装调试、仪器仪表等相关资料，为后期对设备检修、变更、改造等提供相关依据。具有设备质保期后服务跟踪能力，指导、配合招标人进行设备检修工作，优质优价提供零配件，保持设备综合性能良好。</w:t>
            </w:r>
          </w:p>
        </w:tc>
        <w:tc>
          <w:tcPr>
            <w:tcW w:w="1639" w:type="dxa"/>
            <w:vAlign w:val="center"/>
          </w:tcPr>
          <w:p w14:paraId="672297D4">
            <w:pPr>
              <w:spacing w:line="440" w:lineRule="exact"/>
              <w:jc w:val="center"/>
              <w:rPr>
                <w:rFonts w:ascii="宋体" w:hAnsi="宋体" w:cs="Times New Roman"/>
                <w:szCs w:val="21"/>
              </w:rPr>
            </w:pPr>
            <w:r>
              <w:rPr>
                <w:rFonts w:hint="eastAsia" w:ascii="宋体" w:hAnsi="宋体" w:cs="Times New Roman"/>
                <w:szCs w:val="21"/>
              </w:rPr>
              <w:t>必需</w:t>
            </w:r>
          </w:p>
        </w:tc>
        <w:tc>
          <w:tcPr>
            <w:tcW w:w="1639" w:type="dxa"/>
            <w:vAlign w:val="center"/>
          </w:tcPr>
          <w:p w14:paraId="7C931448">
            <w:pPr>
              <w:spacing w:line="440" w:lineRule="exact"/>
              <w:jc w:val="center"/>
              <w:rPr>
                <w:rFonts w:ascii="宋体" w:hAnsi="宋体" w:cs="Times New Roman"/>
                <w:szCs w:val="21"/>
              </w:rPr>
            </w:pPr>
          </w:p>
        </w:tc>
        <w:tc>
          <w:tcPr>
            <w:tcW w:w="1639" w:type="dxa"/>
            <w:vAlign w:val="center"/>
          </w:tcPr>
          <w:p w14:paraId="5F19FB9B">
            <w:pPr>
              <w:spacing w:line="440" w:lineRule="exact"/>
              <w:jc w:val="center"/>
              <w:rPr>
                <w:rFonts w:ascii="宋体" w:hAnsi="宋体" w:cs="Times New Roman"/>
                <w:szCs w:val="21"/>
              </w:rPr>
            </w:pPr>
          </w:p>
        </w:tc>
      </w:tr>
      <w:tr w14:paraId="5F8DA1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119EBC70">
            <w:pPr>
              <w:numPr>
                <w:ilvl w:val="0"/>
                <w:numId w:val="10"/>
              </w:numPr>
              <w:spacing w:before="60" w:after="60" w:line="360" w:lineRule="exact"/>
              <w:ind w:left="-6" w:hanging="13"/>
              <w:jc w:val="center"/>
              <w:rPr>
                <w:rFonts w:ascii="Arial" w:hAnsi="Arial"/>
                <w:b/>
                <w:szCs w:val="21"/>
              </w:rPr>
            </w:pPr>
          </w:p>
        </w:tc>
        <w:tc>
          <w:tcPr>
            <w:tcW w:w="7093" w:type="dxa"/>
            <w:vAlign w:val="center"/>
          </w:tcPr>
          <w:p w14:paraId="1090FA36">
            <w:pPr>
              <w:spacing w:line="440" w:lineRule="exact"/>
              <w:rPr>
                <w:rFonts w:ascii="宋体" w:hAnsi="宋体"/>
                <w:sz w:val="21"/>
                <w:szCs w:val="21"/>
              </w:rPr>
            </w:pPr>
            <w:r>
              <w:rPr>
                <w:rFonts w:hint="eastAsia" w:ascii="宋体" w:hAnsi="宋体"/>
                <w:sz w:val="21"/>
                <w:szCs w:val="21"/>
              </w:rPr>
              <w:t>提供本系统设备使用的安装校正、拆卸保养专用器具一组（若有需要，附清单）。</w:t>
            </w:r>
          </w:p>
        </w:tc>
        <w:tc>
          <w:tcPr>
            <w:tcW w:w="1639" w:type="dxa"/>
            <w:vAlign w:val="center"/>
          </w:tcPr>
          <w:p w14:paraId="478E674C">
            <w:pPr>
              <w:spacing w:line="440" w:lineRule="exact"/>
              <w:jc w:val="center"/>
              <w:rPr>
                <w:rFonts w:ascii="宋体" w:hAnsi="宋体" w:cs="Times New Roman"/>
                <w:szCs w:val="21"/>
              </w:rPr>
            </w:pPr>
            <w:r>
              <w:rPr>
                <w:rFonts w:hint="eastAsia" w:ascii="宋体" w:hAnsi="宋体"/>
                <w:szCs w:val="21"/>
              </w:rPr>
              <w:t>必需</w:t>
            </w:r>
          </w:p>
        </w:tc>
        <w:tc>
          <w:tcPr>
            <w:tcW w:w="1639" w:type="dxa"/>
            <w:vAlign w:val="center"/>
          </w:tcPr>
          <w:p w14:paraId="6BDB5B26">
            <w:pPr>
              <w:spacing w:line="440" w:lineRule="exact"/>
              <w:jc w:val="center"/>
              <w:rPr>
                <w:rFonts w:ascii="宋体" w:hAnsi="宋体"/>
                <w:szCs w:val="21"/>
              </w:rPr>
            </w:pPr>
          </w:p>
        </w:tc>
        <w:tc>
          <w:tcPr>
            <w:tcW w:w="1639" w:type="dxa"/>
            <w:vAlign w:val="center"/>
          </w:tcPr>
          <w:p w14:paraId="3F3F3419">
            <w:pPr>
              <w:spacing w:line="440" w:lineRule="exact"/>
              <w:jc w:val="center"/>
              <w:rPr>
                <w:rFonts w:ascii="宋体" w:hAnsi="宋体"/>
                <w:szCs w:val="21"/>
              </w:rPr>
            </w:pPr>
          </w:p>
        </w:tc>
      </w:tr>
      <w:tr w14:paraId="49FF05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36" w:type="dxa"/>
            <w:vAlign w:val="center"/>
          </w:tcPr>
          <w:p w14:paraId="70878048">
            <w:pPr>
              <w:numPr>
                <w:ilvl w:val="0"/>
                <w:numId w:val="10"/>
              </w:numPr>
              <w:spacing w:before="60" w:after="60" w:line="360" w:lineRule="exact"/>
              <w:ind w:left="-6" w:hanging="13"/>
              <w:jc w:val="center"/>
              <w:rPr>
                <w:rFonts w:ascii="Arial" w:hAnsi="Arial"/>
                <w:b/>
                <w:szCs w:val="21"/>
              </w:rPr>
            </w:pPr>
          </w:p>
        </w:tc>
        <w:tc>
          <w:tcPr>
            <w:tcW w:w="7093" w:type="dxa"/>
            <w:shd w:val="clear" w:color="auto" w:fill="auto"/>
            <w:vAlign w:val="center"/>
          </w:tcPr>
          <w:p w14:paraId="2EF6F9F5">
            <w:pPr>
              <w:spacing w:line="440" w:lineRule="exact"/>
              <w:rPr>
                <w:rFonts w:hint="eastAsia" w:ascii="宋体" w:hAnsi="宋体" w:eastAsiaTheme="minorEastAsia" w:cstheme="minorBidi"/>
                <w:sz w:val="21"/>
                <w:szCs w:val="21"/>
                <w:lang w:val="en-US" w:eastAsia="zh-CN" w:bidi="ar-SA"/>
              </w:rPr>
            </w:pPr>
            <w:r>
              <w:rPr>
                <w:rFonts w:ascii="宋体" w:hAnsi="宋体" w:cs="宋体"/>
                <w:kern w:val="2"/>
                <w:sz w:val="21"/>
                <w:szCs w:val="21"/>
              </w:rPr>
              <w:t>提供运维成本模拟分析</w:t>
            </w:r>
            <w:r>
              <w:rPr>
                <w:rFonts w:hint="eastAsia" w:ascii="宋体" w:hAnsi="宋体" w:cs="宋体"/>
                <w:kern w:val="2"/>
                <w:sz w:val="21"/>
                <w:szCs w:val="21"/>
              </w:rPr>
              <w:t>、</w:t>
            </w:r>
            <w:r>
              <w:rPr>
                <w:rFonts w:ascii="宋体" w:hAnsi="宋体" w:cs="宋体"/>
                <w:kern w:val="2"/>
                <w:sz w:val="21"/>
                <w:szCs w:val="21"/>
              </w:rPr>
              <w:t>维护计划表</w:t>
            </w:r>
            <w:r>
              <w:rPr>
                <w:rFonts w:hint="eastAsia" w:ascii="Segoe UI" w:hAnsi="Segoe UI" w:cs="Segoe UI"/>
                <w:kern w:val="0"/>
                <w:sz w:val="21"/>
                <w:szCs w:val="21"/>
              </w:rPr>
              <w:t>、</w:t>
            </w:r>
            <w:r>
              <w:rPr>
                <w:rFonts w:ascii="宋体" w:hAnsi="宋体" w:cs="宋体"/>
                <w:kern w:val="2"/>
                <w:sz w:val="21"/>
                <w:szCs w:val="21"/>
              </w:rPr>
              <w:t>备件库存建议</w:t>
            </w:r>
            <w:r>
              <w:rPr>
                <w:rFonts w:hint="eastAsia" w:ascii="宋体" w:hAnsi="宋体"/>
                <w:sz w:val="21"/>
                <w:szCs w:val="21"/>
              </w:rPr>
              <w:t>。</w:t>
            </w:r>
          </w:p>
        </w:tc>
        <w:tc>
          <w:tcPr>
            <w:tcW w:w="1639" w:type="dxa"/>
            <w:shd w:val="clear" w:color="auto" w:fill="auto"/>
            <w:vAlign w:val="center"/>
          </w:tcPr>
          <w:p w14:paraId="162E63E5">
            <w:pPr>
              <w:spacing w:line="440" w:lineRule="exact"/>
              <w:jc w:val="center"/>
              <w:rPr>
                <w:rFonts w:hint="eastAsia" w:ascii="宋体" w:hAnsi="宋体" w:eastAsiaTheme="minorEastAsia" w:cstheme="minorBidi"/>
                <w:sz w:val="21"/>
                <w:szCs w:val="21"/>
                <w:lang w:val="en-US" w:eastAsia="zh-CN" w:bidi="ar-SA"/>
              </w:rPr>
            </w:pPr>
            <w:r>
              <w:rPr>
                <w:rFonts w:hint="eastAsia" w:ascii="宋体" w:hAnsi="宋体"/>
                <w:sz w:val="21"/>
                <w:szCs w:val="21"/>
              </w:rPr>
              <w:t>必需</w:t>
            </w:r>
          </w:p>
        </w:tc>
        <w:tc>
          <w:tcPr>
            <w:tcW w:w="1639" w:type="dxa"/>
            <w:vAlign w:val="center"/>
          </w:tcPr>
          <w:p w14:paraId="5F8998EC">
            <w:pPr>
              <w:spacing w:line="440" w:lineRule="exact"/>
              <w:jc w:val="center"/>
              <w:rPr>
                <w:rFonts w:ascii="宋体" w:hAnsi="宋体"/>
                <w:szCs w:val="21"/>
              </w:rPr>
            </w:pPr>
          </w:p>
        </w:tc>
        <w:tc>
          <w:tcPr>
            <w:tcW w:w="1639" w:type="dxa"/>
            <w:vAlign w:val="center"/>
          </w:tcPr>
          <w:p w14:paraId="379A8FC7">
            <w:pPr>
              <w:spacing w:line="440" w:lineRule="exact"/>
              <w:jc w:val="center"/>
              <w:rPr>
                <w:rFonts w:ascii="宋体" w:hAnsi="宋体"/>
                <w:szCs w:val="21"/>
              </w:rPr>
            </w:pPr>
          </w:p>
        </w:tc>
      </w:tr>
    </w:tbl>
    <w:p w14:paraId="022F10B6">
      <w:pPr>
        <w:ind w:firstLine="210"/>
        <w:rPr>
          <w:szCs w:val="21"/>
        </w:rPr>
      </w:pPr>
    </w:p>
    <w:p w14:paraId="5E99B2F9">
      <w:pPr>
        <w:rPr>
          <w:szCs w:val="21"/>
        </w:rPr>
      </w:pPr>
    </w:p>
    <w:p w14:paraId="3B06B532">
      <w:pPr>
        <w:widowControl/>
        <w:spacing w:line="360" w:lineRule="auto"/>
        <w:ind w:firstLine="0"/>
        <w:jc w:val="left"/>
        <w:outlineLvl w:val="9"/>
        <w:rPr>
          <w:rFonts w:hint="eastAsia" w:ascii="宋体" w:hAnsi="宋体"/>
          <w:bCs/>
          <w:sz w:val="24"/>
          <w:szCs w:val="24"/>
        </w:rPr>
      </w:pPr>
    </w:p>
    <w:p w14:paraId="4BD21E47">
      <w:pPr>
        <w:widowControl/>
        <w:spacing w:line="360" w:lineRule="auto"/>
        <w:jc w:val="left"/>
        <w:outlineLvl w:val="9"/>
        <w:rPr>
          <w:rFonts w:hint="eastAsia" w:ascii="宋体" w:hAnsi="宋体" w:cstheme="minorBidi"/>
          <w:b w:val="0"/>
          <w:bCs/>
          <w:caps w:val="0"/>
          <w:sz w:val="21"/>
          <w:szCs w:val="21"/>
        </w:rPr>
      </w:pPr>
      <w:r>
        <w:rPr>
          <w:rFonts w:hint="eastAsia" w:ascii="宋体" w:hAnsi="宋体" w:cstheme="minorBidi"/>
          <w:b w:val="0"/>
          <w:bCs/>
          <w:caps w:val="0"/>
          <w:sz w:val="21"/>
          <w:szCs w:val="21"/>
        </w:rPr>
        <w:t>13其他要求</w:t>
      </w:r>
    </w:p>
    <w:tbl>
      <w:tblPr>
        <w:tblStyle w:val="18"/>
        <w:tblW w:w="131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119"/>
        <w:gridCol w:w="1583"/>
        <w:gridCol w:w="1583"/>
        <w:gridCol w:w="1583"/>
      </w:tblGrid>
      <w:tr w14:paraId="75993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266" w:type="dxa"/>
            <w:tcBorders>
              <w:top w:val="single" w:color="000000" w:sz="8" w:space="0"/>
              <w:left w:val="single" w:color="000000" w:sz="8" w:space="0"/>
              <w:bottom w:val="single" w:color="000000" w:sz="8" w:space="0"/>
              <w:right w:val="single" w:color="000000" w:sz="8" w:space="0"/>
            </w:tcBorders>
            <w:shd w:val="clear" w:color="auto" w:fill="7F7F7F"/>
            <w:vAlign w:val="center"/>
          </w:tcPr>
          <w:p w14:paraId="21778B2B">
            <w:pPr>
              <w:spacing w:before="60" w:after="60" w:line="360" w:lineRule="exact"/>
              <w:jc w:val="center"/>
              <w:rPr>
                <w:rFonts w:cs="Times New Roman"/>
                <w:b/>
                <w:szCs w:val="21"/>
              </w:rPr>
            </w:pPr>
            <w:r>
              <w:rPr>
                <w:rFonts w:hint="eastAsia" w:cs="Times New Roman"/>
                <w:b/>
                <w:szCs w:val="21"/>
              </w:rPr>
              <w:t>序号</w:t>
            </w:r>
          </w:p>
        </w:tc>
        <w:tc>
          <w:tcPr>
            <w:tcW w:w="7119" w:type="dxa"/>
            <w:tcBorders>
              <w:top w:val="single" w:color="000000" w:sz="8" w:space="0"/>
              <w:left w:val="nil"/>
              <w:bottom w:val="single" w:color="000000" w:sz="8" w:space="0"/>
              <w:right w:val="single" w:color="000000" w:sz="8" w:space="0"/>
            </w:tcBorders>
            <w:shd w:val="clear" w:color="auto" w:fill="7F7F7F"/>
            <w:vAlign w:val="center"/>
          </w:tcPr>
          <w:p w14:paraId="6BD4A63C">
            <w:pPr>
              <w:spacing w:before="60" w:after="60" w:line="360" w:lineRule="exact"/>
              <w:jc w:val="center"/>
              <w:rPr>
                <w:rFonts w:cs="Times New Roman"/>
                <w:b/>
                <w:szCs w:val="21"/>
              </w:rPr>
            </w:pPr>
            <w:r>
              <w:rPr>
                <w:rFonts w:hint="eastAsia" w:cs="Times New Roman"/>
                <w:b/>
                <w:szCs w:val="21"/>
              </w:rPr>
              <w:t>要求</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6DC20420">
            <w:pPr>
              <w:spacing w:before="60" w:after="60" w:line="360" w:lineRule="exact"/>
              <w:jc w:val="center"/>
              <w:rPr>
                <w:rFonts w:cs="Times New Roman"/>
                <w:b/>
                <w:szCs w:val="21"/>
              </w:rPr>
            </w:pPr>
            <w:r>
              <w:rPr>
                <w:rFonts w:hint="eastAsia" w:cs="Times New Roman"/>
                <w:b/>
                <w:szCs w:val="21"/>
              </w:rPr>
              <w:t>必需或期望</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27D67CEF">
            <w:pPr>
              <w:spacing w:before="60" w:after="60" w:line="360" w:lineRule="exact"/>
              <w:jc w:val="center"/>
              <w:rPr>
                <w:rFonts w:cs="Times New Roman"/>
                <w:b/>
                <w:szCs w:val="21"/>
              </w:rPr>
            </w:pPr>
            <w:r>
              <w:rPr>
                <w:rFonts w:hint="eastAsia" w:ascii="宋体" w:hAnsi="宋体"/>
                <w:b/>
                <w:szCs w:val="21"/>
              </w:rPr>
              <w:t>投标响应（无/正/负偏差）</w:t>
            </w:r>
          </w:p>
        </w:tc>
        <w:tc>
          <w:tcPr>
            <w:tcW w:w="1583" w:type="dxa"/>
            <w:tcBorders>
              <w:top w:val="single" w:color="000000" w:sz="8" w:space="0"/>
              <w:left w:val="nil"/>
              <w:bottom w:val="single" w:color="000000" w:sz="8" w:space="0"/>
              <w:right w:val="single" w:color="000000" w:sz="8" w:space="0"/>
            </w:tcBorders>
            <w:shd w:val="clear" w:color="auto" w:fill="7F7F7F"/>
            <w:vAlign w:val="center"/>
          </w:tcPr>
          <w:p w14:paraId="3C5AD030">
            <w:pPr>
              <w:spacing w:before="60" w:after="60" w:line="360" w:lineRule="exact"/>
              <w:jc w:val="center"/>
              <w:rPr>
                <w:rFonts w:cs="Times New Roman"/>
                <w:b/>
                <w:szCs w:val="21"/>
              </w:rPr>
            </w:pPr>
            <w:r>
              <w:rPr>
                <w:rFonts w:hint="eastAsia" w:ascii="宋体" w:hAnsi="宋体"/>
                <w:b/>
                <w:szCs w:val="21"/>
              </w:rPr>
              <w:t>偏差描述</w:t>
            </w:r>
          </w:p>
        </w:tc>
      </w:tr>
      <w:tr w14:paraId="3D896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45B871">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7C72FF60">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本需求表中基本内容,技术数据及参考文件等各项目中所提及要求供应商提供资料信息、服务内容,若有任何问题应于合同订定前先通知招标方,在合同上说明，否则各项均列作为设备到货验收时的依据。</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ACFCD48">
            <w:pPr>
              <w:spacing w:before="60" w:after="60" w:line="360" w:lineRule="exact"/>
              <w:jc w:val="center"/>
              <w:rPr>
                <w:rFonts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8683E42">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964B19B">
            <w:pPr>
              <w:spacing w:before="60" w:after="60" w:line="360" w:lineRule="exact"/>
              <w:jc w:val="center"/>
              <w:rPr>
                <w:rFonts w:cs="Times New Roman"/>
                <w:szCs w:val="21"/>
              </w:rPr>
            </w:pPr>
          </w:p>
        </w:tc>
      </w:tr>
      <w:tr w14:paraId="3F552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991564">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7BC2352F">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供应商在报价的技术文件中必须将所有需要招标人提供的辅助设施列举清楚，若有列举不明之项目，发生费用则全部由供应商自己承担。</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85D641">
            <w:pPr>
              <w:pStyle w:val="15"/>
              <w:spacing w:before="60" w:beforeAutospacing="0" w:after="60" w:afterAutospacing="0" w:line="360" w:lineRule="exact"/>
              <w:ind w:left="-2" w:leftChars="0" w:hanging="17" w:firstLineChars="0"/>
              <w:jc w:val="center"/>
              <w:rPr>
                <w:rFonts w:cs="Times New Roman"/>
                <w:sz w:val="21"/>
                <w:szCs w:val="21"/>
              </w:rPr>
            </w:pPr>
            <w:r>
              <w:rPr>
                <w:rFonts w:hint="eastAsia" w:ascii="Times New Roman" w:hAnsi="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19AE3DD2">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504E6CF">
            <w:pPr>
              <w:spacing w:before="60" w:after="60" w:line="360" w:lineRule="exact"/>
              <w:jc w:val="center"/>
              <w:rPr>
                <w:rFonts w:cs="Times New Roman"/>
                <w:szCs w:val="21"/>
              </w:rPr>
            </w:pPr>
          </w:p>
        </w:tc>
      </w:tr>
      <w:tr w14:paraId="02320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2B2E2E">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4F6E8AE0">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必须采用中国国家法定计量单位，所用指示仪器仪表的显示数据均使用公制单位。仪器仪表的结构形式及安装方式均便于拆装，更换校验。</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B67F16">
            <w:pPr>
              <w:spacing w:before="60" w:after="60" w:line="360" w:lineRule="exact"/>
              <w:jc w:val="center"/>
              <w:rPr>
                <w:rFonts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2EEA2F6">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C46DB1E">
            <w:pPr>
              <w:spacing w:before="60" w:after="60" w:line="360" w:lineRule="exact"/>
              <w:jc w:val="center"/>
              <w:rPr>
                <w:rFonts w:cs="Times New Roman"/>
                <w:szCs w:val="21"/>
              </w:rPr>
            </w:pPr>
          </w:p>
        </w:tc>
      </w:tr>
      <w:tr w14:paraId="1B1BA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2CC345">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3C8D7F0C">
            <w:pPr>
              <w:pStyle w:val="15"/>
              <w:spacing w:before="60" w:beforeAutospacing="0" w:after="60" w:afterAutospacing="0" w:line="360" w:lineRule="exact"/>
              <w:jc w:val="both"/>
              <w:rPr>
                <w:rFonts w:ascii="Arial" w:hAnsi="Arial"/>
                <w:sz w:val="21"/>
                <w:szCs w:val="21"/>
              </w:rPr>
            </w:pPr>
            <w:r>
              <w:rPr>
                <w:rFonts w:ascii="Arial" w:hAnsi="Arial"/>
                <w:sz w:val="21"/>
                <w:szCs w:val="21"/>
              </w:rPr>
              <w:t>项目施工过程的水电费由项目施工方承担，</w:t>
            </w:r>
            <w:r>
              <w:rPr>
                <w:rFonts w:hint="eastAsia" w:ascii="Arial" w:hAnsi="Arial"/>
                <w:sz w:val="21"/>
                <w:szCs w:val="21"/>
              </w:rPr>
              <w:t>费用</w:t>
            </w:r>
            <w:r>
              <w:rPr>
                <w:rFonts w:ascii="Arial" w:hAnsi="Arial"/>
                <w:sz w:val="21"/>
                <w:szCs w:val="21"/>
              </w:rPr>
              <w:t>由项目施工方</w:t>
            </w:r>
            <w:r>
              <w:rPr>
                <w:rFonts w:hint="eastAsia" w:ascii="Arial" w:hAnsi="Arial"/>
                <w:sz w:val="21"/>
                <w:szCs w:val="21"/>
              </w:rPr>
              <w:t>支付</w:t>
            </w:r>
            <w:r>
              <w:rPr>
                <w:rFonts w:ascii="Arial" w:hAnsi="Arial"/>
                <w:sz w:val="21"/>
                <w:szCs w:val="21"/>
              </w:rPr>
              <w:t>给总包单位</w:t>
            </w:r>
            <w:r>
              <w:rPr>
                <w:rFonts w:hint="eastAsia" w:ascii="Arial" w:hAnsi="Arial"/>
                <w:sz w:val="21"/>
                <w:szCs w:val="21"/>
              </w:rPr>
              <w:t xml:space="preserve">。  </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3EB224EA">
            <w:pPr>
              <w:spacing w:before="60" w:after="60" w:line="360" w:lineRule="exact"/>
              <w:jc w:val="center"/>
              <w:rPr>
                <w:rFonts w:cs="Times New Roman"/>
                <w:sz w:val="21"/>
                <w:szCs w:val="21"/>
              </w:rPr>
            </w:pPr>
            <w:r>
              <w:rPr>
                <w:rFonts w:hint="eastAsia" w:cs="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D65C8F">
            <w:pPr>
              <w:spacing w:before="60" w:after="60" w:line="360" w:lineRule="exact"/>
              <w:jc w:val="center"/>
              <w:rPr>
                <w:rFonts w:cs="Times New Roman"/>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83DAAD9">
            <w:pPr>
              <w:spacing w:before="60" w:after="60" w:line="360" w:lineRule="exact"/>
              <w:jc w:val="center"/>
              <w:rPr>
                <w:rFonts w:cs="Times New Roman"/>
                <w:szCs w:val="21"/>
              </w:rPr>
            </w:pPr>
          </w:p>
        </w:tc>
      </w:tr>
      <w:tr w14:paraId="35EDD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9A2412">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16F2A05A">
            <w:pPr>
              <w:pStyle w:val="15"/>
              <w:spacing w:before="60" w:beforeAutospacing="0" w:after="60" w:afterAutospacing="0" w:line="360" w:lineRule="exact"/>
              <w:ind w:left="-4" w:leftChars="0" w:hanging="15" w:firstLineChars="0"/>
              <w:rPr>
                <w:rFonts w:hint="default" w:ascii="Arial" w:hAnsi="Arial" w:cs="Times New Roman" w:eastAsiaTheme="minorEastAsia"/>
                <w:b/>
                <w:bCs/>
                <w:kern w:val="0"/>
                <w:sz w:val="21"/>
                <w:szCs w:val="21"/>
                <w:lang w:val="en-US" w:eastAsia="zh-CN" w:bidi="ar-SA"/>
              </w:rPr>
            </w:pPr>
            <w:r>
              <w:rPr>
                <w:rFonts w:hint="eastAsia" w:ascii="Arial" w:hAnsi="Arial"/>
                <w:sz w:val="21"/>
                <w:szCs w:val="21"/>
                <w:highlight w:val="none"/>
                <w:lang w:val="en-US" w:eastAsia="zh-CN"/>
              </w:rPr>
              <w:t>中标人需缴付总承包服务费，总承包服务费已包含在项目投标报价中，费率为本项目投标价剔除暂列金后价格的1.5% 。</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5EC35A95">
            <w:pPr>
              <w:pStyle w:val="15"/>
              <w:spacing w:before="60" w:beforeAutospacing="0" w:after="60" w:afterAutospacing="0" w:line="360" w:lineRule="exact"/>
              <w:ind w:left="-2" w:leftChars="0" w:hanging="17" w:firstLine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0E0D600">
            <w:pPr>
              <w:spacing w:before="60" w:after="60" w:line="360" w:lineRule="exact"/>
              <w:jc w:val="center"/>
              <w:rPr>
                <w:rFonts w:ascii="Times New Roman" w:hAnsi="Times New Roman"/>
                <w:kern w:val="2"/>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FC73597">
            <w:pPr>
              <w:spacing w:before="60" w:after="60" w:line="360" w:lineRule="exact"/>
              <w:jc w:val="center"/>
              <w:rPr>
                <w:rFonts w:ascii="Times New Roman" w:hAnsi="Times New Roman"/>
                <w:kern w:val="2"/>
                <w:szCs w:val="21"/>
              </w:rPr>
            </w:pPr>
          </w:p>
        </w:tc>
      </w:tr>
      <w:tr w14:paraId="38839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A95895">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top"/>
          </w:tcPr>
          <w:p w14:paraId="57169577">
            <w:pPr>
              <w:pStyle w:val="15"/>
              <w:spacing w:before="60" w:beforeAutospacing="0" w:after="60" w:afterAutospacing="0" w:line="360" w:lineRule="exact"/>
              <w:rPr>
                <w:rFonts w:ascii="Arial" w:hAnsi="Arial"/>
                <w:sz w:val="21"/>
                <w:szCs w:val="21"/>
              </w:rPr>
            </w:pPr>
            <w:r>
              <w:rPr>
                <w:rFonts w:hint="eastAsia" w:ascii="Arial" w:hAnsi="Arial"/>
                <w:sz w:val="21"/>
                <w:szCs w:val="21"/>
              </w:rPr>
              <w:t>设备采购部分包括：冷水机组、水泵、冷却塔、水处理设施、板式换热器等。</w:t>
            </w:r>
          </w:p>
          <w:p w14:paraId="17F43305">
            <w:pPr>
              <w:pStyle w:val="15"/>
              <w:spacing w:before="60" w:beforeAutospacing="0" w:after="60" w:afterAutospacing="0" w:line="360" w:lineRule="exact"/>
              <w:rPr>
                <w:rFonts w:ascii="Arial" w:hAnsi="Arial"/>
                <w:sz w:val="21"/>
                <w:szCs w:val="21"/>
              </w:rPr>
            </w:pPr>
            <w:r>
              <w:rPr>
                <w:rFonts w:ascii="Arial" w:hAnsi="Arial"/>
                <w:sz w:val="21"/>
                <w:szCs w:val="21"/>
              </w:rPr>
              <w:t>设备需提供</w:t>
            </w:r>
            <w:r>
              <w:rPr>
                <w:rFonts w:hint="eastAsia" w:ascii="Arial" w:hAnsi="Arial"/>
                <w:sz w:val="21"/>
                <w:szCs w:val="21"/>
              </w:rPr>
              <w:t>13%专用增值税发票。</w:t>
            </w:r>
          </w:p>
          <w:p w14:paraId="1C062715">
            <w:pPr>
              <w:pStyle w:val="15"/>
              <w:spacing w:before="60" w:beforeAutospacing="0" w:after="60" w:afterAutospacing="0" w:line="360" w:lineRule="exact"/>
              <w:rPr>
                <w:rFonts w:ascii="Arial" w:hAnsi="Arial"/>
                <w:sz w:val="21"/>
                <w:szCs w:val="21"/>
              </w:rPr>
            </w:pPr>
            <w:r>
              <w:rPr>
                <w:rFonts w:hint="eastAsia" w:ascii="Arial" w:hAnsi="Arial"/>
                <w:sz w:val="21"/>
                <w:szCs w:val="21"/>
                <w:lang w:val="en-US" w:eastAsia="zh-CN"/>
              </w:rPr>
              <w:t>项目</w:t>
            </w:r>
            <w:r>
              <w:rPr>
                <w:rFonts w:hint="eastAsia" w:ascii="Arial" w:hAnsi="Arial"/>
                <w:sz w:val="21"/>
                <w:szCs w:val="21"/>
              </w:rPr>
              <w:t>施工、设备安装施工项目需提供9%工程发票。</w:t>
            </w:r>
          </w:p>
          <w:p w14:paraId="03AA6CE5">
            <w:pPr>
              <w:pStyle w:val="15"/>
              <w:spacing w:before="60" w:beforeAutospacing="0" w:after="60" w:afterAutospacing="0" w:line="360" w:lineRule="exact"/>
              <w:rPr>
                <w:rFonts w:ascii="Arial" w:hAnsi="Arial"/>
                <w:sz w:val="21"/>
                <w:szCs w:val="21"/>
              </w:rPr>
            </w:pPr>
            <w:r>
              <w:rPr>
                <w:rFonts w:hint="eastAsia" w:ascii="Arial" w:hAnsi="Arial"/>
                <w:sz w:val="21"/>
                <w:szCs w:val="21"/>
              </w:rPr>
              <w:t>项目投标时设备采购及相关</w:t>
            </w:r>
            <w:r>
              <w:rPr>
                <w:rFonts w:hint="eastAsia" w:ascii="Arial" w:hAnsi="Arial"/>
                <w:sz w:val="21"/>
                <w:szCs w:val="21"/>
                <w:lang w:val="en-US" w:eastAsia="zh-CN"/>
              </w:rPr>
              <w:t>项目</w:t>
            </w:r>
            <w:r>
              <w:rPr>
                <w:rFonts w:hint="eastAsia" w:ascii="Arial" w:hAnsi="Arial"/>
                <w:sz w:val="21"/>
                <w:szCs w:val="21"/>
              </w:rPr>
              <w:t>施工、设备安装施工项目需分别报价。</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46DBD50">
            <w:pPr>
              <w:pStyle w:val="15"/>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DC22531">
            <w:pPr>
              <w:spacing w:before="60" w:after="60" w:line="360" w:lineRule="exact"/>
              <w:jc w:val="center"/>
              <w:rPr>
                <w:rFonts w:ascii="Times New Roman" w:hAnsi="Times New Roman"/>
                <w:kern w:val="2"/>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22DCC784">
            <w:pPr>
              <w:spacing w:before="60" w:after="60" w:line="360" w:lineRule="exact"/>
              <w:jc w:val="center"/>
              <w:rPr>
                <w:rFonts w:ascii="Times New Roman" w:hAnsi="Times New Roman"/>
                <w:kern w:val="2"/>
                <w:szCs w:val="21"/>
              </w:rPr>
            </w:pPr>
          </w:p>
        </w:tc>
      </w:tr>
      <w:tr w14:paraId="78F25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F83ADD">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23A2FFD9">
            <w:pPr>
              <w:pStyle w:val="15"/>
              <w:spacing w:before="60" w:beforeAutospacing="0" w:after="60" w:afterAutospacing="0" w:line="360" w:lineRule="exact"/>
              <w:jc w:val="both"/>
              <w:rPr>
                <w:rFonts w:ascii="Arial" w:hAnsi="Arial"/>
                <w:sz w:val="21"/>
                <w:szCs w:val="21"/>
              </w:rPr>
            </w:pPr>
            <w:r>
              <w:rPr>
                <w:rFonts w:hint="eastAsia" w:ascii="Arial" w:hAnsi="Arial"/>
                <w:sz w:val="21"/>
                <w:szCs w:val="21"/>
              </w:rPr>
              <w:t>本文件为合同的技术和商务补充条款，是水蓄冷系统项目最终验收的依据之一。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6E8BC10">
            <w:pPr>
              <w:pStyle w:val="15"/>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B2E01F5">
            <w:pPr>
              <w:spacing w:before="60" w:after="60" w:line="360" w:lineRule="exact"/>
              <w:jc w:val="center"/>
              <w:rPr>
                <w:rFonts w:ascii="Times New Roman" w:hAnsi="Times New Roman"/>
                <w:kern w:val="2"/>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7AEC788F">
            <w:pPr>
              <w:spacing w:before="60" w:after="60" w:line="360" w:lineRule="exact"/>
              <w:jc w:val="center"/>
              <w:rPr>
                <w:rFonts w:ascii="Times New Roman" w:hAnsi="Times New Roman"/>
                <w:kern w:val="2"/>
                <w:szCs w:val="21"/>
              </w:rPr>
            </w:pPr>
          </w:p>
        </w:tc>
      </w:tr>
      <w:tr w14:paraId="2BC8A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26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F96A62">
            <w:pPr>
              <w:numPr>
                <w:ilvl w:val="0"/>
                <w:numId w:val="10"/>
              </w:numPr>
              <w:spacing w:before="60" w:after="60" w:line="360" w:lineRule="exact"/>
              <w:ind w:left="-6" w:hanging="13"/>
              <w:jc w:val="center"/>
              <w:rPr>
                <w:rFonts w:ascii="Arial" w:hAnsi="Arial"/>
                <w:b/>
                <w:szCs w:val="21"/>
              </w:rPr>
            </w:pPr>
          </w:p>
        </w:tc>
        <w:tc>
          <w:tcPr>
            <w:tcW w:w="7119" w:type="dxa"/>
            <w:tcBorders>
              <w:top w:val="single" w:color="000000" w:sz="8" w:space="0"/>
              <w:left w:val="nil"/>
              <w:bottom w:val="single" w:color="000000" w:sz="8" w:space="0"/>
              <w:right w:val="single" w:color="000000" w:sz="8" w:space="0"/>
            </w:tcBorders>
            <w:shd w:val="clear" w:color="auto" w:fill="FFFFFF"/>
            <w:vAlign w:val="center"/>
          </w:tcPr>
          <w:p w14:paraId="0179787A">
            <w:pPr>
              <w:pStyle w:val="15"/>
              <w:spacing w:before="60" w:beforeAutospacing="0" w:after="60" w:afterAutospacing="0" w:line="360" w:lineRule="exact"/>
              <w:jc w:val="both"/>
              <w:rPr>
                <w:rFonts w:ascii="Arial" w:hAnsi="Arial"/>
                <w:sz w:val="21"/>
                <w:szCs w:val="21"/>
              </w:rPr>
            </w:pPr>
            <w:r>
              <w:rPr>
                <w:rFonts w:hint="eastAsia"/>
                <w:sz w:val="21"/>
                <w:szCs w:val="21"/>
              </w:rPr>
              <w:t>本次投标的水蓄冷系统及机房采购项目的投标价格已包含项目达到完工验收的一切费用（包括中标单位提出的优化方案的实施）在投标项目报价中已考虑。招标人不再另行支付费用。</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0BFEFC2D">
            <w:pPr>
              <w:pStyle w:val="15"/>
              <w:spacing w:before="60" w:beforeAutospacing="0" w:after="6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必需</w:t>
            </w: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ABBEFFA">
            <w:pPr>
              <w:spacing w:before="60" w:after="60" w:line="360" w:lineRule="exact"/>
              <w:jc w:val="center"/>
              <w:rPr>
                <w:rFonts w:ascii="Times New Roman" w:hAnsi="Times New Roman"/>
                <w:kern w:val="2"/>
                <w:szCs w:val="21"/>
              </w:rPr>
            </w:pPr>
          </w:p>
        </w:tc>
        <w:tc>
          <w:tcPr>
            <w:tcW w:w="1583" w:type="dxa"/>
            <w:tcBorders>
              <w:top w:val="single" w:color="000000" w:sz="8" w:space="0"/>
              <w:left w:val="nil"/>
              <w:bottom w:val="single" w:color="000000" w:sz="8" w:space="0"/>
              <w:right w:val="single" w:color="000000" w:sz="8" w:space="0"/>
            </w:tcBorders>
            <w:shd w:val="clear" w:color="auto" w:fill="FFFFFF"/>
            <w:vAlign w:val="center"/>
          </w:tcPr>
          <w:p w14:paraId="4287031F">
            <w:pPr>
              <w:spacing w:before="60" w:after="60" w:line="360" w:lineRule="exact"/>
              <w:jc w:val="center"/>
              <w:rPr>
                <w:rFonts w:ascii="Times New Roman" w:hAnsi="Times New Roman"/>
                <w:kern w:val="2"/>
                <w:szCs w:val="21"/>
              </w:rPr>
            </w:pPr>
          </w:p>
        </w:tc>
      </w:tr>
    </w:tbl>
    <w:p w14:paraId="0CCC54CE">
      <w:pPr>
        <w:spacing w:line="360" w:lineRule="auto"/>
        <w:jc w:val="right"/>
        <w:rPr>
          <w:rFonts w:ascii="宋体" w:hAnsi="宋体"/>
          <w:szCs w:val="21"/>
        </w:rPr>
      </w:pPr>
      <w:r>
        <w:rPr>
          <w:rFonts w:ascii="宋体" w:hAnsi="宋体"/>
          <w:szCs w:val="21"/>
        </w:rPr>
        <w:t>投 标 人：</w:t>
      </w:r>
      <w:r>
        <w:rPr>
          <w:rFonts w:hint="eastAsia" w:ascii="宋体" w:hAnsi="宋体"/>
          <w:szCs w:val="21"/>
          <w:u w:val="single"/>
        </w:rPr>
        <w:t xml:space="preserve">     </w:t>
      </w:r>
      <w:r>
        <w:rPr>
          <w:rFonts w:ascii="宋体" w:hAnsi="宋体"/>
          <w:szCs w:val="21"/>
        </w:rPr>
        <w:t>（盖单位章）</w:t>
      </w:r>
    </w:p>
    <w:p w14:paraId="19909D7F">
      <w:pPr>
        <w:ind w:firstLine="5145" w:firstLineChars="2450"/>
        <w:jc w:val="right"/>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6E2B3968">
      <w:pPr>
        <w:rPr>
          <w:szCs w:val="21"/>
          <w:lang w:val="en-GB"/>
        </w:rPr>
      </w:pPr>
    </w:p>
    <w:p w14:paraId="4E9218BC">
      <w:pPr>
        <w:widowControl/>
        <w:jc w:val="left"/>
        <w:rPr>
          <w:szCs w:val="21"/>
        </w:rPr>
        <w:sectPr>
          <w:headerReference r:id="rId6" w:type="first"/>
          <w:pgSz w:w="16838" w:h="11906" w:orient="landscape"/>
          <w:pgMar w:top="1440" w:right="1440" w:bottom="1440" w:left="1440" w:header="851" w:footer="992" w:gutter="0"/>
          <w:pgNumType w:fmt="decimal"/>
          <w:cols w:space="720" w:num="1"/>
          <w:titlePg/>
          <w:docGrid w:type="lines" w:linePitch="312" w:charSpace="0"/>
        </w:sectPr>
      </w:pPr>
    </w:p>
    <w:p w14:paraId="69890114">
      <w:pPr>
        <w:widowControl/>
        <w:jc w:val="left"/>
      </w:pPr>
    </w:p>
    <w:p w14:paraId="12E2E27B"/>
    <w:p w14:paraId="1A2431E7"/>
    <w:p w14:paraId="22DB228B">
      <w:pPr>
        <w:keepNext/>
        <w:keepLines/>
        <w:widowControl/>
        <w:spacing w:line="360" w:lineRule="auto"/>
        <w:jc w:val="left"/>
        <w:outlineLvl w:val="1"/>
        <w:rPr>
          <w:rFonts w:ascii="宋体" w:hAnsi="宋体"/>
          <w:sz w:val="32"/>
          <w:szCs w:val="20"/>
        </w:rPr>
      </w:pPr>
      <w:r>
        <w:rPr>
          <w:rFonts w:hint="eastAsia" w:ascii="宋体" w:hAnsi="宋体"/>
          <w:b/>
          <w:sz w:val="32"/>
          <w:szCs w:val="20"/>
        </w:rPr>
        <w:t>五</w:t>
      </w:r>
      <w:r>
        <w:rPr>
          <w:rFonts w:ascii="宋体" w:hAnsi="宋体"/>
          <w:b/>
          <w:sz w:val="32"/>
          <w:szCs w:val="20"/>
        </w:rPr>
        <w:t>、</w:t>
      </w:r>
      <w:r>
        <w:rPr>
          <w:rFonts w:hint="eastAsia" w:ascii="宋体" w:hAnsi="宋体"/>
          <w:b/>
          <w:sz w:val="32"/>
          <w:szCs w:val="20"/>
        </w:rPr>
        <w:t>分项报价表</w:t>
      </w:r>
    </w:p>
    <w:p w14:paraId="5C2A24A1">
      <w:pPr>
        <w:spacing w:line="360" w:lineRule="auto"/>
        <w:outlineLvl w:val="1"/>
        <w:rPr>
          <w:rFonts w:ascii="宋体" w:hAnsi="宋体"/>
          <w:bCs/>
          <w:sz w:val="21"/>
          <w:szCs w:val="21"/>
        </w:rPr>
      </w:pPr>
      <w:bookmarkStart w:id="281" w:name="_Toc29623"/>
      <w:bookmarkStart w:id="282" w:name="_Toc7454675"/>
      <w:bookmarkStart w:id="283" w:name="_Toc520184747"/>
      <w:r>
        <w:rPr>
          <w:rFonts w:hint="eastAsia" w:ascii="宋体" w:hAnsi="宋体"/>
          <w:bCs/>
          <w:sz w:val="21"/>
          <w:szCs w:val="21"/>
        </w:rPr>
        <w:t>（一）分项报价表说明</w:t>
      </w:r>
      <w:bookmarkEnd w:id="281"/>
      <w:bookmarkEnd w:id="282"/>
    </w:p>
    <w:p w14:paraId="70B2E343">
      <w:pPr>
        <w:pStyle w:val="16"/>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本项目为固定总价包干项目，投标人进行报价时，投标总报价视为对完成本项目</w:t>
      </w:r>
      <w:bookmarkStart w:id="284" w:name="OLE_LINK148"/>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用户需求书</w:t>
      </w:r>
      <w:r>
        <w:rPr>
          <w:rFonts w:hint="eastAsia" w:asciiTheme="minorEastAsia" w:hAnsiTheme="minorEastAsia" w:cstheme="minorEastAsia"/>
          <w:color w:val="auto"/>
          <w:sz w:val="21"/>
          <w:szCs w:val="21"/>
          <w:highlight w:val="none"/>
          <w:lang w:eastAsia="zh-CN"/>
        </w:rPr>
        <w:t>》</w:t>
      </w:r>
      <w:bookmarkEnd w:id="284"/>
      <w:r>
        <w:rPr>
          <w:rFonts w:hint="eastAsia" w:asciiTheme="minorEastAsia" w:hAnsiTheme="minorEastAsia" w:eastAsiaTheme="minorEastAsia" w:cstheme="minorEastAsia"/>
          <w:color w:val="auto"/>
          <w:sz w:val="21"/>
          <w:szCs w:val="21"/>
          <w:highlight w:val="none"/>
        </w:rPr>
        <w:t>中要求所有</w:t>
      </w:r>
      <w:r>
        <w:rPr>
          <w:rFonts w:hint="eastAsia" w:asciiTheme="minorEastAsia" w:hAnsiTheme="minorEastAsia" w:cstheme="minorEastAsia"/>
          <w:color w:val="auto"/>
          <w:sz w:val="21"/>
          <w:szCs w:val="21"/>
          <w:highlight w:val="none"/>
          <w:lang w:val="en-US" w:eastAsia="zh-CN"/>
        </w:rPr>
        <w:t>供货和服务内容</w:t>
      </w:r>
      <w:r>
        <w:rPr>
          <w:rFonts w:hint="eastAsia" w:asciiTheme="minorEastAsia" w:hAnsiTheme="minorEastAsia" w:eastAsiaTheme="minorEastAsia" w:cstheme="minorEastAsia"/>
          <w:color w:val="auto"/>
          <w:sz w:val="21"/>
          <w:szCs w:val="21"/>
          <w:highlight w:val="none"/>
        </w:rPr>
        <w:t>并通过质量验收所需的一切费用，投标人应充分考虑各项风险。本清单中未列明但投标人认为需要的工作内容自行补充填写入清单中，投标人未报价但</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用户需求书</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要求完成的相关工作视为已包含在相应的清单报价中，结算时合同价格不作调整。除合同约定可调整的情况外，无论清单中工程量和项目特征（包括投标人新增清单项）后续有何改变，合同总价均不作调整。</w:t>
      </w:r>
    </w:p>
    <w:p w14:paraId="790ABB85">
      <w:pPr>
        <w:numPr>
          <w:ilvl w:val="-1"/>
          <w:numId w:val="0"/>
        </w:numPr>
        <w:ind w:firstLine="630" w:firstLineChars="300"/>
        <w:rPr>
          <w:rFonts w:hint="eastAsia"/>
          <w:color w:val="auto"/>
          <w:highlight w:val="none"/>
          <w:lang w:val="en-US" w:eastAsia="zh-CN"/>
        </w:rPr>
      </w:pPr>
      <w:r>
        <w:rPr>
          <w:rFonts w:hint="eastAsia"/>
          <w:color w:val="auto"/>
          <w:highlight w:val="none"/>
          <w:lang w:val="en-US" w:eastAsia="zh-CN"/>
        </w:rPr>
        <w:t>2、暂列金额和绿色施工安全防护措施费总额须按</w:t>
      </w:r>
      <w:r>
        <w:rPr>
          <w:rFonts w:hint="eastAsia"/>
          <w:sz w:val="22"/>
          <w:lang w:val="en-US" w:eastAsia="zh-CN"/>
        </w:rPr>
        <w:t>《工程量清单报价表》</w:t>
      </w:r>
      <w:r>
        <w:rPr>
          <w:rFonts w:hint="eastAsia"/>
          <w:color w:val="auto"/>
          <w:highlight w:val="none"/>
          <w:lang w:val="en-US" w:eastAsia="zh-CN"/>
        </w:rPr>
        <w:t>中给定的金额填报，为包干费用，不参与投标竞价，专款专用。</w:t>
      </w:r>
    </w:p>
    <w:p w14:paraId="32484891">
      <w:pPr>
        <w:spacing w:line="360" w:lineRule="auto"/>
        <w:rPr>
          <w:rFonts w:ascii="宋体" w:hAnsi="宋体"/>
          <w:bCs/>
          <w:sz w:val="24"/>
          <w:szCs w:val="24"/>
        </w:rPr>
      </w:pPr>
      <w:bookmarkStart w:id="285" w:name="_Toc330"/>
      <w:bookmarkStart w:id="286" w:name="_Toc7454676"/>
    </w:p>
    <w:p w14:paraId="7D366283">
      <w:pPr>
        <w:numPr>
          <w:ilvl w:val="0"/>
          <w:numId w:val="11"/>
        </w:numPr>
        <w:jc w:val="left"/>
        <w:outlineLvl w:val="1"/>
        <w:rPr>
          <w:rFonts w:ascii="宋体" w:hAnsi="宋体"/>
          <w:bCs/>
          <w:sz w:val="24"/>
        </w:rPr>
      </w:pPr>
      <w:r>
        <w:rPr>
          <w:rFonts w:hint="eastAsia" w:ascii="宋体" w:hAnsi="宋体"/>
          <w:bCs/>
          <w:sz w:val="24"/>
        </w:rPr>
        <w:br w:type="page"/>
      </w:r>
      <w:r>
        <w:rPr>
          <w:rFonts w:hint="eastAsia" w:ascii="宋体" w:hAnsi="宋体"/>
          <w:bCs/>
          <w:sz w:val="24"/>
        </w:rPr>
        <w:t>分项报价汇总表</w:t>
      </w:r>
    </w:p>
    <w:p w14:paraId="5B10E257">
      <w:pPr>
        <w:jc w:val="right"/>
        <w:rPr>
          <w:rFonts w:eastAsia="宋体"/>
        </w:rPr>
      </w:pPr>
      <w:r>
        <w:rPr>
          <w:rFonts w:hint="eastAsia"/>
        </w:rPr>
        <w:t>金额单位：人民币元</w:t>
      </w:r>
    </w:p>
    <w:p w14:paraId="79493D4D">
      <w:pPr>
        <w:rPr>
          <w:rFonts w:ascii="宋体" w:hAnsi="宋体"/>
          <w:bCs/>
          <w:sz w:val="24"/>
          <w:szCs w:val="24"/>
        </w:rPr>
      </w:pPr>
    </w:p>
    <w:tbl>
      <w:tblPr>
        <w:tblStyle w:val="1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349"/>
        <w:gridCol w:w="2541"/>
        <w:gridCol w:w="2556"/>
      </w:tblGrid>
      <w:tr w14:paraId="14F4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9" w:type="dxa"/>
            <w:shd w:val="clear" w:color="auto" w:fill="D9D9D9"/>
            <w:vAlign w:val="center"/>
          </w:tcPr>
          <w:p w14:paraId="3E550E9C">
            <w:pPr>
              <w:spacing w:line="360" w:lineRule="auto"/>
              <w:jc w:val="center"/>
              <w:rPr>
                <w:rFonts w:ascii="宋体" w:hAnsi="宋体" w:eastAsia="宋体"/>
              </w:rPr>
            </w:pPr>
            <w:r>
              <w:rPr>
                <w:rFonts w:hint="eastAsia" w:ascii="宋体" w:hAnsi="宋体" w:eastAsia="宋体"/>
              </w:rPr>
              <w:t>序号</w:t>
            </w:r>
          </w:p>
        </w:tc>
        <w:tc>
          <w:tcPr>
            <w:tcW w:w="3349" w:type="dxa"/>
            <w:shd w:val="clear" w:color="auto" w:fill="D9D9D9"/>
            <w:vAlign w:val="center"/>
          </w:tcPr>
          <w:p w14:paraId="3592B640">
            <w:pPr>
              <w:spacing w:line="360" w:lineRule="auto"/>
              <w:jc w:val="center"/>
              <w:rPr>
                <w:rFonts w:ascii="宋体" w:hAnsi="宋体" w:eastAsia="宋体"/>
              </w:rPr>
            </w:pPr>
            <w:r>
              <w:rPr>
                <w:rFonts w:hint="eastAsia" w:ascii="宋体" w:hAnsi="宋体" w:eastAsia="宋体"/>
              </w:rPr>
              <w:t>项目名称</w:t>
            </w:r>
          </w:p>
        </w:tc>
        <w:tc>
          <w:tcPr>
            <w:tcW w:w="2541" w:type="dxa"/>
            <w:shd w:val="clear" w:color="auto" w:fill="D9D9D9"/>
            <w:vAlign w:val="center"/>
          </w:tcPr>
          <w:p w14:paraId="4AC6CE0D">
            <w:pPr>
              <w:spacing w:line="360" w:lineRule="auto"/>
              <w:jc w:val="center"/>
              <w:rPr>
                <w:rFonts w:ascii="宋体" w:hAnsi="宋体" w:eastAsia="宋体"/>
              </w:rPr>
            </w:pPr>
            <w:r>
              <w:rPr>
                <w:rFonts w:hint="eastAsia" w:ascii="宋体" w:hAnsi="宋体" w:eastAsia="宋体"/>
              </w:rPr>
              <w:t>投标总价（小写）</w:t>
            </w:r>
          </w:p>
        </w:tc>
        <w:tc>
          <w:tcPr>
            <w:tcW w:w="2556" w:type="dxa"/>
            <w:shd w:val="clear" w:color="auto" w:fill="D9D9D9"/>
            <w:vAlign w:val="center"/>
          </w:tcPr>
          <w:p w14:paraId="450B5BE0">
            <w:pPr>
              <w:spacing w:line="360" w:lineRule="auto"/>
              <w:jc w:val="center"/>
              <w:rPr>
                <w:rFonts w:ascii="宋体" w:hAnsi="宋体" w:eastAsia="宋体"/>
              </w:rPr>
            </w:pPr>
            <w:r>
              <w:rPr>
                <w:rFonts w:hint="eastAsia" w:ascii="宋体" w:hAnsi="宋体" w:eastAsia="宋体"/>
              </w:rPr>
              <w:t>备注</w:t>
            </w:r>
          </w:p>
        </w:tc>
      </w:tr>
      <w:tr w14:paraId="1023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89" w:type="dxa"/>
            <w:vAlign w:val="center"/>
          </w:tcPr>
          <w:p w14:paraId="177D7D38">
            <w:pPr>
              <w:spacing w:line="360" w:lineRule="auto"/>
              <w:jc w:val="center"/>
              <w:rPr>
                <w:rFonts w:ascii="宋体" w:hAnsi="宋体" w:eastAsia="宋体"/>
              </w:rPr>
            </w:pPr>
            <w:r>
              <w:rPr>
                <w:rFonts w:hint="eastAsia" w:ascii="宋体" w:hAnsi="宋体" w:eastAsia="宋体"/>
              </w:rPr>
              <w:t>1</w:t>
            </w:r>
          </w:p>
        </w:tc>
        <w:tc>
          <w:tcPr>
            <w:tcW w:w="3349" w:type="dxa"/>
            <w:vAlign w:val="center"/>
          </w:tcPr>
          <w:p w14:paraId="530D6198">
            <w:pPr>
              <w:spacing w:line="360" w:lineRule="auto"/>
              <w:jc w:val="center"/>
              <w:rPr>
                <w:rFonts w:ascii="宋体" w:hAnsi="宋体" w:eastAsia="宋体"/>
              </w:rPr>
            </w:pPr>
          </w:p>
        </w:tc>
        <w:tc>
          <w:tcPr>
            <w:tcW w:w="2541" w:type="dxa"/>
            <w:vAlign w:val="center"/>
          </w:tcPr>
          <w:p w14:paraId="5B7D84D9">
            <w:pPr>
              <w:spacing w:line="360" w:lineRule="auto"/>
              <w:jc w:val="center"/>
              <w:rPr>
                <w:rFonts w:ascii="宋体" w:hAnsi="宋体" w:eastAsia="宋体"/>
              </w:rPr>
            </w:pPr>
          </w:p>
        </w:tc>
        <w:tc>
          <w:tcPr>
            <w:tcW w:w="2556" w:type="dxa"/>
            <w:vAlign w:val="center"/>
          </w:tcPr>
          <w:p w14:paraId="58B6B4AF">
            <w:pPr>
              <w:spacing w:line="360" w:lineRule="auto"/>
              <w:jc w:val="center"/>
              <w:rPr>
                <w:rFonts w:ascii="宋体" w:hAnsi="宋体" w:eastAsia="宋体"/>
              </w:rPr>
            </w:pPr>
          </w:p>
        </w:tc>
      </w:tr>
      <w:tr w14:paraId="5C86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9235" w:type="dxa"/>
            <w:gridSpan w:val="4"/>
            <w:vAlign w:val="center"/>
          </w:tcPr>
          <w:p w14:paraId="3F163A76">
            <w:pPr>
              <w:spacing w:line="360" w:lineRule="auto"/>
              <w:jc w:val="left"/>
              <w:rPr>
                <w:rFonts w:ascii="宋体" w:hAnsi="宋体" w:eastAsia="宋体"/>
              </w:rPr>
            </w:pPr>
            <w:r>
              <w:rPr>
                <w:rFonts w:hint="eastAsia" w:ascii="宋体" w:hAnsi="宋体" w:eastAsia="宋体"/>
              </w:rPr>
              <w:t>投标总价（大写）：</w:t>
            </w:r>
          </w:p>
        </w:tc>
      </w:tr>
    </w:tbl>
    <w:p w14:paraId="7D6D0894">
      <w:pPr>
        <w:rPr>
          <w:rFonts w:ascii="宋体" w:hAnsi="宋体"/>
          <w:bCs/>
          <w:sz w:val="24"/>
          <w:szCs w:val="24"/>
        </w:rPr>
      </w:pPr>
    </w:p>
    <w:p w14:paraId="2C4AF54A">
      <w:pPr>
        <w:spacing w:line="360" w:lineRule="auto"/>
        <w:rPr>
          <w:rFonts w:hint="default" w:ascii="宋体" w:hAnsi="宋体" w:eastAsiaTheme="minorEastAsia"/>
          <w:bCs/>
          <w:sz w:val="21"/>
          <w:szCs w:val="21"/>
          <w:highlight w:val="none"/>
          <w:lang w:val="en-US" w:eastAsia="zh-CN"/>
        </w:rPr>
      </w:pPr>
      <w:r>
        <w:rPr>
          <w:rFonts w:hint="eastAsia" w:ascii="宋体" w:hAnsi="宋体"/>
          <w:bCs/>
          <w:sz w:val="21"/>
          <w:szCs w:val="21"/>
        </w:rPr>
        <w:t>备注：1.</w:t>
      </w:r>
      <w:bookmarkStart w:id="287" w:name="OLE_LINK67"/>
      <w:r>
        <w:rPr>
          <w:rFonts w:hint="eastAsia" w:ascii="宋体" w:hAnsi="宋体"/>
          <w:bCs/>
          <w:sz w:val="21"/>
          <w:szCs w:val="21"/>
        </w:rPr>
        <w:t>本项目承包方式为总价包干，合同总价为货到广州白云山医药集团股份有限公司白云山何济公制药厂指定地点含税全包价，合同金额但不限于货物的设计、制造、包装、仓储、运输、保险以及乙方进行的安装、调试、试运行、验收、培训、技术服务（包括技术资料、图纸的提供）、质保期保障服务等的全部含税费用及暂列</w:t>
      </w:r>
      <w:r>
        <w:rPr>
          <w:rFonts w:hint="eastAsia" w:ascii="宋体" w:hAnsi="宋体"/>
          <w:bCs/>
          <w:sz w:val="21"/>
          <w:szCs w:val="21"/>
          <w:highlight w:val="none"/>
        </w:rPr>
        <w:t>金</w:t>
      </w:r>
      <w:bookmarkStart w:id="288" w:name="OLE_LINK63"/>
      <w:r>
        <w:rPr>
          <w:rFonts w:hint="eastAsia" w:ascii="宋体" w:hAnsi="宋体"/>
          <w:bCs/>
          <w:sz w:val="21"/>
          <w:szCs w:val="21"/>
          <w:highlight w:val="none"/>
        </w:rPr>
        <w:t>及合同实施过程中可预见及不可预见费用等的全部费用。</w:t>
      </w:r>
      <w:bookmarkEnd w:id="288"/>
      <w:r>
        <w:rPr>
          <w:rFonts w:hint="eastAsia" w:ascii="宋体" w:hAnsi="宋体"/>
          <w:bCs/>
          <w:sz w:val="21"/>
          <w:szCs w:val="21"/>
          <w:highlight w:val="none"/>
          <w:lang w:val="en-US" w:eastAsia="zh-CN"/>
        </w:rPr>
        <w:t>除上述合同金额外，</w:t>
      </w:r>
      <w:r>
        <w:rPr>
          <w:rFonts w:hint="eastAsia" w:ascii="宋体" w:hAnsi="宋体"/>
          <w:bCs/>
          <w:sz w:val="21"/>
          <w:szCs w:val="21"/>
          <w:highlight w:val="none"/>
        </w:rPr>
        <w:t>招标人不再支付任何其他费用。</w:t>
      </w:r>
      <w:bookmarkEnd w:id="287"/>
    </w:p>
    <w:p w14:paraId="28B63890">
      <w:pPr>
        <w:ind w:firstLine="630" w:firstLineChars="300"/>
        <w:rPr>
          <w:rFonts w:eastAsia="宋体"/>
          <w:szCs w:val="21"/>
        </w:rPr>
      </w:pPr>
      <w:r>
        <w:rPr>
          <w:rFonts w:hint="eastAsia" w:ascii="宋体" w:hAnsi="宋体"/>
          <w:bCs/>
          <w:sz w:val="21"/>
          <w:szCs w:val="21"/>
        </w:rPr>
        <w:t>2.投标人保证：除商务、技术和URS偏差表列出的偏差外，投标人响应招标文件的全部要求。</w:t>
      </w:r>
    </w:p>
    <w:p w14:paraId="5F57B6AC">
      <w:pPr>
        <w:spacing w:line="360" w:lineRule="auto"/>
        <w:ind w:firstLine="420" w:firstLineChars="200"/>
        <w:rPr>
          <w:rFonts w:ascii="宋体" w:hAnsi="宋体"/>
          <w:sz w:val="21"/>
          <w:szCs w:val="21"/>
        </w:rPr>
      </w:pPr>
    </w:p>
    <w:p w14:paraId="2113E893">
      <w:pPr>
        <w:spacing w:line="360" w:lineRule="auto"/>
        <w:ind w:firstLine="420" w:firstLineChars="200"/>
        <w:rPr>
          <w:rFonts w:ascii="宋体" w:hAnsi="宋体"/>
          <w:sz w:val="21"/>
          <w:szCs w:val="21"/>
        </w:rPr>
      </w:pPr>
      <w:r>
        <w:rPr>
          <w:rFonts w:ascii="宋体" w:hAnsi="宋体"/>
          <w:sz w:val="21"/>
          <w:szCs w:val="21"/>
        </w:rPr>
        <w:t>投  标  人：（</w:t>
      </w:r>
      <w:r>
        <w:rPr>
          <w:rFonts w:hint="eastAsia" w:ascii="宋体" w:hAnsi="宋体"/>
          <w:sz w:val="21"/>
          <w:szCs w:val="21"/>
        </w:rPr>
        <w:t>盖</w:t>
      </w:r>
      <w:r>
        <w:rPr>
          <w:rFonts w:ascii="宋体" w:hAnsi="宋体"/>
          <w:sz w:val="21"/>
          <w:szCs w:val="21"/>
        </w:rPr>
        <w:t>单位</w:t>
      </w:r>
      <w:r>
        <w:rPr>
          <w:rFonts w:hint="eastAsia" w:ascii="宋体" w:hAnsi="宋体"/>
          <w:sz w:val="21"/>
          <w:szCs w:val="21"/>
        </w:rPr>
        <w:t>章</w:t>
      </w:r>
      <w:r>
        <w:rPr>
          <w:rFonts w:ascii="宋体" w:hAnsi="宋体"/>
          <w:sz w:val="21"/>
          <w:szCs w:val="21"/>
        </w:rPr>
        <w:t>）</w:t>
      </w:r>
    </w:p>
    <w:p w14:paraId="398FE9D4">
      <w:pPr>
        <w:spacing w:line="360" w:lineRule="auto"/>
        <w:ind w:firstLine="420" w:firstLineChars="200"/>
        <w:jc w:val="left"/>
        <w:rPr>
          <w:rFonts w:ascii="宋体" w:hAnsi="宋体"/>
          <w:sz w:val="21"/>
          <w:szCs w:val="21"/>
        </w:rPr>
      </w:pPr>
      <w:r>
        <w:rPr>
          <w:rFonts w:ascii="宋体" w:hAnsi="宋体"/>
          <w:sz w:val="21"/>
          <w:szCs w:val="21"/>
        </w:rPr>
        <w:t>法定代表人或其委托代理人：（签</w:t>
      </w:r>
      <w:r>
        <w:rPr>
          <w:rFonts w:hint="eastAsia" w:ascii="宋体" w:hAnsi="宋体"/>
          <w:sz w:val="21"/>
          <w:szCs w:val="21"/>
        </w:rPr>
        <w:t>章）</w:t>
      </w:r>
    </w:p>
    <w:p w14:paraId="257A7D51">
      <w:pPr>
        <w:spacing w:line="360" w:lineRule="auto"/>
        <w:ind w:firstLine="840" w:firstLineChars="400"/>
        <w:jc w:val="left"/>
        <w:rPr>
          <w:rFonts w:ascii="宋体" w:hAnsi="宋体"/>
          <w:sz w:val="21"/>
          <w:szCs w:val="21"/>
        </w:rPr>
      </w:pPr>
      <w:r>
        <w:rPr>
          <w:rFonts w:ascii="宋体" w:hAnsi="宋体"/>
          <w:sz w:val="21"/>
          <w:szCs w:val="21"/>
        </w:rPr>
        <w:t>年</w:t>
      </w:r>
      <w:r>
        <w:rPr>
          <w:rFonts w:hint="eastAsia" w:ascii="宋体" w:hAnsi="宋体"/>
          <w:sz w:val="21"/>
          <w:szCs w:val="21"/>
        </w:rPr>
        <w:t xml:space="preserve">  </w:t>
      </w:r>
      <w:r>
        <w:rPr>
          <w:rFonts w:ascii="宋体" w:hAnsi="宋体"/>
          <w:sz w:val="21"/>
          <w:szCs w:val="21"/>
        </w:rPr>
        <w:t>月</w:t>
      </w:r>
      <w:r>
        <w:rPr>
          <w:rFonts w:hint="eastAsia" w:ascii="宋体" w:hAnsi="宋体"/>
          <w:sz w:val="21"/>
          <w:szCs w:val="21"/>
        </w:rPr>
        <w:t xml:space="preserve">  </w:t>
      </w:r>
      <w:r>
        <w:rPr>
          <w:rFonts w:ascii="宋体" w:hAnsi="宋体"/>
          <w:sz w:val="21"/>
          <w:szCs w:val="21"/>
        </w:rPr>
        <w:t>日</w:t>
      </w:r>
    </w:p>
    <w:p w14:paraId="0B256EBF">
      <w:pPr>
        <w:spacing w:line="360" w:lineRule="auto"/>
      </w:pPr>
    </w:p>
    <w:p w14:paraId="37BB0A80">
      <w:pPr>
        <w:spacing w:line="360" w:lineRule="auto"/>
        <w:sectPr>
          <w:headerReference r:id="rId7" w:type="first"/>
          <w:pgSz w:w="11906" w:h="16838"/>
          <w:pgMar w:top="1440" w:right="1440" w:bottom="1440" w:left="1440" w:header="851" w:footer="992" w:gutter="0"/>
          <w:pgNumType w:fmt="decimal"/>
          <w:cols w:space="720" w:num="1"/>
          <w:titlePg/>
          <w:docGrid w:type="lines" w:linePitch="312" w:charSpace="0"/>
        </w:sectPr>
      </w:pPr>
    </w:p>
    <w:bookmarkEnd w:id="285"/>
    <w:bookmarkEnd w:id="286"/>
    <w:p w14:paraId="31423748">
      <w:pPr>
        <w:spacing w:line="360" w:lineRule="auto"/>
        <w:outlineLvl w:val="1"/>
        <w:rPr>
          <w:rFonts w:ascii="宋体" w:hAnsi="宋体"/>
          <w:bCs/>
          <w:sz w:val="24"/>
          <w:szCs w:val="24"/>
        </w:rPr>
      </w:pPr>
      <w:r>
        <w:rPr>
          <w:rFonts w:hint="eastAsia" w:ascii="宋体" w:hAnsi="宋体"/>
          <w:bCs/>
          <w:sz w:val="24"/>
          <w:szCs w:val="24"/>
        </w:rPr>
        <w:t>（三）分项报价表</w:t>
      </w:r>
      <w:bookmarkEnd w:id="283"/>
    </w:p>
    <w:p w14:paraId="6DC31D21">
      <w:pPr>
        <w:adjustRightInd w:val="0"/>
        <w:snapToGrid w:val="0"/>
        <w:spacing w:line="360" w:lineRule="auto"/>
        <w:rPr>
          <w:rFonts w:hint="default" w:eastAsiaTheme="minorEastAsia"/>
          <w:sz w:val="22"/>
          <w:lang w:val="en-US" w:eastAsia="zh-CN"/>
        </w:rPr>
      </w:pPr>
      <w:r>
        <w:rPr>
          <w:rFonts w:hint="eastAsia"/>
          <w:sz w:val="22"/>
          <w:lang w:val="en-US" w:eastAsia="zh-CN"/>
        </w:rPr>
        <w:t>详见附件</w:t>
      </w:r>
      <w:bookmarkStart w:id="289" w:name="OLE_LINK160"/>
      <w:r>
        <w:rPr>
          <w:rFonts w:hint="eastAsia"/>
          <w:sz w:val="22"/>
          <w:lang w:val="en-US" w:eastAsia="zh-CN"/>
        </w:rPr>
        <w:t>《工程量清单报价表》</w:t>
      </w:r>
      <w:bookmarkEnd w:id="289"/>
    </w:p>
    <w:p w14:paraId="72D1212F">
      <w:pPr>
        <w:adjustRightInd w:val="0"/>
        <w:snapToGrid w:val="0"/>
        <w:spacing w:line="360" w:lineRule="auto"/>
        <w:rPr>
          <w:sz w:val="22"/>
        </w:rPr>
      </w:pPr>
    </w:p>
    <w:p w14:paraId="3949577A">
      <w:pPr>
        <w:adjustRightInd w:val="0"/>
        <w:snapToGrid w:val="0"/>
        <w:spacing w:line="360" w:lineRule="auto"/>
        <w:rPr>
          <w:b/>
          <w:bCs/>
          <w:sz w:val="24"/>
          <w:szCs w:val="24"/>
        </w:rPr>
      </w:pPr>
      <w:r>
        <w:rPr>
          <w:rFonts w:hint="eastAsia"/>
          <w:b/>
          <w:bCs/>
          <w:sz w:val="24"/>
          <w:szCs w:val="24"/>
        </w:rPr>
        <w:br w:type="page"/>
      </w:r>
    </w:p>
    <w:p w14:paraId="74DCE32C">
      <w:pPr>
        <w:keepNext/>
        <w:keepLines/>
        <w:widowControl/>
        <w:spacing w:line="360" w:lineRule="auto"/>
        <w:jc w:val="left"/>
        <w:outlineLvl w:val="1"/>
        <w:rPr>
          <w:rFonts w:ascii="宋体" w:hAnsi="宋体"/>
          <w:sz w:val="32"/>
          <w:szCs w:val="20"/>
        </w:rPr>
      </w:pPr>
      <w:bookmarkStart w:id="290" w:name="_Toc520184749"/>
      <w:bookmarkStart w:id="291" w:name="_Toc11379"/>
      <w:bookmarkStart w:id="292" w:name="_Toc7454678"/>
      <w:r>
        <w:rPr>
          <w:rFonts w:hint="eastAsia" w:ascii="宋体" w:hAnsi="宋体"/>
          <w:sz w:val="32"/>
          <w:szCs w:val="20"/>
        </w:rPr>
        <w:t>六</w:t>
      </w:r>
      <w:r>
        <w:rPr>
          <w:rFonts w:ascii="宋体" w:hAnsi="宋体"/>
          <w:sz w:val="32"/>
          <w:szCs w:val="20"/>
        </w:rPr>
        <w:t>、</w:t>
      </w:r>
      <w:bookmarkEnd w:id="290"/>
      <w:bookmarkEnd w:id="291"/>
      <w:bookmarkEnd w:id="292"/>
      <w:r>
        <w:rPr>
          <w:rFonts w:hint="eastAsia" w:ascii="宋体" w:hAnsi="宋体"/>
          <w:sz w:val="32"/>
          <w:szCs w:val="20"/>
        </w:rPr>
        <w:t>资格审查资料</w:t>
      </w:r>
    </w:p>
    <w:p w14:paraId="366A7D70">
      <w:pPr>
        <w:spacing w:line="360" w:lineRule="auto"/>
        <w:jc w:val="center"/>
        <w:outlineLvl w:val="1"/>
        <w:rPr>
          <w:rFonts w:ascii="宋体" w:hAnsi="宋体"/>
          <w:b/>
          <w:bCs/>
          <w:sz w:val="24"/>
          <w:szCs w:val="24"/>
        </w:rPr>
      </w:pPr>
      <w:bookmarkStart w:id="293" w:name="_Toc19280"/>
      <w:bookmarkStart w:id="294" w:name="_Toc520184750"/>
      <w:bookmarkStart w:id="295" w:name="_Toc7454679"/>
      <w:r>
        <w:rPr>
          <w:rFonts w:hint="eastAsia" w:ascii="宋体" w:hAnsi="宋体"/>
          <w:b/>
          <w:bCs/>
          <w:sz w:val="24"/>
          <w:szCs w:val="24"/>
        </w:rPr>
        <w:t>（一）</w:t>
      </w:r>
      <w:r>
        <w:rPr>
          <w:rFonts w:ascii="宋体" w:hAnsi="宋体"/>
          <w:b/>
          <w:bCs/>
          <w:sz w:val="24"/>
          <w:szCs w:val="24"/>
        </w:rPr>
        <w:t>基本情况表</w:t>
      </w:r>
      <w:bookmarkEnd w:id="293"/>
      <w:bookmarkEnd w:id="294"/>
      <w:bookmarkEnd w:id="295"/>
    </w:p>
    <w:tbl>
      <w:tblPr>
        <w:tblStyle w:val="18"/>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0"/>
        <w:gridCol w:w="995"/>
        <w:gridCol w:w="2566"/>
        <w:gridCol w:w="1427"/>
        <w:gridCol w:w="2597"/>
      </w:tblGrid>
      <w:tr w14:paraId="28017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095033B4">
            <w:pPr>
              <w:topLinePunct/>
              <w:jc w:val="center"/>
              <w:rPr>
                <w:rFonts w:ascii="宋体" w:hAnsi="宋体"/>
                <w:szCs w:val="21"/>
              </w:rPr>
            </w:pPr>
            <w:r>
              <w:rPr>
                <w:rFonts w:ascii="宋体" w:hAnsi="宋体"/>
                <w:szCs w:val="21"/>
              </w:rPr>
              <w:t>投标人名称</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14:paraId="5352FAEB">
            <w:pPr>
              <w:topLinePunct/>
              <w:jc w:val="center"/>
              <w:rPr>
                <w:rFonts w:ascii="宋体" w:hAnsi="宋体"/>
                <w:szCs w:val="21"/>
              </w:rPr>
            </w:pPr>
          </w:p>
        </w:tc>
      </w:tr>
      <w:tr w14:paraId="44724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0964A34E">
            <w:pPr>
              <w:topLinePunct/>
              <w:jc w:val="center"/>
              <w:rPr>
                <w:rFonts w:ascii="宋体" w:hAnsi="宋体"/>
                <w:szCs w:val="21"/>
              </w:rPr>
            </w:pPr>
            <w:r>
              <w:rPr>
                <w:rFonts w:ascii="宋体" w:hAnsi="宋体"/>
                <w:szCs w:val="21"/>
              </w:rPr>
              <w:t>注册</w:t>
            </w:r>
            <w:r>
              <w:rPr>
                <w:rFonts w:hint="eastAsia" w:ascii="宋体" w:hAnsi="宋体"/>
                <w:szCs w:val="21"/>
              </w:rPr>
              <w:t>资金</w:t>
            </w:r>
          </w:p>
        </w:tc>
        <w:tc>
          <w:tcPr>
            <w:tcW w:w="3561" w:type="dxa"/>
            <w:gridSpan w:val="2"/>
            <w:tcBorders>
              <w:top w:val="single" w:color="auto" w:sz="4" w:space="0"/>
              <w:left w:val="single" w:color="auto" w:sz="4" w:space="0"/>
              <w:bottom w:val="single" w:color="auto" w:sz="4" w:space="0"/>
              <w:right w:val="single" w:color="auto" w:sz="4" w:space="0"/>
            </w:tcBorders>
            <w:noWrap/>
            <w:vAlign w:val="center"/>
          </w:tcPr>
          <w:p w14:paraId="2FA0AC43">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14:paraId="642C224F">
            <w:pPr>
              <w:topLinePunct/>
              <w:jc w:val="center"/>
              <w:rPr>
                <w:rFonts w:ascii="宋体" w:hAnsi="宋体"/>
                <w:szCs w:val="21"/>
              </w:rPr>
            </w:pPr>
            <w:r>
              <w:rPr>
                <w:rFonts w:hint="eastAsia" w:ascii="宋体" w:hAnsi="宋体"/>
                <w:szCs w:val="21"/>
              </w:rPr>
              <w:t>成立时间</w:t>
            </w:r>
          </w:p>
        </w:tc>
        <w:tc>
          <w:tcPr>
            <w:tcW w:w="2597" w:type="dxa"/>
            <w:tcBorders>
              <w:top w:val="single" w:color="auto" w:sz="4" w:space="0"/>
              <w:left w:val="single" w:color="auto" w:sz="4" w:space="0"/>
              <w:bottom w:val="single" w:color="auto" w:sz="4" w:space="0"/>
              <w:right w:val="single" w:color="auto" w:sz="4" w:space="0"/>
            </w:tcBorders>
            <w:noWrap/>
            <w:vAlign w:val="center"/>
          </w:tcPr>
          <w:p w14:paraId="17773AA6">
            <w:pPr>
              <w:topLinePunct/>
              <w:jc w:val="center"/>
              <w:rPr>
                <w:rFonts w:ascii="宋体" w:hAnsi="宋体"/>
                <w:szCs w:val="21"/>
              </w:rPr>
            </w:pPr>
          </w:p>
        </w:tc>
      </w:tr>
      <w:tr w14:paraId="743F2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4684C332">
            <w:pPr>
              <w:topLinePunct/>
              <w:jc w:val="center"/>
              <w:rPr>
                <w:rFonts w:ascii="宋体" w:hAnsi="宋体"/>
                <w:szCs w:val="21"/>
              </w:rPr>
            </w:pPr>
            <w:r>
              <w:rPr>
                <w:rFonts w:ascii="宋体" w:hAnsi="宋体"/>
                <w:szCs w:val="21"/>
              </w:rPr>
              <w:t>注册地址</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14:paraId="26E37623">
            <w:pPr>
              <w:topLinePunct/>
              <w:jc w:val="center"/>
              <w:rPr>
                <w:rFonts w:ascii="宋体" w:hAnsi="宋体"/>
                <w:szCs w:val="21"/>
              </w:rPr>
            </w:pPr>
          </w:p>
        </w:tc>
      </w:tr>
      <w:tr w14:paraId="2E442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300D8A39">
            <w:pPr>
              <w:topLinePunct/>
              <w:jc w:val="center"/>
              <w:rPr>
                <w:rFonts w:ascii="宋体" w:hAnsi="宋体"/>
                <w:szCs w:val="21"/>
              </w:rPr>
            </w:pPr>
            <w:r>
              <w:rPr>
                <w:rFonts w:ascii="宋体" w:hAnsi="宋体"/>
                <w:szCs w:val="21"/>
              </w:rPr>
              <w:t>邮政编码</w:t>
            </w:r>
          </w:p>
        </w:tc>
        <w:tc>
          <w:tcPr>
            <w:tcW w:w="3561" w:type="dxa"/>
            <w:gridSpan w:val="2"/>
            <w:tcBorders>
              <w:top w:val="single" w:color="auto" w:sz="4" w:space="0"/>
              <w:left w:val="single" w:color="auto" w:sz="4" w:space="0"/>
              <w:bottom w:val="single" w:color="auto" w:sz="4" w:space="0"/>
              <w:right w:val="single" w:color="auto" w:sz="4" w:space="0"/>
            </w:tcBorders>
            <w:noWrap/>
            <w:vAlign w:val="center"/>
          </w:tcPr>
          <w:p w14:paraId="72A46A9C">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14:paraId="3CAC18DF">
            <w:pPr>
              <w:topLinePunct/>
              <w:jc w:val="center"/>
              <w:rPr>
                <w:rFonts w:ascii="宋体" w:hAnsi="宋体"/>
                <w:szCs w:val="21"/>
              </w:rPr>
            </w:pPr>
            <w:r>
              <w:rPr>
                <w:rFonts w:hint="eastAsia" w:ascii="宋体" w:hAnsi="宋体"/>
                <w:szCs w:val="21"/>
              </w:rPr>
              <w:t>员工总数</w:t>
            </w:r>
          </w:p>
        </w:tc>
        <w:tc>
          <w:tcPr>
            <w:tcW w:w="2597" w:type="dxa"/>
            <w:tcBorders>
              <w:top w:val="single" w:color="auto" w:sz="4" w:space="0"/>
              <w:left w:val="single" w:color="auto" w:sz="4" w:space="0"/>
              <w:bottom w:val="single" w:color="auto" w:sz="4" w:space="0"/>
              <w:right w:val="single" w:color="auto" w:sz="4" w:space="0"/>
            </w:tcBorders>
            <w:noWrap/>
            <w:vAlign w:val="center"/>
          </w:tcPr>
          <w:p w14:paraId="54C509B4">
            <w:pPr>
              <w:topLinePunct/>
              <w:jc w:val="center"/>
              <w:rPr>
                <w:rFonts w:ascii="宋体" w:hAnsi="宋体"/>
                <w:szCs w:val="21"/>
              </w:rPr>
            </w:pPr>
          </w:p>
        </w:tc>
      </w:tr>
      <w:tr w14:paraId="57B1A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vMerge w:val="restart"/>
            <w:tcBorders>
              <w:top w:val="single" w:color="auto" w:sz="4" w:space="0"/>
              <w:left w:val="single" w:color="auto" w:sz="4" w:space="0"/>
              <w:bottom w:val="single" w:color="auto" w:sz="4" w:space="0"/>
              <w:right w:val="single" w:color="auto" w:sz="4" w:space="0"/>
            </w:tcBorders>
            <w:noWrap/>
            <w:vAlign w:val="center"/>
          </w:tcPr>
          <w:p w14:paraId="2316171F">
            <w:pPr>
              <w:topLinePunct/>
              <w:jc w:val="center"/>
              <w:rPr>
                <w:rFonts w:ascii="宋体" w:hAnsi="宋体"/>
                <w:szCs w:val="21"/>
              </w:rPr>
            </w:pPr>
            <w:r>
              <w:rPr>
                <w:rFonts w:ascii="宋体" w:hAnsi="宋体"/>
                <w:szCs w:val="21"/>
              </w:rPr>
              <w:t>联系方式</w:t>
            </w:r>
          </w:p>
        </w:tc>
        <w:tc>
          <w:tcPr>
            <w:tcW w:w="995" w:type="dxa"/>
            <w:tcBorders>
              <w:top w:val="single" w:color="auto" w:sz="4" w:space="0"/>
              <w:left w:val="single" w:color="auto" w:sz="4" w:space="0"/>
              <w:bottom w:val="single" w:color="auto" w:sz="4" w:space="0"/>
              <w:right w:val="single" w:color="auto" w:sz="4" w:space="0"/>
            </w:tcBorders>
            <w:noWrap/>
            <w:vAlign w:val="center"/>
          </w:tcPr>
          <w:p w14:paraId="336C96A2">
            <w:pPr>
              <w:topLinePunct/>
              <w:jc w:val="center"/>
              <w:rPr>
                <w:rFonts w:ascii="宋体" w:hAnsi="宋体"/>
                <w:szCs w:val="21"/>
              </w:rPr>
            </w:pPr>
            <w:r>
              <w:rPr>
                <w:rFonts w:ascii="宋体" w:hAnsi="宋体"/>
                <w:szCs w:val="21"/>
              </w:rPr>
              <w:t>联系人</w:t>
            </w:r>
          </w:p>
        </w:tc>
        <w:tc>
          <w:tcPr>
            <w:tcW w:w="2566" w:type="dxa"/>
            <w:tcBorders>
              <w:top w:val="single" w:color="auto" w:sz="4" w:space="0"/>
              <w:left w:val="single" w:color="auto" w:sz="4" w:space="0"/>
              <w:bottom w:val="single" w:color="auto" w:sz="4" w:space="0"/>
              <w:right w:val="single" w:color="auto" w:sz="4" w:space="0"/>
            </w:tcBorders>
            <w:noWrap/>
            <w:vAlign w:val="center"/>
          </w:tcPr>
          <w:p w14:paraId="01FFEBD4">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14:paraId="250FEDFF">
            <w:pPr>
              <w:topLinePunct/>
              <w:jc w:val="center"/>
              <w:rPr>
                <w:rFonts w:ascii="宋体" w:hAnsi="宋体"/>
                <w:szCs w:val="21"/>
              </w:rPr>
            </w:pPr>
            <w:r>
              <w:rPr>
                <w:rFonts w:ascii="宋体" w:hAnsi="宋体"/>
                <w:szCs w:val="21"/>
              </w:rPr>
              <w:t>电 话</w:t>
            </w:r>
          </w:p>
        </w:tc>
        <w:tc>
          <w:tcPr>
            <w:tcW w:w="2597" w:type="dxa"/>
            <w:tcBorders>
              <w:top w:val="single" w:color="auto" w:sz="4" w:space="0"/>
              <w:left w:val="single" w:color="auto" w:sz="4" w:space="0"/>
              <w:bottom w:val="single" w:color="auto" w:sz="4" w:space="0"/>
              <w:right w:val="single" w:color="auto" w:sz="4" w:space="0"/>
            </w:tcBorders>
            <w:noWrap/>
            <w:vAlign w:val="center"/>
          </w:tcPr>
          <w:p w14:paraId="2A21A19D">
            <w:pPr>
              <w:topLinePunct/>
              <w:jc w:val="center"/>
              <w:rPr>
                <w:rFonts w:ascii="宋体" w:hAnsi="宋体"/>
                <w:szCs w:val="21"/>
              </w:rPr>
            </w:pPr>
          </w:p>
        </w:tc>
      </w:tr>
      <w:tr w14:paraId="7FD9C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vMerge w:val="continue"/>
            <w:tcBorders>
              <w:top w:val="single" w:color="auto" w:sz="4" w:space="0"/>
              <w:left w:val="single" w:color="auto" w:sz="4" w:space="0"/>
              <w:bottom w:val="single" w:color="auto" w:sz="4" w:space="0"/>
              <w:right w:val="single" w:color="auto" w:sz="4" w:space="0"/>
            </w:tcBorders>
            <w:noWrap/>
            <w:vAlign w:val="center"/>
          </w:tcPr>
          <w:p w14:paraId="7D74AA32">
            <w:pPr>
              <w:jc w:val="center"/>
              <w:rPr>
                <w:rFonts w:ascii="宋体" w:hAnsi="宋体"/>
                <w:szCs w:val="21"/>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7ABC06CB">
            <w:pPr>
              <w:topLinePunct/>
              <w:jc w:val="center"/>
              <w:rPr>
                <w:rFonts w:ascii="宋体" w:hAnsi="宋体"/>
                <w:szCs w:val="21"/>
              </w:rPr>
            </w:pPr>
            <w:r>
              <w:rPr>
                <w:rFonts w:ascii="宋体" w:hAnsi="宋体"/>
                <w:szCs w:val="21"/>
              </w:rPr>
              <w:t>网 址</w:t>
            </w:r>
          </w:p>
        </w:tc>
        <w:tc>
          <w:tcPr>
            <w:tcW w:w="2566" w:type="dxa"/>
            <w:tcBorders>
              <w:top w:val="single" w:color="auto" w:sz="4" w:space="0"/>
              <w:left w:val="single" w:color="auto" w:sz="4" w:space="0"/>
              <w:bottom w:val="single" w:color="auto" w:sz="4" w:space="0"/>
              <w:right w:val="single" w:color="auto" w:sz="4" w:space="0"/>
            </w:tcBorders>
            <w:noWrap/>
            <w:vAlign w:val="center"/>
          </w:tcPr>
          <w:p w14:paraId="513AD4E9">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14:paraId="4128207A">
            <w:pPr>
              <w:topLinePunct/>
              <w:jc w:val="center"/>
              <w:rPr>
                <w:rFonts w:ascii="宋体" w:hAnsi="宋体"/>
                <w:szCs w:val="21"/>
              </w:rPr>
            </w:pPr>
            <w:r>
              <w:rPr>
                <w:rFonts w:ascii="宋体" w:hAnsi="宋体"/>
                <w:szCs w:val="21"/>
              </w:rPr>
              <w:t>传  真</w:t>
            </w:r>
          </w:p>
        </w:tc>
        <w:tc>
          <w:tcPr>
            <w:tcW w:w="2597" w:type="dxa"/>
            <w:tcBorders>
              <w:top w:val="single" w:color="auto" w:sz="4" w:space="0"/>
              <w:left w:val="single" w:color="auto" w:sz="4" w:space="0"/>
              <w:bottom w:val="single" w:color="auto" w:sz="4" w:space="0"/>
              <w:right w:val="single" w:color="auto" w:sz="4" w:space="0"/>
            </w:tcBorders>
            <w:noWrap/>
            <w:vAlign w:val="center"/>
          </w:tcPr>
          <w:p w14:paraId="35062BC5">
            <w:pPr>
              <w:topLinePunct/>
              <w:jc w:val="center"/>
              <w:rPr>
                <w:rFonts w:ascii="宋体" w:hAnsi="宋体"/>
                <w:szCs w:val="21"/>
              </w:rPr>
            </w:pPr>
          </w:p>
        </w:tc>
      </w:tr>
      <w:tr w14:paraId="49C73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2FAC52FC">
            <w:pPr>
              <w:topLinePunct/>
              <w:jc w:val="center"/>
              <w:rPr>
                <w:rFonts w:ascii="宋体" w:hAnsi="宋体"/>
                <w:szCs w:val="21"/>
              </w:rPr>
            </w:pPr>
            <w:r>
              <w:rPr>
                <w:rFonts w:ascii="宋体" w:hAnsi="宋体"/>
                <w:szCs w:val="21"/>
              </w:rPr>
              <w:t>法定代表人</w:t>
            </w:r>
          </w:p>
        </w:tc>
        <w:tc>
          <w:tcPr>
            <w:tcW w:w="995" w:type="dxa"/>
            <w:tcBorders>
              <w:top w:val="single" w:color="auto" w:sz="4" w:space="0"/>
              <w:left w:val="single" w:color="auto" w:sz="4" w:space="0"/>
              <w:bottom w:val="single" w:color="auto" w:sz="4" w:space="0"/>
              <w:right w:val="single" w:color="auto" w:sz="4" w:space="0"/>
            </w:tcBorders>
            <w:noWrap/>
            <w:vAlign w:val="center"/>
          </w:tcPr>
          <w:p w14:paraId="5D4772E5">
            <w:pPr>
              <w:topLinePunct/>
              <w:jc w:val="center"/>
              <w:rPr>
                <w:rFonts w:ascii="宋体" w:hAnsi="宋体"/>
                <w:szCs w:val="21"/>
              </w:rPr>
            </w:pPr>
            <w:r>
              <w:rPr>
                <w:rFonts w:ascii="宋体" w:hAnsi="宋体"/>
                <w:szCs w:val="21"/>
              </w:rPr>
              <w:t>姓名</w:t>
            </w:r>
          </w:p>
        </w:tc>
        <w:tc>
          <w:tcPr>
            <w:tcW w:w="2566" w:type="dxa"/>
            <w:tcBorders>
              <w:top w:val="single" w:color="auto" w:sz="4" w:space="0"/>
              <w:left w:val="single" w:color="auto" w:sz="4" w:space="0"/>
              <w:bottom w:val="single" w:color="auto" w:sz="4" w:space="0"/>
              <w:right w:val="single" w:color="auto" w:sz="4" w:space="0"/>
            </w:tcBorders>
            <w:noWrap/>
            <w:vAlign w:val="center"/>
          </w:tcPr>
          <w:p w14:paraId="18C9E1FF">
            <w:pPr>
              <w:topLinePun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noWrap/>
            <w:vAlign w:val="center"/>
          </w:tcPr>
          <w:p w14:paraId="0CFDF1AF">
            <w:pPr>
              <w:topLinePunct/>
              <w:jc w:val="center"/>
              <w:rPr>
                <w:rFonts w:ascii="宋体" w:hAnsi="宋体"/>
                <w:szCs w:val="21"/>
              </w:rPr>
            </w:pPr>
            <w:r>
              <w:rPr>
                <w:rFonts w:ascii="宋体" w:hAnsi="宋体"/>
                <w:szCs w:val="21"/>
              </w:rPr>
              <w:t>电话</w:t>
            </w:r>
          </w:p>
        </w:tc>
        <w:tc>
          <w:tcPr>
            <w:tcW w:w="2597" w:type="dxa"/>
            <w:tcBorders>
              <w:top w:val="single" w:color="auto" w:sz="4" w:space="0"/>
              <w:left w:val="single" w:color="auto" w:sz="4" w:space="0"/>
              <w:bottom w:val="single" w:color="auto" w:sz="4" w:space="0"/>
              <w:right w:val="single" w:color="auto" w:sz="4" w:space="0"/>
            </w:tcBorders>
            <w:noWrap/>
            <w:vAlign w:val="center"/>
          </w:tcPr>
          <w:p w14:paraId="53A51E91">
            <w:pPr>
              <w:topLinePunct/>
              <w:jc w:val="center"/>
              <w:rPr>
                <w:rFonts w:ascii="宋体" w:hAnsi="宋体"/>
                <w:szCs w:val="21"/>
              </w:rPr>
            </w:pPr>
          </w:p>
        </w:tc>
      </w:tr>
      <w:tr w14:paraId="3953E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7D1A9071">
            <w:pPr>
              <w:topLinePunct/>
              <w:jc w:val="center"/>
              <w:rPr>
                <w:rFonts w:ascii="宋体" w:hAnsi="宋体"/>
                <w:szCs w:val="21"/>
              </w:rPr>
            </w:pPr>
            <w:r>
              <w:rPr>
                <w:rFonts w:hint="eastAsia" w:ascii="宋体" w:hAnsi="宋体"/>
                <w:szCs w:val="21"/>
              </w:rPr>
              <w:t>投标人须知要求投标</w:t>
            </w:r>
          </w:p>
          <w:p w14:paraId="2F65E307">
            <w:pPr>
              <w:topLinePunct/>
              <w:jc w:val="center"/>
              <w:rPr>
                <w:rFonts w:ascii="宋体" w:hAnsi="宋体"/>
                <w:szCs w:val="21"/>
              </w:rPr>
            </w:pPr>
            <w:r>
              <w:rPr>
                <w:rFonts w:hint="eastAsia" w:ascii="宋体" w:hAnsi="宋体"/>
                <w:szCs w:val="21"/>
              </w:rPr>
              <w:t>人需具有的各类资质</w:t>
            </w:r>
          </w:p>
          <w:p w14:paraId="2813D970">
            <w:pPr>
              <w:topLinePunct/>
              <w:jc w:val="center"/>
              <w:rPr>
                <w:rFonts w:ascii="宋体" w:hAnsi="宋体"/>
                <w:szCs w:val="21"/>
              </w:rPr>
            </w:pPr>
            <w:r>
              <w:rPr>
                <w:rFonts w:hint="eastAsia" w:ascii="宋体" w:hAnsi="宋体"/>
                <w:szCs w:val="21"/>
              </w:rPr>
              <w:t>证书</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14:paraId="40542974">
            <w:pPr>
              <w:topLinePunct/>
              <w:ind w:firstLine="105" w:firstLineChars="50"/>
              <w:jc w:val="left"/>
              <w:rPr>
                <w:rFonts w:ascii="宋体" w:hAnsi="宋体"/>
                <w:szCs w:val="21"/>
              </w:rPr>
            </w:pPr>
            <w:r>
              <w:rPr>
                <w:rFonts w:ascii="宋体" w:hAnsi="宋体"/>
                <w:szCs w:val="21"/>
              </w:rPr>
              <w:t>类型：                    等级：      证书号：</w:t>
            </w:r>
          </w:p>
        </w:tc>
      </w:tr>
      <w:tr w14:paraId="5A79B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156FAD12">
            <w:pPr>
              <w:jc w:val="center"/>
              <w:rPr>
                <w:rFonts w:ascii="宋体" w:hAnsi="宋体"/>
                <w:szCs w:val="21"/>
              </w:rPr>
            </w:pPr>
            <w:r>
              <w:rPr>
                <w:rFonts w:hint="eastAsia" w:ascii="宋体" w:hAnsi="宋体"/>
                <w:szCs w:val="21"/>
              </w:rPr>
              <w:t>基本账户开户银行</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14:paraId="358230DE">
            <w:pPr>
              <w:topLinePunct/>
              <w:ind w:firstLine="105" w:firstLineChars="50"/>
              <w:jc w:val="center"/>
              <w:rPr>
                <w:rFonts w:ascii="宋体" w:hAnsi="宋体"/>
                <w:szCs w:val="21"/>
              </w:rPr>
            </w:pPr>
          </w:p>
        </w:tc>
      </w:tr>
      <w:tr w14:paraId="303CD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16FB03E1">
            <w:pPr>
              <w:jc w:val="center"/>
              <w:rPr>
                <w:rFonts w:ascii="宋体" w:hAnsi="宋体"/>
                <w:szCs w:val="21"/>
              </w:rPr>
            </w:pPr>
            <w:r>
              <w:rPr>
                <w:rFonts w:hint="eastAsia" w:ascii="宋体" w:hAnsi="宋体"/>
                <w:szCs w:val="21"/>
              </w:rPr>
              <w:t>基本账户银行账号</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14:paraId="7FEBD627">
            <w:pPr>
              <w:topLinePunct/>
              <w:ind w:firstLine="105" w:firstLineChars="50"/>
              <w:jc w:val="center"/>
              <w:rPr>
                <w:rFonts w:ascii="宋体" w:hAnsi="宋体"/>
                <w:szCs w:val="21"/>
              </w:rPr>
            </w:pPr>
          </w:p>
        </w:tc>
      </w:tr>
      <w:tr w14:paraId="0B6F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right w:val="single" w:color="auto" w:sz="4" w:space="0"/>
            </w:tcBorders>
            <w:noWrap/>
          </w:tcPr>
          <w:p w14:paraId="049D58FC">
            <w:pPr>
              <w:rPr>
                <w:rFonts w:ascii="宋体" w:hAnsi="宋体"/>
                <w:szCs w:val="21"/>
              </w:rPr>
            </w:pPr>
            <w:r>
              <w:rPr>
                <w:rFonts w:hint="eastAsia" w:ascii="宋体" w:hAnsi="宋体"/>
                <w:szCs w:val="21"/>
              </w:rPr>
              <w:t>投标人关联企业情况（包括但不限于：母公司、全资子公司或与投</w:t>
            </w:r>
          </w:p>
          <w:p w14:paraId="56C24361">
            <w:pPr>
              <w:rPr>
                <w:rFonts w:ascii="宋体" w:hAnsi="宋体"/>
                <w:szCs w:val="21"/>
              </w:rPr>
            </w:pPr>
            <w:r>
              <w:rPr>
                <w:rFonts w:hint="eastAsia" w:ascii="宋体" w:hAnsi="宋体"/>
                <w:szCs w:val="21"/>
              </w:rPr>
              <w:t>标人法定代表人（单</w:t>
            </w:r>
          </w:p>
          <w:p w14:paraId="5AEAFD95">
            <w:pPr>
              <w:rPr>
                <w:rFonts w:ascii="宋体" w:hAnsi="宋体"/>
                <w:szCs w:val="21"/>
              </w:rPr>
            </w:pPr>
            <w:r>
              <w:rPr>
                <w:rFonts w:hint="eastAsia" w:ascii="宋体" w:hAnsi="宋体"/>
                <w:szCs w:val="21"/>
              </w:rPr>
              <w:t>位负责人）为同一人或存在控股管理关系的不同单位）</w:t>
            </w:r>
          </w:p>
        </w:tc>
        <w:tc>
          <w:tcPr>
            <w:tcW w:w="7585" w:type="dxa"/>
            <w:gridSpan w:val="4"/>
            <w:tcBorders>
              <w:top w:val="single" w:color="auto" w:sz="4" w:space="0"/>
              <w:left w:val="single" w:color="auto" w:sz="4" w:space="0"/>
              <w:right w:val="single" w:color="auto" w:sz="4" w:space="0"/>
            </w:tcBorders>
            <w:noWrap/>
            <w:vAlign w:val="center"/>
          </w:tcPr>
          <w:p w14:paraId="507465BF">
            <w:pPr>
              <w:topLinePunct/>
              <w:jc w:val="center"/>
              <w:rPr>
                <w:rFonts w:ascii="宋体" w:hAnsi="宋体"/>
                <w:szCs w:val="21"/>
              </w:rPr>
            </w:pPr>
          </w:p>
        </w:tc>
      </w:tr>
      <w:tr w14:paraId="4B764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2270" w:type="dxa"/>
            <w:tcBorders>
              <w:top w:val="single" w:color="auto" w:sz="4" w:space="0"/>
              <w:left w:val="single" w:color="auto" w:sz="4" w:space="0"/>
              <w:right w:val="single" w:color="auto" w:sz="4" w:space="0"/>
            </w:tcBorders>
            <w:noWrap/>
          </w:tcPr>
          <w:p w14:paraId="4D41141C">
            <w:pPr>
              <w:rPr>
                <w:rFonts w:ascii="宋体" w:hAnsi="宋体"/>
                <w:szCs w:val="21"/>
              </w:rPr>
            </w:pPr>
            <w:r>
              <w:rPr>
                <w:rFonts w:hint="eastAsia" w:ascii="宋体" w:hAnsi="宋体"/>
                <w:szCs w:val="21"/>
              </w:rPr>
              <w:t>投标设备制造商名称</w:t>
            </w:r>
          </w:p>
        </w:tc>
        <w:tc>
          <w:tcPr>
            <w:tcW w:w="7585" w:type="dxa"/>
            <w:gridSpan w:val="4"/>
            <w:tcBorders>
              <w:top w:val="single" w:color="auto" w:sz="4" w:space="0"/>
              <w:left w:val="single" w:color="auto" w:sz="4" w:space="0"/>
              <w:right w:val="single" w:color="auto" w:sz="4" w:space="0"/>
            </w:tcBorders>
            <w:noWrap/>
            <w:vAlign w:val="center"/>
          </w:tcPr>
          <w:p w14:paraId="6554AACD">
            <w:pPr>
              <w:topLinePunct/>
              <w:jc w:val="center"/>
              <w:rPr>
                <w:rFonts w:ascii="宋体" w:hAnsi="宋体"/>
                <w:szCs w:val="21"/>
              </w:rPr>
            </w:pPr>
          </w:p>
        </w:tc>
      </w:tr>
      <w:tr w14:paraId="27CE7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70" w:type="dxa"/>
            <w:tcBorders>
              <w:top w:val="single" w:color="auto" w:sz="4" w:space="0"/>
              <w:left w:val="single" w:color="auto" w:sz="4" w:space="0"/>
              <w:right w:val="single" w:color="auto" w:sz="4" w:space="0"/>
            </w:tcBorders>
            <w:noWrap/>
          </w:tcPr>
          <w:p w14:paraId="19D7EE02">
            <w:pPr>
              <w:rPr>
                <w:rFonts w:ascii="宋体" w:hAnsi="宋体"/>
                <w:szCs w:val="21"/>
              </w:rPr>
            </w:pPr>
            <w:r>
              <w:rPr>
                <w:rFonts w:hint="eastAsia" w:ascii="宋体" w:hAnsi="宋体"/>
                <w:szCs w:val="21"/>
              </w:rPr>
              <w:t>投标人须知要求投标设备制造商需具有的资质证书</w:t>
            </w:r>
          </w:p>
        </w:tc>
        <w:tc>
          <w:tcPr>
            <w:tcW w:w="7585" w:type="dxa"/>
            <w:gridSpan w:val="4"/>
            <w:tcBorders>
              <w:top w:val="single" w:color="auto" w:sz="4" w:space="0"/>
              <w:left w:val="single" w:color="auto" w:sz="4" w:space="0"/>
              <w:right w:val="single" w:color="auto" w:sz="4" w:space="0"/>
            </w:tcBorders>
            <w:noWrap/>
            <w:vAlign w:val="center"/>
          </w:tcPr>
          <w:p w14:paraId="366CE066">
            <w:pPr>
              <w:topLinePunct/>
              <w:jc w:val="center"/>
              <w:rPr>
                <w:rFonts w:ascii="宋体" w:hAnsi="宋体"/>
                <w:szCs w:val="21"/>
              </w:rPr>
            </w:pPr>
          </w:p>
        </w:tc>
      </w:tr>
      <w:tr w14:paraId="629D9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270" w:type="dxa"/>
            <w:tcBorders>
              <w:top w:val="single" w:color="auto" w:sz="4" w:space="0"/>
              <w:left w:val="single" w:color="auto" w:sz="4" w:space="0"/>
              <w:bottom w:val="single" w:color="auto" w:sz="4" w:space="0"/>
              <w:right w:val="single" w:color="auto" w:sz="4" w:space="0"/>
            </w:tcBorders>
            <w:noWrap/>
            <w:vAlign w:val="center"/>
          </w:tcPr>
          <w:p w14:paraId="6562BC4B">
            <w:pPr>
              <w:topLinePunct/>
              <w:jc w:val="center"/>
              <w:rPr>
                <w:rFonts w:ascii="宋体" w:hAnsi="宋体"/>
                <w:szCs w:val="21"/>
              </w:rPr>
            </w:pPr>
            <w:r>
              <w:rPr>
                <w:rFonts w:ascii="宋体" w:hAnsi="宋体"/>
                <w:szCs w:val="21"/>
              </w:rPr>
              <w:t>备注</w:t>
            </w:r>
          </w:p>
        </w:tc>
        <w:tc>
          <w:tcPr>
            <w:tcW w:w="7585" w:type="dxa"/>
            <w:gridSpan w:val="4"/>
            <w:tcBorders>
              <w:top w:val="single" w:color="auto" w:sz="4" w:space="0"/>
              <w:left w:val="single" w:color="auto" w:sz="4" w:space="0"/>
              <w:bottom w:val="single" w:color="auto" w:sz="4" w:space="0"/>
              <w:right w:val="single" w:color="auto" w:sz="4" w:space="0"/>
            </w:tcBorders>
            <w:noWrap/>
            <w:vAlign w:val="center"/>
          </w:tcPr>
          <w:p w14:paraId="475601BA">
            <w:pPr>
              <w:topLinePunct/>
              <w:jc w:val="center"/>
              <w:rPr>
                <w:rFonts w:ascii="宋体" w:hAnsi="宋体"/>
                <w:szCs w:val="21"/>
              </w:rPr>
            </w:pPr>
          </w:p>
        </w:tc>
      </w:tr>
    </w:tbl>
    <w:p w14:paraId="16F195A7">
      <w:pPr>
        <w:spacing w:line="360" w:lineRule="auto"/>
        <w:rPr>
          <w:rFonts w:ascii="宋体" w:hAnsi="宋体" w:cs="宋体"/>
          <w:sz w:val="24"/>
          <w:szCs w:val="24"/>
        </w:rPr>
      </w:pPr>
    </w:p>
    <w:p w14:paraId="06A270E1">
      <w:pPr>
        <w:spacing w:line="360" w:lineRule="auto"/>
        <w:rPr>
          <w:rFonts w:ascii="宋体" w:hAnsi="宋体" w:cs="宋体"/>
          <w:sz w:val="24"/>
          <w:szCs w:val="24"/>
        </w:rPr>
      </w:pPr>
      <w:r>
        <w:rPr>
          <w:rFonts w:hint="eastAsia" w:ascii="宋体" w:hAnsi="宋体" w:cs="宋体"/>
          <w:sz w:val="24"/>
          <w:szCs w:val="24"/>
        </w:rPr>
        <w:t>注：</w:t>
      </w:r>
    </w:p>
    <w:p w14:paraId="470CF97D">
      <w:pPr>
        <w:spacing w:line="360" w:lineRule="auto"/>
        <w:rPr>
          <w:rFonts w:ascii="宋体" w:hAnsi="宋体" w:cs="宋体"/>
          <w:sz w:val="24"/>
          <w:szCs w:val="24"/>
        </w:rPr>
      </w:pPr>
      <w:r>
        <w:rPr>
          <w:rFonts w:hint="eastAsia" w:ascii="宋体" w:hAnsi="宋体" w:cs="宋体"/>
          <w:sz w:val="24"/>
          <w:szCs w:val="24"/>
        </w:rPr>
        <w:t>1. 投标人应根据</w:t>
      </w:r>
      <w:r>
        <w:rPr>
          <w:rFonts w:hint="eastAsia" w:ascii="宋体" w:hAnsi="宋体" w:cs="宋体"/>
          <w:b/>
          <w:sz w:val="24"/>
          <w:szCs w:val="24"/>
          <w:u w:val="single"/>
        </w:rPr>
        <w:t>投标人资格要求</w:t>
      </w:r>
      <w:r>
        <w:rPr>
          <w:rFonts w:hint="eastAsia" w:ascii="宋体" w:hAnsi="宋体" w:cs="宋体"/>
          <w:sz w:val="24"/>
          <w:szCs w:val="24"/>
        </w:rPr>
        <w:t>在本表后附相关证明材料。</w:t>
      </w:r>
    </w:p>
    <w:p w14:paraId="3D1056BE">
      <w:pPr>
        <w:spacing w:line="360" w:lineRule="auto"/>
        <w:rPr>
          <w:rFonts w:ascii="宋体" w:hAnsi="宋体" w:cs="宋体"/>
          <w:sz w:val="24"/>
          <w:szCs w:val="24"/>
        </w:rPr>
      </w:pPr>
      <w:r>
        <w:rPr>
          <w:rFonts w:hint="eastAsia" w:ascii="宋体" w:hAnsi="宋体" w:cs="宋体"/>
          <w:sz w:val="24"/>
          <w:szCs w:val="24"/>
        </w:rPr>
        <w:t>2. 如果投标人须知第1.4.1项对投标设备制造商的资质提出了要求，投标人应根据</w:t>
      </w:r>
      <w:r>
        <w:rPr>
          <w:rFonts w:hint="eastAsia" w:ascii="宋体" w:hAnsi="宋体" w:cs="宋体"/>
          <w:b/>
          <w:sz w:val="24"/>
          <w:szCs w:val="24"/>
          <w:u w:val="single"/>
        </w:rPr>
        <w:t>投标人须知前附表第3.5项</w:t>
      </w:r>
      <w:r>
        <w:rPr>
          <w:rFonts w:hint="eastAsia" w:ascii="宋体" w:hAnsi="宋体" w:cs="宋体"/>
          <w:sz w:val="24"/>
          <w:szCs w:val="24"/>
        </w:rPr>
        <w:t>的要求在本表后附相关资质证书扫描件。</w:t>
      </w:r>
    </w:p>
    <w:p w14:paraId="763A2503">
      <w:pPr>
        <w:spacing w:line="360" w:lineRule="auto"/>
        <w:jc w:val="left"/>
        <w:rPr>
          <w:rFonts w:ascii="宋体" w:hAnsi="宋体"/>
          <w:b/>
          <w:bCs/>
          <w:sz w:val="32"/>
          <w:szCs w:val="32"/>
        </w:rPr>
      </w:pPr>
    </w:p>
    <w:p w14:paraId="1C5213DF">
      <w:pPr>
        <w:spacing w:line="360" w:lineRule="auto"/>
        <w:jc w:val="left"/>
        <w:rPr>
          <w:rFonts w:ascii="宋体" w:hAnsi="宋体"/>
          <w:b/>
          <w:bCs/>
          <w:sz w:val="32"/>
          <w:szCs w:val="32"/>
        </w:rPr>
      </w:pPr>
    </w:p>
    <w:p w14:paraId="73697DF3">
      <w:pPr>
        <w:spacing w:line="360" w:lineRule="auto"/>
        <w:jc w:val="center"/>
        <w:outlineLvl w:val="1"/>
        <w:rPr>
          <w:rFonts w:ascii="宋体" w:hAnsi="宋体"/>
          <w:b/>
          <w:bCs/>
          <w:sz w:val="32"/>
          <w:szCs w:val="32"/>
        </w:rPr>
      </w:pPr>
      <w:r>
        <w:rPr>
          <w:rFonts w:hint="eastAsia" w:ascii="宋体" w:hAnsi="宋体"/>
          <w:b/>
          <w:bCs/>
          <w:sz w:val="32"/>
          <w:szCs w:val="32"/>
        </w:rPr>
        <w:br w:type="page"/>
      </w:r>
      <w:r>
        <w:rPr>
          <w:rFonts w:hint="eastAsia" w:ascii="宋体" w:hAnsi="宋体"/>
          <w:b/>
          <w:bCs/>
          <w:sz w:val="24"/>
          <w:szCs w:val="24"/>
        </w:rPr>
        <w:t>（二）投标人声明</w:t>
      </w:r>
    </w:p>
    <w:p w14:paraId="7575B783">
      <w:pPr>
        <w:spacing w:line="360" w:lineRule="auto"/>
        <w:rPr>
          <w:rFonts w:ascii="宋体" w:hAnsi="宋体"/>
          <w:b/>
          <w:bCs/>
          <w:sz w:val="32"/>
          <w:szCs w:val="32"/>
        </w:rPr>
      </w:pPr>
    </w:p>
    <w:p w14:paraId="5D154F93">
      <w:pPr>
        <w:snapToGrid w:val="0"/>
        <w:spacing w:line="360" w:lineRule="auto"/>
        <w:jc w:val="left"/>
        <w:rPr>
          <w:rFonts w:ascii="宋体" w:hAnsi="宋体" w:cs="宋体"/>
          <w:szCs w:val="21"/>
        </w:rPr>
      </w:pPr>
      <w:r>
        <w:rPr>
          <w:rFonts w:hint="eastAsia" w:ascii="宋体" w:hAnsi="宋体" w:cs="宋体"/>
          <w:szCs w:val="21"/>
        </w:rPr>
        <w:t>广州白云山医药集团股份有限公司白云山何济公制药厂，广州市白云区建设工程研究和招投标管理中心：</w:t>
      </w:r>
    </w:p>
    <w:p w14:paraId="35AFAD45">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本公司就参加</w:t>
      </w:r>
      <w:r>
        <w:rPr>
          <w:rFonts w:hint="eastAsia" w:asciiTheme="minorEastAsia" w:hAnsiTheme="minorEastAsia" w:eastAsiaTheme="minorEastAsia" w:cstheme="minorEastAsia"/>
          <w:color w:val="auto"/>
          <w:sz w:val="21"/>
          <w:szCs w:val="21"/>
          <w:u w:val="single"/>
        </w:rPr>
        <w:t xml:space="preserve">      （项目名称）        </w:t>
      </w:r>
      <w:r>
        <w:rPr>
          <w:rFonts w:hint="eastAsia" w:asciiTheme="minorEastAsia" w:hAnsiTheme="minorEastAsia" w:eastAsiaTheme="minorEastAsia" w:cstheme="minorEastAsia"/>
          <w:color w:val="auto"/>
          <w:sz w:val="21"/>
          <w:szCs w:val="21"/>
        </w:rPr>
        <w:t>投标工作，作出郑重声明：</w:t>
      </w:r>
    </w:p>
    <w:p w14:paraId="2BD4B678">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60D2F2E2">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4DCC243">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三、本公司不存在招标文件第二章投标人须知第1.4.3项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投标人须知前附表中和本招标文件中</w:t>
      </w:r>
      <w:r>
        <w:rPr>
          <w:rFonts w:hint="eastAsia" w:asciiTheme="minorEastAsia" w:hAnsiTheme="minorEastAsia" w:eastAsiaTheme="minorEastAsia" w:cstheme="minorEastAsia"/>
          <w:color w:val="auto"/>
          <w:sz w:val="21"/>
          <w:szCs w:val="21"/>
        </w:rPr>
        <w:t>所规定的任何一种</w:t>
      </w:r>
      <w:r>
        <w:rPr>
          <w:rFonts w:hint="eastAsia" w:asciiTheme="minorEastAsia" w:hAnsiTheme="minorEastAsia" w:eastAsiaTheme="minorEastAsia" w:cstheme="minorEastAsia"/>
          <w:color w:val="auto"/>
          <w:sz w:val="21"/>
          <w:szCs w:val="21"/>
          <w:lang w:val="en-US" w:eastAsia="zh-CN"/>
        </w:rPr>
        <w:t>禁止或否定</w:t>
      </w:r>
      <w:r>
        <w:rPr>
          <w:rFonts w:hint="eastAsia" w:asciiTheme="minorEastAsia" w:hAnsiTheme="minorEastAsia" w:eastAsiaTheme="minorEastAsia" w:cstheme="minorEastAsia"/>
          <w:color w:val="auto"/>
          <w:sz w:val="21"/>
          <w:szCs w:val="21"/>
        </w:rPr>
        <w:t>情形。</w:t>
      </w:r>
    </w:p>
    <w:p w14:paraId="761026F3">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四、本公司及其有隶属关系的机构，没有参加本项目招标文件的编写工作；本公司与本次招标的招标代理机构没有隶属关系或其他利害关系；</w:t>
      </w:r>
    </w:p>
    <w:p w14:paraId="2668D9A0">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五、本公司承诺</w:t>
      </w:r>
      <w:r>
        <w:rPr>
          <w:rFonts w:hint="eastAsia" w:asciiTheme="minorEastAsia" w:hAnsiTheme="minorEastAsia" w:eastAsiaTheme="minorEastAsia" w:cstheme="minorEastAsia"/>
          <w:color w:val="auto"/>
          <w:sz w:val="21"/>
          <w:szCs w:val="21"/>
        </w:rPr>
        <w:t>近三年内（自招标公告发布之日起向前追溯三年）未受到过任何行业主管部门或行政机关作出的与本项目相关的重大违法违规处罚（包括但不限于责令停产停业、吊销许可证或执照、较大数额罚款等）</w:t>
      </w:r>
      <w:r>
        <w:rPr>
          <w:rFonts w:hint="eastAsia" w:asciiTheme="minorEastAsia" w:hAnsiTheme="minorEastAsia" w:eastAsiaTheme="minorEastAsia" w:cstheme="minorEastAsia"/>
          <w:color w:val="auto"/>
          <w:sz w:val="21"/>
          <w:szCs w:val="21"/>
          <w:lang w:eastAsia="zh-CN"/>
        </w:rPr>
        <w:t>。</w:t>
      </w:r>
    </w:p>
    <w:p w14:paraId="73680F69">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本公司承诺，中标后严格执行安全生产相关管理规定。我单位已充分了解本项目的投资规模、建设内容、建设标准及相关风险，如中标，我单位保证按照招标文件规定的投资控制要求、质量要求、工期要求完成设计项目。</w:t>
      </w:r>
    </w:p>
    <w:p w14:paraId="4A6FD766">
      <w:pPr>
        <w:pStyle w:val="30"/>
        <w:ind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七</w:t>
      </w:r>
      <w:r>
        <w:rPr>
          <w:rFonts w:hint="eastAsia" w:asciiTheme="minorEastAsia" w:hAnsiTheme="minorEastAsia" w:eastAsiaTheme="minorEastAsia" w:cstheme="minorEastAsia"/>
          <w:b/>
          <w:color w:val="auto"/>
          <w:sz w:val="21"/>
          <w:szCs w:val="21"/>
        </w:rPr>
        <w:t>、与本公司单位负责人为同一人或者与本公司存在控股、管理关系的其他单位包括：</w:t>
      </w:r>
      <w:r>
        <w:rPr>
          <w:rFonts w:hint="eastAsia" w:asciiTheme="minorEastAsia" w:hAnsiTheme="minorEastAsia" w:eastAsiaTheme="minorEastAsia" w:cstheme="minorEastAsia"/>
          <w:b/>
          <w:color w:val="auto"/>
          <w:sz w:val="21"/>
          <w:szCs w:val="21"/>
          <w:u w:val="single"/>
        </w:rPr>
        <w:t xml:space="preserve">            </w:t>
      </w:r>
      <w:r>
        <w:rPr>
          <w:rFonts w:hint="eastAsia" w:asciiTheme="minorEastAsia" w:hAnsiTheme="minorEastAsia" w:eastAsiaTheme="minorEastAsia" w:cstheme="minorEastAsia"/>
          <w:b/>
          <w:color w:val="auto"/>
          <w:sz w:val="21"/>
          <w:szCs w:val="21"/>
        </w:rPr>
        <w:t>。（注：本条由投标人如实填写，如有，应列出全部满足招标公告资质要求的相关单位的名称；如无，则填写“无”。）</w:t>
      </w:r>
    </w:p>
    <w:p w14:paraId="319115B6">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八</w:t>
      </w:r>
      <w:r>
        <w:rPr>
          <w:rFonts w:hint="eastAsia" w:asciiTheme="minorEastAsia" w:hAnsiTheme="minorEastAsia" w:eastAsiaTheme="minorEastAsia" w:cstheme="minorEastAsia"/>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54AD183">
      <w:pPr>
        <w:pStyle w:val="30"/>
        <w:spacing w:line="360" w:lineRule="auto"/>
        <w:ind w:firstLine="420" w:firstLineChars="200"/>
        <w:rPr>
          <w:rFonts w:hint="eastAsia" w:asciiTheme="minorEastAsia" w:hAnsiTheme="minorEastAsia" w:eastAsiaTheme="minorEastAsia" w:cstheme="minorEastAsia"/>
          <w:b w:val="0"/>
          <w:color w:val="auto"/>
          <w:sz w:val="21"/>
          <w:szCs w:val="21"/>
        </w:rPr>
      </w:pPr>
      <w:r>
        <w:rPr>
          <w:rFonts w:hint="eastAsia" w:asciiTheme="minorEastAsia" w:hAnsiTheme="minorEastAsia" w:eastAsiaTheme="minorEastAsia" w:cstheme="minorEastAsia"/>
          <w:color w:val="auto"/>
          <w:sz w:val="21"/>
          <w:szCs w:val="21"/>
          <w:lang w:val="en-US" w:eastAsia="zh-CN"/>
        </w:rPr>
        <w:t>九</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val="0"/>
          <w:color w:val="auto"/>
          <w:sz w:val="21"/>
          <w:szCs w:val="21"/>
        </w:rPr>
        <w:t>本公司承诺，中标后将按招标人要求，积极响应广州市关于投身“百千万工程”的号召，主动参与建筑业结对帮扶。</w:t>
      </w:r>
    </w:p>
    <w:p w14:paraId="00D7D9E7">
      <w:pPr>
        <w:pStyle w:val="3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十</w:t>
      </w:r>
      <w:r>
        <w:rPr>
          <w:rFonts w:hint="eastAsia" w:asciiTheme="minorEastAsia" w:hAnsiTheme="minorEastAsia" w:eastAsiaTheme="minorEastAsia" w:cstheme="minorEastAsia"/>
          <w:color w:val="auto"/>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ED810FC">
      <w:pPr>
        <w:pStyle w:val="30"/>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十一</w:t>
      </w:r>
      <w:r>
        <w:rPr>
          <w:rFonts w:hint="eastAsia" w:asciiTheme="minorEastAsia" w:hAnsiTheme="minorEastAsia" w:eastAsiaTheme="minorEastAsia" w:cstheme="minorEastAsia"/>
          <w:color w:val="auto"/>
          <w:sz w:val="21"/>
          <w:szCs w:val="21"/>
        </w:rPr>
        <w:t>、本公司违反上述保证，或本声明陈述与事实不符，一经查实将按相关规定进行信用记录</w:t>
      </w:r>
      <w:r>
        <w:rPr>
          <w:rFonts w:hint="eastAsia" w:asciiTheme="minorEastAsia" w:hAnsiTheme="minorEastAsia" w:eastAsiaTheme="minorEastAsia" w:cstheme="minorEastAsia"/>
          <w:color w:val="auto"/>
          <w:sz w:val="21"/>
          <w:szCs w:val="21"/>
          <w:lang w:eastAsia="zh-CN"/>
        </w:rPr>
        <w:t>，</w:t>
      </w:r>
      <w:r>
        <w:rPr>
          <w:rFonts w:hint="eastAsia" w:ascii="宋体" w:hAnsi="宋体" w:eastAsia="宋体" w:cs="宋体"/>
          <w:color w:val="auto"/>
          <w:sz w:val="21"/>
          <w:szCs w:val="21"/>
          <w:lang w:val="en-US" w:eastAsia="zh-CN"/>
        </w:rPr>
        <w:t>本公司</w:t>
      </w:r>
      <w:r>
        <w:rPr>
          <w:rFonts w:hint="eastAsia" w:ascii="宋体" w:hAnsi="宋体" w:eastAsia="宋体" w:cs="宋体"/>
          <w:color w:val="auto"/>
          <w:sz w:val="21"/>
          <w:szCs w:val="21"/>
        </w:rPr>
        <w:t>自愿接受被招标人列入拒绝投标名单，不能参与招标</w:t>
      </w:r>
      <w:r>
        <w:rPr>
          <w:rFonts w:hint="eastAsia" w:ascii="宋体" w:hAnsi="宋体" w:eastAsia="宋体" w:cs="宋体"/>
          <w:color w:val="auto"/>
          <w:sz w:val="21"/>
          <w:szCs w:val="21"/>
          <w:highlight w:val="none"/>
        </w:rPr>
        <w:t>人后续</w:t>
      </w:r>
      <w:r>
        <w:rPr>
          <w:rFonts w:hint="eastAsia" w:ascii="宋体" w:hAnsi="宋体" w:eastAsia="宋体" w:cs="宋体"/>
          <w:color w:val="auto"/>
          <w:sz w:val="21"/>
          <w:szCs w:val="21"/>
          <w:highlight w:val="none"/>
          <w:lang w:val="en-US" w:eastAsia="zh-CN"/>
        </w:rPr>
        <w:t>一年内</w:t>
      </w:r>
      <w:r>
        <w:rPr>
          <w:rFonts w:hint="eastAsia" w:ascii="宋体" w:hAnsi="宋体" w:eastAsia="宋体" w:cs="宋体"/>
          <w:color w:val="auto"/>
          <w:sz w:val="21"/>
          <w:szCs w:val="21"/>
          <w:highlight w:val="none"/>
        </w:rPr>
        <w:t>招标项目的投</w:t>
      </w:r>
      <w:r>
        <w:rPr>
          <w:rFonts w:hint="eastAsia" w:ascii="宋体" w:hAnsi="宋体" w:eastAsia="宋体" w:cs="宋体"/>
          <w:color w:val="auto"/>
          <w:sz w:val="21"/>
          <w:szCs w:val="21"/>
        </w:rPr>
        <w:t>标</w:t>
      </w:r>
      <w:r>
        <w:rPr>
          <w:rFonts w:hint="eastAsia" w:asciiTheme="minorEastAsia" w:hAnsiTheme="minorEastAsia" w:eastAsiaTheme="minorEastAsia" w:cstheme="minorEastAsia"/>
          <w:color w:val="auto"/>
          <w:sz w:val="21"/>
          <w:szCs w:val="21"/>
        </w:rPr>
        <w:t>。本公司对失信行为产生的一切后果已知悉。其中，本声明陈述与事实不符的，属于弄虚作假骗取中标，将依法接受监管部门的处罚。</w:t>
      </w:r>
    </w:p>
    <w:p w14:paraId="0A8CDAF9">
      <w:pPr>
        <w:spacing w:line="360" w:lineRule="auto"/>
        <w:rPr>
          <w:rFonts w:hint="eastAsia" w:asciiTheme="minorEastAsia" w:hAnsiTheme="minorEastAsia" w:eastAsiaTheme="minorEastAsia" w:cstheme="minorEastAsia"/>
          <w:sz w:val="21"/>
          <w:szCs w:val="21"/>
          <w:lang w:eastAsia="zh-CN"/>
        </w:rPr>
      </w:pPr>
    </w:p>
    <w:p w14:paraId="53B312D7">
      <w:pPr>
        <w:pStyle w:val="30"/>
        <w:ind w:firstLine="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特此声明。</w:t>
      </w:r>
    </w:p>
    <w:p w14:paraId="3E120CB0">
      <w:pPr>
        <w:pStyle w:val="30"/>
        <w:ind w:firstLine="0"/>
        <w:rPr>
          <w:rFonts w:hint="eastAsia" w:asciiTheme="minorEastAsia" w:hAnsiTheme="minorEastAsia" w:eastAsiaTheme="minorEastAsia" w:cstheme="minorEastAsia"/>
          <w:color w:val="auto"/>
          <w:sz w:val="21"/>
          <w:szCs w:val="21"/>
        </w:rPr>
      </w:pPr>
    </w:p>
    <w:p w14:paraId="379DD854">
      <w:pPr>
        <w:spacing w:line="360" w:lineRule="auto"/>
        <w:jc w:val="center"/>
        <w:rPr>
          <w:rFonts w:hint="eastAsia" w:asciiTheme="minorEastAsia" w:hAnsiTheme="minorEastAsia" w:cstheme="minorEastAsia"/>
          <w:b/>
          <w:sz w:val="21"/>
          <w:szCs w:val="21"/>
          <w:u w:val="single"/>
          <w:lang w:eastAsia="zh-CN"/>
        </w:rPr>
      </w:pPr>
      <w:r>
        <w:rPr>
          <w:rFonts w:hint="eastAsia" w:asciiTheme="minorEastAsia" w:hAnsiTheme="minorEastAsia" w:cstheme="minorEastAsia"/>
          <w:b/>
          <w:sz w:val="21"/>
          <w:szCs w:val="21"/>
          <w:u w:val="single"/>
          <w:lang w:val="en-US" w:eastAsia="zh-CN"/>
        </w:rPr>
        <w:t xml:space="preserve"> </w:t>
      </w:r>
      <w:r>
        <w:rPr>
          <w:rFonts w:hint="eastAsia" w:asciiTheme="minorEastAsia" w:hAnsiTheme="minorEastAsia" w:cstheme="minorEastAsia"/>
          <w:b/>
          <w:sz w:val="21"/>
          <w:szCs w:val="21"/>
          <w:u w:val="single"/>
          <w:lang w:eastAsia="zh-CN"/>
        </w:rPr>
        <w:t>声明企业：</w:t>
      </w:r>
    </w:p>
    <w:p w14:paraId="125F1F99">
      <w:pPr>
        <w:spacing w:line="360" w:lineRule="auto"/>
        <w:ind w:firstLine="3584" w:firstLineChars="1700"/>
        <w:jc w:val="right"/>
        <w:rPr>
          <w:rFonts w:hint="eastAsia" w:asciiTheme="minorEastAsia" w:hAnsiTheme="minorEastAsia" w:cstheme="minorEastAsia"/>
          <w:b/>
          <w:sz w:val="21"/>
          <w:szCs w:val="21"/>
          <w:u w:val="single"/>
          <w:lang w:eastAsia="zh-CN"/>
        </w:rPr>
      </w:pPr>
      <w:r>
        <w:rPr>
          <w:rFonts w:hint="eastAsia" w:asciiTheme="minorEastAsia" w:hAnsiTheme="minorEastAsia" w:cstheme="minorEastAsia"/>
          <w:b/>
          <w:sz w:val="21"/>
          <w:szCs w:val="21"/>
          <w:u w:val="single"/>
          <w:lang w:eastAsia="zh-CN"/>
        </w:rPr>
        <w:t xml:space="preserve">年   月   日 </w:t>
      </w:r>
    </w:p>
    <w:p w14:paraId="315E2819">
      <w:pPr>
        <w:pStyle w:val="10"/>
      </w:pPr>
    </w:p>
    <w:p w14:paraId="5398F081">
      <w:pPr>
        <w:spacing w:line="400" w:lineRule="exact"/>
        <w:jc w:val="left"/>
        <w:outlineLvl w:val="1"/>
        <w:rPr>
          <w:rFonts w:ascii="宋体" w:hAnsi="宋体"/>
          <w:sz w:val="32"/>
          <w:szCs w:val="20"/>
        </w:rPr>
      </w:pPr>
      <w:r>
        <w:rPr>
          <w:rFonts w:ascii="宋体" w:hAnsi="宋体"/>
          <w:b/>
          <w:bCs/>
          <w:sz w:val="32"/>
          <w:szCs w:val="32"/>
        </w:rPr>
        <w:br w:type="page"/>
      </w:r>
      <w:bookmarkStart w:id="296" w:name="_Toc520184751"/>
      <w:bookmarkStart w:id="297" w:name="_Toc7454680"/>
      <w:bookmarkStart w:id="298" w:name="_Toc26682"/>
      <w:r>
        <w:rPr>
          <w:rFonts w:hint="eastAsia" w:ascii="宋体" w:hAnsi="宋体"/>
          <w:sz w:val="32"/>
          <w:szCs w:val="20"/>
        </w:rPr>
        <w:t>七、</w:t>
      </w:r>
      <w:bookmarkEnd w:id="296"/>
      <w:bookmarkEnd w:id="297"/>
      <w:bookmarkEnd w:id="298"/>
      <w:bookmarkStart w:id="299" w:name="_Toc7454681"/>
      <w:bookmarkStart w:id="300" w:name="_Toc520184752"/>
      <w:bookmarkStart w:id="301" w:name="_Toc6823"/>
      <w:r>
        <w:rPr>
          <w:rFonts w:hint="eastAsia" w:ascii="宋体" w:hAnsi="宋体"/>
          <w:sz w:val="32"/>
          <w:szCs w:val="20"/>
        </w:rPr>
        <w:t>供货业绩</w:t>
      </w:r>
      <w:r>
        <w:rPr>
          <w:rFonts w:ascii="宋体" w:hAnsi="宋体"/>
          <w:sz w:val="32"/>
          <w:szCs w:val="20"/>
        </w:rPr>
        <w:t>情况表</w:t>
      </w:r>
      <w:bookmarkEnd w:id="299"/>
      <w:bookmarkEnd w:id="300"/>
      <w:bookmarkEnd w:id="301"/>
    </w:p>
    <w:p w14:paraId="3138B2C0">
      <w:pPr>
        <w:spacing w:line="360" w:lineRule="auto"/>
        <w:jc w:val="center"/>
        <w:rPr>
          <w:rFonts w:ascii="宋体" w:hAnsi="宋体"/>
          <w:b/>
          <w:bCs/>
          <w:sz w:val="28"/>
          <w:szCs w:val="28"/>
        </w:rPr>
      </w:pPr>
      <w:bookmarkStart w:id="302" w:name="OLE_LINK100"/>
      <w:r>
        <w:rPr>
          <w:rFonts w:hint="eastAsia" w:ascii="宋体" w:hAnsi="宋体"/>
          <w:b/>
          <w:bCs/>
          <w:sz w:val="28"/>
          <w:szCs w:val="28"/>
        </w:rPr>
        <w:t>供货业绩情况表</w:t>
      </w:r>
      <w:r>
        <w:rPr>
          <w:rFonts w:hint="eastAsia" w:ascii="宋体" w:hAnsi="宋体"/>
          <w:b/>
          <w:bCs/>
          <w:sz w:val="28"/>
          <w:szCs w:val="28"/>
          <w:lang w:val="en-US" w:eastAsia="zh-CN"/>
        </w:rPr>
        <w:t>1</w:t>
      </w:r>
      <w:r>
        <w:rPr>
          <w:rFonts w:hint="eastAsia" w:ascii="宋体" w:hAnsi="宋体"/>
          <w:b/>
          <w:bCs/>
          <w:sz w:val="28"/>
          <w:szCs w:val="28"/>
        </w:rPr>
        <w:t>（提供</w:t>
      </w:r>
      <w:r>
        <w:rPr>
          <w:rFonts w:hint="eastAsia" w:ascii="宋体" w:hAnsi="宋体"/>
          <w:b/>
          <w:bCs/>
          <w:sz w:val="28"/>
          <w:szCs w:val="28"/>
          <w:lang w:val="en-US" w:eastAsia="zh-CN"/>
        </w:rPr>
        <w:t>冷水机组</w:t>
      </w:r>
      <w:r>
        <w:rPr>
          <w:rFonts w:hint="eastAsia" w:ascii="宋体" w:hAnsi="宋体"/>
          <w:b/>
          <w:bCs/>
          <w:sz w:val="28"/>
          <w:szCs w:val="28"/>
        </w:rPr>
        <w:t>业绩）</w:t>
      </w:r>
    </w:p>
    <w:tbl>
      <w:tblPr>
        <w:tblStyle w:val="1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782"/>
      </w:tblGrid>
      <w:tr w14:paraId="1B4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5D0938BE">
            <w:pPr>
              <w:topLinePunct/>
              <w:jc w:val="center"/>
              <w:rPr>
                <w:rFonts w:ascii="宋体" w:hAnsi="宋体"/>
                <w:szCs w:val="24"/>
              </w:rPr>
            </w:pPr>
            <w:r>
              <w:rPr>
                <w:rFonts w:hint="eastAsia" w:ascii="宋体" w:hAnsi="宋体"/>
                <w:szCs w:val="24"/>
              </w:rPr>
              <w:t>设备名称</w:t>
            </w:r>
          </w:p>
        </w:tc>
        <w:tc>
          <w:tcPr>
            <w:tcW w:w="6782" w:type="dxa"/>
            <w:tcBorders>
              <w:top w:val="single" w:color="auto" w:sz="4" w:space="0"/>
              <w:left w:val="single" w:color="auto" w:sz="4" w:space="0"/>
              <w:bottom w:val="single" w:color="auto" w:sz="4" w:space="0"/>
              <w:right w:val="single" w:color="auto" w:sz="4" w:space="0"/>
            </w:tcBorders>
            <w:noWrap/>
            <w:vAlign w:val="center"/>
          </w:tcPr>
          <w:p w14:paraId="470B3BB7">
            <w:pPr>
              <w:topLinePunct/>
              <w:rPr>
                <w:rFonts w:ascii="宋体" w:hAnsi="宋体"/>
                <w:szCs w:val="24"/>
              </w:rPr>
            </w:pPr>
          </w:p>
        </w:tc>
      </w:tr>
      <w:tr w14:paraId="4ABD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220CFCD1">
            <w:pPr>
              <w:jc w:val="center"/>
              <w:rPr>
                <w:rFonts w:ascii="宋体" w:hAnsi="宋体"/>
              </w:rPr>
            </w:pPr>
            <w:r>
              <w:rPr>
                <w:rFonts w:hint="eastAsia" w:ascii="宋体" w:hAnsi="宋体"/>
              </w:rPr>
              <w:t>规格和型号</w:t>
            </w:r>
          </w:p>
        </w:tc>
        <w:tc>
          <w:tcPr>
            <w:tcW w:w="6782" w:type="dxa"/>
            <w:tcBorders>
              <w:top w:val="single" w:color="auto" w:sz="4" w:space="0"/>
              <w:left w:val="single" w:color="auto" w:sz="4" w:space="0"/>
              <w:bottom w:val="single" w:color="auto" w:sz="4" w:space="0"/>
              <w:right w:val="single" w:color="auto" w:sz="4" w:space="0"/>
            </w:tcBorders>
            <w:noWrap/>
            <w:vAlign w:val="center"/>
          </w:tcPr>
          <w:p w14:paraId="5684E66C">
            <w:pPr>
              <w:topLinePunct/>
              <w:rPr>
                <w:rFonts w:ascii="宋体" w:hAnsi="宋体"/>
                <w:szCs w:val="24"/>
              </w:rPr>
            </w:pPr>
          </w:p>
        </w:tc>
      </w:tr>
      <w:tr w14:paraId="47EB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4BA3AC15">
            <w:pPr>
              <w:jc w:val="center"/>
              <w:rPr>
                <w:rFonts w:ascii="宋体" w:hAnsi="宋体"/>
              </w:rPr>
            </w:pPr>
            <w:r>
              <w:rPr>
                <w:rFonts w:hint="eastAsia" w:ascii="宋体" w:hAnsi="宋体"/>
              </w:rPr>
              <w:t>项目名称</w:t>
            </w:r>
          </w:p>
        </w:tc>
        <w:tc>
          <w:tcPr>
            <w:tcW w:w="6782" w:type="dxa"/>
            <w:tcBorders>
              <w:top w:val="single" w:color="auto" w:sz="4" w:space="0"/>
              <w:left w:val="single" w:color="auto" w:sz="4" w:space="0"/>
              <w:bottom w:val="single" w:color="auto" w:sz="4" w:space="0"/>
              <w:right w:val="single" w:color="auto" w:sz="4" w:space="0"/>
            </w:tcBorders>
            <w:noWrap/>
            <w:vAlign w:val="center"/>
          </w:tcPr>
          <w:p w14:paraId="57DCD15A">
            <w:pPr>
              <w:topLinePunct/>
              <w:rPr>
                <w:rFonts w:ascii="宋体" w:hAnsi="宋体"/>
                <w:szCs w:val="24"/>
              </w:rPr>
            </w:pPr>
          </w:p>
        </w:tc>
      </w:tr>
      <w:tr w14:paraId="67EC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6A02AF87">
            <w:pPr>
              <w:jc w:val="center"/>
              <w:rPr>
                <w:rFonts w:ascii="宋体" w:hAnsi="宋体"/>
              </w:rPr>
            </w:pPr>
            <w:r>
              <w:rPr>
                <w:rFonts w:hint="eastAsia" w:ascii="宋体" w:hAnsi="宋体"/>
              </w:rPr>
              <w:t>招标人名称</w:t>
            </w:r>
          </w:p>
        </w:tc>
        <w:tc>
          <w:tcPr>
            <w:tcW w:w="6782" w:type="dxa"/>
            <w:tcBorders>
              <w:top w:val="single" w:color="auto" w:sz="4" w:space="0"/>
              <w:left w:val="single" w:color="auto" w:sz="4" w:space="0"/>
              <w:bottom w:val="single" w:color="auto" w:sz="4" w:space="0"/>
              <w:right w:val="single" w:color="auto" w:sz="4" w:space="0"/>
            </w:tcBorders>
            <w:noWrap/>
            <w:vAlign w:val="center"/>
          </w:tcPr>
          <w:p w14:paraId="6FFF1545">
            <w:pPr>
              <w:topLinePunct/>
              <w:rPr>
                <w:rFonts w:ascii="宋体" w:hAnsi="宋体"/>
                <w:szCs w:val="24"/>
              </w:rPr>
            </w:pPr>
          </w:p>
        </w:tc>
      </w:tr>
      <w:tr w14:paraId="6256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38D3CEAB">
            <w:pPr>
              <w:jc w:val="center"/>
              <w:rPr>
                <w:rFonts w:ascii="宋体" w:hAnsi="宋体"/>
              </w:rPr>
            </w:pPr>
            <w:r>
              <w:rPr>
                <w:rFonts w:hint="eastAsia" w:ascii="宋体" w:hAnsi="宋体"/>
              </w:rPr>
              <w:t>招标人联系人及电话</w:t>
            </w:r>
          </w:p>
        </w:tc>
        <w:tc>
          <w:tcPr>
            <w:tcW w:w="6782" w:type="dxa"/>
            <w:tcBorders>
              <w:top w:val="single" w:color="auto" w:sz="4" w:space="0"/>
              <w:left w:val="single" w:color="auto" w:sz="4" w:space="0"/>
              <w:bottom w:val="single" w:color="auto" w:sz="4" w:space="0"/>
              <w:right w:val="single" w:color="auto" w:sz="4" w:space="0"/>
            </w:tcBorders>
            <w:noWrap/>
            <w:vAlign w:val="center"/>
          </w:tcPr>
          <w:p w14:paraId="77CD30CD">
            <w:pPr>
              <w:topLinePunct/>
              <w:rPr>
                <w:rFonts w:ascii="宋体" w:hAnsi="宋体"/>
                <w:szCs w:val="24"/>
              </w:rPr>
            </w:pPr>
          </w:p>
        </w:tc>
      </w:tr>
      <w:tr w14:paraId="15A2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307BC9BB">
            <w:pPr>
              <w:jc w:val="center"/>
              <w:rPr>
                <w:rFonts w:hint="default" w:ascii="宋体" w:hAnsi="宋体" w:eastAsiaTheme="minorEastAsia"/>
                <w:lang w:val="en-US" w:eastAsia="zh-CN"/>
              </w:rPr>
            </w:pPr>
            <w:r>
              <w:rPr>
                <w:rFonts w:hint="eastAsia" w:ascii="宋体" w:hAnsi="宋体"/>
              </w:rPr>
              <w:t>合同价格</w:t>
            </w:r>
            <w:r>
              <w:rPr>
                <w:rFonts w:hint="eastAsia" w:ascii="宋体" w:hAnsi="宋体"/>
                <w:lang w:eastAsia="zh-CN"/>
              </w:rPr>
              <w:t>（</w:t>
            </w:r>
            <w:r>
              <w:rPr>
                <w:rFonts w:hint="eastAsia" w:ascii="宋体" w:hAnsi="宋体"/>
                <w:lang w:val="en-US" w:eastAsia="zh-CN"/>
              </w:rPr>
              <w:t>冷水机组）</w:t>
            </w:r>
          </w:p>
        </w:tc>
        <w:tc>
          <w:tcPr>
            <w:tcW w:w="6782" w:type="dxa"/>
            <w:tcBorders>
              <w:top w:val="single" w:color="auto" w:sz="4" w:space="0"/>
              <w:left w:val="single" w:color="auto" w:sz="4" w:space="0"/>
              <w:bottom w:val="single" w:color="auto" w:sz="4" w:space="0"/>
              <w:right w:val="single" w:color="auto" w:sz="4" w:space="0"/>
            </w:tcBorders>
            <w:noWrap/>
            <w:vAlign w:val="center"/>
          </w:tcPr>
          <w:p w14:paraId="3A65D36B">
            <w:pPr>
              <w:topLinePunct/>
              <w:rPr>
                <w:rFonts w:ascii="宋体" w:hAnsi="宋体"/>
                <w:szCs w:val="24"/>
              </w:rPr>
            </w:pPr>
          </w:p>
        </w:tc>
      </w:tr>
      <w:tr w14:paraId="51FB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0FC0144F">
            <w:pPr>
              <w:topLinePunct/>
              <w:jc w:val="center"/>
              <w:rPr>
                <w:rFonts w:ascii="宋体" w:hAnsi="宋体"/>
                <w:szCs w:val="24"/>
              </w:rPr>
            </w:pPr>
            <w:r>
              <w:rPr>
                <w:rFonts w:hint="eastAsia" w:ascii="宋体" w:hAnsi="宋体"/>
                <w:szCs w:val="24"/>
              </w:rPr>
              <w:t>项目概况及投标人履</w:t>
            </w:r>
          </w:p>
          <w:p w14:paraId="03782DEB">
            <w:pPr>
              <w:topLinePunct/>
              <w:jc w:val="center"/>
              <w:rPr>
                <w:rFonts w:ascii="宋体" w:hAnsi="宋体"/>
                <w:szCs w:val="24"/>
              </w:rPr>
            </w:pPr>
            <w:r>
              <w:rPr>
                <w:rFonts w:hint="eastAsia" w:ascii="宋体" w:hAnsi="宋体"/>
                <w:szCs w:val="24"/>
              </w:rPr>
              <w:t>约情况</w:t>
            </w:r>
          </w:p>
        </w:tc>
        <w:tc>
          <w:tcPr>
            <w:tcW w:w="6782" w:type="dxa"/>
            <w:tcBorders>
              <w:top w:val="single" w:color="auto" w:sz="4" w:space="0"/>
              <w:left w:val="single" w:color="auto" w:sz="4" w:space="0"/>
              <w:bottom w:val="single" w:color="auto" w:sz="4" w:space="0"/>
              <w:right w:val="single" w:color="auto" w:sz="4" w:space="0"/>
            </w:tcBorders>
            <w:noWrap/>
            <w:vAlign w:val="center"/>
          </w:tcPr>
          <w:p w14:paraId="30319A1C">
            <w:pPr>
              <w:topLinePunct/>
              <w:rPr>
                <w:rFonts w:ascii="宋体" w:hAnsi="宋体"/>
                <w:szCs w:val="24"/>
              </w:rPr>
            </w:pPr>
          </w:p>
          <w:p w14:paraId="6BB1A452">
            <w:pPr>
              <w:topLinePunct/>
              <w:rPr>
                <w:rFonts w:ascii="宋体" w:hAnsi="宋体"/>
                <w:szCs w:val="24"/>
              </w:rPr>
            </w:pPr>
          </w:p>
          <w:p w14:paraId="3133167C">
            <w:pPr>
              <w:topLinePunct/>
              <w:rPr>
                <w:rFonts w:ascii="宋体" w:hAnsi="宋体"/>
                <w:szCs w:val="24"/>
              </w:rPr>
            </w:pPr>
          </w:p>
          <w:p w14:paraId="23A8B7BE">
            <w:pPr>
              <w:topLinePunct/>
              <w:rPr>
                <w:rFonts w:ascii="宋体" w:hAnsi="宋体"/>
                <w:szCs w:val="24"/>
              </w:rPr>
            </w:pPr>
          </w:p>
          <w:p w14:paraId="063523FB">
            <w:pPr>
              <w:topLinePunct/>
              <w:rPr>
                <w:rFonts w:ascii="宋体" w:hAnsi="宋体"/>
                <w:szCs w:val="24"/>
              </w:rPr>
            </w:pPr>
          </w:p>
          <w:p w14:paraId="2F065FAD">
            <w:pPr>
              <w:topLinePunct/>
              <w:rPr>
                <w:rFonts w:ascii="宋体" w:hAnsi="宋体"/>
                <w:szCs w:val="24"/>
              </w:rPr>
            </w:pPr>
          </w:p>
          <w:p w14:paraId="09BF8C89">
            <w:pPr>
              <w:topLinePunct/>
              <w:rPr>
                <w:rFonts w:ascii="宋体" w:hAnsi="宋体"/>
                <w:szCs w:val="24"/>
              </w:rPr>
            </w:pPr>
          </w:p>
        </w:tc>
      </w:tr>
      <w:tr w14:paraId="6471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5D7AE444">
            <w:pPr>
              <w:topLinePunct/>
              <w:jc w:val="center"/>
              <w:rPr>
                <w:rFonts w:ascii="宋体" w:hAnsi="宋体"/>
                <w:szCs w:val="24"/>
              </w:rPr>
            </w:pPr>
            <w:r>
              <w:rPr>
                <w:rFonts w:ascii="宋体" w:hAnsi="宋体"/>
                <w:szCs w:val="24"/>
              </w:rPr>
              <w:t>备注</w:t>
            </w:r>
          </w:p>
        </w:tc>
        <w:tc>
          <w:tcPr>
            <w:tcW w:w="6782" w:type="dxa"/>
            <w:tcBorders>
              <w:top w:val="single" w:color="auto" w:sz="4" w:space="0"/>
              <w:left w:val="single" w:color="auto" w:sz="4" w:space="0"/>
              <w:bottom w:val="single" w:color="auto" w:sz="4" w:space="0"/>
              <w:right w:val="single" w:color="auto" w:sz="4" w:space="0"/>
            </w:tcBorders>
            <w:noWrap/>
            <w:vAlign w:val="center"/>
          </w:tcPr>
          <w:p w14:paraId="57121901">
            <w:pPr>
              <w:topLinePunct/>
              <w:rPr>
                <w:rFonts w:ascii="宋体" w:hAnsi="宋体"/>
                <w:szCs w:val="24"/>
              </w:rPr>
            </w:pPr>
          </w:p>
        </w:tc>
      </w:tr>
    </w:tbl>
    <w:p w14:paraId="6C8598E0">
      <w:pPr>
        <w:spacing w:line="360" w:lineRule="auto"/>
        <w:rPr>
          <w:rFonts w:ascii="宋体" w:hAnsi="宋体"/>
          <w:sz w:val="21"/>
          <w:szCs w:val="21"/>
        </w:rPr>
      </w:pPr>
      <w:r>
        <w:rPr>
          <w:rFonts w:hint="eastAsia" w:ascii="宋体" w:hAnsi="宋体"/>
          <w:sz w:val="21"/>
          <w:szCs w:val="21"/>
        </w:rPr>
        <w:t>注：投标人应根据评标办法的要求在本表后附相关证明材料。</w:t>
      </w:r>
    </w:p>
    <w:bookmarkEnd w:id="302"/>
    <w:p w14:paraId="5BAD26F2">
      <w:pPr>
        <w:spacing w:line="360" w:lineRule="auto"/>
        <w:rPr>
          <w:rFonts w:ascii="宋体" w:hAnsi="宋体"/>
          <w:strike/>
          <w:sz w:val="24"/>
          <w:szCs w:val="24"/>
        </w:rPr>
      </w:pPr>
    </w:p>
    <w:p w14:paraId="430036DA">
      <w:pPr>
        <w:spacing w:line="240" w:lineRule="auto"/>
        <w:jc w:val="left"/>
        <w:outlineLvl w:val="9"/>
        <w:rPr>
          <w:rFonts w:ascii="宋体" w:hAnsi="宋体"/>
          <w:b/>
          <w:bCs/>
          <w:sz w:val="32"/>
          <w:szCs w:val="32"/>
        </w:rPr>
      </w:pPr>
      <w:bookmarkStart w:id="303" w:name="_Toc520184754"/>
      <w:r>
        <w:rPr>
          <w:rFonts w:ascii="宋体" w:hAnsi="宋体"/>
          <w:b/>
          <w:bCs/>
          <w:sz w:val="32"/>
          <w:szCs w:val="32"/>
        </w:rPr>
        <w:br w:type="page"/>
      </w:r>
    </w:p>
    <w:p w14:paraId="27054FEF">
      <w:pPr>
        <w:spacing w:line="360" w:lineRule="auto"/>
        <w:jc w:val="center"/>
        <w:rPr>
          <w:rFonts w:ascii="宋体" w:hAnsi="宋体"/>
          <w:b/>
          <w:bCs/>
          <w:sz w:val="28"/>
          <w:szCs w:val="28"/>
        </w:rPr>
      </w:pPr>
      <w:r>
        <w:rPr>
          <w:rFonts w:hint="eastAsia" w:ascii="宋体" w:hAnsi="宋体"/>
          <w:b/>
          <w:bCs/>
          <w:sz w:val="28"/>
          <w:szCs w:val="28"/>
        </w:rPr>
        <w:t>供货业绩情况表</w:t>
      </w:r>
      <w:r>
        <w:rPr>
          <w:rFonts w:hint="eastAsia" w:ascii="宋体" w:hAnsi="宋体"/>
          <w:b/>
          <w:bCs/>
          <w:sz w:val="28"/>
          <w:szCs w:val="28"/>
          <w:lang w:val="en-US" w:eastAsia="zh-CN"/>
        </w:rPr>
        <w:t>2</w:t>
      </w:r>
      <w:r>
        <w:rPr>
          <w:rFonts w:hint="eastAsia" w:ascii="宋体" w:hAnsi="宋体"/>
          <w:b/>
          <w:bCs/>
          <w:sz w:val="28"/>
          <w:szCs w:val="28"/>
        </w:rPr>
        <w:t>（同类水蓄冷项目业绩）</w:t>
      </w:r>
    </w:p>
    <w:tbl>
      <w:tblPr>
        <w:tblStyle w:val="1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782"/>
      </w:tblGrid>
      <w:tr w14:paraId="044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43F708D2">
            <w:pPr>
              <w:topLinePunct/>
              <w:jc w:val="center"/>
              <w:rPr>
                <w:rFonts w:ascii="宋体" w:hAnsi="宋体"/>
                <w:szCs w:val="24"/>
                <w:highlight w:val="none"/>
              </w:rPr>
            </w:pPr>
            <w:r>
              <w:rPr>
                <w:rFonts w:hint="eastAsia" w:ascii="宋体" w:hAnsi="宋体"/>
                <w:szCs w:val="24"/>
                <w:highlight w:val="none"/>
              </w:rPr>
              <w:t>设备名称</w:t>
            </w:r>
          </w:p>
        </w:tc>
        <w:tc>
          <w:tcPr>
            <w:tcW w:w="6782" w:type="dxa"/>
            <w:tcBorders>
              <w:top w:val="single" w:color="auto" w:sz="4" w:space="0"/>
              <w:left w:val="single" w:color="auto" w:sz="4" w:space="0"/>
              <w:bottom w:val="single" w:color="auto" w:sz="4" w:space="0"/>
              <w:right w:val="single" w:color="auto" w:sz="4" w:space="0"/>
            </w:tcBorders>
            <w:noWrap/>
            <w:vAlign w:val="center"/>
          </w:tcPr>
          <w:p w14:paraId="7060E3D1">
            <w:pPr>
              <w:topLinePunct/>
              <w:rPr>
                <w:rFonts w:ascii="宋体" w:hAnsi="宋体"/>
                <w:szCs w:val="24"/>
              </w:rPr>
            </w:pPr>
          </w:p>
        </w:tc>
      </w:tr>
      <w:tr w14:paraId="5D7A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4C9AD00A">
            <w:pPr>
              <w:jc w:val="center"/>
              <w:rPr>
                <w:rFonts w:ascii="宋体" w:hAnsi="宋体"/>
                <w:highlight w:val="none"/>
              </w:rPr>
            </w:pPr>
            <w:r>
              <w:rPr>
                <w:rFonts w:hint="eastAsia" w:ascii="宋体" w:hAnsi="宋体"/>
                <w:highlight w:val="none"/>
              </w:rPr>
              <w:t>规格和型号</w:t>
            </w:r>
          </w:p>
        </w:tc>
        <w:tc>
          <w:tcPr>
            <w:tcW w:w="6782" w:type="dxa"/>
            <w:tcBorders>
              <w:top w:val="single" w:color="auto" w:sz="4" w:space="0"/>
              <w:left w:val="single" w:color="auto" w:sz="4" w:space="0"/>
              <w:bottom w:val="single" w:color="auto" w:sz="4" w:space="0"/>
              <w:right w:val="single" w:color="auto" w:sz="4" w:space="0"/>
            </w:tcBorders>
            <w:noWrap/>
            <w:vAlign w:val="center"/>
          </w:tcPr>
          <w:p w14:paraId="152C1344">
            <w:pPr>
              <w:topLinePunct/>
              <w:rPr>
                <w:rFonts w:ascii="宋体" w:hAnsi="宋体"/>
                <w:szCs w:val="24"/>
              </w:rPr>
            </w:pPr>
          </w:p>
        </w:tc>
      </w:tr>
      <w:tr w14:paraId="5580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408E6A2A">
            <w:pPr>
              <w:jc w:val="center"/>
              <w:rPr>
                <w:rFonts w:ascii="宋体" w:hAnsi="宋体"/>
              </w:rPr>
            </w:pPr>
            <w:r>
              <w:rPr>
                <w:rFonts w:hint="eastAsia" w:ascii="宋体" w:hAnsi="宋体"/>
              </w:rPr>
              <w:t>项目名称</w:t>
            </w:r>
          </w:p>
        </w:tc>
        <w:tc>
          <w:tcPr>
            <w:tcW w:w="6782" w:type="dxa"/>
            <w:tcBorders>
              <w:top w:val="single" w:color="auto" w:sz="4" w:space="0"/>
              <w:left w:val="single" w:color="auto" w:sz="4" w:space="0"/>
              <w:bottom w:val="single" w:color="auto" w:sz="4" w:space="0"/>
              <w:right w:val="single" w:color="auto" w:sz="4" w:space="0"/>
            </w:tcBorders>
            <w:noWrap/>
            <w:vAlign w:val="center"/>
          </w:tcPr>
          <w:p w14:paraId="2A13F1EF">
            <w:pPr>
              <w:topLinePunct/>
              <w:rPr>
                <w:rFonts w:ascii="宋体" w:hAnsi="宋体"/>
                <w:szCs w:val="24"/>
              </w:rPr>
            </w:pPr>
          </w:p>
        </w:tc>
      </w:tr>
      <w:tr w14:paraId="205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28684A02">
            <w:pPr>
              <w:jc w:val="center"/>
              <w:rPr>
                <w:rFonts w:ascii="宋体" w:hAnsi="宋体"/>
              </w:rPr>
            </w:pPr>
            <w:r>
              <w:rPr>
                <w:rFonts w:hint="eastAsia" w:ascii="宋体" w:hAnsi="宋体"/>
              </w:rPr>
              <w:t>招标人名称</w:t>
            </w:r>
          </w:p>
        </w:tc>
        <w:tc>
          <w:tcPr>
            <w:tcW w:w="6782" w:type="dxa"/>
            <w:tcBorders>
              <w:top w:val="single" w:color="auto" w:sz="4" w:space="0"/>
              <w:left w:val="single" w:color="auto" w:sz="4" w:space="0"/>
              <w:bottom w:val="single" w:color="auto" w:sz="4" w:space="0"/>
              <w:right w:val="single" w:color="auto" w:sz="4" w:space="0"/>
            </w:tcBorders>
            <w:noWrap/>
            <w:vAlign w:val="center"/>
          </w:tcPr>
          <w:p w14:paraId="497D335E">
            <w:pPr>
              <w:topLinePunct/>
              <w:rPr>
                <w:rFonts w:ascii="宋体" w:hAnsi="宋体"/>
                <w:szCs w:val="24"/>
              </w:rPr>
            </w:pPr>
          </w:p>
        </w:tc>
      </w:tr>
      <w:tr w14:paraId="34B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050AAA19">
            <w:pPr>
              <w:jc w:val="center"/>
              <w:rPr>
                <w:rFonts w:ascii="宋体" w:hAnsi="宋体"/>
              </w:rPr>
            </w:pPr>
            <w:r>
              <w:rPr>
                <w:rFonts w:hint="eastAsia" w:ascii="宋体" w:hAnsi="宋体"/>
              </w:rPr>
              <w:t>招标人联系人及电话</w:t>
            </w:r>
          </w:p>
        </w:tc>
        <w:tc>
          <w:tcPr>
            <w:tcW w:w="6782" w:type="dxa"/>
            <w:tcBorders>
              <w:top w:val="single" w:color="auto" w:sz="4" w:space="0"/>
              <w:left w:val="single" w:color="auto" w:sz="4" w:space="0"/>
              <w:bottom w:val="single" w:color="auto" w:sz="4" w:space="0"/>
              <w:right w:val="single" w:color="auto" w:sz="4" w:space="0"/>
            </w:tcBorders>
            <w:noWrap/>
            <w:vAlign w:val="center"/>
          </w:tcPr>
          <w:p w14:paraId="684E2CB3">
            <w:pPr>
              <w:topLinePunct/>
              <w:rPr>
                <w:rFonts w:ascii="宋体" w:hAnsi="宋体"/>
                <w:szCs w:val="24"/>
              </w:rPr>
            </w:pPr>
          </w:p>
        </w:tc>
      </w:tr>
      <w:tr w14:paraId="0FEE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571DD75F">
            <w:pPr>
              <w:jc w:val="center"/>
              <w:rPr>
                <w:rFonts w:ascii="宋体" w:hAnsi="宋体"/>
                <w:highlight w:val="none"/>
              </w:rPr>
            </w:pPr>
            <w:r>
              <w:rPr>
                <w:rFonts w:hint="eastAsia" w:ascii="宋体" w:hAnsi="宋体"/>
                <w:highlight w:val="none"/>
              </w:rPr>
              <w:t>合同价格</w:t>
            </w:r>
          </w:p>
        </w:tc>
        <w:tc>
          <w:tcPr>
            <w:tcW w:w="6782" w:type="dxa"/>
            <w:tcBorders>
              <w:top w:val="single" w:color="auto" w:sz="4" w:space="0"/>
              <w:left w:val="single" w:color="auto" w:sz="4" w:space="0"/>
              <w:bottom w:val="single" w:color="auto" w:sz="4" w:space="0"/>
              <w:right w:val="single" w:color="auto" w:sz="4" w:space="0"/>
            </w:tcBorders>
            <w:noWrap/>
            <w:vAlign w:val="center"/>
          </w:tcPr>
          <w:p w14:paraId="06A9B6A1">
            <w:pPr>
              <w:topLinePunct/>
              <w:rPr>
                <w:rFonts w:ascii="宋体" w:hAnsi="宋体"/>
                <w:szCs w:val="24"/>
                <w:highlight w:val="yellow"/>
              </w:rPr>
            </w:pPr>
          </w:p>
        </w:tc>
      </w:tr>
      <w:tr w14:paraId="45CA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09AEADAE">
            <w:pPr>
              <w:topLinePunct/>
              <w:jc w:val="center"/>
              <w:rPr>
                <w:rFonts w:ascii="宋体" w:hAnsi="宋体"/>
                <w:szCs w:val="24"/>
              </w:rPr>
            </w:pPr>
            <w:r>
              <w:rPr>
                <w:rFonts w:hint="eastAsia" w:ascii="宋体" w:hAnsi="宋体"/>
                <w:szCs w:val="24"/>
              </w:rPr>
              <w:t>项目概况及投标人履</w:t>
            </w:r>
          </w:p>
          <w:p w14:paraId="40EA1ADB">
            <w:pPr>
              <w:topLinePunct/>
              <w:jc w:val="center"/>
              <w:rPr>
                <w:rFonts w:ascii="宋体" w:hAnsi="宋体"/>
                <w:szCs w:val="24"/>
              </w:rPr>
            </w:pPr>
            <w:r>
              <w:rPr>
                <w:rFonts w:hint="eastAsia" w:ascii="宋体" w:hAnsi="宋体"/>
                <w:szCs w:val="24"/>
              </w:rPr>
              <w:t>约情况</w:t>
            </w:r>
          </w:p>
        </w:tc>
        <w:tc>
          <w:tcPr>
            <w:tcW w:w="6782" w:type="dxa"/>
            <w:tcBorders>
              <w:top w:val="single" w:color="auto" w:sz="4" w:space="0"/>
              <w:left w:val="single" w:color="auto" w:sz="4" w:space="0"/>
              <w:bottom w:val="single" w:color="auto" w:sz="4" w:space="0"/>
              <w:right w:val="single" w:color="auto" w:sz="4" w:space="0"/>
            </w:tcBorders>
            <w:noWrap/>
            <w:vAlign w:val="center"/>
          </w:tcPr>
          <w:p w14:paraId="493C2C3C">
            <w:pPr>
              <w:topLinePunct/>
              <w:rPr>
                <w:rFonts w:ascii="宋体" w:hAnsi="宋体"/>
                <w:szCs w:val="24"/>
              </w:rPr>
            </w:pPr>
          </w:p>
          <w:p w14:paraId="57C82192">
            <w:pPr>
              <w:topLinePunct/>
              <w:rPr>
                <w:rFonts w:ascii="宋体" w:hAnsi="宋体"/>
                <w:szCs w:val="24"/>
              </w:rPr>
            </w:pPr>
          </w:p>
          <w:p w14:paraId="7C69F0B9">
            <w:pPr>
              <w:topLinePunct/>
              <w:rPr>
                <w:rFonts w:ascii="宋体" w:hAnsi="宋体"/>
                <w:szCs w:val="24"/>
              </w:rPr>
            </w:pPr>
          </w:p>
          <w:p w14:paraId="33E2AEAC">
            <w:pPr>
              <w:topLinePunct/>
              <w:rPr>
                <w:rFonts w:ascii="宋体" w:hAnsi="宋体"/>
                <w:szCs w:val="24"/>
              </w:rPr>
            </w:pPr>
          </w:p>
          <w:p w14:paraId="1939244C">
            <w:pPr>
              <w:topLinePunct/>
              <w:rPr>
                <w:rFonts w:ascii="宋体" w:hAnsi="宋体"/>
                <w:szCs w:val="24"/>
              </w:rPr>
            </w:pPr>
          </w:p>
          <w:p w14:paraId="64C25BD1">
            <w:pPr>
              <w:topLinePunct/>
              <w:rPr>
                <w:rFonts w:ascii="宋体" w:hAnsi="宋体"/>
                <w:szCs w:val="24"/>
              </w:rPr>
            </w:pPr>
          </w:p>
          <w:p w14:paraId="188EBE41">
            <w:pPr>
              <w:topLinePunct/>
              <w:rPr>
                <w:rFonts w:ascii="宋体" w:hAnsi="宋体"/>
                <w:szCs w:val="24"/>
              </w:rPr>
            </w:pPr>
          </w:p>
        </w:tc>
      </w:tr>
      <w:tr w14:paraId="6ED7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0" w:type="dxa"/>
            <w:tcBorders>
              <w:top w:val="single" w:color="auto" w:sz="4" w:space="0"/>
              <w:left w:val="single" w:color="auto" w:sz="4" w:space="0"/>
              <w:bottom w:val="single" w:color="auto" w:sz="4" w:space="0"/>
              <w:right w:val="single" w:color="auto" w:sz="4" w:space="0"/>
            </w:tcBorders>
            <w:noWrap/>
            <w:vAlign w:val="center"/>
          </w:tcPr>
          <w:p w14:paraId="10992757">
            <w:pPr>
              <w:topLinePunct/>
              <w:jc w:val="center"/>
              <w:rPr>
                <w:rFonts w:ascii="宋体" w:hAnsi="宋体"/>
                <w:szCs w:val="24"/>
              </w:rPr>
            </w:pPr>
            <w:r>
              <w:rPr>
                <w:rFonts w:ascii="宋体" w:hAnsi="宋体"/>
                <w:szCs w:val="24"/>
              </w:rPr>
              <w:t>备注</w:t>
            </w:r>
          </w:p>
        </w:tc>
        <w:tc>
          <w:tcPr>
            <w:tcW w:w="6782" w:type="dxa"/>
            <w:tcBorders>
              <w:top w:val="single" w:color="auto" w:sz="4" w:space="0"/>
              <w:left w:val="single" w:color="auto" w:sz="4" w:space="0"/>
              <w:bottom w:val="single" w:color="auto" w:sz="4" w:space="0"/>
              <w:right w:val="single" w:color="auto" w:sz="4" w:space="0"/>
            </w:tcBorders>
            <w:noWrap/>
            <w:vAlign w:val="center"/>
          </w:tcPr>
          <w:p w14:paraId="34B07FCA">
            <w:pPr>
              <w:topLinePunct/>
              <w:rPr>
                <w:rFonts w:ascii="宋体" w:hAnsi="宋体"/>
                <w:szCs w:val="24"/>
              </w:rPr>
            </w:pPr>
          </w:p>
        </w:tc>
      </w:tr>
    </w:tbl>
    <w:p w14:paraId="5F4C5665">
      <w:pPr>
        <w:spacing w:line="360" w:lineRule="auto"/>
        <w:rPr>
          <w:rFonts w:ascii="宋体" w:hAnsi="宋体"/>
          <w:sz w:val="21"/>
          <w:szCs w:val="21"/>
        </w:rPr>
      </w:pPr>
      <w:r>
        <w:rPr>
          <w:rFonts w:hint="eastAsia" w:ascii="宋体" w:hAnsi="宋体"/>
          <w:sz w:val="21"/>
          <w:szCs w:val="21"/>
        </w:rPr>
        <w:t>注：投标人应根据评标办法的要求在本表后附相关证明材料。</w:t>
      </w:r>
    </w:p>
    <w:p w14:paraId="5829D520">
      <w:pPr>
        <w:spacing w:line="400" w:lineRule="exact"/>
        <w:jc w:val="left"/>
        <w:outlineLvl w:val="1"/>
        <w:rPr>
          <w:rFonts w:ascii="宋体" w:hAnsi="宋体"/>
          <w:sz w:val="32"/>
          <w:szCs w:val="20"/>
        </w:rPr>
      </w:pPr>
      <w:r>
        <w:rPr>
          <w:rFonts w:ascii="宋体" w:hAnsi="宋体"/>
          <w:b/>
          <w:bCs/>
          <w:sz w:val="32"/>
          <w:szCs w:val="32"/>
        </w:rPr>
        <w:br w:type="page"/>
      </w:r>
      <w:bookmarkEnd w:id="303"/>
      <w:bookmarkStart w:id="304" w:name="_Toc520184757"/>
      <w:r>
        <w:rPr>
          <w:rFonts w:hint="eastAsia" w:ascii="宋体" w:hAnsi="宋体"/>
          <w:sz w:val="32"/>
          <w:szCs w:val="20"/>
        </w:rPr>
        <w:t>八、</w:t>
      </w:r>
      <w:bookmarkEnd w:id="304"/>
      <w:r>
        <w:rPr>
          <w:rFonts w:hint="eastAsia" w:ascii="宋体" w:hAnsi="宋体"/>
          <w:sz w:val="32"/>
          <w:szCs w:val="20"/>
        </w:rPr>
        <w:t>投标设备技术性能指标的详细描述</w:t>
      </w:r>
    </w:p>
    <w:p w14:paraId="4875B9C0"/>
    <w:p w14:paraId="1B3070DB">
      <w:pPr>
        <w:jc w:val="center"/>
        <w:rPr>
          <w:b/>
          <w:sz w:val="28"/>
          <w:szCs w:val="28"/>
        </w:rPr>
      </w:pPr>
      <w:r>
        <w:rPr>
          <w:rFonts w:hint="eastAsia"/>
          <w:b/>
          <w:sz w:val="28"/>
          <w:szCs w:val="28"/>
        </w:rPr>
        <w:t>投标货物说明书</w:t>
      </w:r>
    </w:p>
    <w:p w14:paraId="1D8148BD">
      <w:pPr>
        <w:jc w:val="center"/>
        <w:rPr>
          <w:b/>
          <w:sz w:val="28"/>
          <w:szCs w:val="28"/>
        </w:rPr>
      </w:pPr>
    </w:p>
    <w:p w14:paraId="0BCA5DB8">
      <w:pPr>
        <w:spacing w:line="360" w:lineRule="auto"/>
        <w:ind w:firstLine="501" w:firstLineChars="239"/>
        <w:rPr>
          <w:szCs w:val="21"/>
        </w:rPr>
      </w:pPr>
      <w:r>
        <w:rPr>
          <w:rFonts w:hint="eastAsia"/>
          <w:szCs w:val="21"/>
        </w:rPr>
        <w:t>投标人应根据</w:t>
      </w:r>
      <w:r>
        <w:rPr>
          <w:szCs w:val="21"/>
        </w:rPr>
        <w:t>“</w:t>
      </w:r>
      <w:r>
        <w:rPr>
          <w:rFonts w:hint="eastAsia"/>
          <w:szCs w:val="21"/>
        </w:rPr>
        <w:t>用户需求书</w:t>
      </w:r>
      <w:r>
        <w:rPr>
          <w:szCs w:val="21"/>
        </w:rPr>
        <w:t>“</w:t>
      </w:r>
      <w:r>
        <w:rPr>
          <w:rFonts w:hint="eastAsia"/>
          <w:szCs w:val="21"/>
        </w:rPr>
        <w:t>的要求，详细阐述所提供产品型号规格、技术性能、产地及投入市场时间。投标人必须对应本次招标货物的技术要求，提交投标拟提供的各投标货物的（包括但不限于）以下内容：</w:t>
      </w:r>
    </w:p>
    <w:p w14:paraId="48D9DEEB">
      <w:pPr>
        <w:spacing w:line="360" w:lineRule="auto"/>
        <w:ind w:firstLine="501" w:firstLineChars="239"/>
        <w:rPr>
          <w:szCs w:val="21"/>
        </w:rPr>
      </w:pPr>
      <w:r>
        <w:rPr>
          <w:rFonts w:hint="eastAsia"/>
          <w:szCs w:val="21"/>
        </w:rPr>
        <w:t>1.</w:t>
      </w:r>
      <w:r>
        <w:rPr>
          <w:rFonts w:hint="eastAsia"/>
          <w:szCs w:val="21"/>
        </w:rPr>
        <w:tab/>
      </w:r>
      <w:r>
        <w:rPr>
          <w:rFonts w:hint="eastAsia"/>
          <w:szCs w:val="21"/>
        </w:rPr>
        <w:t>投标货物的结构特点、性能、功能或特性的说明以及产品样本。</w:t>
      </w:r>
    </w:p>
    <w:p w14:paraId="09AF7B20">
      <w:pPr>
        <w:spacing w:line="360" w:lineRule="auto"/>
        <w:ind w:firstLine="501" w:firstLineChars="239"/>
        <w:rPr>
          <w:szCs w:val="21"/>
        </w:rPr>
      </w:pPr>
      <w:r>
        <w:rPr>
          <w:rFonts w:hint="eastAsia"/>
          <w:szCs w:val="21"/>
        </w:rPr>
        <w:t>2.</w:t>
      </w:r>
      <w:r>
        <w:rPr>
          <w:rFonts w:hint="eastAsia"/>
          <w:szCs w:val="21"/>
        </w:rPr>
        <w:tab/>
      </w:r>
      <w:r>
        <w:rPr>
          <w:rFonts w:hint="eastAsia"/>
          <w:szCs w:val="21"/>
        </w:rPr>
        <w:t>货物通过有关部门的验收的国家有关部门批准生产或使用的有效文件扫描件。</w:t>
      </w:r>
    </w:p>
    <w:p w14:paraId="7FE4BF8B">
      <w:pPr>
        <w:spacing w:line="360" w:lineRule="auto"/>
        <w:ind w:firstLine="501" w:firstLineChars="239"/>
      </w:pPr>
      <w:r>
        <w:rPr>
          <w:rFonts w:hint="eastAsia"/>
          <w:szCs w:val="21"/>
        </w:rPr>
        <w:t>...</w:t>
      </w:r>
    </w:p>
    <w:p w14:paraId="5E16956E">
      <w:pPr>
        <w:keepNext/>
        <w:keepLines/>
        <w:widowControl/>
        <w:spacing w:line="360" w:lineRule="auto"/>
        <w:jc w:val="left"/>
        <w:outlineLvl w:val="1"/>
        <w:rPr>
          <w:rFonts w:ascii="宋体" w:hAnsi="宋体"/>
          <w:sz w:val="32"/>
          <w:szCs w:val="20"/>
        </w:rPr>
      </w:pPr>
      <w:bookmarkStart w:id="305" w:name="_Toc21972"/>
      <w:bookmarkStart w:id="306" w:name="_Toc7454687"/>
      <w:r>
        <w:rPr>
          <w:rFonts w:ascii="宋体" w:hAnsi="宋体"/>
          <w:sz w:val="32"/>
          <w:szCs w:val="20"/>
        </w:rPr>
        <w:br w:type="page"/>
      </w:r>
      <w:r>
        <w:rPr>
          <w:rFonts w:hint="eastAsia" w:ascii="宋体" w:hAnsi="宋体"/>
          <w:sz w:val="32"/>
          <w:szCs w:val="20"/>
        </w:rPr>
        <w:t>九、技术支持资料</w:t>
      </w:r>
    </w:p>
    <w:p w14:paraId="2386D449">
      <w:pPr>
        <w:ind w:firstLine="420"/>
      </w:pPr>
      <w:r>
        <w:rPr>
          <w:rFonts w:hint="eastAsia"/>
        </w:rPr>
        <w:t>（格式由投标人自拟）</w:t>
      </w:r>
    </w:p>
    <w:p w14:paraId="580118C7"/>
    <w:p w14:paraId="679313AF">
      <w:pPr>
        <w:numPr>
          <w:ilvl w:val="0"/>
          <w:numId w:val="12"/>
        </w:numPr>
        <w:spacing w:line="360" w:lineRule="auto"/>
        <w:rPr>
          <w:rFonts w:ascii="宋体" w:hAnsi="宋体"/>
        </w:rPr>
      </w:pPr>
      <w:bookmarkStart w:id="307" w:name="OLE_LINK93"/>
      <w:r>
        <w:rPr>
          <w:rFonts w:hint="eastAsia" w:ascii="宋体" w:hAnsi="宋体"/>
        </w:rPr>
        <w:t>投标人应列明本合同项下</w:t>
      </w:r>
      <w:bookmarkEnd w:id="307"/>
      <w:r>
        <w:rPr>
          <w:rFonts w:hint="eastAsia" w:ascii="宋体" w:hAnsi="宋体"/>
        </w:rPr>
        <w:t>所供货物的设计与制造标准、技术规范等。</w:t>
      </w:r>
    </w:p>
    <w:p w14:paraId="177A85D1">
      <w:pPr>
        <w:numPr>
          <w:ilvl w:val="0"/>
          <w:numId w:val="12"/>
        </w:numPr>
        <w:spacing w:line="360" w:lineRule="auto"/>
        <w:rPr>
          <w:rFonts w:ascii="宋体" w:hAnsi="宋体"/>
        </w:rPr>
      </w:pPr>
      <w:bookmarkStart w:id="308" w:name="OLE_LINK94"/>
      <w:r>
        <w:rPr>
          <w:rFonts w:hint="eastAsia" w:ascii="宋体" w:hAnsi="宋体"/>
        </w:rPr>
        <w:t>投标人应列明</w:t>
      </w:r>
      <w:bookmarkEnd w:id="308"/>
      <w:r>
        <w:rPr>
          <w:rFonts w:hint="eastAsia" w:ascii="宋体" w:hAnsi="宋体"/>
        </w:rPr>
        <w:t>本合同项下</w:t>
      </w:r>
      <w:r>
        <w:rPr>
          <w:rFonts w:hint="eastAsia" w:ascii="宋体" w:hAnsi="宋体"/>
          <w:lang w:val="en-US" w:eastAsia="zh-CN"/>
        </w:rPr>
        <w:t>集成货物的综合性能、品牌选型、系统工艺和相关参数等。</w:t>
      </w:r>
    </w:p>
    <w:p w14:paraId="6A193352">
      <w:pPr>
        <w:numPr>
          <w:ilvl w:val="0"/>
          <w:numId w:val="12"/>
        </w:numPr>
        <w:spacing w:line="360" w:lineRule="auto"/>
        <w:rPr>
          <w:rFonts w:ascii="宋体" w:hAnsi="宋体"/>
        </w:rPr>
      </w:pPr>
      <w:r>
        <w:rPr>
          <w:rFonts w:hint="eastAsia" w:ascii="宋体" w:hAnsi="宋体"/>
        </w:rPr>
        <w:t>投标人应列明</w:t>
      </w:r>
      <w:r>
        <w:rPr>
          <w:rFonts w:hint="eastAsia" w:ascii="宋体" w:hAnsi="宋体"/>
          <w:lang w:val="en-US" w:eastAsia="zh-CN"/>
        </w:rPr>
        <w:t>技术设备的综合性能。</w:t>
      </w:r>
    </w:p>
    <w:p w14:paraId="2933C25B">
      <w:pPr>
        <w:numPr>
          <w:ilvl w:val="0"/>
          <w:numId w:val="12"/>
        </w:numPr>
        <w:spacing w:line="360" w:lineRule="auto"/>
        <w:rPr>
          <w:rFonts w:ascii="宋体" w:hAnsi="宋体"/>
        </w:rPr>
      </w:pPr>
      <w:r>
        <w:rPr>
          <w:rFonts w:hint="eastAsia" w:ascii="宋体" w:hAnsi="宋体"/>
        </w:rPr>
        <w:t>投标人应列明工厂制造检查和测试的合格标准。</w:t>
      </w:r>
    </w:p>
    <w:p w14:paraId="2A4AE32A">
      <w:pPr>
        <w:spacing w:line="360" w:lineRule="auto"/>
        <w:ind w:firstLine="319" w:firstLineChars="152"/>
        <w:rPr>
          <w:rFonts w:ascii="宋体" w:hAnsi="宋体"/>
        </w:rPr>
      </w:pPr>
      <w:r>
        <w:rPr>
          <w:rFonts w:hint="eastAsia" w:ascii="宋体" w:hAnsi="宋体"/>
        </w:rPr>
        <w:t>投标人应指出投标文件中本合同项下应提供货物的初步检查和检验项目。</w:t>
      </w:r>
    </w:p>
    <w:p w14:paraId="362B78B0">
      <w:pPr>
        <w:numPr>
          <w:ilvl w:val="0"/>
          <w:numId w:val="12"/>
        </w:numPr>
        <w:spacing w:line="360" w:lineRule="auto"/>
        <w:rPr>
          <w:rFonts w:ascii="宋体" w:hAnsi="宋体"/>
        </w:rPr>
      </w:pPr>
      <w:r>
        <w:rPr>
          <w:rFonts w:hint="eastAsia" w:ascii="宋体" w:hAnsi="宋体"/>
        </w:rPr>
        <w:t>投标人应列明正式验收检查和测试的合格标准和验收方案。</w:t>
      </w:r>
    </w:p>
    <w:p w14:paraId="698153E5">
      <w:pPr>
        <w:spacing w:line="360" w:lineRule="auto"/>
        <w:rPr>
          <w:rFonts w:ascii="宋体" w:hAnsi="宋体"/>
        </w:rPr>
      </w:pPr>
    </w:p>
    <w:p w14:paraId="170BAB4D">
      <w:pPr>
        <w:keepNext/>
        <w:keepLines/>
        <w:widowControl/>
        <w:spacing w:line="360" w:lineRule="auto"/>
        <w:jc w:val="left"/>
        <w:outlineLvl w:val="1"/>
        <w:rPr>
          <w:rFonts w:ascii="宋体" w:hAnsi="宋体"/>
          <w:sz w:val="32"/>
          <w:szCs w:val="20"/>
        </w:rPr>
      </w:pPr>
      <w:r>
        <w:rPr>
          <w:rFonts w:ascii="宋体" w:hAnsi="宋体"/>
          <w:sz w:val="32"/>
          <w:szCs w:val="20"/>
        </w:rPr>
        <w:br w:type="page"/>
      </w:r>
      <w:r>
        <w:rPr>
          <w:rFonts w:hint="eastAsia" w:ascii="宋体" w:hAnsi="宋体"/>
          <w:sz w:val="32"/>
          <w:szCs w:val="20"/>
        </w:rPr>
        <w:t>十、技术服务和质保期服务计划</w:t>
      </w:r>
    </w:p>
    <w:p w14:paraId="175DEB94">
      <w:pPr>
        <w:spacing w:line="360" w:lineRule="auto"/>
        <w:ind w:firstLine="420"/>
        <w:rPr>
          <w:szCs w:val="21"/>
        </w:rPr>
      </w:pPr>
      <w:r>
        <w:rPr>
          <w:rFonts w:hint="eastAsia"/>
          <w:szCs w:val="21"/>
        </w:rPr>
        <w:t>（格式由投标人自拟）</w:t>
      </w:r>
    </w:p>
    <w:p w14:paraId="57319D2B">
      <w:pPr>
        <w:spacing w:line="360" w:lineRule="auto"/>
        <w:rPr>
          <w:rFonts w:hint="eastAsia" w:eastAsiaTheme="minorEastAsia"/>
          <w:lang w:val="en-US" w:eastAsia="zh-CN"/>
        </w:rPr>
      </w:pPr>
      <w:r>
        <w:rPr>
          <w:rFonts w:hint="eastAsia"/>
          <w:lang w:val="en-US" w:eastAsia="zh-CN"/>
        </w:rPr>
        <w:t>投标人应列明</w:t>
      </w:r>
      <w:r>
        <w:rPr>
          <w:rFonts w:hint="eastAsia"/>
        </w:rPr>
        <w:t>技术服务支持及售后服务承诺</w:t>
      </w:r>
      <w:r>
        <w:rPr>
          <w:rFonts w:hint="eastAsia"/>
          <w:lang w:eastAsia="zh-CN"/>
        </w:rPr>
        <w:t>，</w:t>
      </w:r>
      <w:r>
        <w:rPr>
          <w:rFonts w:hint="eastAsia"/>
          <w:lang w:val="en-US" w:eastAsia="zh-CN"/>
        </w:rPr>
        <w:t>包括但不限于</w:t>
      </w:r>
      <w:r>
        <w:rPr>
          <w:rFonts w:hint="eastAsia" w:ascii="宋体" w:hAnsi="宋体" w:cs="宋体"/>
          <w:szCs w:val="21"/>
        </w:rPr>
        <w:t>①免费保修期、②回访机制、③应急维修响应时间安排、④维护保养、⑤</w:t>
      </w:r>
      <w:r>
        <w:rPr>
          <w:rFonts w:hint="eastAsia"/>
          <w:szCs w:val="21"/>
        </w:rPr>
        <w:t>技术培训方案</w:t>
      </w:r>
      <w:r>
        <w:rPr>
          <w:rFonts w:hint="eastAsia" w:ascii="宋体" w:hAnsi="宋体" w:cs="宋体"/>
          <w:szCs w:val="21"/>
        </w:rPr>
        <w:t>等</w:t>
      </w:r>
      <w:r>
        <w:rPr>
          <w:rFonts w:hint="eastAsia" w:ascii="宋体" w:hAnsi="宋体" w:cs="宋体"/>
          <w:szCs w:val="21"/>
          <w:lang w:eastAsia="zh-CN"/>
        </w:rPr>
        <w:t>。</w:t>
      </w:r>
    </w:p>
    <w:p w14:paraId="0323B2E1">
      <w:pPr>
        <w:spacing w:line="360" w:lineRule="auto"/>
        <w:ind w:firstLine="420" w:firstLineChars="200"/>
        <w:rPr>
          <w:rFonts w:ascii="宋体" w:hAnsi="宋体"/>
          <w:szCs w:val="21"/>
        </w:rPr>
      </w:pPr>
      <w:r>
        <w:rPr>
          <w:rFonts w:hint="eastAsia" w:ascii="宋体" w:hAnsi="宋体"/>
          <w:szCs w:val="21"/>
          <w:lang w:val="en-US" w:eastAsia="zh-CN"/>
        </w:rPr>
        <w:t>如：</w:t>
      </w:r>
      <w:r>
        <w:rPr>
          <w:rFonts w:hint="eastAsia" w:ascii="宋体" w:hAnsi="宋体"/>
          <w:szCs w:val="21"/>
        </w:rPr>
        <w:t>1、中标人应阐述采取何种措施的培训，以保证招标人运行人员能最终熟练操作使用其货物和进行维护。</w:t>
      </w:r>
      <w:bookmarkStart w:id="309" w:name="OLE_LINK97"/>
      <w:r>
        <w:rPr>
          <w:rFonts w:hint="eastAsia" w:ascii="宋体" w:hAnsi="宋体"/>
          <w:szCs w:val="21"/>
        </w:rPr>
        <w:t>培训</w:t>
      </w:r>
      <w:bookmarkEnd w:id="309"/>
      <w:r>
        <w:rPr>
          <w:rFonts w:hint="eastAsia" w:ascii="宋体" w:hAnsi="宋体"/>
          <w:szCs w:val="21"/>
        </w:rPr>
        <w:t>计划应包括培训的目标、培训的时间、地点、授课人员的简介，培训内容包括理论培训和实际操作的培训。</w:t>
      </w:r>
    </w:p>
    <w:p w14:paraId="128AF5DD">
      <w:pPr>
        <w:spacing w:line="360" w:lineRule="auto"/>
        <w:ind w:firstLine="420" w:firstLineChars="200"/>
        <w:rPr>
          <w:rFonts w:ascii="宋体" w:hAnsi="宋体"/>
          <w:szCs w:val="21"/>
        </w:rPr>
      </w:pPr>
      <w:r>
        <w:rPr>
          <w:rFonts w:hint="eastAsia" w:ascii="宋体" w:hAnsi="宋体"/>
          <w:szCs w:val="21"/>
        </w:rPr>
        <w:t>2、中标人应给出针对本项目的详细的售后服务计划和承诺。</w:t>
      </w:r>
    </w:p>
    <w:p w14:paraId="7A7A7CB9">
      <w:pPr>
        <w:spacing w:line="360" w:lineRule="auto"/>
        <w:ind w:firstLine="420" w:firstLineChars="200"/>
        <w:rPr>
          <w:rFonts w:ascii="宋体" w:hAnsi="宋体"/>
          <w:szCs w:val="21"/>
        </w:rPr>
      </w:pPr>
      <w:r>
        <w:rPr>
          <w:rFonts w:hint="eastAsia" w:ascii="宋体" w:hAnsi="宋体"/>
          <w:szCs w:val="21"/>
        </w:rPr>
        <w:t>3、质保和维护维修承诺书：附件1</w:t>
      </w:r>
    </w:p>
    <w:p w14:paraId="579750EB">
      <w:pPr>
        <w:spacing w:line="360" w:lineRule="auto"/>
        <w:ind w:firstLine="420" w:firstLineChars="200"/>
        <w:rPr>
          <w:rFonts w:ascii="宋体" w:hAnsi="宋体"/>
          <w:szCs w:val="21"/>
        </w:rPr>
      </w:pPr>
      <w:r>
        <w:rPr>
          <w:rFonts w:hint="eastAsia" w:ascii="宋体" w:hAnsi="宋体"/>
          <w:szCs w:val="21"/>
        </w:rPr>
        <w:t>4、技术培训计划及售后服务承诺：附件2</w:t>
      </w:r>
    </w:p>
    <w:p w14:paraId="51103AFC">
      <w:pPr>
        <w:spacing w:line="360" w:lineRule="auto"/>
      </w:pPr>
    </w:p>
    <w:p w14:paraId="390568E6">
      <w:pPr>
        <w:spacing w:line="360" w:lineRule="auto"/>
      </w:pPr>
      <w:r>
        <w:rPr>
          <w:rFonts w:hint="eastAsia" w:hAnsi="宋体"/>
        </w:rPr>
        <w:t>附件1：</w:t>
      </w:r>
    </w:p>
    <w:p w14:paraId="105116F2">
      <w:pPr>
        <w:jc w:val="center"/>
        <w:rPr>
          <w:rFonts w:eastAsia="宋体"/>
          <w:b/>
          <w:sz w:val="28"/>
          <w:szCs w:val="28"/>
        </w:rPr>
      </w:pPr>
      <w:r>
        <w:rPr>
          <w:rFonts w:hint="eastAsia"/>
          <w:b/>
          <w:sz w:val="28"/>
          <w:szCs w:val="28"/>
        </w:rPr>
        <w:t>质保和维护维修承诺书</w:t>
      </w:r>
      <w:bookmarkStart w:id="310" w:name="OLE_LINK34"/>
      <w:r>
        <w:rPr>
          <w:rFonts w:hint="eastAsia"/>
          <w:b/>
          <w:sz w:val="28"/>
          <w:szCs w:val="28"/>
        </w:rPr>
        <w:t>（参考格式，投标人可自拟）</w:t>
      </w:r>
      <w:bookmarkEnd w:id="310"/>
    </w:p>
    <w:p w14:paraId="16045E6A">
      <w:pPr>
        <w:ind w:firstLine="191" w:firstLineChars="91"/>
        <w:rPr>
          <w:szCs w:val="21"/>
        </w:rPr>
      </w:pPr>
      <w:r>
        <w:rPr>
          <w:rFonts w:hint="eastAsia"/>
          <w:szCs w:val="21"/>
        </w:rPr>
        <w:t>致：</w:t>
      </w:r>
      <w:r>
        <w:rPr>
          <w:rFonts w:hint="eastAsia"/>
          <w:szCs w:val="21"/>
          <w:u w:val="single"/>
        </w:rPr>
        <w:t xml:space="preserve">   （招标人）        </w:t>
      </w:r>
    </w:p>
    <w:p w14:paraId="2BA394F4">
      <w:pPr>
        <w:ind w:firstLine="436"/>
        <w:rPr>
          <w:szCs w:val="21"/>
        </w:rPr>
      </w:pPr>
      <w:r>
        <w:rPr>
          <w:rFonts w:hint="eastAsia"/>
          <w:szCs w:val="21"/>
        </w:rPr>
        <w:t>经详细阅读本项目招标文件，我司已理解招标人对本招标项目工程管理的高标准及严格要求，在此，我司郑重作出以下承诺：</w:t>
      </w:r>
    </w:p>
    <w:p w14:paraId="35E7396C">
      <w:pPr>
        <w:spacing w:line="360" w:lineRule="auto"/>
        <w:ind w:firstLine="413" w:firstLineChars="196"/>
        <w:rPr>
          <w:b/>
        </w:rPr>
      </w:pPr>
      <w:r>
        <w:rPr>
          <w:rFonts w:hint="eastAsia"/>
          <w:b/>
        </w:rPr>
        <w:t>一、</w:t>
      </w:r>
      <w:r>
        <w:rPr>
          <w:b/>
        </w:rPr>
        <w:t>提供</w:t>
      </w:r>
      <w:r>
        <w:rPr>
          <w:rFonts w:hint="eastAsia"/>
          <w:b/>
          <w:u w:val="single"/>
        </w:rPr>
        <w:t xml:space="preserve">    </w:t>
      </w:r>
      <w:r>
        <w:rPr>
          <w:b/>
          <w:u w:val="single"/>
        </w:rPr>
        <w:t>年</w:t>
      </w:r>
      <w:r>
        <w:rPr>
          <w:b/>
        </w:rPr>
        <w:t>免费质保和维护维修</w:t>
      </w:r>
      <w:r>
        <w:rPr>
          <w:rFonts w:hint="eastAsia"/>
          <w:b/>
        </w:rPr>
        <w:t>服务。</w:t>
      </w:r>
    </w:p>
    <w:p w14:paraId="7F586B8C">
      <w:pPr>
        <w:spacing w:line="360" w:lineRule="auto"/>
        <w:ind w:firstLine="411" w:firstLineChars="196"/>
      </w:pPr>
      <w:r>
        <w:rPr>
          <w:rFonts w:hint="eastAsia"/>
        </w:rPr>
        <w:t>二、质保及</w:t>
      </w:r>
      <w:r>
        <w:t>维护维修</w:t>
      </w:r>
      <w:r>
        <w:rPr>
          <w:rFonts w:hint="eastAsia"/>
        </w:rPr>
        <w:t>均由我司派专业技术人员负责。</w:t>
      </w:r>
    </w:p>
    <w:p w14:paraId="01CA1572">
      <w:pPr>
        <w:spacing w:line="360" w:lineRule="auto"/>
        <w:ind w:firstLine="411" w:firstLineChars="196"/>
      </w:pPr>
      <w:r>
        <w:rPr>
          <w:rFonts w:hint="eastAsia"/>
        </w:rPr>
        <w:t>三、我司承诺完全按照招标文件要求做好配合安装调试、验收，保证全程派专业技术人员参与安装调试、验收。</w:t>
      </w:r>
    </w:p>
    <w:p w14:paraId="5A710459">
      <w:pPr>
        <w:spacing w:line="360" w:lineRule="auto"/>
        <w:ind w:firstLine="411" w:firstLineChars="196"/>
        <w:rPr>
          <w:highlight w:val="yellow"/>
        </w:rPr>
      </w:pPr>
      <w:r>
        <w:rPr>
          <w:rFonts w:hint="eastAsia"/>
        </w:rPr>
        <w:t>四、</w:t>
      </w:r>
      <w:r>
        <w:rPr>
          <w:rFonts w:hint="eastAsia"/>
          <w:highlight w:val="none"/>
        </w:rPr>
        <w:t>我司保证设有固定的售后服务机构，在质保期内，一旦发生质量问题，中标人保证在接到通知后</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rPr>
        <w:t>小时内响应，</w:t>
      </w:r>
      <w:r>
        <w:rPr>
          <w:rFonts w:hint="eastAsia"/>
          <w:highlight w:val="none"/>
          <w:u w:val="single"/>
          <w:lang w:eastAsia="zh-CN"/>
        </w:rPr>
        <w:t xml:space="preserve"> </w:t>
      </w:r>
      <w:r>
        <w:rPr>
          <w:rFonts w:hint="eastAsia"/>
          <w:highlight w:val="none"/>
          <w:u w:val="single"/>
          <w:lang w:val="en-US" w:eastAsia="zh-CN"/>
        </w:rPr>
        <w:t xml:space="preserve">      </w:t>
      </w:r>
      <w:r>
        <w:rPr>
          <w:rFonts w:hint="eastAsia"/>
          <w:highlight w:val="none"/>
        </w:rPr>
        <w:t>小时内赶到现场进行修理或更换。中标人负责对其提供的货物上门进行硬件维修、软件维护和升级等免费服务，采购人不再支付任何费用，但人为因素或自然灾害造成的损坏除外。</w:t>
      </w:r>
    </w:p>
    <w:p w14:paraId="1AE2EB77">
      <w:pPr>
        <w:spacing w:line="360" w:lineRule="auto"/>
        <w:ind w:firstLine="411" w:firstLineChars="196"/>
      </w:pPr>
      <w:r>
        <w:rPr>
          <w:rFonts w:hint="eastAsia"/>
        </w:rPr>
        <w:t>五、</w:t>
      </w:r>
      <w:r>
        <w:t>………</w:t>
      </w:r>
    </w:p>
    <w:p w14:paraId="3BA586DC">
      <w:pPr>
        <w:ind w:firstLine="411" w:firstLineChars="196"/>
      </w:pPr>
    </w:p>
    <w:p w14:paraId="161B55E6">
      <w:pPr>
        <w:ind w:firstLine="411" w:firstLineChars="196"/>
        <w:rPr>
          <w:u w:val="single"/>
        </w:rPr>
      </w:pPr>
      <w:r>
        <w:rPr>
          <w:rFonts w:hint="eastAsia"/>
          <w:u w:val="single"/>
        </w:rPr>
        <w:t>(其它服务承诺由投标人自行填写)</w:t>
      </w:r>
    </w:p>
    <w:p w14:paraId="3916A9F8"/>
    <w:p w14:paraId="7A91B459">
      <w:pPr>
        <w:tabs>
          <w:tab w:val="left" w:pos="8364"/>
        </w:tabs>
        <w:snapToGrid w:val="0"/>
        <w:spacing w:line="360" w:lineRule="exact"/>
        <w:ind w:right="-58"/>
        <w:rPr>
          <w:rFonts w:ascii="宋体" w:hAnsi="宋体"/>
          <w:szCs w:val="21"/>
        </w:rPr>
      </w:pPr>
      <w:r>
        <w:rPr>
          <w:rFonts w:hint="eastAsia" w:ascii="宋体" w:hAnsi="宋体"/>
          <w:szCs w:val="21"/>
        </w:rPr>
        <w:t>投标人名称：（公章）</w:t>
      </w:r>
      <w:r>
        <w:rPr>
          <w:rFonts w:ascii="宋体" w:hAnsi="宋体"/>
          <w:szCs w:val="21"/>
        </w:rPr>
        <w:t>.</w:t>
      </w:r>
    </w:p>
    <w:p w14:paraId="192F3DAD">
      <w:pPr>
        <w:rPr>
          <w:szCs w:val="21"/>
        </w:rPr>
      </w:pPr>
    </w:p>
    <w:p w14:paraId="2F06DEFB">
      <w:pPr>
        <w:rPr>
          <w:sz w:val="24"/>
        </w:rPr>
      </w:pPr>
      <w:r>
        <w:rPr>
          <w:rFonts w:hint="eastAsia"/>
          <w:szCs w:val="21"/>
        </w:rPr>
        <w:t>日期：   年   月   日</w:t>
      </w:r>
    </w:p>
    <w:p w14:paraId="09B12EF3">
      <w:pPr>
        <w:rPr>
          <w:rFonts w:ascii="Arial" w:hAnsi="Arial" w:cs="Arial"/>
        </w:rPr>
      </w:pPr>
    </w:p>
    <w:p w14:paraId="76DA45EF">
      <w:pPr>
        <w:rPr>
          <w:rFonts w:ascii="Arial" w:hAnsi="Arial" w:cs="Arial"/>
        </w:rPr>
      </w:pPr>
    </w:p>
    <w:p w14:paraId="5A546107">
      <w:pPr>
        <w:spacing w:line="360" w:lineRule="auto"/>
        <w:rPr>
          <w:rFonts w:ascii="Arial" w:hAnsi="Arial" w:cs="Arial"/>
        </w:rPr>
      </w:pPr>
      <w:r>
        <w:rPr>
          <w:rFonts w:hint="eastAsia" w:hAnsi="宋体"/>
        </w:rPr>
        <w:t>附件2：</w:t>
      </w:r>
    </w:p>
    <w:p w14:paraId="3D036DE5">
      <w:pPr>
        <w:jc w:val="center"/>
        <w:rPr>
          <w:bCs/>
          <w:sz w:val="24"/>
        </w:rPr>
      </w:pPr>
      <w:r>
        <w:rPr>
          <w:rFonts w:hint="eastAsia"/>
          <w:b/>
          <w:sz w:val="28"/>
          <w:szCs w:val="28"/>
        </w:rPr>
        <w:t>技术培训计划及售后服务承诺（参考格式，投标人可自拟）</w:t>
      </w:r>
    </w:p>
    <w:p w14:paraId="091A7FC0">
      <w:pPr>
        <w:spacing w:line="500" w:lineRule="exact"/>
        <w:ind w:firstLine="420" w:firstLineChars="200"/>
        <w:rPr>
          <w:rFonts w:ascii="宋体" w:hAnsi="宋体"/>
        </w:rPr>
      </w:pPr>
      <w:r>
        <w:rPr>
          <w:rFonts w:hint="eastAsia" w:ascii="宋体" w:hAnsi="宋体"/>
        </w:rPr>
        <w:t>1、乙方应阐述采取何种措施的培训，以保证发包人运行人员能最终熟练操作使用其货物和进行维护。培训计划应包括培训的目标、培训的时间、地点、授课人员的简介,培训内容包括理论培训和实际操作的培训。</w:t>
      </w:r>
    </w:p>
    <w:p w14:paraId="0BDA031B">
      <w:pPr>
        <w:spacing w:line="500" w:lineRule="exact"/>
        <w:ind w:firstLine="420" w:firstLineChars="200"/>
      </w:pPr>
      <w:r>
        <w:rPr>
          <w:rFonts w:hint="eastAsia" w:ascii="宋体" w:hAnsi="宋体"/>
        </w:rPr>
        <w:t>2、乙方应给出针对本项目的详细的售后服务计划和承诺。</w:t>
      </w:r>
    </w:p>
    <w:p w14:paraId="26DEDE7E">
      <w:pPr>
        <w:spacing w:line="360" w:lineRule="auto"/>
        <w:ind w:firstLine="420" w:firstLineChars="200"/>
      </w:pPr>
    </w:p>
    <w:p w14:paraId="41AAE64C">
      <w:pPr>
        <w:spacing w:line="360" w:lineRule="auto"/>
        <w:ind w:firstLine="420" w:firstLineChars="200"/>
      </w:pPr>
    </w:p>
    <w:p w14:paraId="3F9548F0">
      <w:pPr>
        <w:spacing w:line="360" w:lineRule="auto"/>
        <w:ind w:firstLine="420" w:firstLineChars="200"/>
      </w:pPr>
    </w:p>
    <w:p w14:paraId="0C893E75">
      <w:pPr>
        <w:tabs>
          <w:tab w:val="left" w:pos="8364"/>
        </w:tabs>
        <w:snapToGrid w:val="0"/>
        <w:spacing w:line="360" w:lineRule="exact"/>
        <w:ind w:right="-58"/>
        <w:rPr>
          <w:rFonts w:ascii="宋体" w:hAnsi="宋体"/>
        </w:rPr>
      </w:pPr>
      <w:r>
        <w:rPr>
          <w:rFonts w:hint="eastAsia" w:ascii="宋体" w:hAnsi="宋体"/>
        </w:rPr>
        <w:t>投 标 人（法人公章）：</w:t>
      </w:r>
    </w:p>
    <w:p w14:paraId="454E5603">
      <w:pPr>
        <w:tabs>
          <w:tab w:val="left" w:pos="8364"/>
        </w:tabs>
        <w:snapToGrid w:val="0"/>
        <w:spacing w:line="360" w:lineRule="exact"/>
        <w:ind w:right="-58"/>
        <w:rPr>
          <w:rFonts w:ascii="宋体" w:hAnsi="宋体"/>
        </w:rPr>
      </w:pPr>
    </w:p>
    <w:p w14:paraId="26DC67BF">
      <w:pPr>
        <w:tabs>
          <w:tab w:val="left" w:pos="8364"/>
        </w:tabs>
        <w:snapToGrid w:val="0"/>
        <w:spacing w:line="360" w:lineRule="exact"/>
        <w:ind w:right="-58"/>
        <w:rPr>
          <w:rFonts w:ascii="宋体" w:hAnsi="宋体"/>
        </w:rPr>
      </w:pPr>
      <w:r>
        <w:rPr>
          <w:rFonts w:hint="eastAsia" w:ascii="宋体" w:hAnsi="宋体"/>
        </w:rPr>
        <w:t>日期：   年   月   日</w:t>
      </w:r>
    </w:p>
    <w:p w14:paraId="2C29ADE1">
      <w:pPr>
        <w:spacing w:line="360" w:lineRule="auto"/>
        <w:rPr>
          <w:rFonts w:ascii="Arial" w:hAnsi="Arial" w:cs="Arial"/>
        </w:rPr>
      </w:pPr>
    </w:p>
    <w:p w14:paraId="230B7649">
      <w:pPr>
        <w:spacing w:line="360" w:lineRule="auto"/>
        <w:outlineLvl w:val="1"/>
        <w:rPr>
          <w:rFonts w:ascii="宋体" w:hAnsi="宋体"/>
          <w:sz w:val="32"/>
          <w:szCs w:val="20"/>
        </w:rPr>
      </w:pPr>
      <w:r>
        <w:rPr>
          <w:rFonts w:ascii="Arial" w:hAnsi="Arial" w:cs="Arial"/>
        </w:rPr>
        <w:br w:type="page"/>
      </w:r>
      <w:r>
        <w:rPr>
          <w:rFonts w:hint="eastAsia" w:ascii="宋体" w:hAnsi="宋体"/>
          <w:sz w:val="32"/>
          <w:szCs w:val="20"/>
        </w:rPr>
        <w:t>十一、实施方案</w:t>
      </w:r>
    </w:p>
    <w:p w14:paraId="035B3F4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b/>
          <w:sz w:val="28"/>
          <w:szCs w:val="28"/>
        </w:rPr>
      </w:pPr>
      <w:r>
        <w:rPr>
          <w:rFonts w:hint="eastAsia"/>
          <w:b/>
          <w:sz w:val="28"/>
          <w:szCs w:val="28"/>
        </w:rPr>
        <w:t>项目实施方案及工作进度计划</w:t>
      </w:r>
    </w:p>
    <w:p w14:paraId="1014888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sz w:val="24"/>
          <w:szCs w:val="24"/>
        </w:rPr>
      </w:pPr>
    </w:p>
    <w:p w14:paraId="79B2F73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1、投标人应提出针对本项目的实施方案，实施</w:t>
      </w:r>
      <w:r>
        <w:rPr>
          <w:rFonts w:ascii="宋体" w:hAnsi="宋体"/>
          <w:szCs w:val="24"/>
        </w:rPr>
        <w:t>应结合本项目特点来制定，必须满足本次</w:t>
      </w:r>
      <w:r>
        <w:rPr>
          <w:rFonts w:hint="eastAsia" w:ascii="宋体" w:hAnsi="宋体"/>
          <w:szCs w:val="24"/>
        </w:rPr>
        <w:t>设备系统</w:t>
      </w:r>
      <w:r>
        <w:rPr>
          <w:rFonts w:ascii="宋体" w:hAnsi="宋体"/>
          <w:szCs w:val="24"/>
        </w:rPr>
        <w:t>设计、生产、供货和安装的特殊要求，投标人要根据以上特点，针对</w:t>
      </w:r>
      <w:r>
        <w:rPr>
          <w:rFonts w:hint="eastAsia" w:ascii="宋体" w:hAnsi="宋体"/>
          <w:szCs w:val="24"/>
        </w:rPr>
        <w:t>设备系统</w:t>
      </w:r>
      <w:r>
        <w:rPr>
          <w:rFonts w:ascii="宋体" w:hAnsi="宋体"/>
          <w:szCs w:val="24"/>
        </w:rPr>
        <w:t>生产、供货、安装各个关键环节，制定符合本项目质量、进度的要求人员保证方案、设备保证方案和交货期保证方案，提出详细具体的方法和措施满足交货期和质量要求</w:t>
      </w:r>
      <w:r>
        <w:rPr>
          <w:rFonts w:hint="eastAsia" w:ascii="宋体" w:hAnsi="宋体"/>
          <w:szCs w:val="21"/>
        </w:rPr>
        <w:t>包括项目部成员组成及资格，制造、安装、调试、验收各个环节的实施与协调等。实施方案包括</w:t>
      </w:r>
      <w:r>
        <w:rPr>
          <w:rFonts w:hint="eastAsia" w:ascii="宋体" w:hAnsi="宋体"/>
          <w:szCs w:val="21"/>
          <w:lang w:val="en-US" w:eastAsia="zh-CN"/>
        </w:rPr>
        <w:t>但不限于</w:t>
      </w:r>
      <w:r>
        <w:rPr>
          <w:rFonts w:hint="eastAsia" w:ascii="宋体" w:hAnsi="宋体"/>
          <w:szCs w:val="21"/>
        </w:rPr>
        <w:t>：</w:t>
      </w:r>
    </w:p>
    <w:p w14:paraId="24B9B10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4"/>
        </w:rPr>
      </w:pPr>
      <w:r>
        <w:rPr>
          <w:rFonts w:hint="eastAsia" w:ascii="宋体" w:hAnsi="宋体"/>
          <w:szCs w:val="21"/>
        </w:rPr>
        <w:t>1）</w:t>
      </w:r>
      <w:r>
        <w:rPr>
          <w:rFonts w:ascii="宋体" w:hAnsi="宋体"/>
          <w:szCs w:val="24"/>
        </w:rPr>
        <w:t>人员保证方案</w:t>
      </w:r>
    </w:p>
    <w:p w14:paraId="0BE6FEC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4"/>
        </w:rPr>
      </w:pPr>
      <w:r>
        <w:rPr>
          <w:rFonts w:ascii="宋体" w:hAnsi="宋体"/>
          <w:szCs w:val="24"/>
        </w:rPr>
        <w:t>对本企业的人员总数、构成情况作出说明；详细列出拟投入本次货物供货的人员组成、数量。说明如何保证生产和供货的需要。</w:t>
      </w:r>
    </w:p>
    <w:p w14:paraId="163659D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4"/>
        </w:rPr>
      </w:pPr>
      <w:r>
        <w:rPr>
          <w:rFonts w:ascii="宋体" w:hAnsi="宋体"/>
          <w:szCs w:val="24"/>
        </w:rPr>
        <w:t>2）设备保证方案</w:t>
      </w:r>
    </w:p>
    <w:p w14:paraId="1DF8741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4"/>
        </w:rPr>
      </w:pPr>
      <w:r>
        <w:rPr>
          <w:rFonts w:ascii="宋体" w:hAnsi="宋体"/>
          <w:szCs w:val="24"/>
        </w:rPr>
        <w:t>对本企业的设备和生产线总数、构成情况作出说明；详细列出拟投入本次货物生产的设备组成、数量。说明如何保证生产和供货的需要。</w:t>
      </w:r>
    </w:p>
    <w:p w14:paraId="75FF79D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4"/>
        </w:rPr>
      </w:pPr>
      <w:r>
        <w:rPr>
          <w:rFonts w:hint="eastAsia" w:ascii="宋体" w:hAnsi="宋体"/>
          <w:szCs w:val="21"/>
        </w:rPr>
        <w:t>3）</w:t>
      </w:r>
      <w:r>
        <w:rPr>
          <w:rFonts w:ascii="宋体" w:hAnsi="宋体"/>
          <w:szCs w:val="24"/>
        </w:rPr>
        <w:t>交货期保证方案</w:t>
      </w:r>
    </w:p>
    <w:p w14:paraId="4220488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ascii="宋体" w:hAnsi="宋体"/>
          <w:szCs w:val="24"/>
        </w:rPr>
        <w:t>请详细说明将采取何种特殊措施保证满足交货期要求。</w:t>
      </w:r>
    </w:p>
    <w:p w14:paraId="2CBC6A6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highlight w:val="none"/>
        </w:rPr>
      </w:pPr>
      <w:r>
        <w:rPr>
          <w:rFonts w:hint="eastAsia" w:ascii="宋体" w:hAnsi="宋体"/>
          <w:szCs w:val="21"/>
          <w:highlight w:val="none"/>
        </w:rPr>
        <w:t>4）</w:t>
      </w:r>
      <w:r>
        <w:rPr>
          <w:rFonts w:hint="eastAsia" w:ascii="宋体" w:hAnsi="宋体"/>
          <w:szCs w:val="24"/>
          <w:highlight w:val="none"/>
        </w:rPr>
        <w:t>与各</w:t>
      </w:r>
      <w:r>
        <w:rPr>
          <w:rFonts w:hint="eastAsia" w:ascii="宋体" w:hAnsi="宋体"/>
          <w:szCs w:val="21"/>
          <w:highlight w:val="none"/>
        </w:rPr>
        <w:t>单位（含分包单位）的协调配合措施</w:t>
      </w:r>
    </w:p>
    <w:p w14:paraId="4D4D0462">
      <w:pPr>
        <w:keepNext w:val="0"/>
        <w:keepLines w:val="0"/>
        <w:pageBreakBefore w:val="0"/>
        <w:widowControl w:val="0"/>
        <w:kinsoku/>
        <w:wordWrap/>
        <w:overflowPunct/>
        <w:topLinePunct w:val="0"/>
        <w:autoSpaceDE/>
        <w:autoSpaceDN/>
        <w:bidi w:val="0"/>
        <w:adjustRightInd/>
        <w:snapToGrid/>
        <w:spacing w:line="312" w:lineRule="auto"/>
        <w:ind w:firstLine="718" w:firstLineChars="342"/>
        <w:textAlignment w:val="auto"/>
        <w:rPr>
          <w:rFonts w:ascii="宋体" w:hAnsi="宋体"/>
          <w:szCs w:val="21"/>
          <w:highlight w:val="none"/>
        </w:rPr>
      </w:pPr>
      <w:r>
        <w:rPr>
          <w:rFonts w:hint="eastAsia" w:ascii="宋体" w:hAnsi="宋体"/>
          <w:szCs w:val="21"/>
          <w:highlight w:val="none"/>
        </w:rPr>
        <w:t>要求投标人详细描述如何做好与各单位和其他专业的协调配合措施且必须服从总包单位和监理单位管理。</w:t>
      </w:r>
    </w:p>
    <w:p w14:paraId="7463FF2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rPr>
      </w:pPr>
      <w:r>
        <w:rPr>
          <w:rFonts w:hint="eastAsia" w:ascii="宋体" w:hAnsi="宋体"/>
          <w:szCs w:val="21"/>
        </w:rPr>
        <w:t>5）安全保证措施</w:t>
      </w:r>
    </w:p>
    <w:p w14:paraId="2D25BBD7">
      <w:pPr>
        <w:keepNext w:val="0"/>
        <w:keepLines w:val="0"/>
        <w:pageBreakBefore w:val="0"/>
        <w:widowControl w:val="0"/>
        <w:kinsoku/>
        <w:wordWrap/>
        <w:overflowPunct/>
        <w:topLinePunct w:val="0"/>
        <w:autoSpaceDE/>
        <w:autoSpaceDN/>
        <w:bidi w:val="0"/>
        <w:adjustRightInd/>
        <w:snapToGrid/>
        <w:spacing w:line="312" w:lineRule="auto"/>
        <w:ind w:firstLine="718" w:firstLineChars="342"/>
        <w:textAlignment w:val="auto"/>
        <w:rPr>
          <w:rFonts w:ascii="宋体" w:hAnsi="宋体"/>
          <w:szCs w:val="21"/>
        </w:rPr>
      </w:pPr>
      <w:r>
        <w:rPr>
          <w:rFonts w:hint="eastAsia" w:ascii="宋体" w:hAnsi="宋体"/>
          <w:szCs w:val="21"/>
        </w:rPr>
        <w:t>投标人必需按照本项目施工的特点，提供适合本项目的安全保证措施，其中包含电梯井围护人员安全保证措施等。</w:t>
      </w:r>
    </w:p>
    <w:p w14:paraId="2641863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szCs w:val="21"/>
          <w:highlight w:val="none"/>
        </w:rPr>
      </w:pPr>
      <w:r>
        <w:rPr>
          <w:rFonts w:hint="eastAsia" w:ascii="宋体" w:hAnsi="宋体"/>
          <w:szCs w:val="21"/>
          <w:highlight w:val="none"/>
        </w:rPr>
        <w:t>6）维修保养服务方案</w:t>
      </w:r>
    </w:p>
    <w:p w14:paraId="2D63E226">
      <w:pPr>
        <w:keepNext w:val="0"/>
        <w:keepLines w:val="0"/>
        <w:pageBreakBefore w:val="0"/>
        <w:widowControl w:val="0"/>
        <w:kinsoku/>
        <w:wordWrap/>
        <w:overflowPunct/>
        <w:topLinePunct w:val="0"/>
        <w:autoSpaceDE/>
        <w:autoSpaceDN/>
        <w:bidi w:val="0"/>
        <w:adjustRightInd/>
        <w:snapToGrid/>
        <w:spacing w:line="312" w:lineRule="auto"/>
        <w:ind w:firstLine="718" w:firstLineChars="342"/>
        <w:textAlignment w:val="auto"/>
        <w:rPr>
          <w:rFonts w:ascii="宋体" w:hAnsi="宋体"/>
          <w:szCs w:val="21"/>
        </w:rPr>
      </w:pPr>
      <w:r>
        <w:rPr>
          <w:rFonts w:hint="eastAsia" w:ascii="宋体" w:hAnsi="宋体"/>
          <w:szCs w:val="21"/>
        </w:rPr>
        <w:t>投标人应提交本项目质保期内的正常维修保养服务方案。同时提交质保期满后起三年的正常维修保养服务方案（此费用无需列入投标总价中）。</w:t>
      </w:r>
    </w:p>
    <w:p w14:paraId="780A3E10">
      <w:pPr>
        <w:keepNext w:val="0"/>
        <w:keepLines w:val="0"/>
        <w:pageBreakBefore w:val="0"/>
        <w:widowControl w:val="0"/>
        <w:numPr>
          <w:ilvl w:val="0"/>
          <w:numId w:val="13"/>
        </w:numPr>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节能控制方案</w:t>
      </w:r>
    </w:p>
    <w:p w14:paraId="53D13AE1">
      <w:pPr>
        <w:keepNext w:val="0"/>
        <w:keepLines w:val="0"/>
        <w:numPr>
          <w:ilvl w:val="0"/>
          <w:numId w:val="13"/>
        </w:numPr>
        <w:spacing w:line="312" w:lineRule="auto"/>
        <w:ind w:firstLine="420" w:firstLineChars="200"/>
        <w:rPr>
          <w:rFonts w:hint="default"/>
          <w:lang w:val="en-US" w:eastAsia="zh-CN"/>
        </w:rPr>
      </w:pPr>
      <w:r>
        <w:rPr>
          <w:rFonts w:hint="eastAsia"/>
          <w:lang w:val="en-US" w:eastAsia="zh-CN"/>
        </w:rPr>
        <w:t>安装调试及试运行、验收方案</w:t>
      </w:r>
    </w:p>
    <w:p w14:paraId="76901652">
      <w:pPr>
        <w:keepNext w:val="0"/>
        <w:keepLines w:val="0"/>
        <w:pageBreakBefore w:val="0"/>
        <w:widowControl w:val="0"/>
        <w:numPr>
          <w:ilvl w:val="-1"/>
          <w:numId w:val="0"/>
        </w:numPr>
        <w:kinsoku/>
        <w:wordWrap/>
        <w:overflowPunct/>
        <w:topLinePunct w:val="0"/>
        <w:autoSpaceDE/>
        <w:autoSpaceDN/>
        <w:bidi w:val="0"/>
        <w:adjustRightInd/>
        <w:snapToGrid/>
        <w:spacing w:line="312" w:lineRule="auto"/>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项目重点、难点分析及应对方案</w:t>
      </w:r>
    </w:p>
    <w:p w14:paraId="06F123CB">
      <w:pPr>
        <w:keepNext w:val="0"/>
        <w:keepLines w:val="0"/>
        <w:pageBreakBefore w:val="0"/>
        <w:widowControl w:val="0"/>
        <w:kinsoku/>
        <w:wordWrap/>
        <w:overflowPunct/>
        <w:topLinePunct w:val="0"/>
        <w:autoSpaceDE/>
        <w:autoSpaceDN/>
        <w:bidi w:val="0"/>
        <w:adjustRightInd/>
        <w:snapToGrid/>
        <w:spacing w:line="312" w:lineRule="auto"/>
        <w:ind w:firstLine="718" w:firstLineChars="342"/>
        <w:textAlignment w:val="auto"/>
        <w:rPr>
          <w:rFonts w:hint="eastAsia" w:ascii="宋体" w:hAnsi="宋体"/>
          <w:sz w:val="21"/>
          <w:szCs w:val="21"/>
        </w:rPr>
      </w:pPr>
      <w:r>
        <w:rPr>
          <w:rFonts w:hint="eastAsia" w:ascii="宋体" w:hAnsi="宋体"/>
          <w:szCs w:val="21"/>
        </w:rPr>
        <w:t>投标人应提交针对</w:t>
      </w:r>
      <w:r>
        <w:rPr>
          <w:rFonts w:hint="eastAsia" w:ascii="宋体" w:hAnsi="宋体"/>
          <w:szCs w:val="21"/>
          <w:lang w:val="en-US" w:eastAsia="zh-CN"/>
        </w:rPr>
        <w:t>本项目</w:t>
      </w:r>
      <w:r>
        <w:rPr>
          <w:rFonts w:hint="eastAsia" w:ascii="宋体" w:hAnsi="宋体"/>
          <w:szCs w:val="21"/>
        </w:rPr>
        <w:t>重点难点提出科学合理、可直接执行的实施方案，提出系统方案及图纸的深化建议</w:t>
      </w:r>
      <w:r>
        <w:rPr>
          <w:rFonts w:hint="eastAsia" w:ascii="宋体" w:hAnsi="宋体"/>
          <w:sz w:val="21"/>
          <w:szCs w:val="21"/>
        </w:rPr>
        <w:br w:type="page"/>
      </w:r>
    </w:p>
    <w:bookmarkEnd w:id="305"/>
    <w:bookmarkEnd w:id="306"/>
    <w:p w14:paraId="77FE8B6B">
      <w:pPr>
        <w:spacing w:line="360" w:lineRule="auto"/>
        <w:outlineLvl w:val="1"/>
        <w:rPr>
          <w:rFonts w:ascii="宋体" w:hAnsi="宋体" w:cs="Times New Roman"/>
          <w:sz w:val="32"/>
          <w:szCs w:val="20"/>
        </w:rPr>
      </w:pPr>
      <w:r>
        <w:rPr>
          <w:rFonts w:hint="eastAsia" w:ascii="宋体" w:hAnsi="宋体" w:cs="Times New Roman"/>
          <w:sz w:val="32"/>
          <w:szCs w:val="20"/>
        </w:rPr>
        <w:t>十二、项目管理组织机构</w:t>
      </w:r>
    </w:p>
    <w:p w14:paraId="27B5230E">
      <w:pPr>
        <w:ind w:left="567"/>
      </w:pPr>
    </w:p>
    <w:tbl>
      <w:tblPr>
        <w:tblStyle w:val="18"/>
        <w:tblW w:w="10363" w:type="dxa"/>
        <w:tblInd w:w="93" w:type="dxa"/>
        <w:tblLayout w:type="fixed"/>
        <w:tblCellMar>
          <w:top w:w="0" w:type="dxa"/>
          <w:left w:w="108" w:type="dxa"/>
          <w:bottom w:w="0" w:type="dxa"/>
          <w:right w:w="108" w:type="dxa"/>
        </w:tblCellMar>
      </w:tblPr>
      <w:tblGrid>
        <w:gridCol w:w="724"/>
        <w:gridCol w:w="1418"/>
        <w:gridCol w:w="1498"/>
        <w:gridCol w:w="1080"/>
        <w:gridCol w:w="1080"/>
        <w:gridCol w:w="1445"/>
        <w:gridCol w:w="850"/>
        <w:gridCol w:w="851"/>
        <w:gridCol w:w="1417"/>
      </w:tblGrid>
      <w:tr w14:paraId="77EA12CD">
        <w:tblPrEx>
          <w:tblCellMar>
            <w:top w:w="0" w:type="dxa"/>
            <w:left w:w="108" w:type="dxa"/>
            <w:bottom w:w="0" w:type="dxa"/>
            <w:right w:w="108" w:type="dxa"/>
          </w:tblCellMar>
        </w:tblPrEx>
        <w:trPr>
          <w:trHeight w:val="405"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000000" w:fill="E2E2E2"/>
            <w:noWrap/>
            <w:vAlign w:val="center"/>
          </w:tcPr>
          <w:p w14:paraId="5770F728">
            <w:pPr>
              <w:widowControl/>
              <w:jc w:val="center"/>
              <w:rPr>
                <w:rFonts w:ascii="宋体" w:hAnsi="宋体" w:cs="宋体"/>
                <w:b/>
                <w:bCs/>
                <w:color w:val="000000"/>
                <w:sz w:val="22"/>
              </w:rPr>
            </w:pPr>
            <w:r>
              <w:rPr>
                <w:rFonts w:hint="eastAsia" w:ascii="宋体" w:hAnsi="宋体" w:cs="宋体"/>
                <w:b/>
                <w:bCs/>
                <w:color w:val="000000"/>
                <w:sz w:val="22"/>
              </w:rPr>
              <w:t>序号</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E2E2E2"/>
            <w:noWrap/>
            <w:vAlign w:val="center"/>
          </w:tcPr>
          <w:p w14:paraId="13F7DC29">
            <w:pPr>
              <w:widowControl/>
              <w:jc w:val="center"/>
              <w:rPr>
                <w:rFonts w:ascii="宋体" w:hAnsi="宋体" w:cs="宋体"/>
                <w:b/>
                <w:bCs/>
                <w:color w:val="000000"/>
                <w:sz w:val="22"/>
              </w:rPr>
            </w:pPr>
            <w:r>
              <w:rPr>
                <w:rFonts w:hint="eastAsia" w:ascii="宋体" w:hAnsi="宋体" w:cs="宋体"/>
                <w:b/>
                <w:bCs/>
                <w:color w:val="000000"/>
                <w:sz w:val="22"/>
              </w:rPr>
              <w:t>本项目任职</w:t>
            </w:r>
          </w:p>
        </w:tc>
        <w:tc>
          <w:tcPr>
            <w:tcW w:w="1498" w:type="dxa"/>
            <w:vMerge w:val="restart"/>
            <w:tcBorders>
              <w:top w:val="single" w:color="auto" w:sz="4" w:space="0"/>
              <w:left w:val="single" w:color="auto" w:sz="4" w:space="0"/>
              <w:bottom w:val="single" w:color="auto" w:sz="4" w:space="0"/>
              <w:right w:val="single" w:color="auto" w:sz="4" w:space="0"/>
            </w:tcBorders>
            <w:shd w:val="clear" w:color="000000" w:fill="E2E2E2"/>
            <w:noWrap/>
            <w:vAlign w:val="center"/>
          </w:tcPr>
          <w:p w14:paraId="4306AD80">
            <w:pPr>
              <w:widowControl/>
              <w:jc w:val="center"/>
              <w:rPr>
                <w:rFonts w:ascii="宋体" w:hAnsi="宋体" w:cs="宋体"/>
                <w:b/>
                <w:bCs/>
                <w:color w:val="000000"/>
                <w:sz w:val="22"/>
              </w:rPr>
            </w:pPr>
            <w:r>
              <w:rPr>
                <w:rFonts w:hint="eastAsia" w:ascii="宋体" w:hAnsi="宋体" w:cs="宋体"/>
                <w:b/>
                <w:bCs/>
                <w:color w:val="000000"/>
                <w:sz w:val="22"/>
              </w:rPr>
              <w:t>姓名</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E2E2E2"/>
            <w:noWrap/>
            <w:vAlign w:val="center"/>
          </w:tcPr>
          <w:p w14:paraId="51CA2B4D">
            <w:pPr>
              <w:widowControl/>
              <w:jc w:val="center"/>
              <w:rPr>
                <w:rFonts w:ascii="宋体" w:hAnsi="宋体" w:cs="宋体"/>
                <w:b/>
                <w:bCs/>
                <w:color w:val="000000"/>
                <w:sz w:val="22"/>
              </w:rPr>
            </w:pPr>
            <w:r>
              <w:rPr>
                <w:rFonts w:hint="eastAsia" w:ascii="宋体" w:hAnsi="宋体" w:cs="宋体"/>
                <w:b/>
                <w:bCs/>
                <w:color w:val="000000"/>
                <w:sz w:val="22"/>
              </w:rPr>
              <w:t>专业技术资格</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E2E2E2"/>
            <w:noWrap/>
            <w:vAlign w:val="center"/>
          </w:tcPr>
          <w:p w14:paraId="4C72D6BC">
            <w:pPr>
              <w:widowControl/>
              <w:jc w:val="center"/>
              <w:rPr>
                <w:rFonts w:ascii="宋体" w:hAnsi="宋体" w:cs="宋体"/>
                <w:b/>
                <w:bCs/>
                <w:color w:val="000000"/>
                <w:sz w:val="22"/>
              </w:rPr>
            </w:pPr>
            <w:r>
              <w:rPr>
                <w:rFonts w:hint="eastAsia" w:ascii="宋体" w:hAnsi="宋体" w:cs="宋体"/>
                <w:b/>
                <w:bCs/>
                <w:color w:val="000000"/>
                <w:sz w:val="22"/>
              </w:rPr>
              <w:t>专业</w:t>
            </w:r>
          </w:p>
        </w:tc>
        <w:tc>
          <w:tcPr>
            <w:tcW w:w="3146" w:type="dxa"/>
            <w:gridSpan w:val="3"/>
            <w:tcBorders>
              <w:top w:val="single" w:color="auto" w:sz="4" w:space="0"/>
              <w:left w:val="nil"/>
              <w:bottom w:val="single" w:color="auto" w:sz="4" w:space="0"/>
              <w:right w:val="single" w:color="auto" w:sz="4" w:space="0"/>
            </w:tcBorders>
            <w:shd w:val="clear" w:color="000000" w:fill="E2E2E2"/>
            <w:noWrap/>
            <w:vAlign w:val="center"/>
          </w:tcPr>
          <w:p w14:paraId="58B7D393">
            <w:pPr>
              <w:widowControl/>
              <w:jc w:val="center"/>
              <w:rPr>
                <w:rFonts w:ascii="宋体" w:hAnsi="宋体" w:cs="宋体"/>
                <w:b/>
                <w:bCs/>
                <w:color w:val="000000"/>
                <w:sz w:val="22"/>
              </w:rPr>
            </w:pPr>
            <w:r>
              <w:rPr>
                <w:rFonts w:hint="eastAsia" w:ascii="宋体" w:hAnsi="宋体" w:cs="宋体"/>
                <w:b/>
                <w:bCs/>
                <w:color w:val="000000"/>
                <w:sz w:val="22"/>
              </w:rPr>
              <w:t>执业或职业资格证明</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E2E2E2"/>
            <w:noWrap/>
            <w:vAlign w:val="center"/>
          </w:tcPr>
          <w:p w14:paraId="169500DE">
            <w:pPr>
              <w:widowControl/>
              <w:spacing w:line="280" w:lineRule="exact"/>
              <w:jc w:val="center"/>
              <w:rPr>
                <w:rFonts w:ascii="宋体" w:hAnsi="宋体" w:cs="宋体"/>
                <w:b/>
                <w:bCs/>
                <w:color w:val="000000"/>
                <w:sz w:val="22"/>
              </w:rPr>
            </w:pPr>
            <w:r>
              <w:rPr>
                <w:rFonts w:hint="eastAsia" w:ascii="宋体" w:hAnsi="宋体"/>
                <w:b/>
                <w:bCs/>
                <w:szCs w:val="21"/>
              </w:rPr>
              <w:t>证明材料在投标文件中的页码</w:t>
            </w:r>
          </w:p>
        </w:tc>
      </w:tr>
      <w:tr w14:paraId="43D0125D">
        <w:tblPrEx>
          <w:tblCellMar>
            <w:top w:w="0" w:type="dxa"/>
            <w:left w:w="108" w:type="dxa"/>
            <w:bottom w:w="0" w:type="dxa"/>
            <w:right w:w="108" w:type="dxa"/>
          </w:tblCellMar>
        </w:tblPrEx>
        <w:trPr>
          <w:trHeight w:val="34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2EBE7C4F">
            <w:pPr>
              <w:widowControl/>
              <w:jc w:val="left"/>
              <w:rPr>
                <w:rFonts w:ascii="宋体" w:hAnsi="宋体" w:cs="宋体"/>
                <w:b/>
                <w:bCs/>
                <w:color w:val="00000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966CF8E">
            <w:pPr>
              <w:widowControl/>
              <w:jc w:val="left"/>
              <w:rPr>
                <w:rFonts w:ascii="宋体" w:hAnsi="宋体" w:cs="宋体"/>
                <w:b/>
                <w:bCs/>
                <w:color w:val="000000"/>
                <w:sz w:val="22"/>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14:paraId="1F68F9C3">
            <w:pPr>
              <w:widowControl/>
              <w:jc w:val="left"/>
              <w:rPr>
                <w:rFonts w:ascii="宋体" w:hAnsi="宋体" w:cs="宋体"/>
                <w:b/>
                <w:bCs/>
                <w:color w:val="00000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56ECC03">
            <w:pPr>
              <w:widowControl/>
              <w:jc w:val="left"/>
              <w:rPr>
                <w:rFonts w:ascii="宋体" w:hAnsi="宋体" w:cs="宋体"/>
                <w:b/>
                <w:bCs/>
                <w:color w:val="00000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089D8D0">
            <w:pPr>
              <w:widowControl/>
              <w:jc w:val="left"/>
              <w:rPr>
                <w:rFonts w:ascii="宋体" w:hAnsi="宋体" w:cs="宋体"/>
                <w:b/>
                <w:bCs/>
                <w:color w:val="000000"/>
                <w:sz w:val="22"/>
              </w:rPr>
            </w:pPr>
          </w:p>
        </w:tc>
        <w:tc>
          <w:tcPr>
            <w:tcW w:w="1445" w:type="dxa"/>
            <w:tcBorders>
              <w:top w:val="nil"/>
              <w:left w:val="nil"/>
              <w:bottom w:val="single" w:color="auto" w:sz="4" w:space="0"/>
              <w:right w:val="single" w:color="auto" w:sz="4" w:space="0"/>
            </w:tcBorders>
            <w:shd w:val="clear" w:color="000000" w:fill="E2E2E2"/>
            <w:noWrap/>
            <w:vAlign w:val="center"/>
          </w:tcPr>
          <w:p w14:paraId="42066547">
            <w:pPr>
              <w:widowControl/>
              <w:jc w:val="center"/>
              <w:rPr>
                <w:rFonts w:ascii="宋体" w:hAnsi="宋体" w:cs="宋体"/>
                <w:b/>
                <w:bCs/>
                <w:color w:val="000000"/>
                <w:sz w:val="22"/>
              </w:rPr>
            </w:pPr>
            <w:r>
              <w:rPr>
                <w:rFonts w:hint="eastAsia" w:ascii="宋体" w:hAnsi="宋体" w:cs="宋体"/>
                <w:b/>
                <w:bCs/>
                <w:color w:val="000000"/>
                <w:sz w:val="22"/>
              </w:rPr>
              <w:t>证书名称</w:t>
            </w:r>
          </w:p>
        </w:tc>
        <w:tc>
          <w:tcPr>
            <w:tcW w:w="850" w:type="dxa"/>
            <w:tcBorders>
              <w:top w:val="nil"/>
              <w:left w:val="nil"/>
              <w:bottom w:val="single" w:color="auto" w:sz="4" w:space="0"/>
              <w:right w:val="single" w:color="auto" w:sz="4" w:space="0"/>
            </w:tcBorders>
            <w:shd w:val="clear" w:color="000000" w:fill="E2E2E2"/>
            <w:noWrap/>
            <w:vAlign w:val="center"/>
          </w:tcPr>
          <w:p w14:paraId="212227BA">
            <w:pPr>
              <w:widowControl/>
              <w:jc w:val="center"/>
              <w:rPr>
                <w:rFonts w:ascii="宋体" w:hAnsi="宋体" w:cs="宋体"/>
                <w:b/>
                <w:bCs/>
                <w:color w:val="000000"/>
                <w:sz w:val="22"/>
              </w:rPr>
            </w:pPr>
            <w:r>
              <w:rPr>
                <w:rFonts w:hint="eastAsia" w:ascii="宋体" w:hAnsi="宋体" w:cs="宋体"/>
                <w:b/>
                <w:bCs/>
                <w:color w:val="000000"/>
                <w:sz w:val="22"/>
              </w:rPr>
              <w:t>级别</w:t>
            </w:r>
          </w:p>
        </w:tc>
        <w:tc>
          <w:tcPr>
            <w:tcW w:w="851" w:type="dxa"/>
            <w:tcBorders>
              <w:top w:val="nil"/>
              <w:left w:val="nil"/>
              <w:bottom w:val="single" w:color="auto" w:sz="4" w:space="0"/>
              <w:right w:val="single" w:color="auto" w:sz="4" w:space="0"/>
            </w:tcBorders>
            <w:shd w:val="clear" w:color="000000" w:fill="E2E2E2"/>
            <w:noWrap/>
            <w:vAlign w:val="center"/>
          </w:tcPr>
          <w:p w14:paraId="5E51EF4D">
            <w:pPr>
              <w:widowControl/>
              <w:jc w:val="center"/>
              <w:rPr>
                <w:rFonts w:ascii="宋体" w:hAnsi="宋体" w:cs="宋体"/>
                <w:b/>
                <w:bCs/>
                <w:color w:val="000000"/>
                <w:sz w:val="22"/>
              </w:rPr>
            </w:pPr>
            <w:r>
              <w:rPr>
                <w:rFonts w:hint="eastAsia" w:ascii="宋体" w:hAnsi="宋体" w:cs="宋体"/>
                <w:b/>
                <w:bCs/>
                <w:color w:val="000000"/>
                <w:sz w:val="22"/>
              </w:rPr>
              <w:t>证号</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B491C0D">
            <w:pPr>
              <w:widowControl/>
              <w:jc w:val="left"/>
              <w:rPr>
                <w:rFonts w:ascii="宋体" w:hAnsi="宋体" w:cs="宋体"/>
                <w:b/>
                <w:bCs/>
                <w:color w:val="000000"/>
                <w:sz w:val="22"/>
              </w:rPr>
            </w:pPr>
          </w:p>
        </w:tc>
      </w:tr>
      <w:tr w14:paraId="260222A9">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12DE368">
            <w:pPr>
              <w:widowControl/>
              <w:jc w:val="left"/>
              <w:rPr>
                <w:rFonts w:ascii="宋体" w:hAnsi="宋体" w:eastAsia="宋体" w:cs="宋体"/>
                <w:color w:val="000000"/>
                <w:sz w:val="22"/>
              </w:rPr>
            </w:pPr>
            <w:r>
              <w:rPr>
                <w:rFonts w:hint="eastAsia" w:ascii="宋体" w:hAnsi="宋体" w:cs="宋体"/>
                <w:color w:val="000000"/>
                <w:sz w:val="22"/>
              </w:rPr>
              <w:t>　1</w:t>
            </w:r>
          </w:p>
        </w:tc>
        <w:tc>
          <w:tcPr>
            <w:tcW w:w="1418" w:type="dxa"/>
            <w:tcBorders>
              <w:top w:val="nil"/>
              <w:left w:val="nil"/>
              <w:bottom w:val="single" w:color="auto" w:sz="4" w:space="0"/>
              <w:right w:val="single" w:color="auto" w:sz="4" w:space="0"/>
            </w:tcBorders>
            <w:shd w:val="clear" w:color="auto" w:fill="auto"/>
            <w:noWrap/>
            <w:vAlign w:val="center"/>
          </w:tcPr>
          <w:p w14:paraId="54A75249">
            <w:pPr>
              <w:widowControl/>
              <w:jc w:val="left"/>
              <w:rPr>
                <w:rFonts w:ascii="宋体" w:hAnsi="宋体" w:eastAsia="宋体" w:cs="宋体"/>
                <w:color w:val="000000"/>
                <w:sz w:val="22"/>
              </w:rPr>
            </w:pPr>
            <w:r>
              <w:rPr>
                <w:rFonts w:hint="eastAsia" w:ascii="宋体" w:hAnsi="宋体" w:cs="宋体"/>
                <w:color w:val="000000"/>
                <w:sz w:val="22"/>
              </w:rPr>
              <w:t>项目负责人</w:t>
            </w:r>
          </w:p>
        </w:tc>
        <w:tc>
          <w:tcPr>
            <w:tcW w:w="1498" w:type="dxa"/>
            <w:tcBorders>
              <w:top w:val="nil"/>
              <w:left w:val="nil"/>
              <w:bottom w:val="single" w:color="auto" w:sz="4" w:space="0"/>
              <w:right w:val="single" w:color="auto" w:sz="4" w:space="0"/>
            </w:tcBorders>
            <w:shd w:val="clear" w:color="auto" w:fill="auto"/>
            <w:noWrap/>
            <w:vAlign w:val="center"/>
          </w:tcPr>
          <w:p w14:paraId="194F80FE">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7D0ED90">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6298414">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5E9797EF">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495B876A">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1753F5EB">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63555AB6">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1C841347">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6843956">
            <w:pPr>
              <w:widowControl/>
              <w:jc w:val="left"/>
              <w:rPr>
                <w:rFonts w:ascii="宋体" w:hAnsi="宋体" w:eastAsia="宋体" w:cs="宋体"/>
                <w:color w:val="000000"/>
                <w:sz w:val="22"/>
              </w:rPr>
            </w:pPr>
            <w:r>
              <w:rPr>
                <w:rFonts w:hint="eastAsia" w:ascii="宋体" w:hAnsi="宋体" w:cs="宋体"/>
                <w:color w:val="000000"/>
                <w:sz w:val="22"/>
              </w:rPr>
              <w:t>　2</w:t>
            </w:r>
          </w:p>
        </w:tc>
        <w:tc>
          <w:tcPr>
            <w:tcW w:w="1418" w:type="dxa"/>
            <w:tcBorders>
              <w:top w:val="nil"/>
              <w:left w:val="nil"/>
              <w:bottom w:val="single" w:color="auto" w:sz="4" w:space="0"/>
              <w:right w:val="single" w:color="auto" w:sz="4" w:space="0"/>
            </w:tcBorders>
            <w:shd w:val="clear" w:color="auto" w:fill="auto"/>
            <w:noWrap/>
            <w:vAlign w:val="center"/>
          </w:tcPr>
          <w:p w14:paraId="69EF6A54">
            <w:pPr>
              <w:widowControl/>
              <w:jc w:val="left"/>
              <w:rPr>
                <w:rFonts w:ascii="宋体" w:hAnsi="宋体" w:cs="宋体"/>
                <w:color w:val="000000"/>
                <w:sz w:val="22"/>
              </w:rPr>
            </w:pPr>
            <w:r>
              <w:rPr>
                <w:rFonts w:hint="eastAsia" w:ascii="宋体" w:hAnsi="宋体" w:cs="宋体"/>
                <w:color w:val="000000"/>
                <w:sz w:val="22"/>
              </w:rPr>
              <w:t>　技术人员</w:t>
            </w:r>
          </w:p>
        </w:tc>
        <w:tc>
          <w:tcPr>
            <w:tcW w:w="1498" w:type="dxa"/>
            <w:tcBorders>
              <w:top w:val="nil"/>
              <w:left w:val="nil"/>
              <w:bottom w:val="single" w:color="auto" w:sz="4" w:space="0"/>
              <w:right w:val="single" w:color="auto" w:sz="4" w:space="0"/>
            </w:tcBorders>
            <w:shd w:val="clear" w:color="auto" w:fill="auto"/>
            <w:noWrap/>
            <w:vAlign w:val="center"/>
          </w:tcPr>
          <w:p w14:paraId="4B1FE125">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71671E8">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62F81C4">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36D3C49E">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288416C8">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20D446C3">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6CC762C1">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4C64A054">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0A1A8A0">
            <w:pPr>
              <w:widowControl/>
              <w:jc w:val="left"/>
              <w:rPr>
                <w:rFonts w:ascii="宋体" w:hAnsi="宋体" w:eastAsia="宋体" w:cs="宋体"/>
                <w:color w:val="000000"/>
                <w:sz w:val="22"/>
              </w:rPr>
            </w:pPr>
            <w:r>
              <w:rPr>
                <w:rFonts w:hint="eastAsia" w:ascii="宋体" w:hAnsi="宋体" w:cs="宋体"/>
                <w:color w:val="000000"/>
                <w:sz w:val="22"/>
              </w:rPr>
              <w:t>　3</w:t>
            </w:r>
          </w:p>
        </w:tc>
        <w:tc>
          <w:tcPr>
            <w:tcW w:w="1418" w:type="dxa"/>
            <w:tcBorders>
              <w:top w:val="nil"/>
              <w:left w:val="nil"/>
              <w:bottom w:val="single" w:color="auto" w:sz="4" w:space="0"/>
              <w:right w:val="single" w:color="auto" w:sz="4" w:space="0"/>
            </w:tcBorders>
            <w:shd w:val="clear" w:color="auto" w:fill="auto"/>
            <w:noWrap/>
            <w:vAlign w:val="center"/>
          </w:tcPr>
          <w:p w14:paraId="2246C1F6">
            <w:pPr>
              <w:widowControl/>
              <w:jc w:val="left"/>
              <w:rPr>
                <w:rFonts w:ascii="宋体" w:hAnsi="宋体" w:cs="宋体"/>
                <w:color w:val="000000"/>
                <w:sz w:val="22"/>
              </w:rPr>
            </w:pPr>
            <w:r>
              <w:rPr>
                <w:rFonts w:hint="eastAsia" w:ascii="宋体" w:hAnsi="宋体" w:cs="宋体"/>
                <w:color w:val="000000"/>
                <w:sz w:val="22"/>
              </w:rPr>
              <w:t>　技术人员</w:t>
            </w:r>
          </w:p>
        </w:tc>
        <w:tc>
          <w:tcPr>
            <w:tcW w:w="1498" w:type="dxa"/>
            <w:tcBorders>
              <w:top w:val="nil"/>
              <w:left w:val="nil"/>
              <w:bottom w:val="single" w:color="auto" w:sz="4" w:space="0"/>
              <w:right w:val="single" w:color="auto" w:sz="4" w:space="0"/>
            </w:tcBorders>
            <w:shd w:val="clear" w:color="auto" w:fill="auto"/>
            <w:noWrap/>
            <w:vAlign w:val="center"/>
          </w:tcPr>
          <w:p w14:paraId="093B3761">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D4B4D4C">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C9FA366">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051DCC56">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09132AB5">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2F676D7B">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2460AAF6">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68CCF6E6">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809C9EF">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10F75825">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53DC7D57">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1F7CEA5">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EC99818">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574FDCDF">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33AB7C56">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373FAD0B">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1FB1DCA3">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3515AE5A">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BB074FE">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2BC111F2">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1D365545">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C0CFEB">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0921B14">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1968A6E0">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53C7CD2B">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69DC2A87">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2E28227D">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318C7F36">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3D8CBE6">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30A24BBD">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458605D3">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248189E">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B214158">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165E41F1">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6D0F31BA">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51283879">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179B5931">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55983282">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1CC80B2">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7EF9F005">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4D8E41BC">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CD8B38A">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11B06EF">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593ED5B6">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7F840EBA">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0173110C">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52E9ECDA">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787DCE8D">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54F2B14">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6493089A">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1AF49847">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A48EE74">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A33941B">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01AE8935">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2072D365">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4CBE84D0">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3177441A">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522502F9">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899EAA7">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419625FE">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28EBE7E2">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2DAAEC6">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50F9D23">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77CAA177">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18DAEAC0">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10DFD333">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7C65CD41">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47CF54E9">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31BF307">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0022E61E">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6A2707BF">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AAF05C1">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9EBFC07">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409DCCC9">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30D37756">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224C253B">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3839103E">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5A7D066B">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B23B535">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5506EAB4">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4659C751">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44FD0D0">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EAAE5A9">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32F3423D">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40173DD0">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3D66E7F8">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507DB673">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3AC20759">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6F1B597">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7F40FC43">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16B77AC5">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9AAF0E3">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AB503BB">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5019CC70">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3369EB48">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587CEB04">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2983DE68">
            <w:pPr>
              <w:widowControl/>
              <w:jc w:val="left"/>
              <w:rPr>
                <w:rFonts w:ascii="宋体" w:hAnsi="宋体" w:cs="宋体"/>
                <w:color w:val="000000"/>
                <w:sz w:val="22"/>
              </w:rPr>
            </w:pPr>
            <w:r>
              <w:rPr>
                <w:rFonts w:hint="eastAsia" w:ascii="宋体" w:hAnsi="??_GB2312" w:cs="宋体"/>
                <w:sz w:val="18"/>
                <w:szCs w:val="18"/>
                <w:lang w:val="zh-CN"/>
              </w:rPr>
              <w:t>见投标文件第（）页</w:t>
            </w:r>
          </w:p>
        </w:tc>
      </w:tr>
      <w:tr w14:paraId="12A6E637">
        <w:tblPrEx>
          <w:tblCellMar>
            <w:top w:w="0" w:type="dxa"/>
            <w:left w:w="108" w:type="dxa"/>
            <w:bottom w:w="0" w:type="dxa"/>
            <w:right w:w="108" w:type="dxa"/>
          </w:tblCellMar>
        </w:tblPrEx>
        <w:trPr>
          <w:trHeight w:val="43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5D01B959">
            <w:pPr>
              <w:widowControl/>
              <w:jc w:val="left"/>
              <w:rPr>
                <w:rFonts w:ascii="宋体" w:hAnsi="宋体" w:cs="宋体"/>
                <w:color w:val="000000"/>
                <w:sz w:val="22"/>
              </w:rPr>
            </w:pPr>
            <w:r>
              <w:rPr>
                <w:rFonts w:hint="eastAsia" w:ascii="宋体" w:hAnsi="宋体" w:cs="宋体"/>
                <w:color w:val="00000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7F95A656">
            <w:pPr>
              <w:widowControl/>
              <w:jc w:val="left"/>
              <w:rPr>
                <w:rFonts w:ascii="宋体" w:hAnsi="宋体" w:cs="宋体"/>
                <w:color w:val="000000"/>
                <w:sz w:val="22"/>
              </w:rPr>
            </w:pPr>
            <w:r>
              <w:rPr>
                <w:rFonts w:hint="eastAsia" w:ascii="宋体" w:hAnsi="宋体" w:cs="宋体"/>
                <w:color w:val="000000"/>
                <w:sz w:val="22"/>
              </w:rPr>
              <w:t>　</w:t>
            </w:r>
          </w:p>
        </w:tc>
        <w:tc>
          <w:tcPr>
            <w:tcW w:w="1498" w:type="dxa"/>
            <w:tcBorders>
              <w:top w:val="nil"/>
              <w:left w:val="nil"/>
              <w:bottom w:val="single" w:color="auto" w:sz="4" w:space="0"/>
              <w:right w:val="single" w:color="auto" w:sz="4" w:space="0"/>
            </w:tcBorders>
            <w:shd w:val="clear" w:color="auto" w:fill="auto"/>
            <w:noWrap/>
            <w:vAlign w:val="center"/>
          </w:tcPr>
          <w:p w14:paraId="50372218">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8B8140F">
            <w:pPr>
              <w:widowControl/>
              <w:jc w:val="left"/>
              <w:rPr>
                <w:rFonts w:ascii="宋体" w:hAnsi="宋体" w:cs="宋体"/>
                <w:color w:val="000000"/>
                <w:sz w:val="22"/>
              </w:rPr>
            </w:pPr>
            <w:r>
              <w:rPr>
                <w:rFonts w:hint="eastAsia" w:ascii="宋体" w:hAnsi="宋体" w:cs="宋体"/>
                <w:color w:val="00000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7E0AFC3">
            <w:pPr>
              <w:widowControl/>
              <w:jc w:val="left"/>
              <w:rPr>
                <w:rFonts w:ascii="宋体" w:hAnsi="宋体" w:cs="宋体"/>
                <w:color w:val="000000"/>
                <w:sz w:val="22"/>
              </w:rPr>
            </w:pPr>
            <w:r>
              <w:rPr>
                <w:rFonts w:hint="eastAsia" w:ascii="宋体" w:hAnsi="宋体" w:cs="宋体"/>
                <w:color w:val="000000"/>
                <w:sz w:val="22"/>
              </w:rPr>
              <w:t>　</w:t>
            </w:r>
          </w:p>
        </w:tc>
        <w:tc>
          <w:tcPr>
            <w:tcW w:w="1445" w:type="dxa"/>
            <w:tcBorders>
              <w:top w:val="nil"/>
              <w:left w:val="nil"/>
              <w:bottom w:val="single" w:color="auto" w:sz="4" w:space="0"/>
              <w:right w:val="single" w:color="auto" w:sz="4" w:space="0"/>
            </w:tcBorders>
            <w:shd w:val="clear" w:color="auto" w:fill="auto"/>
            <w:noWrap/>
            <w:vAlign w:val="center"/>
          </w:tcPr>
          <w:p w14:paraId="41C25D12">
            <w:pPr>
              <w:widowControl/>
              <w:jc w:val="left"/>
              <w:rPr>
                <w:rFonts w:ascii="宋体" w:hAnsi="宋体" w:cs="宋体"/>
                <w:color w:val="000000"/>
                <w:sz w:val="22"/>
              </w:rPr>
            </w:pPr>
            <w:r>
              <w:rPr>
                <w:rFonts w:hint="eastAsia" w:ascii="宋体" w:hAnsi="宋体" w:cs="宋体"/>
                <w:color w:val="000000"/>
                <w:sz w:val="22"/>
              </w:rPr>
              <w:t>　</w:t>
            </w:r>
          </w:p>
        </w:tc>
        <w:tc>
          <w:tcPr>
            <w:tcW w:w="850" w:type="dxa"/>
            <w:tcBorders>
              <w:top w:val="nil"/>
              <w:left w:val="nil"/>
              <w:bottom w:val="single" w:color="auto" w:sz="4" w:space="0"/>
              <w:right w:val="single" w:color="auto" w:sz="4" w:space="0"/>
            </w:tcBorders>
            <w:shd w:val="clear" w:color="auto" w:fill="auto"/>
            <w:noWrap/>
            <w:vAlign w:val="center"/>
          </w:tcPr>
          <w:p w14:paraId="6DC8F83D">
            <w:pPr>
              <w:widowControl/>
              <w:jc w:val="left"/>
              <w:rPr>
                <w:rFonts w:ascii="宋体" w:hAnsi="宋体" w:cs="宋体"/>
                <w:color w:val="000000"/>
                <w:sz w:val="22"/>
              </w:rPr>
            </w:pPr>
            <w:r>
              <w:rPr>
                <w:rFonts w:hint="eastAsia" w:ascii="宋体" w:hAnsi="宋体" w:cs="宋体"/>
                <w:color w:val="000000"/>
                <w:sz w:val="22"/>
              </w:rPr>
              <w:t>　</w:t>
            </w:r>
          </w:p>
        </w:tc>
        <w:tc>
          <w:tcPr>
            <w:tcW w:w="851" w:type="dxa"/>
            <w:tcBorders>
              <w:top w:val="nil"/>
              <w:left w:val="nil"/>
              <w:bottom w:val="single" w:color="auto" w:sz="4" w:space="0"/>
              <w:right w:val="single" w:color="auto" w:sz="4" w:space="0"/>
            </w:tcBorders>
            <w:shd w:val="clear" w:color="auto" w:fill="auto"/>
            <w:noWrap/>
            <w:vAlign w:val="center"/>
          </w:tcPr>
          <w:p w14:paraId="277A21AB">
            <w:pPr>
              <w:widowControl/>
              <w:jc w:val="left"/>
              <w:rPr>
                <w:rFonts w:ascii="宋体" w:hAnsi="宋体" w:cs="宋体"/>
                <w:color w:val="000000"/>
                <w:sz w:val="22"/>
              </w:rPr>
            </w:pPr>
            <w:r>
              <w:rPr>
                <w:rFonts w:hint="eastAsia" w:ascii="宋体" w:hAnsi="宋体" w:cs="宋体"/>
                <w:color w:val="000000"/>
                <w:sz w:val="22"/>
              </w:rPr>
              <w:t>　</w:t>
            </w:r>
          </w:p>
        </w:tc>
        <w:tc>
          <w:tcPr>
            <w:tcW w:w="1417" w:type="dxa"/>
            <w:tcBorders>
              <w:top w:val="nil"/>
              <w:left w:val="nil"/>
              <w:bottom w:val="single" w:color="auto" w:sz="4" w:space="0"/>
              <w:right w:val="single" w:color="auto" w:sz="4" w:space="0"/>
            </w:tcBorders>
            <w:shd w:val="clear" w:color="auto" w:fill="auto"/>
            <w:noWrap/>
          </w:tcPr>
          <w:p w14:paraId="432E04A8">
            <w:pPr>
              <w:widowControl/>
              <w:jc w:val="left"/>
              <w:rPr>
                <w:rFonts w:ascii="宋体" w:hAnsi="宋体" w:cs="宋体"/>
                <w:color w:val="000000"/>
                <w:sz w:val="22"/>
              </w:rPr>
            </w:pPr>
            <w:r>
              <w:rPr>
                <w:rFonts w:hint="eastAsia" w:ascii="宋体" w:hAnsi="??_GB2312" w:cs="宋体"/>
                <w:sz w:val="18"/>
                <w:szCs w:val="18"/>
                <w:lang w:val="zh-CN"/>
              </w:rPr>
              <w:t>见投标文件第（）页</w:t>
            </w:r>
          </w:p>
        </w:tc>
      </w:tr>
    </w:tbl>
    <w:p w14:paraId="2C64E5DE">
      <w:pPr>
        <w:rPr>
          <w:sz w:val="24"/>
          <w:szCs w:val="24"/>
        </w:rPr>
      </w:pPr>
    </w:p>
    <w:p w14:paraId="72618670">
      <w:pPr>
        <w:rPr>
          <w:sz w:val="24"/>
          <w:szCs w:val="24"/>
        </w:rPr>
      </w:pPr>
    </w:p>
    <w:p w14:paraId="2F376664">
      <w:pPr>
        <w:rPr>
          <w:sz w:val="24"/>
          <w:szCs w:val="24"/>
        </w:rPr>
      </w:pPr>
      <w:r>
        <w:rPr>
          <w:rFonts w:hint="eastAsia"/>
          <w:sz w:val="24"/>
          <w:szCs w:val="24"/>
        </w:rPr>
        <w:br w:type="page"/>
      </w:r>
    </w:p>
    <w:p w14:paraId="42BA0B54">
      <w:pPr>
        <w:spacing w:line="440" w:lineRule="exact"/>
        <w:ind w:firstLine="560" w:firstLineChars="200"/>
        <w:rPr>
          <w:rFonts w:ascii="黑体" w:hAnsi="黑体" w:eastAsia="黑体"/>
          <w:sz w:val="28"/>
          <w:szCs w:val="28"/>
        </w:rPr>
      </w:pPr>
      <w:r>
        <w:rPr>
          <w:rFonts w:hint="eastAsia" w:ascii="黑体" w:hAnsi="黑体" w:eastAsia="黑体"/>
          <w:sz w:val="28"/>
          <w:szCs w:val="28"/>
        </w:rPr>
        <w:t>附：</w:t>
      </w:r>
    </w:p>
    <w:p w14:paraId="7D8493B0">
      <w:pPr>
        <w:spacing w:line="440" w:lineRule="exact"/>
        <w:ind w:firstLine="560" w:firstLineChars="200"/>
        <w:jc w:val="center"/>
        <w:rPr>
          <w:rFonts w:ascii="黑体" w:hAnsi="黑体" w:eastAsia="黑体"/>
          <w:sz w:val="28"/>
          <w:szCs w:val="28"/>
        </w:rPr>
      </w:pPr>
      <w:r>
        <w:rPr>
          <w:rFonts w:hint="eastAsia" w:ascii="黑体" w:hAnsi="黑体" w:eastAsia="黑体"/>
          <w:sz w:val="28"/>
          <w:szCs w:val="28"/>
        </w:rPr>
        <w:t>（1）项目负责人简历表</w:t>
      </w:r>
    </w:p>
    <w:p w14:paraId="1730174A">
      <w:pPr>
        <w:spacing w:line="440" w:lineRule="exact"/>
        <w:ind w:firstLine="640" w:firstLineChars="200"/>
        <w:jc w:val="center"/>
        <w:rPr>
          <w:rFonts w:ascii="黑体" w:hAnsi="黑体" w:eastAsia="黑体"/>
          <w:sz w:val="32"/>
          <w:szCs w:val="32"/>
        </w:rPr>
      </w:pPr>
    </w:p>
    <w:tbl>
      <w:tblPr>
        <w:tblStyle w:val="18"/>
        <w:tblW w:w="10080" w:type="dxa"/>
        <w:tblInd w:w="0" w:type="dxa"/>
        <w:tblLayout w:type="fixed"/>
        <w:tblCellMar>
          <w:top w:w="0" w:type="dxa"/>
          <w:left w:w="0" w:type="dxa"/>
          <w:bottom w:w="0" w:type="dxa"/>
          <w:right w:w="0" w:type="dxa"/>
        </w:tblCellMar>
      </w:tblPr>
      <w:tblGrid>
        <w:gridCol w:w="1600"/>
        <w:gridCol w:w="1840"/>
        <w:gridCol w:w="1080"/>
        <w:gridCol w:w="1480"/>
        <w:gridCol w:w="1953"/>
        <w:gridCol w:w="2127"/>
      </w:tblGrid>
      <w:tr w14:paraId="7F442524">
        <w:tblPrEx>
          <w:tblCellMar>
            <w:top w:w="0" w:type="dxa"/>
            <w:left w:w="0" w:type="dxa"/>
            <w:bottom w:w="0" w:type="dxa"/>
            <w:right w:w="0" w:type="dxa"/>
          </w:tblCellMar>
        </w:tblPrEx>
        <w:trPr>
          <w:trHeight w:val="705" w:hRule="atLeast"/>
        </w:trPr>
        <w:tc>
          <w:tcPr>
            <w:tcW w:w="1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00B98D">
            <w:pPr>
              <w:jc w:val="center"/>
              <w:rPr>
                <w:rFonts w:ascii="宋体" w:hAnsi="宋体" w:cs="宋体"/>
                <w:color w:val="000000"/>
                <w:sz w:val="22"/>
              </w:rPr>
            </w:pPr>
            <w:r>
              <w:rPr>
                <w:rFonts w:hint="eastAsia"/>
                <w:color w:val="000000"/>
                <w:sz w:val="22"/>
              </w:rPr>
              <w:t>姓名</w:t>
            </w:r>
          </w:p>
        </w:tc>
        <w:tc>
          <w:tcPr>
            <w:tcW w:w="18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D5244">
            <w:pPr>
              <w:rPr>
                <w:rFonts w:ascii="宋体" w:hAnsi="宋体" w:cs="宋体"/>
                <w:color w:val="000000"/>
                <w:sz w:val="22"/>
              </w:rPr>
            </w:pPr>
            <w:r>
              <w:rPr>
                <w:rFonts w:hint="eastAsia"/>
                <w:color w:val="000000"/>
                <w:sz w:val="22"/>
              </w:rPr>
              <w:t>　</w:t>
            </w:r>
          </w:p>
        </w:tc>
        <w:tc>
          <w:tcPr>
            <w:tcW w:w="10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1DB79">
            <w:pPr>
              <w:jc w:val="center"/>
              <w:rPr>
                <w:rFonts w:ascii="宋体" w:hAnsi="宋体" w:cs="宋体"/>
                <w:color w:val="000000"/>
                <w:sz w:val="22"/>
              </w:rPr>
            </w:pPr>
            <w:r>
              <w:rPr>
                <w:rFonts w:hint="eastAsia"/>
                <w:color w:val="000000"/>
                <w:sz w:val="22"/>
              </w:rPr>
              <w:t>年龄</w:t>
            </w:r>
          </w:p>
        </w:tc>
        <w:tc>
          <w:tcPr>
            <w:tcW w:w="14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652CE">
            <w:pPr>
              <w:rPr>
                <w:rFonts w:ascii="宋体" w:hAnsi="宋体" w:cs="宋体"/>
                <w:color w:val="000000"/>
                <w:sz w:val="22"/>
              </w:rPr>
            </w:pPr>
            <w:r>
              <w:rPr>
                <w:rFonts w:hint="eastAsia"/>
                <w:color w:val="000000"/>
                <w:sz w:val="22"/>
              </w:rPr>
              <w:t>　</w:t>
            </w:r>
          </w:p>
        </w:tc>
        <w:tc>
          <w:tcPr>
            <w:tcW w:w="195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0EA39D7">
            <w:pPr>
              <w:jc w:val="center"/>
              <w:rPr>
                <w:rFonts w:ascii="宋体" w:hAnsi="宋体" w:cs="宋体"/>
                <w:color w:val="000000"/>
                <w:sz w:val="22"/>
              </w:rPr>
            </w:pPr>
            <w:r>
              <w:rPr>
                <w:rFonts w:hint="eastAsia"/>
                <w:color w:val="000000"/>
                <w:sz w:val="22"/>
              </w:rPr>
              <w:t>执业或职业资格证书名称</w:t>
            </w:r>
          </w:p>
        </w:tc>
        <w:tc>
          <w:tcPr>
            <w:tcW w:w="212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BD082">
            <w:pPr>
              <w:rPr>
                <w:rFonts w:ascii="宋体" w:hAnsi="宋体" w:cs="宋体"/>
                <w:color w:val="000000"/>
                <w:sz w:val="22"/>
              </w:rPr>
            </w:pPr>
            <w:r>
              <w:rPr>
                <w:rFonts w:hint="eastAsia"/>
                <w:color w:val="000000"/>
                <w:sz w:val="22"/>
              </w:rPr>
              <w:t>　</w:t>
            </w:r>
          </w:p>
        </w:tc>
      </w:tr>
      <w:tr w14:paraId="27B3276D">
        <w:tblPrEx>
          <w:tblCellMar>
            <w:top w:w="0" w:type="dxa"/>
            <w:left w:w="0" w:type="dxa"/>
            <w:bottom w:w="0" w:type="dxa"/>
            <w:right w:w="0" w:type="dxa"/>
          </w:tblCellMar>
        </w:tblPrEx>
        <w:trPr>
          <w:trHeight w:val="675"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E412A8">
            <w:pPr>
              <w:jc w:val="center"/>
              <w:rPr>
                <w:rFonts w:ascii="宋体" w:hAnsi="宋体" w:cs="宋体"/>
                <w:color w:val="000000"/>
                <w:sz w:val="22"/>
              </w:rPr>
            </w:pPr>
            <w:r>
              <w:rPr>
                <w:rFonts w:hint="eastAsia"/>
                <w:color w:val="000000"/>
                <w:sz w:val="22"/>
              </w:rPr>
              <w:t>职称</w:t>
            </w:r>
          </w:p>
        </w:tc>
        <w:tc>
          <w:tcPr>
            <w:tcW w:w="18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10B8D">
            <w:pPr>
              <w:rPr>
                <w:rFonts w:ascii="宋体" w:hAnsi="宋体" w:cs="宋体"/>
                <w:color w:val="000000"/>
                <w:sz w:val="22"/>
              </w:rPr>
            </w:pPr>
            <w:r>
              <w:rPr>
                <w:rFonts w:hint="eastAsia"/>
                <w:color w:val="000000"/>
                <w:sz w:val="22"/>
              </w:rPr>
              <w:t>　</w:t>
            </w:r>
          </w:p>
        </w:tc>
        <w:tc>
          <w:tcPr>
            <w:tcW w:w="1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A4C299">
            <w:pPr>
              <w:jc w:val="center"/>
              <w:rPr>
                <w:rFonts w:ascii="宋体" w:hAnsi="宋体" w:cs="宋体"/>
                <w:color w:val="000000"/>
                <w:sz w:val="22"/>
              </w:rPr>
            </w:pPr>
            <w:r>
              <w:rPr>
                <w:rFonts w:hint="eastAsia"/>
                <w:color w:val="000000"/>
                <w:sz w:val="22"/>
              </w:rPr>
              <w:t>学历</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3118C">
            <w:pP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83731">
            <w:pPr>
              <w:jc w:val="center"/>
              <w:rPr>
                <w:rFonts w:ascii="宋体" w:hAnsi="宋体" w:cs="宋体"/>
                <w:color w:val="000000"/>
                <w:sz w:val="22"/>
              </w:rPr>
            </w:pPr>
            <w:r>
              <w:rPr>
                <w:rFonts w:hint="eastAsia"/>
                <w:color w:val="000000"/>
                <w:sz w:val="22"/>
              </w:rPr>
              <w:t>拟在本项目任职</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864C1E">
            <w:pPr>
              <w:rPr>
                <w:rFonts w:ascii="宋体" w:hAnsi="宋体" w:cs="宋体"/>
                <w:color w:val="000000"/>
                <w:sz w:val="22"/>
              </w:rPr>
            </w:pPr>
            <w:r>
              <w:rPr>
                <w:rFonts w:hint="eastAsia"/>
                <w:color w:val="000000"/>
                <w:sz w:val="22"/>
              </w:rPr>
              <w:t>　</w:t>
            </w:r>
          </w:p>
        </w:tc>
      </w:tr>
      <w:tr w14:paraId="5C1C1DAC">
        <w:tblPrEx>
          <w:tblCellMar>
            <w:top w:w="0" w:type="dxa"/>
            <w:left w:w="0" w:type="dxa"/>
            <w:bottom w:w="0" w:type="dxa"/>
            <w:right w:w="0" w:type="dxa"/>
          </w:tblCellMar>
        </w:tblPrEx>
        <w:trPr>
          <w:trHeight w:val="57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C8313A">
            <w:pPr>
              <w:jc w:val="center"/>
              <w:rPr>
                <w:rFonts w:ascii="宋体" w:hAnsi="宋体" w:cs="宋体"/>
                <w:color w:val="000000"/>
                <w:sz w:val="22"/>
              </w:rPr>
            </w:pPr>
            <w:r>
              <w:rPr>
                <w:rFonts w:hint="eastAsia"/>
                <w:color w:val="000000"/>
                <w:sz w:val="22"/>
              </w:rPr>
              <w:t>工作年限</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10071F8E">
            <w:pPr>
              <w:jc w:val="cente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2C3BDB">
            <w:pPr>
              <w:jc w:val="center"/>
              <w:rPr>
                <w:rFonts w:ascii="宋体" w:hAnsi="宋体" w:cs="宋体"/>
                <w:color w:val="000000"/>
                <w:sz w:val="22"/>
              </w:rPr>
            </w:pPr>
            <w:r>
              <w:rPr>
                <w:rFonts w:hint="eastAsia"/>
                <w:color w:val="000000"/>
                <w:sz w:val="22"/>
              </w:rPr>
              <w:t>从事类似工作年限</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5714F">
            <w:pPr>
              <w:rPr>
                <w:rFonts w:ascii="宋体" w:hAnsi="宋体" w:cs="宋体"/>
                <w:color w:val="000000"/>
                <w:sz w:val="22"/>
              </w:rPr>
            </w:pPr>
            <w:r>
              <w:rPr>
                <w:rFonts w:hint="eastAsia"/>
                <w:color w:val="000000"/>
                <w:sz w:val="22"/>
              </w:rPr>
              <w:t>　</w:t>
            </w:r>
          </w:p>
        </w:tc>
      </w:tr>
      <w:tr w14:paraId="22B1436D">
        <w:tblPrEx>
          <w:tblCellMar>
            <w:top w:w="0" w:type="dxa"/>
            <w:left w:w="0" w:type="dxa"/>
            <w:bottom w:w="0" w:type="dxa"/>
            <w:right w:w="0" w:type="dxa"/>
          </w:tblCellMar>
        </w:tblPrEx>
        <w:trPr>
          <w:trHeight w:val="57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B3AE1B">
            <w:pPr>
              <w:jc w:val="center"/>
              <w:rPr>
                <w:rFonts w:ascii="宋体" w:hAnsi="宋体" w:cs="宋体"/>
                <w:color w:val="000000"/>
                <w:sz w:val="22"/>
              </w:rPr>
            </w:pPr>
            <w:r>
              <w:rPr>
                <w:rFonts w:hint="eastAsia"/>
                <w:color w:val="000000"/>
                <w:sz w:val="22"/>
              </w:rPr>
              <w:t>毕业学校</w:t>
            </w:r>
          </w:p>
        </w:tc>
        <w:tc>
          <w:tcPr>
            <w:tcW w:w="8480"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2EAFC0C8">
            <w:pPr>
              <w:jc w:val="center"/>
              <w:rPr>
                <w:rFonts w:ascii="宋体" w:hAnsi="宋体" w:cs="宋体"/>
                <w:color w:val="000000"/>
                <w:sz w:val="22"/>
              </w:rPr>
            </w:pPr>
            <w:r>
              <w:rPr>
                <w:rFonts w:hint="eastAsia"/>
                <w:color w:val="000000"/>
                <w:sz w:val="22"/>
              </w:rPr>
              <w:t>年毕业于</w:t>
            </w:r>
            <w:r>
              <w:rPr>
                <w:color w:val="000000"/>
                <w:sz w:val="22"/>
              </w:rPr>
              <w:t xml:space="preserve">          </w:t>
            </w:r>
            <w:r>
              <w:rPr>
                <w:rFonts w:hint="eastAsia"/>
                <w:color w:val="000000"/>
                <w:sz w:val="22"/>
              </w:rPr>
              <w:t>学校</w:t>
            </w:r>
            <w:r>
              <w:rPr>
                <w:color w:val="000000"/>
                <w:sz w:val="22"/>
              </w:rPr>
              <w:t xml:space="preserve">       </w:t>
            </w:r>
            <w:r>
              <w:rPr>
                <w:rFonts w:hint="eastAsia"/>
                <w:color w:val="000000"/>
                <w:sz w:val="22"/>
              </w:rPr>
              <w:t>专业</w:t>
            </w:r>
          </w:p>
        </w:tc>
      </w:tr>
      <w:tr w14:paraId="1CCA7F09">
        <w:tblPrEx>
          <w:tblCellMar>
            <w:top w:w="0" w:type="dxa"/>
            <w:left w:w="0" w:type="dxa"/>
            <w:bottom w:w="0" w:type="dxa"/>
            <w:right w:w="0" w:type="dxa"/>
          </w:tblCellMar>
        </w:tblPrEx>
        <w:trPr>
          <w:trHeight w:val="600" w:hRule="atLeast"/>
        </w:trPr>
        <w:tc>
          <w:tcPr>
            <w:tcW w:w="10080" w:type="dxa"/>
            <w:gridSpan w:val="6"/>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bottom w:w="0" w:type="dxa"/>
              <w:right w:w="15" w:type="dxa"/>
            </w:tcMar>
            <w:vAlign w:val="center"/>
          </w:tcPr>
          <w:p w14:paraId="2B51BA30">
            <w:pPr>
              <w:jc w:val="center"/>
              <w:rPr>
                <w:rFonts w:ascii="宋体" w:hAnsi="宋体" w:cs="宋体"/>
                <w:color w:val="000000"/>
                <w:sz w:val="22"/>
              </w:rPr>
            </w:pPr>
            <w:r>
              <w:rPr>
                <w:rFonts w:hint="eastAsia"/>
                <w:color w:val="000000"/>
                <w:sz w:val="22"/>
              </w:rPr>
              <w:t>主要工作经历</w:t>
            </w:r>
          </w:p>
        </w:tc>
      </w:tr>
      <w:tr w14:paraId="79E30A51">
        <w:tblPrEx>
          <w:tblCellMar>
            <w:top w:w="0" w:type="dxa"/>
            <w:left w:w="0" w:type="dxa"/>
            <w:bottom w:w="0" w:type="dxa"/>
            <w:right w:w="0" w:type="dxa"/>
          </w:tblCellMar>
        </w:tblPrEx>
        <w:trPr>
          <w:trHeight w:val="555"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7B2EBA">
            <w:pPr>
              <w:jc w:val="center"/>
              <w:rPr>
                <w:rFonts w:ascii="宋体" w:hAnsi="宋体" w:cs="宋体"/>
                <w:color w:val="000000"/>
                <w:sz w:val="22"/>
              </w:rPr>
            </w:pPr>
            <w:r>
              <w:rPr>
                <w:rFonts w:hint="eastAsia"/>
                <w:color w:val="000000"/>
                <w:sz w:val="22"/>
              </w:rPr>
              <w:t>时间</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1B3C83E4">
            <w:pPr>
              <w:jc w:val="center"/>
              <w:rPr>
                <w:rFonts w:ascii="宋体" w:hAnsi="宋体" w:cs="宋体"/>
                <w:color w:val="000000"/>
                <w:sz w:val="22"/>
              </w:rPr>
            </w:pPr>
            <w:r>
              <w:rPr>
                <w:rFonts w:hint="eastAsia"/>
                <w:color w:val="000000"/>
                <w:sz w:val="22"/>
              </w:rPr>
              <w:t>参加过的类似项目</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3C86D">
            <w:pPr>
              <w:jc w:val="center"/>
              <w:rPr>
                <w:rFonts w:ascii="宋体" w:hAnsi="宋体" w:cs="宋体"/>
                <w:color w:val="000000"/>
                <w:sz w:val="22"/>
              </w:rPr>
            </w:pPr>
            <w:r>
              <w:rPr>
                <w:rFonts w:hint="eastAsia"/>
                <w:color w:val="000000"/>
                <w:sz w:val="22"/>
              </w:rPr>
              <w:t>担任职务</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7E585">
            <w:pPr>
              <w:jc w:val="center"/>
              <w:rPr>
                <w:rFonts w:ascii="宋体" w:hAnsi="宋体" w:cs="宋体"/>
                <w:color w:val="000000"/>
                <w:sz w:val="22"/>
              </w:rPr>
            </w:pPr>
            <w:r>
              <w:rPr>
                <w:rFonts w:hint="eastAsia"/>
                <w:color w:val="000000"/>
                <w:sz w:val="22"/>
              </w:rPr>
              <w:t>委托人及联系电话</w:t>
            </w:r>
          </w:p>
        </w:tc>
      </w:tr>
      <w:tr w14:paraId="47C1DF91">
        <w:tblPrEx>
          <w:tblCellMar>
            <w:top w:w="0" w:type="dxa"/>
            <w:left w:w="0" w:type="dxa"/>
            <w:bottom w:w="0" w:type="dxa"/>
            <w:right w:w="0"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DC7D5A">
            <w:pPr>
              <w:rPr>
                <w:rFonts w:ascii="宋体" w:hAnsi="宋体" w:cs="宋体"/>
                <w:color w:val="000000"/>
                <w:sz w:val="22"/>
              </w:rPr>
            </w:pPr>
            <w:r>
              <w:rPr>
                <w:rFonts w:hint="eastAsia"/>
                <w:color w:val="000000"/>
                <w:sz w:val="22"/>
              </w:rPr>
              <w:t>　</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2F8CCC46">
            <w:pPr>
              <w:jc w:val="cente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78483">
            <w:pPr>
              <w:rPr>
                <w:rFonts w:ascii="宋体" w:hAnsi="宋体" w:cs="宋体"/>
                <w:color w:val="000000"/>
                <w:sz w:val="22"/>
              </w:rPr>
            </w:pPr>
            <w:r>
              <w:rPr>
                <w:rFonts w:hint="eastAsia"/>
                <w:color w:val="000000"/>
                <w:sz w:val="22"/>
              </w:rPr>
              <w:t>　</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78993">
            <w:pPr>
              <w:rPr>
                <w:rFonts w:ascii="宋体" w:hAnsi="宋体" w:cs="宋体"/>
                <w:color w:val="000000"/>
                <w:sz w:val="22"/>
              </w:rPr>
            </w:pPr>
            <w:r>
              <w:rPr>
                <w:rFonts w:hint="eastAsia"/>
                <w:color w:val="000000"/>
                <w:sz w:val="22"/>
              </w:rPr>
              <w:t>　</w:t>
            </w:r>
          </w:p>
        </w:tc>
      </w:tr>
      <w:tr w14:paraId="0AE612D6">
        <w:tblPrEx>
          <w:tblCellMar>
            <w:top w:w="0" w:type="dxa"/>
            <w:left w:w="0" w:type="dxa"/>
            <w:bottom w:w="0" w:type="dxa"/>
            <w:right w:w="0"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4FC420">
            <w:pPr>
              <w:rPr>
                <w:rFonts w:ascii="宋体" w:hAnsi="宋体" w:cs="宋体"/>
                <w:color w:val="000000"/>
                <w:sz w:val="22"/>
              </w:rPr>
            </w:pPr>
            <w:r>
              <w:rPr>
                <w:rFonts w:hint="eastAsia"/>
                <w:color w:val="000000"/>
                <w:sz w:val="22"/>
              </w:rPr>
              <w:t>　</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0062DA7E">
            <w:pPr>
              <w:jc w:val="cente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59619">
            <w:pPr>
              <w:rPr>
                <w:rFonts w:ascii="宋体" w:hAnsi="宋体" w:cs="宋体"/>
                <w:color w:val="000000"/>
                <w:sz w:val="22"/>
              </w:rPr>
            </w:pPr>
            <w:r>
              <w:rPr>
                <w:rFonts w:hint="eastAsia"/>
                <w:color w:val="000000"/>
                <w:sz w:val="22"/>
              </w:rPr>
              <w:t>　</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98D20">
            <w:pPr>
              <w:rPr>
                <w:rFonts w:ascii="宋体" w:hAnsi="宋体" w:cs="宋体"/>
                <w:color w:val="000000"/>
                <w:sz w:val="22"/>
              </w:rPr>
            </w:pPr>
            <w:r>
              <w:rPr>
                <w:rFonts w:hint="eastAsia"/>
                <w:color w:val="000000"/>
                <w:sz w:val="22"/>
              </w:rPr>
              <w:t>　</w:t>
            </w:r>
          </w:p>
        </w:tc>
      </w:tr>
      <w:tr w14:paraId="703E3147">
        <w:tblPrEx>
          <w:tblCellMar>
            <w:top w:w="0" w:type="dxa"/>
            <w:left w:w="0" w:type="dxa"/>
            <w:bottom w:w="0" w:type="dxa"/>
            <w:right w:w="0"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B443BE">
            <w:pPr>
              <w:rPr>
                <w:rFonts w:ascii="宋体" w:hAnsi="宋体" w:cs="宋体"/>
                <w:color w:val="000000"/>
                <w:sz w:val="22"/>
              </w:rPr>
            </w:pPr>
            <w:r>
              <w:rPr>
                <w:rFonts w:hint="eastAsia"/>
                <w:color w:val="000000"/>
                <w:sz w:val="22"/>
              </w:rPr>
              <w:t>　</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1B76C440">
            <w:pPr>
              <w:jc w:val="cente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DEFDBB">
            <w:pPr>
              <w:rPr>
                <w:rFonts w:ascii="宋体" w:hAnsi="宋体" w:cs="宋体"/>
                <w:color w:val="000000"/>
                <w:sz w:val="22"/>
              </w:rPr>
            </w:pPr>
            <w:r>
              <w:rPr>
                <w:rFonts w:hint="eastAsia"/>
                <w:color w:val="000000"/>
                <w:sz w:val="22"/>
              </w:rPr>
              <w:t>　</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6C1B7A">
            <w:pPr>
              <w:rPr>
                <w:rFonts w:ascii="宋体" w:hAnsi="宋体" w:cs="宋体"/>
                <w:color w:val="000000"/>
                <w:sz w:val="22"/>
              </w:rPr>
            </w:pPr>
            <w:r>
              <w:rPr>
                <w:rFonts w:hint="eastAsia"/>
                <w:color w:val="000000"/>
                <w:sz w:val="22"/>
              </w:rPr>
              <w:t>　</w:t>
            </w:r>
          </w:p>
        </w:tc>
      </w:tr>
      <w:tr w14:paraId="6154A1A9">
        <w:tblPrEx>
          <w:tblCellMar>
            <w:top w:w="0" w:type="dxa"/>
            <w:left w:w="0" w:type="dxa"/>
            <w:bottom w:w="0" w:type="dxa"/>
            <w:right w:w="0"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98A358">
            <w:pPr>
              <w:rPr>
                <w:rFonts w:ascii="宋体" w:hAnsi="宋体" w:cs="宋体"/>
                <w:color w:val="000000"/>
                <w:sz w:val="22"/>
              </w:rPr>
            </w:pPr>
            <w:r>
              <w:rPr>
                <w:rFonts w:hint="eastAsia"/>
                <w:color w:val="000000"/>
                <w:sz w:val="22"/>
              </w:rPr>
              <w:t>　</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53E1F355">
            <w:pPr>
              <w:jc w:val="cente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4E3927">
            <w:pPr>
              <w:rPr>
                <w:rFonts w:ascii="宋体" w:hAnsi="宋体" w:cs="宋体"/>
                <w:color w:val="000000"/>
                <w:sz w:val="22"/>
              </w:rPr>
            </w:pPr>
            <w:r>
              <w:rPr>
                <w:rFonts w:hint="eastAsia"/>
                <w:color w:val="000000"/>
                <w:sz w:val="22"/>
              </w:rPr>
              <w:t>　</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DB8D1">
            <w:pPr>
              <w:rPr>
                <w:rFonts w:ascii="宋体" w:hAnsi="宋体" w:cs="宋体"/>
                <w:color w:val="000000"/>
                <w:sz w:val="22"/>
              </w:rPr>
            </w:pPr>
            <w:r>
              <w:rPr>
                <w:rFonts w:hint="eastAsia"/>
                <w:color w:val="000000"/>
                <w:sz w:val="22"/>
              </w:rPr>
              <w:t>　</w:t>
            </w:r>
          </w:p>
        </w:tc>
      </w:tr>
      <w:tr w14:paraId="1AE17CEB">
        <w:tblPrEx>
          <w:tblCellMar>
            <w:top w:w="0" w:type="dxa"/>
            <w:left w:w="0" w:type="dxa"/>
            <w:bottom w:w="0" w:type="dxa"/>
            <w:right w:w="0"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AAAB04">
            <w:pPr>
              <w:rPr>
                <w:rFonts w:ascii="宋体" w:hAnsi="宋体" w:cs="宋体"/>
                <w:color w:val="000000"/>
                <w:sz w:val="22"/>
              </w:rPr>
            </w:pPr>
            <w:r>
              <w:rPr>
                <w:rFonts w:hint="eastAsia"/>
                <w:color w:val="000000"/>
                <w:sz w:val="22"/>
              </w:rPr>
              <w:t>　</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45AC7363">
            <w:pPr>
              <w:jc w:val="cente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CCDD0">
            <w:pPr>
              <w:rPr>
                <w:rFonts w:ascii="宋体" w:hAnsi="宋体" w:cs="宋体"/>
                <w:color w:val="000000"/>
                <w:sz w:val="22"/>
              </w:rPr>
            </w:pPr>
            <w:r>
              <w:rPr>
                <w:rFonts w:hint="eastAsia"/>
                <w:color w:val="000000"/>
                <w:sz w:val="22"/>
              </w:rPr>
              <w:t>　</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31380">
            <w:pPr>
              <w:rPr>
                <w:rFonts w:ascii="宋体" w:hAnsi="宋体" w:cs="宋体"/>
                <w:color w:val="000000"/>
                <w:sz w:val="22"/>
              </w:rPr>
            </w:pPr>
            <w:r>
              <w:rPr>
                <w:rFonts w:hint="eastAsia"/>
                <w:color w:val="000000"/>
                <w:sz w:val="22"/>
              </w:rPr>
              <w:t>　</w:t>
            </w:r>
          </w:p>
        </w:tc>
      </w:tr>
      <w:tr w14:paraId="0976CB0F">
        <w:tblPrEx>
          <w:tblCellMar>
            <w:top w:w="0" w:type="dxa"/>
            <w:left w:w="0" w:type="dxa"/>
            <w:bottom w:w="0" w:type="dxa"/>
            <w:right w:w="0"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7CB12D">
            <w:pPr>
              <w:rPr>
                <w:rFonts w:ascii="宋体" w:hAnsi="宋体" w:cs="宋体"/>
                <w:color w:val="000000"/>
                <w:sz w:val="22"/>
              </w:rPr>
            </w:pPr>
            <w:r>
              <w:rPr>
                <w:rFonts w:hint="eastAsia"/>
                <w:color w:val="000000"/>
                <w:sz w:val="22"/>
              </w:rPr>
              <w:t>　</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55B54251">
            <w:pPr>
              <w:jc w:val="cente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5F5F4">
            <w:pPr>
              <w:rPr>
                <w:rFonts w:ascii="宋体" w:hAnsi="宋体" w:cs="宋体"/>
                <w:color w:val="000000"/>
                <w:sz w:val="22"/>
              </w:rPr>
            </w:pPr>
            <w:r>
              <w:rPr>
                <w:rFonts w:hint="eastAsia"/>
                <w:color w:val="000000"/>
                <w:sz w:val="22"/>
              </w:rPr>
              <w:t>　</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BEE55B">
            <w:pPr>
              <w:rPr>
                <w:rFonts w:ascii="宋体" w:hAnsi="宋体" w:cs="宋体"/>
                <w:color w:val="000000"/>
                <w:sz w:val="22"/>
              </w:rPr>
            </w:pPr>
            <w:r>
              <w:rPr>
                <w:rFonts w:hint="eastAsia"/>
                <w:color w:val="000000"/>
                <w:sz w:val="22"/>
              </w:rPr>
              <w:t>　</w:t>
            </w:r>
          </w:p>
        </w:tc>
      </w:tr>
      <w:tr w14:paraId="3DE27DC8">
        <w:tblPrEx>
          <w:tblCellMar>
            <w:top w:w="0" w:type="dxa"/>
            <w:left w:w="0" w:type="dxa"/>
            <w:bottom w:w="0" w:type="dxa"/>
            <w:right w:w="0"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B4D3CF">
            <w:pPr>
              <w:rPr>
                <w:rFonts w:ascii="宋体" w:hAnsi="宋体" w:cs="宋体"/>
                <w:color w:val="000000"/>
                <w:sz w:val="22"/>
              </w:rPr>
            </w:pPr>
            <w:r>
              <w:rPr>
                <w:rFonts w:hint="eastAsia"/>
                <w:color w:val="000000"/>
                <w:sz w:val="22"/>
              </w:rPr>
              <w:t>　</w:t>
            </w:r>
          </w:p>
        </w:tc>
        <w:tc>
          <w:tcPr>
            <w:tcW w:w="4400" w:type="dxa"/>
            <w:gridSpan w:val="3"/>
            <w:tcBorders>
              <w:top w:val="single" w:color="auto" w:sz="4" w:space="0"/>
              <w:left w:val="nil"/>
              <w:bottom w:val="single" w:color="auto" w:sz="4" w:space="0"/>
              <w:right w:val="single" w:color="000000" w:sz="4" w:space="0"/>
            </w:tcBorders>
            <w:shd w:val="clear" w:color="auto" w:fill="auto"/>
            <w:noWrap/>
            <w:tcMar>
              <w:top w:w="15" w:type="dxa"/>
              <w:left w:w="15" w:type="dxa"/>
              <w:bottom w:w="0" w:type="dxa"/>
              <w:right w:w="15" w:type="dxa"/>
            </w:tcMar>
            <w:vAlign w:val="center"/>
          </w:tcPr>
          <w:p w14:paraId="1AD9725C">
            <w:pPr>
              <w:jc w:val="center"/>
              <w:rPr>
                <w:rFonts w:ascii="宋体" w:hAnsi="宋体" w:cs="宋体"/>
                <w:color w:val="000000"/>
                <w:sz w:val="22"/>
              </w:rPr>
            </w:pPr>
            <w:r>
              <w:rPr>
                <w:rFonts w:hint="eastAsia"/>
                <w:color w:val="000000"/>
                <w:sz w:val="22"/>
              </w:rPr>
              <w:t>　</w:t>
            </w:r>
          </w:p>
        </w:tc>
        <w:tc>
          <w:tcPr>
            <w:tcW w:w="19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4F577">
            <w:pPr>
              <w:rPr>
                <w:rFonts w:ascii="宋体" w:hAnsi="宋体" w:cs="宋体"/>
                <w:color w:val="000000"/>
                <w:sz w:val="22"/>
              </w:rPr>
            </w:pPr>
            <w:r>
              <w:rPr>
                <w:rFonts w:hint="eastAsia"/>
                <w:color w:val="000000"/>
                <w:sz w:val="22"/>
              </w:rPr>
              <w:t>　</w:t>
            </w:r>
          </w:p>
        </w:tc>
        <w:tc>
          <w:tcPr>
            <w:tcW w:w="21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D8DDA7">
            <w:pPr>
              <w:rPr>
                <w:rFonts w:ascii="宋体" w:hAnsi="宋体" w:cs="宋体"/>
                <w:color w:val="000000"/>
                <w:sz w:val="22"/>
              </w:rPr>
            </w:pPr>
            <w:r>
              <w:rPr>
                <w:rFonts w:hint="eastAsia"/>
                <w:color w:val="000000"/>
                <w:sz w:val="22"/>
              </w:rPr>
              <w:t>　</w:t>
            </w:r>
          </w:p>
        </w:tc>
      </w:tr>
    </w:tbl>
    <w:p w14:paraId="420C4D26"/>
    <w:p w14:paraId="43C5A693">
      <w:pPr>
        <w:rPr>
          <w:sz w:val="24"/>
          <w:szCs w:val="24"/>
        </w:rPr>
      </w:pPr>
    </w:p>
    <w:p w14:paraId="4216C5A8">
      <w:pPr>
        <w:rPr>
          <w:sz w:val="24"/>
          <w:szCs w:val="24"/>
        </w:rPr>
      </w:pPr>
    </w:p>
    <w:p w14:paraId="4973FF34">
      <w:pPr>
        <w:rPr>
          <w:sz w:val="24"/>
          <w:szCs w:val="24"/>
        </w:rPr>
      </w:pPr>
    </w:p>
    <w:p w14:paraId="019B0A8D">
      <w:pPr>
        <w:rPr>
          <w:rFonts w:ascii="宋体" w:hAnsi="宋体" w:cs="Times New Roman"/>
          <w:sz w:val="32"/>
          <w:szCs w:val="20"/>
        </w:rPr>
      </w:pPr>
      <w:r>
        <w:rPr>
          <w:rFonts w:hint="eastAsia" w:ascii="宋体" w:hAnsi="宋体" w:cs="Times New Roman"/>
          <w:sz w:val="32"/>
          <w:szCs w:val="20"/>
        </w:rPr>
        <w:br w:type="page"/>
      </w:r>
    </w:p>
    <w:p w14:paraId="6F3983B8">
      <w:pPr>
        <w:keepNext/>
        <w:keepLines/>
        <w:widowControl/>
        <w:spacing w:line="360" w:lineRule="auto"/>
        <w:jc w:val="left"/>
        <w:outlineLvl w:val="1"/>
        <w:rPr>
          <w:rFonts w:ascii="宋体" w:hAnsi="宋体" w:cs="Times New Roman"/>
          <w:sz w:val="32"/>
          <w:szCs w:val="20"/>
        </w:rPr>
      </w:pPr>
      <w:r>
        <w:rPr>
          <w:rFonts w:hint="eastAsia" w:ascii="宋体" w:hAnsi="宋体" w:cs="Times New Roman"/>
          <w:sz w:val="32"/>
          <w:szCs w:val="20"/>
        </w:rPr>
        <w:t>十三、</w:t>
      </w:r>
      <w:bookmarkStart w:id="311" w:name="OLE_LINK35"/>
      <w:r>
        <w:rPr>
          <w:rFonts w:hint="eastAsia" w:ascii="宋体" w:hAnsi="宋体" w:cs="Times New Roman"/>
          <w:sz w:val="32"/>
          <w:szCs w:val="20"/>
        </w:rPr>
        <w:t>其它材料</w:t>
      </w:r>
      <w:bookmarkEnd w:id="311"/>
    </w:p>
    <w:p w14:paraId="160D5D89">
      <w:pPr>
        <w:spacing w:line="300" w:lineRule="auto"/>
        <w:jc w:val="center"/>
        <w:rPr>
          <w:rFonts w:ascii="Times New Roman" w:hAnsi="Times New Roman"/>
          <w:sz w:val="24"/>
        </w:rPr>
      </w:pPr>
      <w:r>
        <w:rPr>
          <w:rFonts w:hint="eastAsia" w:ascii="Times New Roman" w:hAnsi="Times New Roman" w:eastAsia="宋体" w:cs="Arial"/>
          <w:b/>
          <w:sz w:val="24"/>
          <w:szCs w:val="21"/>
        </w:rPr>
        <w:t>（1）</w:t>
      </w:r>
      <w:r>
        <w:rPr>
          <w:rFonts w:ascii="Times New Roman" w:hAnsi="Times New Roman" w:eastAsia="宋体" w:cs="Arial"/>
          <w:b/>
          <w:sz w:val="24"/>
          <w:szCs w:val="21"/>
        </w:rPr>
        <w:t>招标代理服务费承诺书</w:t>
      </w:r>
    </w:p>
    <w:p w14:paraId="3E949AE7">
      <w:pPr>
        <w:spacing w:line="400" w:lineRule="exact"/>
        <w:rPr>
          <w:rFonts w:ascii="Times New Roman" w:hAnsi="Times New Roman" w:eastAsia="宋体"/>
          <w:b/>
          <w:szCs w:val="21"/>
        </w:rPr>
      </w:pPr>
      <w:r>
        <w:rPr>
          <w:rFonts w:ascii="Times New Roman" w:hAnsi="Times New Roman"/>
        </w:rPr>
        <w:t>致</w:t>
      </w:r>
      <w:r>
        <w:rPr>
          <w:rFonts w:ascii="Times New Roman" w:hAnsi="Times New Roman"/>
          <w:sz w:val="24"/>
        </w:rPr>
        <w:t>：</w:t>
      </w:r>
      <w:r>
        <w:rPr>
          <w:rFonts w:hint="eastAsia" w:ascii="Times New Roman" w:hAnsi="Times New Roman"/>
          <w:b/>
          <w:szCs w:val="21"/>
          <w:u w:val="single"/>
        </w:rPr>
        <w:t xml:space="preserve">招标人            </w:t>
      </w:r>
    </w:p>
    <w:p w14:paraId="2A2BD7E5">
      <w:pPr>
        <w:spacing w:line="400" w:lineRule="exact"/>
        <w:ind w:firstLine="420" w:firstLineChars="200"/>
        <w:rPr>
          <w:rFonts w:ascii="Times New Roman" w:hAnsi="Times New Roman"/>
          <w:szCs w:val="21"/>
        </w:rPr>
      </w:pPr>
      <w:r>
        <w:rPr>
          <w:rFonts w:ascii="Times New Roman" w:hAnsi="Times New Roman"/>
          <w:szCs w:val="21"/>
        </w:rPr>
        <w:t>如果我方在贵公司组织的</w:t>
      </w:r>
      <w:r>
        <w:rPr>
          <w:rFonts w:ascii="Times New Roman" w:hAnsi="Times New Roman"/>
          <w:i/>
          <w:kern w:val="28"/>
          <w:szCs w:val="21"/>
          <w:u w:val="single"/>
        </w:rPr>
        <w:t>（项目名称）</w:t>
      </w:r>
      <w:r>
        <w:rPr>
          <w:rFonts w:ascii="Times New Roman" w:hAnsi="Times New Roman"/>
          <w:szCs w:val="21"/>
        </w:rPr>
        <w:t>（招标编号：</w:t>
      </w:r>
      <w:r>
        <w:rPr>
          <w:rFonts w:hint="eastAsia" w:ascii="Times New Roman" w:hAnsi="Times New Roman"/>
          <w:szCs w:val="21"/>
          <w:u w:val="single"/>
        </w:rPr>
        <w:t xml:space="preserve">    </w:t>
      </w:r>
      <w:r>
        <w:rPr>
          <w:rFonts w:ascii="Times New Roman" w:hAnsi="Times New Roman"/>
          <w:szCs w:val="21"/>
        </w:rPr>
        <w:t>）中</w:t>
      </w:r>
      <w:r>
        <w:rPr>
          <w:rFonts w:hint="eastAsia" w:ascii="Times New Roman" w:hAnsi="Times New Roman"/>
          <w:szCs w:val="21"/>
          <w:lang w:val="en-US" w:eastAsia="zh-CN"/>
        </w:rPr>
        <w:t>中标</w:t>
      </w:r>
      <w:r>
        <w:rPr>
          <w:rFonts w:ascii="Times New Roman" w:hAnsi="Times New Roman"/>
          <w:szCs w:val="21"/>
        </w:rPr>
        <w:t>，我方保证在收到《</w:t>
      </w:r>
      <w:r>
        <w:rPr>
          <w:rFonts w:hint="eastAsia" w:ascii="Times New Roman" w:hAnsi="Times New Roman"/>
          <w:szCs w:val="21"/>
        </w:rPr>
        <w:t>中标单位缴费通知单</w:t>
      </w:r>
      <w:r>
        <w:rPr>
          <w:rFonts w:ascii="Times New Roman" w:hAnsi="Times New Roman"/>
          <w:szCs w:val="21"/>
        </w:rPr>
        <w:t>》起</w:t>
      </w:r>
      <w:r>
        <w:rPr>
          <w:rFonts w:hint="eastAsia" w:ascii="Times New Roman" w:hAnsi="Times New Roman"/>
          <w:szCs w:val="21"/>
        </w:rPr>
        <w:t>十</w:t>
      </w:r>
      <w:r>
        <w:rPr>
          <w:rFonts w:ascii="Times New Roman" w:hAnsi="Times New Roman"/>
          <w:szCs w:val="21"/>
        </w:rPr>
        <w:t>天内，向</w:t>
      </w:r>
      <w:r>
        <w:rPr>
          <w:rFonts w:hint="eastAsia" w:ascii="Times New Roman" w:hAnsi="Times New Roman"/>
          <w:szCs w:val="21"/>
        </w:rPr>
        <w:t>招标代理机构</w:t>
      </w:r>
      <w:r>
        <w:rPr>
          <w:rFonts w:ascii="Times New Roman" w:hAnsi="Times New Roman"/>
          <w:szCs w:val="21"/>
        </w:rPr>
        <w:t>交纳招标代理服务费（收费标准按《投标人须知前附表》有关条款要求执行）。</w:t>
      </w:r>
    </w:p>
    <w:p w14:paraId="4031038E">
      <w:pPr>
        <w:spacing w:line="400" w:lineRule="exact"/>
        <w:ind w:firstLine="540"/>
        <w:rPr>
          <w:rFonts w:ascii="宋体"/>
        </w:rPr>
      </w:pPr>
      <w:r>
        <w:rPr>
          <w:rFonts w:hint="eastAsia" w:ascii="宋体"/>
        </w:rPr>
        <w:t>另：关于我司缴纳招标代理服务费后开具招标代理服务费发票的事宜，我司声明如下：</w:t>
      </w:r>
    </w:p>
    <w:p w14:paraId="11CB5A28">
      <w:pPr>
        <w:spacing w:line="400" w:lineRule="exact"/>
        <w:ind w:firstLine="540"/>
        <w:rPr>
          <w:rFonts w:ascii="宋体"/>
          <w:b/>
          <w:bCs/>
        </w:rPr>
      </w:pPr>
      <w:r>
        <w:rPr>
          <w:rFonts w:hint="eastAsia" w:ascii="宋体"/>
          <w:b/>
          <w:bCs/>
        </w:rPr>
        <w:t>于下方□打“√”并填写对应信息：</w:t>
      </w:r>
    </w:p>
    <w:p w14:paraId="023D9605">
      <w:pPr>
        <w:spacing w:line="400" w:lineRule="exact"/>
        <w:ind w:firstLine="540"/>
        <w:rPr>
          <w:rFonts w:ascii="宋体"/>
        </w:rPr>
      </w:pPr>
      <w:r>
        <w:rPr>
          <w:rFonts w:hint="eastAsia" w:ascii="宋体"/>
        </w:rPr>
        <w:t>□ 请向我司开具招标代理服务费的“增值税普通-发票”，开票信息如下：</w:t>
      </w:r>
    </w:p>
    <w:p w14:paraId="6C2CF661">
      <w:pPr>
        <w:spacing w:line="400" w:lineRule="exact"/>
        <w:ind w:firstLine="540"/>
        <w:rPr>
          <w:rFonts w:ascii="宋体"/>
        </w:rPr>
      </w:pPr>
      <w:r>
        <w:rPr>
          <w:rFonts w:hint="eastAsia" w:ascii="宋体"/>
        </w:rPr>
        <w:t xml:space="preserve">（1）企业名称：                   </w:t>
      </w:r>
    </w:p>
    <w:p w14:paraId="2B4A5457">
      <w:pPr>
        <w:spacing w:line="400" w:lineRule="exact"/>
        <w:ind w:firstLine="540"/>
        <w:rPr>
          <w:rFonts w:ascii="宋体"/>
        </w:rPr>
      </w:pPr>
      <w:r>
        <w:rPr>
          <w:rFonts w:hint="eastAsia" w:ascii="宋体"/>
        </w:rPr>
        <w:t xml:space="preserve">（2）纳税登记号：                 </w:t>
      </w:r>
    </w:p>
    <w:p w14:paraId="710ABE6D">
      <w:pPr>
        <w:spacing w:line="400" w:lineRule="exact"/>
        <w:ind w:firstLine="540"/>
        <w:rPr>
          <w:rFonts w:ascii="宋体"/>
        </w:rPr>
      </w:pPr>
    </w:p>
    <w:p w14:paraId="22163F7A">
      <w:pPr>
        <w:spacing w:line="400" w:lineRule="exact"/>
        <w:ind w:firstLine="540"/>
        <w:rPr>
          <w:rFonts w:ascii="宋体"/>
        </w:rPr>
      </w:pPr>
      <w:r>
        <w:rPr>
          <w:rFonts w:hint="eastAsia" w:ascii="宋体"/>
        </w:rPr>
        <w:t>□ 请向我司开具招标代理服务费的“增值税专用发票”，开票信息为：</w:t>
      </w:r>
    </w:p>
    <w:p w14:paraId="0FF62270">
      <w:pPr>
        <w:spacing w:line="400" w:lineRule="exact"/>
        <w:ind w:firstLine="540"/>
        <w:rPr>
          <w:rFonts w:ascii="宋体"/>
        </w:rPr>
      </w:pPr>
      <w:r>
        <w:rPr>
          <w:rFonts w:hint="eastAsia" w:ascii="宋体"/>
        </w:rPr>
        <w:t xml:space="preserve">（1）企业名称：                  </w:t>
      </w:r>
    </w:p>
    <w:p w14:paraId="5EA549CA">
      <w:pPr>
        <w:spacing w:line="400" w:lineRule="exact"/>
        <w:ind w:firstLine="540"/>
        <w:rPr>
          <w:rFonts w:ascii="宋体"/>
        </w:rPr>
      </w:pPr>
      <w:r>
        <w:rPr>
          <w:rFonts w:hint="eastAsia" w:ascii="宋体"/>
        </w:rPr>
        <w:t xml:space="preserve">（2）纳税登记号：                  </w:t>
      </w:r>
    </w:p>
    <w:p w14:paraId="2A8C1270">
      <w:pPr>
        <w:spacing w:line="400" w:lineRule="exact"/>
        <w:ind w:firstLine="540"/>
        <w:rPr>
          <w:rFonts w:ascii="宋体"/>
        </w:rPr>
      </w:pPr>
      <w:r>
        <w:rPr>
          <w:rFonts w:hint="eastAsia" w:ascii="宋体"/>
        </w:rPr>
        <w:t xml:space="preserve">（3）联行号：                     </w:t>
      </w:r>
    </w:p>
    <w:p w14:paraId="5C005CCD">
      <w:pPr>
        <w:spacing w:line="400" w:lineRule="exact"/>
        <w:ind w:firstLine="540"/>
        <w:rPr>
          <w:rFonts w:ascii="宋体"/>
        </w:rPr>
      </w:pPr>
      <w:r>
        <w:rPr>
          <w:rFonts w:hint="eastAsia" w:ascii="宋体"/>
        </w:rPr>
        <w:t xml:space="preserve">（4）企业地址：                  </w:t>
      </w:r>
    </w:p>
    <w:p w14:paraId="47F64237">
      <w:pPr>
        <w:spacing w:line="400" w:lineRule="exact"/>
        <w:ind w:firstLine="540"/>
        <w:rPr>
          <w:rFonts w:ascii="宋体"/>
        </w:rPr>
      </w:pPr>
      <w:r>
        <w:rPr>
          <w:rFonts w:hint="eastAsia" w:ascii="宋体"/>
        </w:rPr>
        <w:t xml:space="preserve">（5）办公电话（固话）：                  </w:t>
      </w:r>
    </w:p>
    <w:p w14:paraId="06B0E33F">
      <w:pPr>
        <w:spacing w:line="400" w:lineRule="exact"/>
        <w:ind w:firstLine="540"/>
        <w:rPr>
          <w:rFonts w:ascii="宋体"/>
        </w:rPr>
      </w:pPr>
      <w:r>
        <w:rPr>
          <w:rFonts w:hint="eastAsia" w:ascii="宋体"/>
        </w:rPr>
        <w:t xml:space="preserve">（6）开户银行：                 </w:t>
      </w:r>
    </w:p>
    <w:p w14:paraId="781D1FA3">
      <w:pPr>
        <w:spacing w:line="400" w:lineRule="exact"/>
        <w:ind w:firstLine="540"/>
        <w:rPr>
          <w:rFonts w:ascii="宋体"/>
        </w:rPr>
      </w:pPr>
      <w:r>
        <w:rPr>
          <w:rFonts w:hint="eastAsia" w:ascii="宋体"/>
        </w:rPr>
        <w:t xml:space="preserve">（7）账号：                     </w:t>
      </w:r>
    </w:p>
    <w:p w14:paraId="132C673F">
      <w:pPr>
        <w:spacing w:line="400" w:lineRule="exact"/>
        <w:ind w:firstLine="540"/>
        <w:rPr>
          <w:rFonts w:ascii="宋体"/>
        </w:rPr>
      </w:pPr>
    </w:p>
    <w:p w14:paraId="3C6B4CD6">
      <w:pPr>
        <w:spacing w:line="400" w:lineRule="exact"/>
        <w:ind w:firstLine="540"/>
        <w:rPr>
          <w:rFonts w:ascii="宋体" w:eastAsia="宋体"/>
          <w:b/>
          <w:bCs/>
          <w:u w:val="single"/>
        </w:rPr>
      </w:pPr>
      <w:r>
        <w:rPr>
          <w:rFonts w:hint="eastAsia" w:ascii="宋体"/>
          <w:b/>
          <w:bCs/>
        </w:rPr>
        <w:t>接收电子发票邮箱为：</w:t>
      </w:r>
      <w:r>
        <w:rPr>
          <w:rFonts w:hint="eastAsia" w:ascii="宋体"/>
          <w:b/>
          <w:bCs/>
          <w:u w:val="single"/>
        </w:rPr>
        <w:t xml:space="preserve">                                 </w:t>
      </w:r>
    </w:p>
    <w:p w14:paraId="1B5C4EC6">
      <w:pPr>
        <w:spacing w:line="400" w:lineRule="exact"/>
        <w:ind w:firstLine="540"/>
        <w:rPr>
          <w:rFonts w:ascii="Times New Roman" w:hAnsi="Times New Roman"/>
        </w:rPr>
      </w:pPr>
    </w:p>
    <w:p w14:paraId="7948D86F">
      <w:pPr>
        <w:spacing w:line="400" w:lineRule="exact"/>
        <w:ind w:firstLine="540"/>
        <w:rPr>
          <w:rFonts w:ascii="Times New Roman" w:hAnsi="Times New Roman"/>
        </w:rPr>
      </w:pPr>
      <w:r>
        <w:rPr>
          <w:rFonts w:ascii="Times New Roman" w:hAnsi="Times New Roman"/>
        </w:rPr>
        <w:t>特此承诺！</w:t>
      </w:r>
    </w:p>
    <w:p w14:paraId="47951981">
      <w:pPr>
        <w:snapToGrid w:val="0"/>
        <w:spacing w:line="400" w:lineRule="exact"/>
        <w:rPr>
          <w:rFonts w:ascii="Times New Roman" w:hAnsi="Times New Roman"/>
          <w:szCs w:val="21"/>
        </w:rPr>
      </w:pPr>
    </w:p>
    <w:p w14:paraId="5DD3F290">
      <w:pPr>
        <w:snapToGrid w:val="0"/>
        <w:spacing w:line="400" w:lineRule="exact"/>
        <w:jc w:val="right"/>
        <w:rPr>
          <w:rFonts w:ascii="Times New Roman" w:hAnsi="Times New Roman"/>
          <w:szCs w:val="21"/>
          <w:u w:val="single"/>
        </w:rPr>
      </w:pPr>
      <w:r>
        <w:rPr>
          <w:rFonts w:ascii="Times New Roman" w:hAnsi="Times New Roman"/>
          <w:szCs w:val="21"/>
        </w:rPr>
        <w:t>投标人名称</w:t>
      </w:r>
      <w:r>
        <w:rPr>
          <w:rFonts w:hint="eastAsia" w:ascii="Times New Roman" w:hAnsi="Times New Roman"/>
          <w:szCs w:val="21"/>
        </w:rPr>
        <w:t>（盖章）</w:t>
      </w:r>
      <w:r>
        <w:rPr>
          <w:rFonts w:ascii="Times New Roman" w:hAnsi="Times New Roman"/>
          <w:szCs w:val="21"/>
        </w:rPr>
        <w:t>：</w:t>
      </w:r>
    </w:p>
    <w:p w14:paraId="6F321BD9">
      <w:pPr>
        <w:spacing w:line="400" w:lineRule="exact"/>
        <w:jc w:val="right"/>
        <w:rPr>
          <w:rFonts w:ascii="Times New Roman" w:hAnsi="Times New Roman"/>
          <w:szCs w:val="21"/>
        </w:rPr>
      </w:pPr>
      <w:r>
        <w:rPr>
          <w:rFonts w:ascii="Times New Roman" w:hAnsi="Times New Roman"/>
          <w:szCs w:val="21"/>
        </w:rPr>
        <w:t>日期：   年   月   日</w:t>
      </w:r>
    </w:p>
    <w:p w14:paraId="0E98E649">
      <w:pPr>
        <w:widowControl/>
        <w:spacing w:after="160" w:line="259" w:lineRule="auto"/>
        <w:jc w:val="left"/>
        <w:rPr>
          <w:spacing w:val="-2"/>
        </w:rPr>
      </w:pPr>
    </w:p>
    <w:p w14:paraId="788BB1E4">
      <w:pPr>
        <w:rPr>
          <w:spacing w:val="-2"/>
        </w:rPr>
      </w:pPr>
      <w:r>
        <w:rPr>
          <w:rFonts w:hint="eastAsia"/>
          <w:spacing w:val="-2"/>
        </w:rPr>
        <w:br w:type="page"/>
      </w:r>
    </w:p>
    <w:p w14:paraId="428A1A9B">
      <w:pPr>
        <w:widowControl/>
        <w:spacing w:after="160" w:line="259" w:lineRule="auto"/>
        <w:jc w:val="left"/>
        <w:rPr>
          <w:rFonts w:eastAsia="宋体"/>
          <w:spacing w:val="-2"/>
        </w:rPr>
      </w:pPr>
      <w:r>
        <w:rPr>
          <w:rFonts w:hint="eastAsia"/>
          <w:spacing w:val="-2"/>
        </w:rPr>
        <w:t>2.投标人认为其他应该提供的材料</w:t>
      </w:r>
    </w:p>
    <w:p w14:paraId="31D4BDE3">
      <w:pPr>
        <w:widowControl/>
        <w:spacing w:after="160" w:line="259" w:lineRule="auto"/>
        <w:jc w:val="left"/>
        <w:rPr>
          <w:rFonts w:ascii="宋体" w:hAnsi="宋体"/>
          <w:sz w:val="22"/>
        </w:rPr>
      </w:pPr>
      <w:r>
        <w:rPr>
          <w:rFonts w:hint="eastAsia"/>
          <w:spacing w:val="-2"/>
        </w:rPr>
        <w:t>（投</w:t>
      </w:r>
      <w:r>
        <w:rPr>
          <w:rFonts w:hint="eastAsia"/>
        </w:rPr>
        <w:t>标</w:t>
      </w:r>
      <w:r>
        <w:rPr>
          <w:rFonts w:hint="eastAsia"/>
          <w:spacing w:val="-2"/>
        </w:rPr>
        <w:t>人</w:t>
      </w:r>
      <w:r>
        <w:rPr>
          <w:rFonts w:hint="eastAsia"/>
        </w:rPr>
        <w:t>应</w:t>
      </w:r>
      <w:r>
        <w:rPr>
          <w:rFonts w:hint="eastAsia"/>
          <w:spacing w:val="-2"/>
        </w:rPr>
        <w:t>根</w:t>
      </w:r>
      <w:r>
        <w:rPr>
          <w:rFonts w:hint="eastAsia"/>
        </w:rPr>
        <w:t>据</w:t>
      </w:r>
      <w:r>
        <w:rPr>
          <w:rFonts w:hint="eastAsia"/>
          <w:spacing w:val="-2"/>
        </w:rPr>
        <w:t>评标办法的</w:t>
      </w:r>
      <w:r>
        <w:rPr>
          <w:rFonts w:hint="eastAsia"/>
        </w:rPr>
        <w:t>要</w:t>
      </w:r>
      <w:r>
        <w:rPr>
          <w:rFonts w:hint="eastAsia"/>
          <w:spacing w:val="-2"/>
        </w:rPr>
        <w:t>求在</w:t>
      </w:r>
      <w:r>
        <w:rPr>
          <w:rFonts w:hint="eastAsia"/>
        </w:rPr>
        <w:t>本表</w:t>
      </w:r>
      <w:r>
        <w:rPr>
          <w:rFonts w:hint="eastAsia"/>
          <w:spacing w:val="-2"/>
        </w:rPr>
        <w:t>后</w:t>
      </w:r>
      <w:r>
        <w:rPr>
          <w:rFonts w:hint="eastAsia"/>
        </w:rPr>
        <w:t>附</w:t>
      </w:r>
      <w:r>
        <w:rPr>
          <w:rFonts w:hint="eastAsia"/>
          <w:spacing w:val="-2"/>
        </w:rPr>
        <w:t>相</w:t>
      </w:r>
      <w:r>
        <w:rPr>
          <w:rFonts w:hint="eastAsia"/>
        </w:rPr>
        <w:t>关</w:t>
      </w:r>
      <w:r>
        <w:rPr>
          <w:rFonts w:hint="eastAsia"/>
          <w:spacing w:val="-2"/>
        </w:rPr>
        <w:t>证</w:t>
      </w:r>
      <w:r>
        <w:rPr>
          <w:rFonts w:hint="eastAsia"/>
        </w:rPr>
        <w:t>明</w:t>
      </w:r>
      <w:r>
        <w:rPr>
          <w:rFonts w:hint="eastAsia"/>
          <w:spacing w:val="-2"/>
        </w:rPr>
        <w:t>材</w:t>
      </w:r>
      <w:r>
        <w:rPr>
          <w:rFonts w:hint="eastAsia"/>
        </w:rPr>
        <w:t>料。</w:t>
      </w:r>
      <w:r>
        <w:rPr>
          <w:rFonts w:hint="eastAsia"/>
          <w:spacing w:val="-2"/>
        </w:rPr>
        <w:t>）</w:t>
      </w:r>
    </w:p>
    <w:p w14:paraId="165F2AB3">
      <w:pPr>
        <w:widowControl/>
        <w:tabs>
          <w:tab w:val="left" w:pos="720"/>
        </w:tabs>
        <w:spacing w:line="500" w:lineRule="exact"/>
        <w:jc w:val="center"/>
        <w:rPr>
          <w:rFonts w:cs="仿宋"/>
          <w:b/>
          <w:bCs/>
          <w:kern w:val="44"/>
          <w:sz w:val="40"/>
        </w:rPr>
      </w:pPr>
    </w:p>
    <w:p w14:paraId="0DD5465E"/>
    <w:sectPr>
      <w:headerReference r:id="rId8" w:type="default"/>
      <w:footerReference r:id="rId9"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C97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6F903">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16F903">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2D99">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01FA">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E301FA">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6E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D30F">
    <w:pPr>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B63A5">
                          <w:pPr>
                            <w:snapToGrid w:val="0"/>
                            <w:jc w:val="cente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127</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3B63A5">
                    <w:pPr>
                      <w:snapToGrid w:val="0"/>
                      <w:jc w:val="cente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127</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9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48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01D9">
    <w:pPr>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CED49"/>
    <w:multiLevelType w:val="singleLevel"/>
    <w:tmpl w:val="868CED49"/>
    <w:lvl w:ilvl="0" w:tentative="0">
      <w:start w:val="1"/>
      <w:numFmt w:val="decimal"/>
      <w:suff w:val="nothing"/>
      <w:lvlText w:val="(%1)"/>
      <w:lvlJc w:val="left"/>
      <w:pPr>
        <w:ind w:left="845" w:hanging="425"/>
      </w:pPr>
      <w:rPr>
        <w:rFonts w:hint="default"/>
      </w:rPr>
    </w:lvl>
  </w:abstractNum>
  <w:abstractNum w:abstractNumId="1">
    <w:nsid w:val="8B4136CC"/>
    <w:multiLevelType w:val="multilevel"/>
    <w:tmpl w:val="8B4136CC"/>
    <w:lvl w:ilvl="0" w:tentative="0">
      <w:start w:val="1"/>
      <w:numFmt w:val="decimalZero"/>
      <w:lvlText w:val="URS%1"/>
      <w:lvlJc w:val="left"/>
      <w:pPr>
        <w:tabs>
          <w:tab w:val="left" w:pos="420"/>
        </w:tabs>
        <w:ind w:left="420" w:hanging="420"/>
      </w:pPr>
      <w:rPr>
        <w:rFonts w:hint="default" w:ascii="Times New Roman" w:hAnsi="Times New Roman" w:cs="Times New Roman"/>
        <w:sz w:val="21"/>
        <w:szCs w:val="21"/>
      </w:rPr>
    </w:lvl>
    <w:lvl w:ilvl="1" w:tentative="0">
      <w:start w:val="1"/>
      <w:numFmt w:val="decimal"/>
      <w:lvlText w:val="%2、"/>
      <w:lvlJc w:val="left"/>
      <w:pPr>
        <w:tabs>
          <w:tab w:val="left" w:pos="780"/>
        </w:tabs>
        <w:ind w:left="780" w:hanging="360"/>
      </w:pPr>
      <w:rPr>
        <w:rFonts w:ascii="Times New Roman" w:hAnsi="Times New Roman" w:eastAsia="宋体" w:cs="宋体"/>
        <w:lang w:val="en-US"/>
      </w:rPr>
    </w:lvl>
    <w:lvl w:ilvl="2" w:tentative="0">
      <w:start w:val="1"/>
      <w:numFmt w:val="decimal"/>
      <w:lvlText w:val="%3．"/>
      <w:lvlJc w:val="left"/>
      <w:pPr>
        <w:tabs>
          <w:tab w:val="left" w:pos="1200"/>
        </w:tabs>
        <w:ind w:left="1200" w:hanging="36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8D4F3E69"/>
    <w:multiLevelType w:val="singleLevel"/>
    <w:tmpl w:val="8D4F3E69"/>
    <w:lvl w:ilvl="0" w:tentative="0">
      <w:start w:val="1"/>
      <w:numFmt w:val="decimal"/>
      <w:suff w:val="nothing"/>
      <w:lvlText w:val="（%1）"/>
      <w:lvlJc w:val="left"/>
    </w:lvl>
  </w:abstractNum>
  <w:abstractNum w:abstractNumId="3">
    <w:nsid w:val="FDB3821B"/>
    <w:multiLevelType w:val="singleLevel"/>
    <w:tmpl w:val="FDB3821B"/>
    <w:lvl w:ilvl="0" w:tentative="0">
      <w:start w:val="7"/>
      <w:numFmt w:val="decimal"/>
      <w:suff w:val="nothing"/>
      <w:lvlText w:val="%1）"/>
      <w:lvlJc w:val="left"/>
    </w:lvl>
  </w:abstractNum>
  <w:abstractNum w:abstractNumId="4">
    <w:nsid w:val="00000006"/>
    <w:multiLevelType w:val="singleLevel"/>
    <w:tmpl w:val="00000006"/>
    <w:lvl w:ilvl="0" w:tentative="0">
      <w:start w:val="2"/>
      <w:numFmt w:val="decimal"/>
      <w:suff w:val="nothing"/>
      <w:lvlText w:val="%1、"/>
      <w:lvlJc w:val="left"/>
    </w:lvl>
  </w:abstractNum>
  <w:abstractNum w:abstractNumId="5">
    <w:nsid w:val="351766C4"/>
    <w:multiLevelType w:val="multilevel"/>
    <w:tmpl w:val="351766C4"/>
    <w:lvl w:ilvl="0" w:tentative="0">
      <w:start w:val="1"/>
      <w:numFmt w:val="decimal"/>
      <w:lvlText w:val="%1、"/>
      <w:lvlJc w:val="left"/>
      <w:pPr>
        <w:ind w:left="360" w:hanging="360"/>
      </w:pPr>
      <w:rPr>
        <w:rFonts w:cs="宋体"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796029"/>
    <w:multiLevelType w:val="singleLevel"/>
    <w:tmpl w:val="37796029"/>
    <w:lvl w:ilvl="0" w:tentative="0">
      <w:start w:val="1"/>
      <w:numFmt w:val="decimal"/>
      <w:lvlText w:val="(%1)"/>
      <w:lvlJc w:val="left"/>
      <w:pPr>
        <w:tabs>
          <w:tab w:val="left" w:pos="1417"/>
        </w:tabs>
        <w:ind w:left="1417" w:hanging="577"/>
      </w:pPr>
      <w:rPr>
        <w:rFonts w:hint="default"/>
      </w:rPr>
    </w:lvl>
  </w:abstractNum>
  <w:abstractNum w:abstractNumId="7">
    <w:nsid w:val="4C0CDC45"/>
    <w:multiLevelType w:val="singleLevel"/>
    <w:tmpl w:val="4C0CDC45"/>
    <w:lvl w:ilvl="0" w:tentative="0">
      <w:start w:val="1"/>
      <w:numFmt w:val="decimal"/>
      <w:suff w:val="nothing"/>
      <w:lvlText w:val="%1、"/>
      <w:lvlJc w:val="left"/>
    </w:lvl>
  </w:abstractNum>
  <w:abstractNum w:abstractNumId="8">
    <w:nsid w:val="5D484B00"/>
    <w:multiLevelType w:val="singleLevel"/>
    <w:tmpl w:val="5D484B00"/>
    <w:lvl w:ilvl="0" w:tentative="0">
      <w:start w:val="1"/>
      <w:numFmt w:val="decimal"/>
      <w:suff w:val="space"/>
      <w:lvlText w:val="%1."/>
      <w:lvlJc w:val="left"/>
    </w:lvl>
  </w:abstractNum>
  <w:abstractNum w:abstractNumId="9">
    <w:nsid w:val="6DB8887C"/>
    <w:multiLevelType w:val="singleLevel"/>
    <w:tmpl w:val="6DB8887C"/>
    <w:lvl w:ilvl="0" w:tentative="0">
      <w:start w:val="1"/>
      <w:numFmt w:val="chineseCounting"/>
      <w:lvlText w:val="%1、"/>
      <w:lvlJc w:val="left"/>
      <w:pPr>
        <w:tabs>
          <w:tab w:val="left" w:pos="1417"/>
        </w:tabs>
        <w:ind w:left="1417" w:hanging="850"/>
      </w:pPr>
      <w:rPr>
        <w:rFonts w:hint="eastAsia"/>
      </w:rPr>
    </w:lvl>
  </w:abstractNum>
  <w:abstractNum w:abstractNumId="10">
    <w:nsid w:val="70387E54"/>
    <w:multiLevelType w:val="singleLevel"/>
    <w:tmpl w:val="70387E54"/>
    <w:lvl w:ilvl="0" w:tentative="0">
      <w:start w:val="2"/>
      <w:numFmt w:val="chineseCounting"/>
      <w:suff w:val="nothing"/>
      <w:lvlText w:val="（%1）"/>
      <w:lvlJc w:val="left"/>
      <w:rPr>
        <w:rFonts w:hint="eastAsia"/>
      </w:rPr>
    </w:lvl>
  </w:abstractNum>
  <w:abstractNum w:abstractNumId="11">
    <w:nsid w:val="77A0F344"/>
    <w:multiLevelType w:val="singleLevel"/>
    <w:tmpl w:val="77A0F344"/>
    <w:lvl w:ilvl="0" w:tentative="0">
      <w:start w:val="2"/>
      <w:numFmt w:val="decimal"/>
      <w:suff w:val="nothing"/>
      <w:lvlText w:val="%1、"/>
      <w:lvlJc w:val="left"/>
    </w:lvl>
  </w:abstractNum>
  <w:abstractNum w:abstractNumId="12">
    <w:nsid w:val="7BE13F12"/>
    <w:multiLevelType w:val="multilevel"/>
    <w:tmpl w:val="7BE13F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5"/>
  </w:num>
  <w:num w:numId="3">
    <w:abstractNumId w:val="0"/>
  </w:num>
  <w:num w:numId="4">
    <w:abstractNumId w:val="2"/>
  </w:num>
  <w:num w:numId="5">
    <w:abstractNumId w:val="8"/>
  </w:num>
  <w:num w:numId="6">
    <w:abstractNumId w:val="9"/>
  </w:num>
  <w:num w:numId="7">
    <w:abstractNumId w:val="6"/>
  </w:num>
  <w:num w:numId="8">
    <w:abstractNumId w:val="11"/>
  </w:num>
  <w:num w:numId="9">
    <w:abstractNumId w:val="4"/>
  </w:num>
  <w:num w:numId="10">
    <w:abstractNumId w:val="1"/>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A8"/>
    <w:rsid w:val="00050977"/>
    <w:rsid w:val="002616A8"/>
    <w:rsid w:val="00287CA8"/>
    <w:rsid w:val="0041424A"/>
    <w:rsid w:val="00505269"/>
    <w:rsid w:val="005E46BF"/>
    <w:rsid w:val="00742BB8"/>
    <w:rsid w:val="00821011"/>
    <w:rsid w:val="00AA2EDD"/>
    <w:rsid w:val="00AD581B"/>
    <w:rsid w:val="00E659E0"/>
    <w:rsid w:val="00F31265"/>
    <w:rsid w:val="011E60AD"/>
    <w:rsid w:val="0126719E"/>
    <w:rsid w:val="01732BA6"/>
    <w:rsid w:val="01AA36C1"/>
    <w:rsid w:val="022D42CE"/>
    <w:rsid w:val="024C7402"/>
    <w:rsid w:val="02BF518C"/>
    <w:rsid w:val="02FF7003"/>
    <w:rsid w:val="031E62CB"/>
    <w:rsid w:val="03233746"/>
    <w:rsid w:val="037A616C"/>
    <w:rsid w:val="03D0766F"/>
    <w:rsid w:val="0407526B"/>
    <w:rsid w:val="049319EC"/>
    <w:rsid w:val="05017C01"/>
    <w:rsid w:val="05177476"/>
    <w:rsid w:val="051F6148"/>
    <w:rsid w:val="05771C83"/>
    <w:rsid w:val="05943E1E"/>
    <w:rsid w:val="05D30C40"/>
    <w:rsid w:val="05DE1F43"/>
    <w:rsid w:val="063E44F7"/>
    <w:rsid w:val="06912969"/>
    <w:rsid w:val="0697757C"/>
    <w:rsid w:val="06F55595"/>
    <w:rsid w:val="07B56053"/>
    <w:rsid w:val="08B14706"/>
    <w:rsid w:val="08CD1842"/>
    <w:rsid w:val="097E3F67"/>
    <w:rsid w:val="098041B2"/>
    <w:rsid w:val="09AE2303"/>
    <w:rsid w:val="09F102BD"/>
    <w:rsid w:val="0A887D6E"/>
    <w:rsid w:val="0AE777C6"/>
    <w:rsid w:val="0B097861"/>
    <w:rsid w:val="0B5A1B98"/>
    <w:rsid w:val="0BAB4DBC"/>
    <w:rsid w:val="0BE047D5"/>
    <w:rsid w:val="0BFD6743"/>
    <w:rsid w:val="0C57284E"/>
    <w:rsid w:val="0CAA715A"/>
    <w:rsid w:val="0D914867"/>
    <w:rsid w:val="0D9C051F"/>
    <w:rsid w:val="0DD56120"/>
    <w:rsid w:val="0DEE238D"/>
    <w:rsid w:val="0E3779E6"/>
    <w:rsid w:val="0E482B0D"/>
    <w:rsid w:val="0E961694"/>
    <w:rsid w:val="0EDE121D"/>
    <w:rsid w:val="0EE25B4B"/>
    <w:rsid w:val="0F1846D8"/>
    <w:rsid w:val="0F1F233D"/>
    <w:rsid w:val="0F3E7680"/>
    <w:rsid w:val="0F8F3308"/>
    <w:rsid w:val="10C76473"/>
    <w:rsid w:val="10DB41CE"/>
    <w:rsid w:val="11983D9D"/>
    <w:rsid w:val="121B18C8"/>
    <w:rsid w:val="122C677D"/>
    <w:rsid w:val="12641D1E"/>
    <w:rsid w:val="12850115"/>
    <w:rsid w:val="12A31C0B"/>
    <w:rsid w:val="13A81E48"/>
    <w:rsid w:val="14734F66"/>
    <w:rsid w:val="1499222C"/>
    <w:rsid w:val="14A405FA"/>
    <w:rsid w:val="15436685"/>
    <w:rsid w:val="154D7307"/>
    <w:rsid w:val="158C7901"/>
    <w:rsid w:val="159C0EC3"/>
    <w:rsid w:val="15F419F4"/>
    <w:rsid w:val="160B47EC"/>
    <w:rsid w:val="16486C82"/>
    <w:rsid w:val="16D91C44"/>
    <w:rsid w:val="17457E6B"/>
    <w:rsid w:val="178A1397"/>
    <w:rsid w:val="17E72D78"/>
    <w:rsid w:val="17E82470"/>
    <w:rsid w:val="18302192"/>
    <w:rsid w:val="18AF2A09"/>
    <w:rsid w:val="198C2AC4"/>
    <w:rsid w:val="19B85808"/>
    <w:rsid w:val="19CA2C21"/>
    <w:rsid w:val="19DD0E9D"/>
    <w:rsid w:val="19E460B1"/>
    <w:rsid w:val="1A0A7151"/>
    <w:rsid w:val="1AA0086D"/>
    <w:rsid w:val="1B2C2BD2"/>
    <w:rsid w:val="1B6D4D81"/>
    <w:rsid w:val="1B6F3710"/>
    <w:rsid w:val="1BEC7BA1"/>
    <w:rsid w:val="1C6D4049"/>
    <w:rsid w:val="1CA2463A"/>
    <w:rsid w:val="1CC7695C"/>
    <w:rsid w:val="1D26529B"/>
    <w:rsid w:val="1D37025D"/>
    <w:rsid w:val="1DC646E1"/>
    <w:rsid w:val="1E1C36DD"/>
    <w:rsid w:val="1E34479D"/>
    <w:rsid w:val="1E696B3C"/>
    <w:rsid w:val="1EBD2A2D"/>
    <w:rsid w:val="1EEC5C6A"/>
    <w:rsid w:val="1F995026"/>
    <w:rsid w:val="1FC61D6D"/>
    <w:rsid w:val="1FDD6EB4"/>
    <w:rsid w:val="200151D4"/>
    <w:rsid w:val="201E47A6"/>
    <w:rsid w:val="212D200A"/>
    <w:rsid w:val="216F17CC"/>
    <w:rsid w:val="219B42E0"/>
    <w:rsid w:val="23C12F77"/>
    <w:rsid w:val="23D759C5"/>
    <w:rsid w:val="24122049"/>
    <w:rsid w:val="24A70037"/>
    <w:rsid w:val="254C3699"/>
    <w:rsid w:val="259E20D9"/>
    <w:rsid w:val="26217CFD"/>
    <w:rsid w:val="26F14A78"/>
    <w:rsid w:val="27E17743"/>
    <w:rsid w:val="28044929"/>
    <w:rsid w:val="280B5A5C"/>
    <w:rsid w:val="28692E50"/>
    <w:rsid w:val="28B60181"/>
    <w:rsid w:val="29E34BF0"/>
    <w:rsid w:val="29E55228"/>
    <w:rsid w:val="2A5D1EDA"/>
    <w:rsid w:val="2A606C9C"/>
    <w:rsid w:val="2A742763"/>
    <w:rsid w:val="2ABF7AE4"/>
    <w:rsid w:val="2B3D7387"/>
    <w:rsid w:val="2B7E1CAB"/>
    <w:rsid w:val="2CCE5FC8"/>
    <w:rsid w:val="2D4D62DF"/>
    <w:rsid w:val="2D827FE7"/>
    <w:rsid w:val="2E146512"/>
    <w:rsid w:val="2EFA702F"/>
    <w:rsid w:val="2F072DB2"/>
    <w:rsid w:val="2F5C1DA5"/>
    <w:rsid w:val="2F824E3C"/>
    <w:rsid w:val="2F836AE3"/>
    <w:rsid w:val="2F97559F"/>
    <w:rsid w:val="2FAC6889"/>
    <w:rsid w:val="2FAE2225"/>
    <w:rsid w:val="2FE7246E"/>
    <w:rsid w:val="30147DDE"/>
    <w:rsid w:val="31AB2B70"/>
    <w:rsid w:val="32B819CA"/>
    <w:rsid w:val="33042538"/>
    <w:rsid w:val="33DF65DA"/>
    <w:rsid w:val="33F14D68"/>
    <w:rsid w:val="34960D4A"/>
    <w:rsid w:val="35031945"/>
    <w:rsid w:val="35DE52C2"/>
    <w:rsid w:val="36146F36"/>
    <w:rsid w:val="3724693D"/>
    <w:rsid w:val="372C4CF5"/>
    <w:rsid w:val="37800284"/>
    <w:rsid w:val="388318F9"/>
    <w:rsid w:val="38B40C84"/>
    <w:rsid w:val="390406B2"/>
    <w:rsid w:val="39C7514D"/>
    <w:rsid w:val="3A0E1E13"/>
    <w:rsid w:val="3A451DB4"/>
    <w:rsid w:val="3A777A93"/>
    <w:rsid w:val="3A94488F"/>
    <w:rsid w:val="3A9B3772"/>
    <w:rsid w:val="3ABF03F3"/>
    <w:rsid w:val="3AF00B6A"/>
    <w:rsid w:val="3C1C3D10"/>
    <w:rsid w:val="3C6B6028"/>
    <w:rsid w:val="3CB52E8F"/>
    <w:rsid w:val="3D1224B1"/>
    <w:rsid w:val="3D123617"/>
    <w:rsid w:val="3D2844AD"/>
    <w:rsid w:val="3D29263D"/>
    <w:rsid w:val="3D634EB2"/>
    <w:rsid w:val="3DD649F0"/>
    <w:rsid w:val="3E5527E2"/>
    <w:rsid w:val="3F071B5A"/>
    <w:rsid w:val="3F1E5A8A"/>
    <w:rsid w:val="3F4D63A5"/>
    <w:rsid w:val="40297412"/>
    <w:rsid w:val="40372373"/>
    <w:rsid w:val="410A4869"/>
    <w:rsid w:val="41154B32"/>
    <w:rsid w:val="41A95662"/>
    <w:rsid w:val="41B469A9"/>
    <w:rsid w:val="42C86303"/>
    <w:rsid w:val="42E173BB"/>
    <w:rsid w:val="43BF4DF9"/>
    <w:rsid w:val="43E838E9"/>
    <w:rsid w:val="444176F6"/>
    <w:rsid w:val="44E328F5"/>
    <w:rsid w:val="455530C7"/>
    <w:rsid w:val="457B0D80"/>
    <w:rsid w:val="45BE7BCF"/>
    <w:rsid w:val="45CB2EE2"/>
    <w:rsid w:val="45E12D5A"/>
    <w:rsid w:val="4649665D"/>
    <w:rsid w:val="464E1FF0"/>
    <w:rsid w:val="46A63BDA"/>
    <w:rsid w:val="46EE1B3F"/>
    <w:rsid w:val="477D73C9"/>
    <w:rsid w:val="48ED6DB6"/>
    <w:rsid w:val="48F659CC"/>
    <w:rsid w:val="495D3FAC"/>
    <w:rsid w:val="49C70A52"/>
    <w:rsid w:val="49D96075"/>
    <w:rsid w:val="49EE0ABB"/>
    <w:rsid w:val="49F867DC"/>
    <w:rsid w:val="4A1D63A8"/>
    <w:rsid w:val="4A477482"/>
    <w:rsid w:val="4A653D58"/>
    <w:rsid w:val="4B7B2170"/>
    <w:rsid w:val="4BD37EC3"/>
    <w:rsid w:val="4C2B6930"/>
    <w:rsid w:val="4C476AC7"/>
    <w:rsid w:val="4C5B7215"/>
    <w:rsid w:val="4C9F6748"/>
    <w:rsid w:val="4CB54508"/>
    <w:rsid w:val="4CC52BCD"/>
    <w:rsid w:val="4CEE0089"/>
    <w:rsid w:val="4D0E139B"/>
    <w:rsid w:val="4D6B6D43"/>
    <w:rsid w:val="4E2540A7"/>
    <w:rsid w:val="4E737538"/>
    <w:rsid w:val="4E861BA1"/>
    <w:rsid w:val="4ED44406"/>
    <w:rsid w:val="4EEB08CB"/>
    <w:rsid w:val="4F831D95"/>
    <w:rsid w:val="4F9071D6"/>
    <w:rsid w:val="4F9A0268"/>
    <w:rsid w:val="502A587C"/>
    <w:rsid w:val="50F46FF5"/>
    <w:rsid w:val="512408D5"/>
    <w:rsid w:val="5152649E"/>
    <w:rsid w:val="51814F42"/>
    <w:rsid w:val="51CA74E0"/>
    <w:rsid w:val="51DD0921"/>
    <w:rsid w:val="51DF4444"/>
    <w:rsid w:val="524F6707"/>
    <w:rsid w:val="5289651D"/>
    <w:rsid w:val="52C06B97"/>
    <w:rsid w:val="52F42171"/>
    <w:rsid w:val="54377C42"/>
    <w:rsid w:val="547B386C"/>
    <w:rsid w:val="54A032B8"/>
    <w:rsid w:val="550E1A1E"/>
    <w:rsid w:val="55562C6F"/>
    <w:rsid w:val="55FB55C5"/>
    <w:rsid w:val="5638321A"/>
    <w:rsid w:val="56B440F1"/>
    <w:rsid w:val="56F773D6"/>
    <w:rsid w:val="56FC6617"/>
    <w:rsid w:val="57372FBE"/>
    <w:rsid w:val="57603931"/>
    <w:rsid w:val="57D11B22"/>
    <w:rsid w:val="57DE7BC3"/>
    <w:rsid w:val="58404BF0"/>
    <w:rsid w:val="584E342F"/>
    <w:rsid w:val="591A2D6E"/>
    <w:rsid w:val="59861888"/>
    <w:rsid w:val="59B170C5"/>
    <w:rsid w:val="59C042C9"/>
    <w:rsid w:val="5A9A7D16"/>
    <w:rsid w:val="5AF84DB8"/>
    <w:rsid w:val="5B3A3A5D"/>
    <w:rsid w:val="5B3E2235"/>
    <w:rsid w:val="5B770B1C"/>
    <w:rsid w:val="5B9A135A"/>
    <w:rsid w:val="5BE84743"/>
    <w:rsid w:val="5C1360E7"/>
    <w:rsid w:val="5C8956D8"/>
    <w:rsid w:val="5CE31BA0"/>
    <w:rsid w:val="5D3C3F85"/>
    <w:rsid w:val="5D3D36AB"/>
    <w:rsid w:val="5D5C2DED"/>
    <w:rsid w:val="5DD16DE4"/>
    <w:rsid w:val="5DE42C2A"/>
    <w:rsid w:val="5E1D5483"/>
    <w:rsid w:val="5E2F29E1"/>
    <w:rsid w:val="5E46188B"/>
    <w:rsid w:val="5EE13DC3"/>
    <w:rsid w:val="5EE36228"/>
    <w:rsid w:val="5F622E4D"/>
    <w:rsid w:val="5F6501AF"/>
    <w:rsid w:val="5FE23BC9"/>
    <w:rsid w:val="60005702"/>
    <w:rsid w:val="600F1B42"/>
    <w:rsid w:val="60230FF3"/>
    <w:rsid w:val="608750E3"/>
    <w:rsid w:val="60AC5C18"/>
    <w:rsid w:val="60DD7563"/>
    <w:rsid w:val="61FA4E16"/>
    <w:rsid w:val="627647CA"/>
    <w:rsid w:val="628627EB"/>
    <w:rsid w:val="63247F09"/>
    <w:rsid w:val="63507CC1"/>
    <w:rsid w:val="639D40B7"/>
    <w:rsid w:val="63D03E09"/>
    <w:rsid w:val="63D170AC"/>
    <w:rsid w:val="63ED7556"/>
    <w:rsid w:val="64D82142"/>
    <w:rsid w:val="652D1254"/>
    <w:rsid w:val="658C6239"/>
    <w:rsid w:val="65B65B3B"/>
    <w:rsid w:val="660468C5"/>
    <w:rsid w:val="665445B7"/>
    <w:rsid w:val="67266087"/>
    <w:rsid w:val="67A15BD1"/>
    <w:rsid w:val="67A26A41"/>
    <w:rsid w:val="67D23755"/>
    <w:rsid w:val="68E51EE8"/>
    <w:rsid w:val="68EC76D4"/>
    <w:rsid w:val="69532844"/>
    <w:rsid w:val="69635503"/>
    <w:rsid w:val="698D462B"/>
    <w:rsid w:val="69E50EBC"/>
    <w:rsid w:val="6A2609F3"/>
    <w:rsid w:val="6A611FA2"/>
    <w:rsid w:val="6B065361"/>
    <w:rsid w:val="6B9F7905"/>
    <w:rsid w:val="6BDC4D98"/>
    <w:rsid w:val="6C845501"/>
    <w:rsid w:val="6CCF44A9"/>
    <w:rsid w:val="6D8C0B83"/>
    <w:rsid w:val="6DEF124B"/>
    <w:rsid w:val="6E093669"/>
    <w:rsid w:val="6E112A95"/>
    <w:rsid w:val="6E6B7334"/>
    <w:rsid w:val="6E7B6E4B"/>
    <w:rsid w:val="6F926E19"/>
    <w:rsid w:val="6FBA0939"/>
    <w:rsid w:val="710510F6"/>
    <w:rsid w:val="71B2527A"/>
    <w:rsid w:val="72210C28"/>
    <w:rsid w:val="72833BDE"/>
    <w:rsid w:val="72DA5C5D"/>
    <w:rsid w:val="73B540D0"/>
    <w:rsid w:val="73B54BAD"/>
    <w:rsid w:val="73E90B2D"/>
    <w:rsid w:val="74875516"/>
    <w:rsid w:val="74AC013E"/>
    <w:rsid w:val="750C7221"/>
    <w:rsid w:val="755A2E60"/>
    <w:rsid w:val="7582786B"/>
    <w:rsid w:val="758507D0"/>
    <w:rsid w:val="75983963"/>
    <w:rsid w:val="75BE41ED"/>
    <w:rsid w:val="75E83A88"/>
    <w:rsid w:val="765A7303"/>
    <w:rsid w:val="773D33AD"/>
    <w:rsid w:val="78176154"/>
    <w:rsid w:val="785D70D2"/>
    <w:rsid w:val="795A3AFF"/>
    <w:rsid w:val="796E1A86"/>
    <w:rsid w:val="79BE547B"/>
    <w:rsid w:val="79CD4A97"/>
    <w:rsid w:val="79DA209F"/>
    <w:rsid w:val="7A117ADC"/>
    <w:rsid w:val="7A1A2142"/>
    <w:rsid w:val="7ABB1CC4"/>
    <w:rsid w:val="7AC34054"/>
    <w:rsid w:val="7B835630"/>
    <w:rsid w:val="7BA14BC2"/>
    <w:rsid w:val="7BCA045C"/>
    <w:rsid w:val="7BDA51AD"/>
    <w:rsid w:val="7C1C47A4"/>
    <w:rsid w:val="7C3D45D2"/>
    <w:rsid w:val="7C654F51"/>
    <w:rsid w:val="7C695AA8"/>
    <w:rsid w:val="7C784EAC"/>
    <w:rsid w:val="7E0155BF"/>
    <w:rsid w:val="7E12157A"/>
    <w:rsid w:val="7E2A3BEE"/>
    <w:rsid w:val="7E7A3C44"/>
    <w:rsid w:val="7F1408B5"/>
    <w:rsid w:val="7FF3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rPr>
      <w:rFonts w:ascii="Arial" w:hAnsi="Arial"/>
      <w:sz w:val="24"/>
    </w:rPr>
  </w:style>
  <w:style w:type="paragraph" w:styleId="5">
    <w:name w:val="Normal Indent"/>
    <w:basedOn w:val="1"/>
    <w:next w:val="1"/>
    <w:qFormat/>
    <w:uiPriority w:val="0"/>
    <w:pPr>
      <w:ind w:firstLine="420" w:firstLineChars="200"/>
      <w:jc w:val="left"/>
    </w:pPr>
    <w:rPr>
      <w:rFonts w:eastAsia="Calibri"/>
      <w:kern w:val="0"/>
      <w:sz w:val="22"/>
      <w:szCs w:val="22"/>
      <w:lang w:eastAsia="en-US"/>
    </w:rPr>
  </w:style>
  <w:style w:type="paragraph" w:styleId="6">
    <w:name w:val="annotation text"/>
    <w:basedOn w:val="1"/>
    <w:link w:val="25"/>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99"/>
    <w:pPr>
      <w:ind w:firstLine="570"/>
    </w:pPr>
    <w:rPr>
      <w:kern w:val="0"/>
      <w:sz w:val="28"/>
      <w:szCs w:val="20"/>
    </w:rPr>
  </w:style>
  <w:style w:type="paragraph" w:styleId="9">
    <w:name w:val="envelope return"/>
    <w:basedOn w:val="1"/>
    <w:qFormat/>
    <w:uiPriority w:val="0"/>
    <w:pPr>
      <w:snapToGrid w:val="0"/>
    </w:pPr>
    <w:rPr>
      <w:rFonts w:ascii="Arial" w:hAnsi="Arial"/>
    </w:rPr>
  </w:style>
  <w:style w:type="paragraph" w:styleId="10">
    <w:name w:val="Plain Text"/>
    <w:basedOn w:val="1"/>
    <w:next w:val="1"/>
    <w:qFormat/>
    <w:uiPriority w:val="0"/>
    <w:rPr>
      <w:rFonts w:ascii="宋体" w:hAnsi="Courier New"/>
      <w:szCs w:val="20"/>
    </w:rPr>
  </w:style>
  <w:style w:type="paragraph" w:styleId="11">
    <w:name w:val="Balloon Text"/>
    <w:basedOn w:val="1"/>
    <w:link w:val="26"/>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qFormat/>
    <w:uiPriority w:val="99"/>
    <w:pPr>
      <w:widowControl/>
      <w:spacing w:before="100" w:beforeAutospacing="1" w:after="100" w:afterAutospacing="1" w:line="320" w:lineRule="atLeast"/>
      <w:jc w:val="left"/>
    </w:pPr>
    <w:rPr>
      <w:rFonts w:ascii="宋体" w:hAnsi="宋体" w:cs="Times New Roman"/>
      <w:kern w:val="0"/>
      <w:sz w:val="18"/>
      <w:szCs w:val="18"/>
    </w:rPr>
  </w:style>
  <w:style w:type="paragraph" w:styleId="16">
    <w:name w:val="Body Text First Indent"/>
    <w:basedOn w:val="7"/>
    <w:next w:val="1"/>
    <w:qFormat/>
    <w:uiPriority w:val="99"/>
    <w:pPr>
      <w:ind w:firstLine="420" w:firstLineChars="100"/>
    </w:pPr>
    <w:rPr>
      <w:rFonts w:cs="Times New Roman"/>
      <w:lang w:val="zh-CN"/>
    </w:rPr>
  </w:style>
  <w:style w:type="paragraph" w:styleId="17">
    <w:name w:val="Body Text First Indent 2"/>
    <w:basedOn w:val="8"/>
    <w:qFormat/>
    <w:uiPriority w:val="0"/>
    <w:pPr>
      <w:spacing w:after="120"/>
      <w:ind w:left="200" w:leftChars="200" w:firstLine="200" w:firstLineChars="200"/>
    </w:pPr>
    <w:rPr>
      <w:rFonts w:ascii="Calibri" w:hAnsi="Calibri"/>
      <w:kern w:val="2"/>
      <w:sz w:val="21"/>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批注文字 Char"/>
    <w:basedOn w:val="20"/>
    <w:link w:val="6"/>
    <w:qFormat/>
    <w:uiPriority w:val="0"/>
    <w:rPr>
      <w:sz w:val="21"/>
      <w:szCs w:val="22"/>
    </w:rPr>
  </w:style>
  <w:style w:type="character" w:customStyle="1" w:styleId="26">
    <w:name w:val="批注框文本 Char"/>
    <w:basedOn w:val="20"/>
    <w:link w:val="11"/>
    <w:qFormat/>
    <w:uiPriority w:val="0"/>
    <w:rPr>
      <w:sz w:val="18"/>
      <w:szCs w:val="18"/>
    </w:rPr>
  </w:style>
  <w:style w:type="character" w:customStyle="1" w:styleId="27">
    <w:name w:val="页眉 Char"/>
    <w:basedOn w:val="20"/>
    <w:link w:val="13"/>
    <w:qFormat/>
    <w:uiPriority w:val="0"/>
    <w:rPr>
      <w:sz w:val="18"/>
      <w:szCs w:val="18"/>
    </w:rPr>
  </w:style>
  <w:style w:type="character" w:customStyle="1" w:styleId="28">
    <w:name w:val="页脚 Char"/>
    <w:basedOn w:val="20"/>
    <w:link w:val="12"/>
    <w:qFormat/>
    <w:uiPriority w:val="0"/>
    <w:rPr>
      <w:sz w:val="18"/>
      <w:szCs w:val="18"/>
    </w:rPr>
  </w:style>
  <w:style w:type="character" w:customStyle="1" w:styleId="29">
    <w:name w:val="short_text"/>
    <w:qFormat/>
    <w:uiPriority w:val="0"/>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1">
    <w:name w:val="正文_表格"/>
    <w:basedOn w:val="32"/>
    <w:qFormat/>
    <w:uiPriority w:val="0"/>
    <w:pPr>
      <w:spacing w:before="0" w:after="0" w:line="480" w:lineRule="exact"/>
      <w:jc w:val="left"/>
    </w:pPr>
    <w:rPr>
      <w:rFonts w:ascii="Arial" w:hAnsi="Arial"/>
      <w:color w:val="000000"/>
      <w:szCs w:val="21"/>
    </w:rPr>
  </w:style>
  <w:style w:type="paragraph" w:customStyle="1" w:styleId="32">
    <w:name w:val="Table text"/>
    <w:basedOn w:val="1"/>
    <w:qFormat/>
    <w:uiPriority w:val="0"/>
    <w:pPr>
      <w:widowControl/>
      <w:spacing w:before="120" w:after="120" w:line="440" w:lineRule="exact"/>
    </w:pPr>
    <w:rPr>
      <w:rFonts w:eastAsia="等线 Light"/>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8EAD1-6D5F-48D8-9EE4-4AE9E3A68EB9}">
  <ds:schemaRefs/>
</ds:datastoreItem>
</file>

<file path=docProps/app.xml><?xml version="1.0" encoding="utf-8"?>
<Properties xmlns="http://schemas.openxmlformats.org/officeDocument/2006/extended-properties" xmlns:vt="http://schemas.openxmlformats.org/officeDocument/2006/docPropsVTypes">
  <Template>Normal</Template>
  <Pages>140</Pages>
  <Words>20110</Words>
  <Characters>21524</Characters>
  <Lines>453</Lines>
  <Paragraphs>127</Paragraphs>
  <TotalTime>21</TotalTime>
  <ScaleCrop>false</ScaleCrop>
  <LinksUpToDate>false</LinksUpToDate>
  <CharactersWithSpaces>21944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2025-04-14T00:47:00Z</dcterms:created>
  <dc:creator>lenovo</dc:creator>
  <cp:lastModifiedBy>杨弘德</cp:lastModifiedBy>
  <cp:lastPrinted>2025-05-16T06:11:00Z</cp:lastPrinted>
  <dcterms:modified xsi:type="dcterms:W3CDTF">2025-05-16T07:19:13Z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eyJoZGlkIjoiYWJmNTAxYTA0NTllZTU0OWY5NWY0MWNlMzBjNGU2OTYiLCJ1c2VySWQiOiIxMTM0MjAzNDg4In0=</vt:lpwstr>
  </property>
  <property fmtid="{D5CDD505-2E9C-101B-9397-08002B2CF9AE}" pid="3" name="KSOProductBuildVer">
    <vt:lpwstr>2052-12.1.0.21171</vt:lpwstr>
  </property>
  <property fmtid="{D5CDD505-2E9C-101B-9397-08002B2CF9AE}" pid="4" name="ICV">
    <vt:lpwstr>51ACC3222C8147BCB6CEAAB0FD0DB6CE_13</vt:lpwstr>
  </property>
</Properties>
</file>