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38D3A">
      <w:pPr>
        <w:ind w:firstLine="0" w:firstLineChars="0"/>
        <w:rPr>
          <w:rFonts w:hint="eastAsia" w:ascii="宋体" w:hAnsi="宋体" w:eastAsia="宋体" w:cs="宋体"/>
          <w:color w:val="auto"/>
          <w:highlight w:val="none"/>
        </w:rPr>
      </w:pPr>
      <w:bookmarkStart w:id="87" w:name="_GoBack"/>
    </w:p>
    <w:p w14:paraId="510A9EDF">
      <w:pPr>
        <w:ind w:firstLine="480"/>
        <w:jc w:val="center"/>
        <w:rPr>
          <w:rFonts w:hint="eastAsia" w:ascii="宋体" w:hAnsi="宋体" w:eastAsia="宋体" w:cs="宋体"/>
          <w:color w:val="auto"/>
          <w:sz w:val="32"/>
          <w:szCs w:val="32"/>
          <w:highlight w:val="none"/>
        </w:rPr>
      </w:pPr>
      <w:r>
        <w:rPr>
          <w:rFonts w:hint="eastAsia" w:ascii="宋体" w:hAnsi="宋体" w:cs="宋体"/>
          <w:color w:val="auto"/>
          <w:sz w:val="56"/>
          <w:szCs w:val="32"/>
          <w:highlight w:val="none"/>
          <w:lang w:eastAsia="zh-CN"/>
        </w:rPr>
        <w:t>广东茂名历史遗留废弃矿山生态修复示范工程项目（2024、2025年度）水土测试服务（第二次）</w:t>
      </w:r>
    </w:p>
    <w:p w14:paraId="4659A795">
      <w:pPr>
        <w:ind w:firstLine="480"/>
        <w:rPr>
          <w:rFonts w:hint="eastAsia" w:ascii="宋体" w:hAnsi="宋体" w:eastAsia="宋体" w:cs="宋体"/>
          <w:color w:val="auto"/>
          <w:highlight w:val="none"/>
        </w:rPr>
      </w:pPr>
    </w:p>
    <w:p w14:paraId="4C0D20BA">
      <w:pPr>
        <w:ind w:firstLine="480"/>
        <w:rPr>
          <w:rFonts w:hint="eastAsia" w:ascii="宋体" w:hAnsi="宋体" w:eastAsia="宋体" w:cs="宋体"/>
          <w:color w:val="auto"/>
          <w:highlight w:val="none"/>
        </w:rPr>
      </w:pPr>
    </w:p>
    <w:p w14:paraId="2D73AF9C">
      <w:pPr>
        <w:ind w:left="0" w:leftChars="0" w:firstLine="0" w:firstLineChars="0"/>
        <w:rPr>
          <w:rFonts w:hint="eastAsia" w:ascii="宋体" w:hAnsi="宋体" w:eastAsia="宋体" w:cs="宋体"/>
          <w:color w:val="auto"/>
          <w:highlight w:val="none"/>
        </w:rPr>
      </w:pPr>
    </w:p>
    <w:p w14:paraId="58EE92E8">
      <w:pPr>
        <w:ind w:left="0" w:leftChars="0" w:firstLine="0" w:firstLineChars="0"/>
        <w:rPr>
          <w:rFonts w:hint="eastAsia" w:ascii="宋体" w:hAnsi="宋体" w:eastAsia="宋体" w:cs="宋体"/>
          <w:color w:val="auto"/>
          <w:highlight w:val="none"/>
        </w:rPr>
      </w:pPr>
    </w:p>
    <w:p w14:paraId="09A6E581">
      <w:pPr>
        <w:ind w:firstLine="480"/>
        <w:rPr>
          <w:rFonts w:hint="eastAsia" w:ascii="宋体" w:hAnsi="宋体" w:eastAsia="宋体" w:cs="宋体"/>
          <w:color w:val="auto"/>
          <w:highlight w:val="none"/>
        </w:rPr>
      </w:pPr>
    </w:p>
    <w:p w14:paraId="1C861133">
      <w:pPr>
        <w:pStyle w:val="43"/>
        <w:rPr>
          <w:rFonts w:hint="eastAsia" w:ascii="宋体" w:hAnsi="宋体" w:eastAsia="宋体" w:cs="宋体"/>
          <w:color w:val="auto"/>
          <w:sz w:val="84"/>
          <w:szCs w:val="84"/>
          <w:highlight w:val="none"/>
        </w:rPr>
      </w:pPr>
      <w:bookmarkStart w:id="0" w:name="_Toc11309"/>
      <w:bookmarkStart w:id="1" w:name="_Toc145159439"/>
      <w:bookmarkStart w:id="2" w:name="_Toc3224"/>
      <w:bookmarkStart w:id="3" w:name="_Toc23667"/>
      <w:bookmarkStart w:id="4" w:name="_Toc30573"/>
      <w:bookmarkStart w:id="5" w:name="_Toc145159521"/>
      <w:r>
        <w:rPr>
          <w:rFonts w:hint="eastAsia" w:ascii="宋体" w:hAnsi="宋体" w:eastAsia="宋体" w:cs="宋体"/>
          <w:color w:val="auto"/>
          <w:sz w:val="84"/>
          <w:szCs w:val="84"/>
          <w:highlight w:val="none"/>
        </w:rPr>
        <w:t>招标文件</w:t>
      </w:r>
      <w:bookmarkEnd w:id="0"/>
      <w:bookmarkEnd w:id="1"/>
      <w:bookmarkEnd w:id="2"/>
      <w:bookmarkEnd w:id="3"/>
      <w:bookmarkEnd w:id="4"/>
      <w:bookmarkEnd w:id="5"/>
    </w:p>
    <w:p w14:paraId="0F67D3D7">
      <w:pPr>
        <w:ind w:firstLine="480"/>
        <w:rPr>
          <w:rFonts w:hint="eastAsia" w:ascii="宋体" w:hAnsi="宋体" w:eastAsia="宋体" w:cs="宋体"/>
          <w:color w:val="auto"/>
          <w:highlight w:val="none"/>
        </w:rPr>
      </w:pPr>
    </w:p>
    <w:p w14:paraId="2DEE7D76">
      <w:pPr>
        <w:ind w:firstLine="480"/>
        <w:rPr>
          <w:rFonts w:hint="eastAsia" w:ascii="宋体" w:hAnsi="宋体" w:eastAsia="宋体" w:cs="宋体"/>
          <w:color w:val="auto"/>
          <w:highlight w:val="none"/>
        </w:rPr>
      </w:pPr>
    </w:p>
    <w:p w14:paraId="083BAEFE">
      <w:pPr>
        <w:ind w:firstLine="480"/>
        <w:rPr>
          <w:rFonts w:hint="eastAsia" w:ascii="宋体" w:hAnsi="宋体" w:eastAsia="宋体" w:cs="宋体"/>
          <w:color w:val="auto"/>
          <w:highlight w:val="none"/>
        </w:rPr>
      </w:pPr>
    </w:p>
    <w:p w14:paraId="1C25C29C">
      <w:pPr>
        <w:ind w:firstLine="480"/>
        <w:rPr>
          <w:rFonts w:hint="eastAsia" w:ascii="宋体" w:hAnsi="宋体" w:eastAsia="宋体" w:cs="宋体"/>
          <w:color w:val="auto"/>
          <w:highlight w:val="none"/>
        </w:rPr>
      </w:pPr>
    </w:p>
    <w:p w14:paraId="5F1FC9D3">
      <w:pPr>
        <w:ind w:firstLine="480"/>
        <w:rPr>
          <w:rFonts w:hint="eastAsia" w:ascii="宋体" w:hAnsi="宋体" w:eastAsia="宋体" w:cs="宋体"/>
          <w:color w:val="auto"/>
          <w:highlight w:val="none"/>
        </w:rPr>
      </w:pPr>
    </w:p>
    <w:p w14:paraId="6150DEFB">
      <w:pPr>
        <w:ind w:firstLine="480"/>
        <w:rPr>
          <w:rFonts w:hint="eastAsia" w:ascii="宋体" w:hAnsi="宋体" w:eastAsia="宋体" w:cs="宋体"/>
          <w:color w:val="auto"/>
          <w:highlight w:val="none"/>
        </w:rPr>
      </w:pPr>
    </w:p>
    <w:p w14:paraId="7560DEE7">
      <w:pPr>
        <w:ind w:firstLine="480"/>
        <w:rPr>
          <w:rFonts w:hint="eastAsia" w:ascii="宋体" w:hAnsi="宋体" w:eastAsia="宋体" w:cs="宋体"/>
          <w:color w:val="auto"/>
          <w:highlight w:val="none"/>
        </w:rPr>
      </w:pPr>
    </w:p>
    <w:p w14:paraId="4552B6C1">
      <w:pPr>
        <w:ind w:firstLine="480"/>
        <w:rPr>
          <w:rFonts w:hint="eastAsia" w:ascii="宋体" w:hAnsi="宋体" w:eastAsia="宋体" w:cs="宋体"/>
          <w:color w:val="auto"/>
          <w:highlight w:val="none"/>
        </w:rPr>
      </w:pPr>
    </w:p>
    <w:p w14:paraId="14155012">
      <w:pPr>
        <w:ind w:firstLine="562"/>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招标人：茂名市茂南区自然资源局土地整理中心</w:t>
      </w:r>
    </w:p>
    <w:p w14:paraId="2712419E">
      <w:pPr>
        <w:ind w:firstLine="562"/>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招标代理机构：广东东远建设工程管理有限公司</w:t>
      </w:r>
    </w:p>
    <w:p w14:paraId="39E89373">
      <w:pPr>
        <w:ind w:firstLine="562"/>
        <w:rPr>
          <w:rFonts w:hint="eastAsia" w:ascii="宋体" w:hAnsi="宋体" w:eastAsia="宋体" w:cs="宋体"/>
          <w:b w:val="0"/>
          <w:bCs/>
          <w:color w:val="auto"/>
          <w:sz w:val="36"/>
          <w:szCs w:val="36"/>
          <w:highlight w:val="none"/>
        </w:rPr>
      </w:pPr>
      <w:r>
        <w:rPr>
          <w:rFonts w:hint="eastAsia" w:ascii="宋体" w:hAnsi="宋体" w:eastAsia="宋体" w:cs="宋体"/>
          <w:b w:val="0"/>
          <w:bCs/>
          <w:color w:val="auto"/>
          <w:sz w:val="36"/>
          <w:szCs w:val="36"/>
          <w:highlight w:val="none"/>
        </w:rPr>
        <w:t>日  期：202</w:t>
      </w:r>
      <w:r>
        <w:rPr>
          <w:rFonts w:hint="eastAsia" w:ascii="宋体" w:hAnsi="宋体" w:eastAsia="宋体" w:cs="宋体"/>
          <w:b w:val="0"/>
          <w:bCs/>
          <w:color w:val="auto"/>
          <w:sz w:val="36"/>
          <w:szCs w:val="36"/>
          <w:highlight w:val="none"/>
          <w:lang w:val="en-US" w:eastAsia="zh-CN"/>
        </w:rPr>
        <w:t>5</w:t>
      </w:r>
      <w:r>
        <w:rPr>
          <w:rFonts w:hint="eastAsia" w:ascii="宋体" w:hAnsi="宋体" w:eastAsia="宋体" w:cs="宋体"/>
          <w:b w:val="0"/>
          <w:bCs/>
          <w:color w:val="auto"/>
          <w:sz w:val="36"/>
          <w:szCs w:val="36"/>
          <w:highlight w:val="none"/>
        </w:rPr>
        <w:t>年</w:t>
      </w:r>
      <w:r>
        <w:rPr>
          <w:rFonts w:hint="eastAsia" w:ascii="宋体" w:hAnsi="宋体" w:cs="宋体"/>
          <w:b w:val="0"/>
          <w:bCs/>
          <w:color w:val="auto"/>
          <w:sz w:val="36"/>
          <w:szCs w:val="36"/>
          <w:highlight w:val="none"/>
          <w:lang w:val="en-US" w:eastAsia="zh-CN"/>
        </w:rPr>
        <w:t>05</w:t>
      </w:r>
      <w:r>
        <w:rPr>
          <w:rFonts w:hint="eastAsia" w:ascii="宋体" w:hAnsi="宋体" w:eastAsia="宋体" w:cs="宋体"/>
          <w:b w:val="0"/>
          <w:bCs/>
          <w:color w:val="auto"/>
          <w:sz w:val="36"/>
          <w:szCs w:val="36"/>
          <w:highlight w:val="none"/>
        </w:rPr>
        <w:t>月</w:t>
      </w:r>
    </w:p>
    <w:p w14:paraId="33D09F4D">
      <w:pPr>
        <w:pStyle w:val="43"/>
        <w:rPr>
          <w:rFonts w:hint="eastAsia" w:ascii="宋体" w:hAnsi="宋体" w:eastAsia="宋体" w:cs="宋体"/>
          <w:color w:val="auto"/>
          <w:highlight w:val="none"/>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8" w:right="1418" w:bottom="1418" w:left="1418" w:header="851" w:footer="624" w:gutter="0"/>
          <w:pgBorders>
            <w:top w:val="none" w:sz="0" w:space="0"/>
            <w:left w:val="none" w:sz="0" w:space="0"/>
            <w:bottom w:val="none" w:sz="0" w:space="0"/>
            <w:right w:val="none" w:sz="0" w:space="0"/>
          </w:pgBorders>
          <w:pgNumType w:fmt="decimal" w:start="1"/>
          <w:cols w:space="720" w:num="1"/>
          <w:titlePg/>
          <w:docGrid w:type="lines" w:linePitch="326" w:charSpace="0"/>
        </w:sectPr>
      </w:pPr>
      <w:bookmarkStart w:id="6" w:name="_Toc145159441"/>
      <w:bookmarkStart w:id="7" w:name="_Toc145159522"/>
    </w:p>
    <w:p w14:paraId="7CD14F12">
      <w:pPr>
        <w:rPr>
          <w:rFonts w:hint="eastAsia" w:ascii="宋体" w:hAnsi="宋体" w:eastAsia="宋体" w:cs="宋体"/>
          <w:color w:val="auto"/>
          <w:sz w:val="24"/>
          <w:szCs w:val="24"/>
          <w:highlight w:val="none"/>
        </w:rPr>
      </w:pPr>
      <w:bookmarkStart w:id="8" w:name="_Toc6211"/>
      <w:bookmarkStart w:id="9" w:name="_Toc8207"/>
    </w:p>
    <w:p w14:paraId="65B74DBC">
      <w:pPr>
        <w:pStyle w:val="43"/>
        <w:rPr>
          <w:rFonts w:hint="eastAsia" w:ascii="宋体" w:hAnsi="宋体" w:eastAsia="宋体" w:cs="宋体"/>
          <w:color w:val="auto"/>
          <w:sz w:val="72"/>
          <w:szCs w:val="40"/>
          <w:highlight w:val="none"/>
        </w:rPr>
      </w:pPr>
      <w:bookmarkStart w:id="10" w:name="_Toc19939"/>
      <w:bookmarkStart w:id="11" w:name="_Toc27976"/>
      <w:r>
        <w:rPr>
          <w:rFonts w:hint="eastAsia" w:ascii="宋体" w:hAnsi="宋体" w:eastAsia="宋体" w:cs="宋体"/>
          <w:color w:val="auto"/>
          <w:sz w:val="72"/>
          <w:szCs w:val="40"/>
          <w:highlight w:val="none"/>
        </w:rPr>
        <w:t>目  录</w:t>
      </w:r>
      <w:bookmarkEnd w:id="6"/>
      <w:bookmarkEnd w:id="7"/>
      <w:bookmarkEnd w:id="8"/>
      <w:bookmarkEnd w:id="9"/>
      <w:bookmarkEnd w:id="10"/>
      <w:bookmarkEnd w:id="11"/>
    </w:p>
    <w:p w14:paraId="0919E660">
      <w:pPr>
        <w:pStyle w:val="33"/>
        <w:tabs>
          <w:tab w:val="right" w:leader="dot" w:pos="9070"/>
          <w:tab w:val="clear" w:pos="9458"/>
        </w:tabs>
        <w:spacing w:line="48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TOC \o "1-1" \h \u </w:instrText>
      </w:r>
      <w:r>
        <w:rPr>
          <w:rFonts w:hint="eastAsia" w:ascii="宋体" w:hAnsi="宋体" w:eastAsia="宋体" w:cs="宋体"/>
          <w:color w:val="auto"/>
          <w:sz w:val="36"/>
          <w:szCs w:val="36"/>
          <w:highlight w:val="none"/>
        </w:rPr>
        <w:fldChar w:fldCharType="separate"/>
      </w:r>
    </w:p>
    <w:p w14:paraId="6B92D46B">
      <w:pPr>
        <w:pStyle w:val="33"/>
        <w:tabs>
          <w:tab w:val="right" w:leader="dot" w:pos="9070"/>
          <w:tab w:val="clear" w:pos="9458"/>
        </w:tabs>
        <w:spacing w:line="48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HYPERLINK \l _Toc17500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第一章 招标公告</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PAGEREF _Toc17500 \h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- 2 -</w:t>
      </w:r>
      <w:r>
        <w:rPr>
          <w:rFonts w:hint="eastAsia" w:ascii="宋体" w:hAnsi="宋体" w:eastAsia="宋体" w:cs="宋体"/>
          <w:color w:val="auto"/>
          <w:sz w:val="36"/>
          <w:szCs w:val="36"/>
          <w:highlight w:val="none"/>
        </w:rPr>
        <w:fldChar w:fldCharType="end"/>
      </w:r>
      <w:r>
        <w:rPr>
          <w:rFonts w:hint="eastAsia" w:ascii="宋体" w:hAnsi="宋体" w:eastAsia="宋体" w:cs="宋体"/>
          <w:color w:val="auto"/>
          <w:sz w:val="36"/>
          <w:szCs w:val="36"/>
          <w:highlight w:val="none"/>
        </w:rPr>
        <w:fldChar w:fldCharType="end"/>
      </w:r>
    </w:p>
    <w:p w14:paraId="562158E2">
      <w:pPr>
        <w:pStyle w:val="33"/>
        <w:tabs>
          <w:tab w:val="right" w:leader="dot" w:pos="9070"/>
          <w:tab w:val="clear" w:pos="9458"/>
        </w:tabs>
        <w:spacing w:line="48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HYPERLINK \l _Toc18431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第二章 投标人须知</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PAGEREF _Toc18431 \h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- 8 -</w:t>
      </w:r>
      <w:r>
        <w:rPr>
          <w:rFonts w:hint="eastAsia" w:ascii="宋体" w:hAnsi="宋体" w:eastAsia="宋体" w:cs="宋体"/>
          <w:color w:val="auto"/>
          <w:sz w:val="36"/>
          <w:szCs w:val="36"/>
          <w:highlight w:val="none"/>
        </w:rPr>
        <w:fldChar w:fldCharType="end"/>
      </w:r>
      <w:r>
        <w:rPr>
          <w:rFonts w:hint="eastAsia" w:ascii="宋体" w:hAnsi="宋体" w:eastAsia="宋体" w:cs="宋体"/>
          <w:color w:val="auto"/>
          <w:sz w:val="36"/>
          <w:szCs w:val="36"/>
          <w:highlight w:val="none"/>
        </w:rPr>
        <w:fldChar w:fldCharType="end"/>
      </w:r>
    </w:p>
    <w:p w14:paraId="5B8AB149">
      <w:pPr>
        <w:pStyle w:val="33"/>
        <w:tabs>
          <w:tab w:val="right" w:leader="dot" w:pos="9070"/>
          <w:tab w:val="clear" w:pos="9458"/>
        </w:tabs>
        <w:spacing w:line="48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HYPERLINK \l _Toc29083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第三章 评标办法</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PAGEREF _Toc29083 \h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35</w:t>
      </w:r>
      <w:r>
        <w:rPr>
          <w:rFonts w:hint="eastAsia" w:ascii="宋体" w:hAnsi="宋体" w:eastAsia="宋体" w:cs="宋体"/>
          <w:color w:val="auto"/>
          <w:sz w:val="36"/>
          <w:szCs w:val="36"/>
          <w:highlight w:val="none"/>
        </w:rPr>
        <w:fldChar w:fldCharType="end"/>
      </w:r>
      <w:r>
        <w:rPr>
          <w:rFonts w:hint="eastAsia" w:ascii="宋体" w:hAnsi="宋体" w:eastAsia="宋体" w:cs="宋体"/>
          <w:color w:val="auto"/>
          <w:sz w:val="36"/>
          <w:szCs w:val="36"/>
          <w:highlight w:val="none"/>
        </w:rPr>
        <w:fldChar w:fldCharType="end"/>
      </w:r>
    </w:p>
    <w:p w14:paraId="115F66D5">
      <w:pPr>
        <w:pStyle w:val="33"/>
        <w:tabs>
          <w:tab w:val="right" w:leader="dot" w:pos="9070"/>
          <w:tab w:val="clear" w:pos="9458"/>
        </w:tabs>
        <w:spacing w:line="48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HYPERLINK \l _Toc23085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第四章 合同条款及格式</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PAGEREF _Toc23085 \h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- 47 -</w:t>
      </w:r>
      <w:r>
        <w:rPr>
          <w:rFonts w:hint="eastAsia" w:ascii="宋体" w:hAnsi="宋体" w:eastAsia="宋体" w:cs="宋体"/>
          <w:color w:val="auto"/>
          <w:sz w:val="36"/>
          <w:szCs w:val="36"/>
          <w:highlight w:val="none"/>
        </w:rPr>
        <w:fldChar w:fldCharType="end"/>
      </w:r>
      <w:r>
        <w:rPr>
          <w:rFonts w:hint="eastAsia" w:ascii="宋体" w:hAnsi="宋体" w:eastAsia="宋体" w:cs="宋体"/>
          <w:color w:val="auto"/>
          <w:sz w:val="36"/>
          <w:szCs w:val="36"/>
          <w:highlight w:val="none"/>
        </w:rPr>
        <w:fldChar w:fldCharType="end"/>
      </w:r>
    </w:p>
    <w:p w14:paraId="7DBF9911">
      <w:pPr>
        <w:pStyle w:val="33"/>
        <w:tabs>
          <w:tab w:val="right" w:leader="dot" w:pos="9070"/>
          <w:tab w:val="clear" w:pos="9458"/>
        </w:tabs>
        <w:spacing w:line="48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HYPERLINK \l _Toc10105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lang w:val="en-US" w:eastAsia="zh-CN"/>
        </w:rPr>
        <w:t>第五章 技术标准和要求</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PAGEREF _Toc10105 \h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- 55 -</w:t>
      </w:r>
      <w:r>
        <w:rPr>
          <w:rFonts w:hint="eastAsia" w:ascii="宋体" w:hAnsi="宋体" w:eastAsia="宋体" w:cs="宋体"/>
          <w:color w:val="auto"/>
          <w:sz w:val="36"/>
          <w:szCs w:val="36"/>
          <w:highlight w:val="none"/>
        </w:rPr>
        <w:fldChar w:fldCharType="end"/>
      </w:r>
      <w:r>
        <w:rPr>
          <w:rFonts w:hint="eastAsia" w:ascii="宋体" w:hAnsi="宋体" w:eastAsia="宋体" w:cs="宋体"/>
          <w:color w:val="auto"/>
          <w:sz w:val="36"/>
          <w:szCs w:val="36"/>
          <w:highlight w:val="none"/>
        </w:rPr>
        <w:fldChar w:fldCharType="end"/>
      </w:r>
    </w:p>
    <w:p w14:paraId="0C44016A">
      <w:pPr>
        <w:pStyle w:val="33"/>
        <w:tabs>
          <w:tab w:val="right" w:leader="dot" w:pos="9070"/>
          <w:tab w:val="clear" w:pos="9458"/>
        </w:tabs>
        <w:spacing w:line="48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HYPERLINK \l _Toc17659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第六章 投标文件格式</w:t>
      </w:r>
      <w:r>
        <w:rPr>
          <w:rFonts w:hint="eastAsia" w:ascii="宋体" w:hAnsi="宋体" w:eastAsia="宋体" w:cs="宋体"/>
          <w:color w:val="auto"/>
          <w:sz w:val="36"/>
          <w:szCs w:val="36"/>
          <w:highlight w:val="none"/>
        </w:rPr>
        <w:tab/>
      </w:r>
      <w:r>
        <w:rPr>
          <w:rFonts w:hint="eastAsia" w:ascii="宋体" w:hAnsi="宋体" w:eastAsia="宋体" w:cs="宋体"/>
          <w:color w:val="auto"/>
          <w:sz w:val="36"/>
          <w:szCs w:val="36"/>
          <w:highlight w:val="none"/>
        </w:rPr>
        <w:fldChar w:fldCharType="begin"/>
      </w:r>
      <w:r>
        <w:rPr>
          <w:rFonts w:hint="eastAsia" w:ascii="宋体" w:hAnsi="宋体" w:eastAsia="宋体" w:cs="宋体"/>
          <w:color w:val="auto"/>
          <w:sz w:val="36"/>
          <w:szCs w:val="36"/>
          <w:highlight w:val="none"/>
        </w:rPr>
        <w:instrText xml:space="preserve"> PAGEREF _Toc17659 \h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 w:val="36"/>
          <w:szCs w:val="36"/>
          <w:highlight w:val="none"/>
        </w:rPr>
        <w:t>- 59 -</w:t>
      </w:r>
      <w:r>
        <w:rPr>
          <w:rFonts w:hint="eastAsia" w:ascii="宋体" w:hAnsi="宋体" w:eastAsia="宋体" w:cs="宋体"/>
          <w:color w:val="auto"/>
          <w:sz w:val="36"/>
          <w:szCs w:val="36"/>
          <w:highlight w:val="none"/>
        </w:rPr>
        <w:fldChar w:fldCharType="end"/>
      </w:r>
      <w:r>
        <w:rPr>
          <w:rFonts w:hint="eastAsia" w:ascii="宋体" w:hAnsi="宋体" w:eastAsia="宋体" w:cs="宋体"/>
          <w:color w:val="auto"/>
          <w:sz w:val="36"/>
          <w:szCs w:val="36"/>
          <w:highlight w:val="none"/>
        </w:rPr>
        <w:fldChar w:fldCharType="end"/>
      </w:r>
    </w:p>
    <w:p w14:paraId="510AAA9B">
      <w:pPr>
        <w:spacing w:line="480" w:lineRule="auto"/>
        <w:ind w:firstLine="48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fldChar w:fldCharType="end"/>
      </w:r>
    </w:p>
    <w:p w14:paraId="18A38348">
      <w:pPr>
        <w:spacing w:line="480" w:lineRule="auto"/>
        <w:ind w:firstLine="48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5EC62093">
      <w:pPr>
        <w:ind w:firstLine="480"/>
        <w:rPr>
          <w:rFonts w:hint="eastAsia" w:ascii="宋体" w:hAnsi="宋体" w:eastAsia="宋体" w:cs="宋体"/>
          <w:color w:val="auto"/>
          <w:highlight w:val="none"/>
        </w:rPr>
      </w:pPr>
    </w:p>
    <w:p w14:paraId="24662318">
      <w:pPr>
        <w:ind w:firstLine="480"/>
        <w:rPr>
          <w:rFonts w:hint="eastAsia" w:ascii="宋体" w:hAnsi="宋体" w:eastAsia="宋体" w:cs="宋体"/>
          <w:color w:val="auto"/>
          <w:highlight w:val="none"/>
        </w:rPr>
      </w:pPr>
    </w:p>
    <w:p w14:paraId="1C69AE42">
      <w:pPr>
        <w:ind w:firstLine="480"/>
        <w:rPr>
          <w:rFonts w:hint="eastAsia" w:ascii="宋体" w:hAnsi="宋体" w:eastAsia="宋体" w:cs="宋体"/>
          <w:color w:val="auto"/>
          <w:highlight w:val="none"/>
        </w:rPr>
      </w:pPr>
    </w:p>
    <w:p w14:paraId="7C9A80FF">
      <w:pPr>
        <w:ind w:firstLine="480"/>
        <w:rPr>
          <w:rFonts w:hint="eastAsia" w:ascii="宋体" w:hAnsi="宋体" w:eastAsia="宋体" w:cs="宋体"/>
          <w:color w:val="auto"/>
          <w:highlight w:val="none"/>
        </w:rPr>
      </w:pPr>
    </w:p>
    <w:p w14:paraId="666D52C4">
      <w:pPr>
        <w:ind w:firstLine="480"/>
        <w:rPr>
          <w:rFonts w:hint="eastAsia" w:ascii="宋体" w:hAnsi="宋体" w:eastAsia="宋体" w:cs="宋体"/>
          <w:color w:val="auto"/>
          <w:highlight w:val="none"/>
        </w:rPr>
      </w:pPr>
    </w:p>
    <w:p w14:paraId="47FE1EF0">
      <w:pPr>
        <w:ind w:firstLine="480"/>
        <w:rPr>
          <w:rFonts w:hint="eastAsia" w:ascii="宋体" w:hAnsi="宋体" w:eastAsia="宋体" w:cs="宋体"/>
          <w:color w:val="auto"/>
          <w:highlight w:val="none"/>
        </w:rPr>
      </w:pPr>
    </w:p>
    <w:p w14:paraId="78A02DDA">
      <w:pPr>
        <w:ind w:firstLine="480"/>
        <w:rPr>
          <w:rFonts w:hint="eastAsia" w:ascii="宋体" w:hAnsi="宋体" w:eastAsia="宋体" w:cs="宋体"/>
          <w:color w:val="auto"/>
          <w:highlight w:val="none"/>
        </w:rPr>
      </w:pPr>
    </w:p>
    <w:p w14:paraId="3312075B">
      <w:pPr>
        <w:ind w:firstLine="480"/>
        <w:rPr>
          <w:rFonts w:hint="eastAsia" w:ascii="宋体" w:hAnsi="宋体" w:eastAsia="宋体" w:cs="宋体"/>
          <w:color w:val="auto"/>
          <w:highlight w:val="none"/>
        </w:rPr>
      </w:pPr>
    </w:p>
    <w:p w14:paraId="39322079">
      <w:pPr>
        <w:ind w:firstLine="480"/>
        <w:rPr>
          <w:rFonts w:hint="eastAsia" w:ascii="宋体" w:hAnsi="宋体" w:eastAsia="宋体" w:cs="宋体"/>
          <w:color w:val="auto"/>
          <w:highlight w:val="none"/>
        </w:rPr>
      </w:pPr>
    </w:p>
    <w:p w14:paraId="6DC008F0">
      <w:pPr>
        <w:pStyle w:val="4"/>
        <w:bidi w:val="0"/>
        <w:rPr>
          <w:rFonts w:hint="eastAsia" w:ascii="宋体" w:hAnsi="宋体" w:eastAsia="宋体" w:cs="宋体"/>
          <w:color w:val="auto"/>
          <w:sz w:val="72"/>
          <w:szCs w:val="72"/>
          <w:highlight w:val="none"/>
        </w:rPr>
      </w:pPr>
      <w:bookmarkStart w:id="12" w:name="_Toc31491"/>
      <w:bookmarkStart w:id="13" w:name="_Toc454627367"/>
      <w:bookmarkStart w:id="14" w:name="_Toc17500"/>
      <w:r>
        <w:rPr>
          <w:rFonts w:hint="eastAsia" w:ascii="宋体" w:hAnsi="宋体" w:eastAsia="宋体" w:cs="宋体"/>
          <w:color w:val="auto"/>
          <w:sz w:val="72"/>
          <w:szCs w:val="72"/>
          <w:highlight w:val="none"/>
        </w:rPr>
        <w:t>招标公告</w:t>
      </w:r>
      <w:bookmarkEnd w:id="12"/>
      <w:bookmarkEnd w:id="13"/>
      <w:bookmarkEnd w:id="14"/>
    </w:p>
    <w:p w14:paraId="1957A80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C6A9AAC">
      <w:pPr>
        <w:jc w:val="center"/>
        <w:rPr>
          <w:rFonts w:hint="eastAsia" w:ascii="宋体" w:hAnsi="宋体" w:eastAsia="宋体" w:cs="宋体"/>
          <w:bCs/>
          <w:color w:val="auto"/>
          <w:kern w:val="0"/>
          <w:sz w:val="32"/>
          <w:szCs w:val="32"/>
          <w:highlight w:val="none"/>
          <w:shd w:val="clear" w:color="auto" w:fill="FFFFFF"/>
          <w:lang w:bidi="ar"/>
        </w:rPr>
      </w:pPr>
      <w:r>
        <w:rPr>
          <w:rFonts w:hint="eastAsia" w:ascii="宋体" w:hAnsi="宋体" w:cs="宋体"/>
          <w:b/>
          <w:color w:val="auto"/>
          <w:sz w:val="32"/>
          <w:szCs w:val="32"/>
          <w:highlight w:val="none"/>
          <w:lang w:eastAsia="zh-CN"/>
        </w:rPr>
        <w:t>广东茂名历史遗留废弃矿山生态修复示范工程项目（2024、2025年度）水土测试服务（第二次）</w:t>
      </w:r>
      <w:r>
        <w:rPr>
          <w:rFonts w:hint="eastAsia" w:ascii="宋体" w:hAnsi="宋体" w:eastAsia="宋体" w:cs="宋体"/>
          <w:b/>
          <w:color w:val="auto"/>
          <w:sz w:val="32"/>
          <w:szCs w:val="32"/>
          <w:highlight w:val="none"/>
        </w:rPr>
        <w:t>招标公告</w:t>
      </w:r>
    </w:p>
    <w:tbl>
      <w:tblPr>
        <w:tblStyle w:val="47"/>
        <w:tblW w:w="10433" w:type="dxa"/>
        <w:jc w:val="center"/>
        <w:tblLayout w:type="fixed"/>
        <w:tblCellMar>
          <w:top w:w="0" w:type="dxa"/>
          <w:left w:w="108" w:type="dxa"/>
          <w:bottom w:w="0" w:type="dxa"/>
          <w:right w:w="108" w:type="dxa"/>
        </w:tblCellMar>
      </w:tblPr>
      <w:tblGrid>
        <w:gridCol w:w="1937"/>
        <w:gridCol w:w="1946"/>
        <w:gridCol w:w="1715"/>
        <w:gridCol w:w="1626"/>
        <w:gridCol w:w="3209"/>
      </w:tblGrid>
      <w:tr w14:paraId="5F060A3E">
        <w:tblPrEx>
          <w:tblCellMar>
            <w:top w:w="0" w:type="dxa"/>
            <w:left w:w="108" w:type="dxa"/>
            <w:bottom w:w="0" w:type="dxa"/>
            <w:right w:w="108" w:type="dxa"/>
          </w:tblCellMar>
        </w:tblPrEx>
        <w:trPr>
          <w:trHeight w:val="560"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14:paraId="3E70D5CC">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投资项目代码</w:t>
            </w:r>
          </w:p>
        </w:tc>
        <w:tc>
          <w:tcPr>
            <w:tcW w:w="8496" w:type="dxa"/>
            <w:gridSpan w:val="4"/>
            <w:tcBorders>
              <w:top w:val="single" w:color="auto" w:sz="4" w:space="0"/>
              <w:left w:val="single" w:color="auto" w:sz="4" w:space="0"/>
              <w:bottom w:val="single" w:color="auto" w:sz="4" w:space="0"/>
              <w:right w:val="single" w:color="auto" w:sz="4" w:space="0"/>
            </w:tcBorders>
            <w:vAlign w:val="center"/>
          </w:tcPr>
          <w:p w14:paraId="47C9E17F">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2406-440902-15-05-593364</w:t>
            </w:r>
          </w:p>
        </w:tc>
      </w:tr>
      <w:tr w14:paraId="236E5892">
        <w:tblPrEx>
          <w:tblCellMar>
            <w:top w:w="0" w:type="dxa"/>
            <w:left w:w="108" w:type="dxa"/>
            <w:bottom w:w="0" w:type="dxa"/>
            <w:right w:w="108" w:type="dxa"/>
          </w:tblCellMar>
        </w:tblPrEx>
        <w:trPr>
          <w:trHeight w:val="560"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14:paraId="0C78BED6">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投资项目名称</w:t>
            </w:r>
          </w:p>
        </w:tc>
        <w:tc>
          <w:tcPr>
            <w:tcW w:w="8496" w:type="dxa"/>
            <w:gridSpan w:val="4"/>
            <w:tcBorders>
              <w:top w:val="single" w:color="auto" w:sz="4" w:space="0"/>
              <w:left w:val="single" w:color="auto" w:sz="4" w:space="0"/>
              <w:bottom w:val="single" w:color="auto" w:sz="4" w:space="0"/>
              <w:right w:val="single" w:color="auto" w:sz="4" w:space="0"/>
            </w:tcBorders>
            <w:vAlign w:val="center"/>
          </w:tcPr>
          <w:p w14:paraId="76F95331">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广东茂名历史遗留废弃矿山生态修复示范工程项目（2024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2025年度）</w:t>
            </w:r>
          </w:p>
        </w:tc>
      </w:tr>
      <w:tr w14:paraId="1963DD2B">
        <w:tblPrEx>
          <w:tblCellMar>
            <w:top w:w="0" w:type="dxa"/>
            <w:left w:w="108" w:type="dxa"/>
            <w:bottom w:w="0" w:type="dxa"/>
            <w:right w:w="108" w:type="dxa"/>
          </w:tblCellMar>
        </w:tblPrEx>
        <w:trPr>
          <w:trHeight w:val="560"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14:paraId="04FFCD4D">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招标项目名称</w:t>
            </w:r>
          </w:p>
        </w:tc>
        <w:tc>
          <w:tcPr>
            <w:tcW w:w="8496" w:type="dxa"/>
            <w:gridSpan w:val="4"/>
            <w:tcBorders>
              <w:top w:val="single" w:color="auto" w:sz="4" w:space="0"/>
              <w:left w:val="single" w:color="auto" w:sz="4" w:space="0"/>
              <w:bottom w:val="single" w:color="auto" w:sz="4" w:space="0"/>
              <w:right w:val="single" w:color="auto" w:sz="4" w:space="0"/>
            </w:tcBorders>
            <w:vAlign w:val="center"/>
          </w:tcPr>
          <w:p w14:paraId="53F1DFA7">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广东茂名历史遗留废弃矿山生态修复示范工程项目（2024、2025年度）</w:t>
            </w:r>
          </w:p>
          <w:p w14:paraId="3184AF32">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水土测试服务（第二次）</w:t>
            </w:r>
          </w:p>
        </w:tc>
      </w:tr>
      <w:tr w14:paraId="3AEEEDCB">
        <w:tblPrEx>
          <w:tblCellMar>
            <w:top w:w="0" w:type="dxa"/>
            <w:left w:w="108" w:type="dxa"/>
            <w:bottom w:w="0" w:type="dxa"/>
            <w:right w:w="108" w:type="dxa"/>
          </w:tblCellMar>
        </w:tblPrEx>
        <w:trPr>
          <w:trHeight w:val="560" w:hRule="atLeast"/>
          <w:jc w:val="center"/>
        </w:trPr>
        <w:tc>
          <w:tcPr>
            <w:tcW w:w="1937" w:type="dxa"/>
            <w:tcBorders>
              <w:top w:val="single" w:color="auto" w:sz="4" w:space="0"/>
              <w:left w:val="single" w:color="000000" w:sz="4" w:space="0"/>
              <w:bottom w:val="single" w:color="000000" w:sz="4" w:space="0"/>
              <w:right w:val="single" w:color="000000" w:sz="4" w:space="0"/>
            </w:tcBorders>
            <w:vAlign w:val="center"/>
          </w:tcPr>
          <w:p w14:paraId="0DDADBEA">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标段（包）名称</w:t>
            </w:r>
          </w:p>
        </w:tc>
        <w:tc>
          <w:tcPr>
            <w:tcW w:w="1946" w:type="dxa"/>
            <w:tcBorders>
              <w:top w:val="single" w:color="auto" w:sz="4" w:space="0"/>
              <w:left w:val="single" w:color="000000" w:sz="4" w:space="0"/>
              <w:bottom w:val="single" w:color="000000" w:sz="4" w:space="0"/>
              <w:right w:val="single" w:color="000000" w:sz="4" w:space="0"/>
            </w:tcBorders>
            <w:vAlign w:val="center"/>
          </w:tcPr>
          <w:p w14:paraId="5AFC04A7">
            <w:pPr>
              <w:widowControl/>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w:t>
            </w:r>
          </w:p>
        </w:tc>
        <w:tc>
          <w:tcPr>
            <w:tcW w:w="1715" w:type="dxa"/>
            <w:tcBorders>
              <w:top w:val="single" w:color="auto" w:sz="4" w:space="0"/>
              <w:left w:val="single" w:color="000000" w:sz="4" w:space="0"/>
              <w:bottom w:val="single" w:color="000000" w:sz="4" w:space="0"/>
              <w:right w:val="single" w:color="000000" w:sz="4" w:space="0"/>
            </w:tcBorders>
            <w:vAlign w:val="center"/>
          </w:tcPr>
          <w:p w14:paraId="105DD81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公告性质</w:t>
            </w:r>
          </w:p>
        </w:tc>
        <w:tc>
          <w:tcPr>
            <w:tcW w:w="4835" w:type="dxa"/>
            <w:gridSpan w:val="2"/>
            <w:tcBorders>
              <w:top w:val="single" w:color="auto" w:sz="4" w:space="0"/>
              <w:left w:val="single" w:color="000000" w:sz="4" w:space="0"/>
              <w:bottom w:val="single" w:color="000000" w:sz="4" w:space="0"/>
              <w:right w:val="single" w:color="000000" w:sz="4" w:space="0"/>
            </w:tcBorders>
            <w:vAlign w:val="center"/>
          </w:tcPr>
          <w:p w14:paraId="4344288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正常</w:t>
            </w:r>
          </w:p>
        </w:tc>
      </w:tr>
      <w:tr w14:paraId="61B802EB">
        <w:tblPrEx>
          <w:tblCellMar>
            <w:top w:w="0" w:type="dxa"/>
            <w:left w:w="108" w:type="dxa"/>
            <w:bottom w:w="0" w:type="dxa"/>
            <w:right w:w="108" w:type="dxa"/>
          </w:tblCellMar>
        </w:tblPrEx>
        <w:trPr>
          <w:trHeight w:val="560" w:hRule="atLeast"/>
          <w:jc w:val="center"/>
        </w:trPr>
        <w:tc>
          <w:tcPr>
            <w:tcW w:w="1937" w:type="dxa"/>
            <w:tcBorders>
              <w:top w:val="single" w:color="auto" w:sz="4" w:space="0"/>
              <w:left w:val="single" w:color="000000" w:sz="4" w:space="0"/>
              <w:bottom w:val="single" w:color="000000" w:sz="4" w:space="0"/>
              <w:right w:val="single" w:color="000000" w:sz="4" w:space="0"/>
            </w:tcBorders>
            <w:vAlign w:val="center"/>
          </w:tcPr>
          <w:p w14:paraId="75F8A333">
            <w:pPr>
              <w:widowControl/>
              <w:ind w:left="0" w:leftChars="0" w:firstLine="0" w:firstLineChars="0"/>
              <w:jc w:val="center"/>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资格审查方式</w:t>
            </w:r>
          </w:p>
        </w:tc>
        <w:tc>
          <w:tcPr>
            <w:tcW w:w="8496" w:type="dxa"/>
            <w:gridSpan w:val="4"/>
            <w:tcBorders>
              <w:top w:val="single" w:color="auto" w:sz="4" w:space="0"/>
              <w:left w:val="single" w:color="000000" w:sz="4" w:space="0"/>
              <w:bottom w:val="single" w:color="000000" w:sz="4" w:space="0"/>
              <w:right w:val="single" w:color="000000" w:sz="4" w:space="0"/>
            </w:tcBorders>
            <w:vAlign w:val="center"/>
          </w:tcPr>
          <w:p w14:paraId="789DEBDB">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资格后审</w:t>
            </w:r>
          </w:p>
        </w:tc>
      </w:tr>
      <w:tr w14:paraId="37AB93C2">
        <w:tblPrEx>
          <w:tblCellMar>
            <w:top w:w="0" w:type="dxa"/>
            <w:left w:w="108" w:type="dxa"/>
            <w:bottom w:w="0" w:type="dxa"/>
            <w:right w:w="108" w:type="dxa"/>
          </w:tblCellMar>
        </w:tblPrEx>
        <w:trPr>
          <w:trHeight w:val="560"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42983700">
            <w:pPr>
              <w:widowControl/>
              <w:spacing w:line="360" w:lineRule="auto"/>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招标项目实施（交货）地点</w:t>
            </w:r>
          </w:p>
        </w:tc>
        <w:tc>
          <w:tcPr>
            <w:tcW w:w="8496" w:type="dxa"/>
            <w:gridSpan w:val="4"/>
            <w:tcBorders>
              <w:top w:val="single" w:color="000000" w:sz="4" w:space="0"/>
              <w:left w:val="single" w:color="000000" w:sz="4" w:space="0"/>
              <w:bottom w:val="single" w:color="000000" w:sz="4" w:space="0"/>
              <w:right w:val="single" w:color="000000" w:sz="4" w:space="0"/>
            </w:tcBorders>
            <w:vAlign w:val="center"/>
          </w:tcPr>
          <w:p w14:paraId="6F918B9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广东省茂名市茂南区</w:t>
            </w:r>
          </w:p>
        </w:tc>
      </w:tr>
      <w:tr w14:paraId="6D113473">
        <w:tblPrEx>
          <w:tblCellMar>
            <w:top w:w="0" w:type="dxa"/>
            <w:left w:w="108" w:type="dxa"/>
            <w:bottom w:w="0" w:type="dxa"/>
            <w:right w:w="108" w:type="dxa"/>
          </w:tblCellMar>
        </w:tblPrEx>
        <w:trPr>
          <w:trHeight w:val="560"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3C30F5E9">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资金来源</w:t>
            </w:r>
          </w:p>
        </w:tc>
        <w:tc>
          <w:tcPr>
            <w:tcW w:w="1946" w:type="dxa"/>
            <w:tcBorders>
              <w:top w:val="single" w:color="000000" w:sz="4" w:space="0"/>
              <w:left w:val="single" w:color="000000" w:sz="4" w:space="0"/>
              <w:bottom w:val="single" w:color="000000" w:sz="4" w:space="0"/>
              <w:right w:val="nil"/>
            </w:tcBorders>
            <w:vAlign w:val="center"/>
          </w:tcPr>
          <w:p w14:paraId="62D872CE">
            <w:pPr>
              <w:widowControl/>
              <w:spacing w:line="360" w:lineRule="auto"/>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中央资金及地方配套资金</w:t>
            </w:r>
          </w:p>
        </w:tc>
        <w:tc>
          <w:tcPr>
            <w:tcW w:w="1715" w:type="dxa"/>
            <w:tcBorders>
              <w:top w:val="single" w:color="000000" w:sz="4" w:space="0"/>
              <w:left w:val="single" w:color="000000" w:sz="4" w:space="0"/>
              <w:bottom w:val="single" w:color="000000" w:sz="4" w:space="0"/>
              <w:right w:val="single" w:color="000000" w:sz="4" w:space="0"/>
            </w:tcBorders>
            <w:vAlign w:val="center"/>
          </w:tcPr>
          <w:p w14:paraId="1FE31E5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资金来源构成</w:t>
            </w:r>
          </w:p>
        </w:tc>
        <w:tc>
          <w:tcPr>
            <w:tcW w:w="4835" w:type="dxa"/>
            <w:gridSpan w:val="2"/>
            <w:tcBorders>
              <w:top w:val="single" w:color="000000" w:sz="4" w:space="0"/>
              <w:left w:val="nil"/>
              <w:bottom w:val="single" w:color="000000" w:sz="4" w:space="0"/>
              <w:right w:val="single" w:color="000000" w:sz="4" w:space="0"/>
            </w:tcBorders>
            <w:vAlign w:val="center"/>
          </w:tcPr>
          <w:p w14:paraId="26327692">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中央资金</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0000万元，</w:t>
            </w:r>
          </w:p>
          <w:p w14:paraId="380C350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地方配套资金3757.58万元</w:t>
            </w:r>
          </w:p>
        </w:tc>
      </w:tr>
      <w:tr w14:paraId="363971A9">
        <w:tblPrEx>
          <w:tblCellMar>
            <w:top w:w="0" w:type="dxa"/>
            <w:left w:w="108" w:type="dxa"/>
            <w:bottom w:w="0" w:type="dxa"/>
            <w:right w:w="108" w:type="dxa"/>
          </w:tblCellMar>
        </w:tblPrEx>
        <w:trPr>
          <w:trHeight w:val="2648"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0126D674">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招标范围及规模</w:t>
            </w:r>
          </w:p>
        </w:tc>
        <w:tc>
          <w:tcPr>
            <w:tcW w:w="8496" w:type="dxa"/>
            <w:gridSpan w:val="4"/>
            <w:tcBorders>
              <w:top w:val="single" w:color="000000" w:sz="4" w:space="0"/>
              <w:left w:val="single" w:color="000000" w:sz="4" w:space="0"/>
              <w:bottom w:val="single" w:color="000000" w:sz="4" w:space="0"/>
              <w:right w:val="single" w:color="000000" w:sz="4" w:space="0"/>
            </w:tcBorders>
            <w:vAlign w:val="center"/>
          </w:tcPr>
          <w:p w14:paraId="4FB9F8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t>广东茂名历史遗留废弃矿山生态修复示范工程项目（2024、2025年度）总投资23757.58万元</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项目位于广东省茂名市茂南区，本项目水土测试主要为</w:t>
            </w:r>
            <w:r>
              <w:rPr>
                <w:rFonts w:hint="eastAsia" w:ascii="宋体" w:hAnsi="宋体" w:eastAsia="宋体" w:cs="宋体"/>
                <w:color w:val="auto"/>
                <w:highlight w:val="none"/>
              </w:rPr>
              <w:t>治理区内的疑似污染场地，包括小东江上游子项目区、小东江中游子项目区、白沙河中游子项目区、白沙河下游子项目区、鸡公河下游子项目区，调查面积为8.5km2。</w:t>
            </w:r>
          </w:p>
        </w:tc>
      </w:tr>
      <w:tr w14:paraId="7B830989">
        <w:tblPrEx>
          <w:tblCellMar>
            <w:top w:w="0" w:type="dxa"/>
            <w:left w:w="108" w:type="dxa"/>
            <w:bottom w:w="0" w:type="dxa"/>
            <w:right w:w="108" w:type="dxa"/>
          </w:tblCellMar>
        </w:tblPrEx>
        <w:trPr>
          <w:trHeight w:val="2177"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7950E0C2">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招标内容</w:t>
            </w:r>
          </w:p>
        </w:tc>
        <w:tc>
          <w:tcPr>
            <w:tcW w:w="8496" w:type="dxa"/>
            <w:gridSpan w:val="4"/>
            <w:tcBorders>
              <w:top w:val="single" w:color="000000" w:sz="4" w:space="0"/>
              <w:left w:val="single" w:color="000000" w:sz="4" w:space="0"/>
              <w:bottom w:val="single" w:color="000000" w:sz="4" w:space="0"/>
              <w:right w:val="single" w:color="000000" w:sz="4" w:space="0"/>
            </w:tcBorders>
            <w:vAlign w:val="center"/>
          </w:tcPr>
          <w:p w14:paraId="2181B213">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负责本项目矿山</w:t>
            </w:r>
            <w:r>
              <w:rPr>
                <w:rFonts w:hint="eastAsia" w:ascii="宋体" w:hAnsi="宋体" w:eastAsia="宋体" w:cs="宋体"/>
                <w:color w:val="auto"/>
                <w:sz w:val="24"/>
                <w:szCs w:val="24"/>
                <w:highlight w:val="none"/>
                <w:lang w:val="en-US" w:eastAsia="zh-CN"/>
              </w:rPr>
              <w:t>水土测试</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服务工作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内容包括但不限于以下内容：</w:t>
            </w:r>
          </w:p>
          <w:p w14:paraId="7799226D">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广东茂名历史遗留废弃矿山生态修复示范工程项目（2024、2025年度）治理区内的疑似污染场地，包括小东江上游子项目区、小东江中游子项目区、白沙河中游子项目区、白沙河下游子项目区、鸡公河下游子项目区，调查面积为8.5km2。可根据实际情况扩大调查范围。</w:t>
            </w:r>
          </w:p>
          <w:p w14:paraId="50D50BCC">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修复区的水土测试工作与生态环境</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主要为水土测试做到及时分析处理测试结果、监测数据，评价对水土测试调查、测试的实际影响。测试项包含不限于对</w:t>
            </w:r>
            <w:r>
              <w:rPr>
                <w:rFonts w:hint="eastAsia" w:ascii="宋体" w:hAnsi="宋体" w:eastAsia="宋体" w:cs="宋体"/>
                <w:color w:val="auto"/>
                <w:sz w:val="24"/>
                <w:szCs w:val="24"/>
                <w:highlight w:val="none"/>
              </w:rPr>
              <w:t>土壤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地表水</w:t>
            </w:r>
            <w:r>
              <w:rPr>
                <w:rFonts w:hint="eastAsia" w:ascii="宋体" w:hAnsi="宋体" w:eastAsia="宋体" w:cs="宋体"/>
                <w:color w:val="auto"/>
                <w:sz w:val="24"/>
                <w:szCs w:val="24"/>
                <w:highlight w:val="none"/>
                <w:lang w:eastAsia="zh-CN"/>
              </w:rPr>
              <w:t>、地下水</w:t>
            </w:r>
            <w:r>
              <w:rPr>
                <w:rFonts w:hint="eastAsia" w:ascii="宋体" w:hAnsi="宋体" w:eastAsia="宋体" w:cs="宋体"/>
                <w:color w:val="auto"/>
                <w:sz w:val="24"/>
                <w:szCs w:val="24"/>
                <w:highlight w:val="none"/>
                <w:lang w:val="en-US" w:eastAsia="zh-CN"/>
              </w:rPr>
              <w:t>等。</w:t>
            </w:r>
          </w:p>
        </w:tc>
      </w:tr>
      <w:tr w14:paraId="3D208F4E">
        <w:tblPrEx>
          <w:tblCellMar>
            <w:top w:w="0" w:type="dxa"/>
            <w:left w:w="108" w:type="dxa"/>
            <w:bottom w:w="0" w:type="dxa"/>
            <w:right w:w="108" w:type="dxa"/>
          </w:tblCellMar>
        </w:tblPrEx>
        <w:trPr>
          <w:trHeight w:val="560"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64FB6132">
            <w:pP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服务期</w:t>
            </w:r>
          </w:p>
        </w:tc>
        <w:tc>
          <w:tcPr>
            <w:tcW w:w="8496" w:type="dxa"/>
            <w:gridSpan w:val="4"/>
            <w:tcBorders>
              <w:top w:val="single" w:color="000000" w:sz="4" w:space="0"/>
              <w:left w:val="single" w:color="000000" w:sz="4" w:space="0"/>
              <w:bottom w:val="single" w:color="000000" w:sz="4" w:space="0"/>
              <w:right w:val="single" w:color="000000" w:sz="4" w:space="0"/>
            </w:tcBorders>
            <w:vAlign w:val="center"/>
          </w:tcPr>
          <w:p w14:paraId="60F61C3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自合同签订之日起</w:t>
            </w:r>
            <w:r>
              <w:rPr>
                <w:rFonts w:hint="eastAsia" w:ascii="宋体" w:hAnsi="宋体" w:eastAsia="宋体" w:cs="宋体"/>
                <w:color w:val="auto"/>
                <w:kern w:val="0"/>
                <w:sz w:val="24"/>
                <w:szCs w:val="24"/>
                <w:highlight w:val="none"/>
                <w:lang w:val="en-US" w:eastAsia="zh-CN" w:bidi="ar"/>
              </w:rPr>
              <w:t>半</w:t>
            </w:r>
            <w:r>
              <w:rPr>
                <w:rFonts w:hint="eastAsia" w:ascii="宋体" w:hAnsi="宋体" w:eastAsia="宋体" w:cs="宋体"/>
                <w:color w:val="auto"/>
                <w:kern w:val="0"/>
                <w:sz w:val="24"/>
                <w:szCs w:val="24"/>
                <w:highlight w:val="none"/>
                <w:lang w:bidi="ar"/>
              </w:rPr>
              <w:t>年内完成。</w:t>
            </w:r>
          </w:p>
        </w:tc>
      </w:tr>
      <w:tr w14:paraId="599AA1A4">
        <w:tblPrEx>
          <w:tblCellMar>
            <w:top w:w="0" w:type="dxa"/>
            <w:left w:w="108" w:type="dxa"/>
            <w:bottom w:w="0" w:type="dxa"/>
            <w:right w:w="108" w:type="dxa"/>
          </w:tblCellMar>
        </w:tblPrEx>
        <w:trPr>
          <w:trHeight w:val="560"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505DC448">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最高投标限价</w:t>
            </w:r>
          </w:p>
        </w:tc>
        <w:tc>
          <w:tcPr>
            <w:tcW w:w="8496" w:type="dxa"/>
            <w:gridSpan w:val="4"/>
            <w:tcBorders>
              <w:top w:val="single" w:color="000000" w:sz="4" w:space="0"/>
              <w:left w:val="single" w:color="000000" w:sz="4" w:space="0"/>
              <w:bottom w:val="single" w:color="000000" w:sz="4" w:space="0"/>
              <w:right w:val="single" w:color="000000" w:sz="4" w:space="0"/>
            </w:tcBorders>
            <w:vAlign w:val="center"/>
          </w:tcPr>
          <w:p w14:paraId="48850BB2">
            <w:pPr>
              <w:widowControl/>
              <w:spacing w:line="360"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人民币14463</w:t>
            </w:r>
            <w:r>
              <w:rPr>
                <w:rFonts w:hint="eastAsia" w:ascii="宋体" w:hAnsi="宋体" w:eastAsia="宋体" w:cs="宋体"/>
                <w:color w:val="auto"/>
                <w:sz w:val="24"/>
                <w:szCs w:val="24"/>
                <w:highlight w:val="none"/>
                <w:lang w:val="en-US" w:eastAsia="zh-CN"/>
              </w:rPr>
              <w:t>00.00</w:t>
            </w:r>
            <w:r>
              <w:rPr>
                <w:rFonts w:hint="eastAsia" w:ascii="宋体" w:hAnsi="宋体" w:eastAsia="宋体" w:cs="宋体"/>
                <w:color w:val="auto"/>
                <w:sz w:val="24"/>
                <w:szCs w:val="24"/>
                <w:highlight w:val="none"/>
                <w:lang w:eastAsia="zh-CN"/>
              </w:rPr>
              <w:t>元</w:t>
            </w:r>
          </w:p>
        </w:tc>
      </w:tr>
      <w:tr w14:paraId="6C891361">
        <w:tblPrEx>
          <w:tblCellMar>
            <w:top w:w="0" w:type="dxa"/>
            <w:left w:w="108" w:type="dxa"/>
            <w:bottom w:w="0" w:type="dxa"/>
            <w:right w:w="108" w:type="dxa"/>
          </w:tblCellMar>
        </w:tblPrEx>
        <w:trPr>
          <w:trHeight w:val="560"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472F1429">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是否接受联合体投标</w:t>
            </w:r>
          </w:p>
        </w:tc>
        <w:tc>
          <w:tcPr>
            <w:tcW w:w="8496" w:type="dxa"/>
            <w:gridSpan w:val="4"/>
            <w:tcBorders>
              <w:top w:val="single" w:color="000000" w:sz="4" w:space="0"/>
              <w:left w:val="single" w:color="000000" w:sz="4" w:space="0"/>
              <w:bottom w:val="single" w:color="000000" w:sz="4" w:space="0"/>
              <w:right w:val="single" w:color="000000" w:sz="4" w:space="0"/>
            </w:tcBorders>
            <w:vAlign w:val="center"/>
          </w:tcPr>
          <w:p w14:paraId="6594DF39">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否</w:t>
            </w:r>
          </w:p>
        </w:tc>
      </w:tr>
      <w:tr w14:paraId="5159E038">
        <w:tblPrEx>
          <w:tblCellMar>
            <w:top w:w="0" w:type="dxa"/>
            <w:left w:w="108" w:type="dxa"/>
            <w:bottom w:w="0" w:type="dxa"/>
            <w:right w:w="108" w:type="dxa"/>
          </w:tblCellMar>
        </w:tblPrEx>
        <w:trPr>
          <w:trHeight w:val="775" w:hRule="atLeast"/>
          <w:jc w:val="center"/>
        </w:trPr>
        <w:tc>
          <w:tcPr>
            <w:tcW w:w="1937" w:type="dxa"/>
            <w:vMerge w:val="restart"/>
            <w:tcBorders>
              <w:top w:val="single" w:color="000000" w:sz="4" w:space="0"/>
              <w:left w:val="single" w:color="000000" w:sz="4" w:space="0"/>
              <w:right w:val="single" w:color="000000" w:sz="4" w:space="0"/>
            </w:tcBorders>
            <w:vAlign w:val="center"/>
          </w:tcPr>
          <w:p w14:paraId="61EE2BE1">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投标资格能力要求（包括但不限于资质人员、业绩等要求）</w:t>
            </w:r>
          </w:p>
        </w:tc>
        <w:tc>
          <w:tcPr>
            <w:tcW w:w="1946" w:type="dxa"/>
            <w:tcBorders>
              <w:top w:val="single" w:color="000000" w:sz="4" w:space="0"/>
              <w:left w:val="single" w:color="000000" w:sz="4" w:space="0"/>
              <w:bottom w:val="single" w:color="000000" w:sz="4" w:space="0"/>
              <w:right w:val="single" w:color="000000" w:sz="4" w:space="0"/>
            </w:tcBorders>
            <w:vAlign w:val="center"/>
          </w:tcPr>
          <w:p w14:paraId="4B2CCAE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投标人资格要求</w:t>
            </w:r>
          </w:p>
        </w:tc>
        <w:tc>
          <w:tcPr>
            <w:tcW w:w="6550" w:type="dxa"/>
            <w:gridSpan w:val="3"/>
            <w:tcBorders>
              <w:top w:val="single" w:color="000000" w:sz="4" w:space="0"/>
              <w:left w:val="single" w:color="000000" w:sz="4" w:space="0"/>
              <w:bottom w:val="single" w:color="000000" w:sz="4" w:space="0"/>
              <w:right w:val="single" w:color="000000" w:sz="4" w:space="0"/>
            </w:tcBorders>
            <w:vAlign w:val="center"/>
          </w:tcPr>
          <w:p w14:paraId="04CB1B43">
            <w:pPr>
              <w:numPr>
                <w:ilvl w:val="0"/>
                <w:numId w:val="6"/>
              </w:num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投标人具有中华人民共和国境内独立法人资格，并持有有效的法人营业执照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营业范围须涵盖</w:t>
            </w:r>
            <w:r>
              <w:rPr>
                <w:rFonts w:hint="eastAsia" w:ascii="宋体" w:hAnsi="宋体" w:eastAsia="宋体" w:cs="宋体"/>
                <w:color w:val="auto"/>
                <w:highlight w:val="none"/>
                <w:vertAlign w:val="baseline"/>
                <w:lang w:val="en-US" w:eastAsia="zh-CN"/>
              </w:rPr>
              <w:t>土壤污染或检验检测等相关工作范围</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lang w:eastAsia="zh-CN"/>
              </w:rPr>
              <w:t>；</w:t>
            </w:r>
          </w:p>
          <w:p w14:paraId="0FB23831">
            <w:pPr>
              <w:numPr>
                <w:ilvl w:val="0"/>
                <w:numId w:val="6"/>
              </w:num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业绩要求:</w:t>
            </w:r>
            <w:r>
              <w:rPr>
                <w:rFonts w:hint="eastAsia" w:ascii="宋体" w:hAnsi="宋体" w:eastAsia="宋体" w:cs="宋体"/>
                <w:color w:val="auto"/>
                <w:sz w:val="24"/>
                <w:szCs w:val="24"/>
                <w:highlight w:val="none"/>
                <w:lang w:val="en-US" w:eastAsia="zh-CN"/>
              </w:rPr>
              <w:t>投标人自</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年1月1日至投标文件递交截止之日</w:t>
            </w:r>
            <w:r>
              <w:rPr>
                <w:rFonts w:hint="eastAsia" w:ascii="宋体" w:hAnsi="宋体" w:eastAsia="宋体" w:cs="宋体"/>
                <w:color w:val="auto"/>
                <w:sz w:val="24"/>
                <w:szCs w:val="24"/>
                <w:highlight w:val="none"/>
                <w:lang w:val="en-US" w:eastAsia="zh-CN"/>
              </w:rPr>
              <w:t>承接过</w:t>
            </w:r>
            <w:r>
              <w:rPr>
                <w:rFonts w:hint="eastAsia" w:ascii="宋体" w:hAnsi="宋体" w:eastAsia="宋体" w:cs="宋体"/>
                <w:color w:val="auto"/>
                <w:sz w:val="24"/>
                <w:szCs w:val="24"/>
                <w:highlight w:val="none"/>
              </w:rPr>
              <w:t>类似业绩不少于</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项，业绩证明材料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须提供中标通知书</w:t>
            </w:r>
            <w:r>
              <w:rPr>
                <w:rFonts w:hint="eastAsia" w:ascii="宋体" w:hAnsi="宋体" w:eastAsia="宋体" w:cs="宋体"/>
                <w:color w:val="auto"/>
                <w:sz w:val="24"/>
                <w:szCs w:val="24"/>
                <w:highlight w:val="none"/>
                <w:lang w:val="en-US" w:eastAsia="zh-CN"/>
              </w:rPr>
              <w:t>或双方签订的合同扫描件证明材料，时间以中标通知书或合同签订时间为准</w:t>
            </w:r>
            <w:r>
              <w:rPr>
                <w:rFonts w:hint="eastAsia" w:ascii="宋体" w:hAnsi="宋体" w:eastAsia="宋体" w:cs="宋体"/>
                <w:color w:val="auto"/>
                <w:sz w:val="24"/>
                <w:szCs w:val="24"/>
                <w:highlight w:val="none"/>
                <w:lang w:eastAsia="zh-CN"/>
              </w:rPr>
              <w:t>；</w:t>
            </w:r>
          </w:p>
          <w:p w14:paraId="4803C203">
            <w:pPr>
              <w:numPr>
                <w:ilvl w:val="0"/>
                <w:numId w:val="6"/>
              </w:num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投标人在近三年内（2022年1月1日至投标文件递交截止之日）是否存在骗取中标或严重违约被解除合同或重大工程质量问题的行为</w:t>
            </w:r>
            <w:r>
              <w:rPr>
                <w:rFonts w:hint="eastAsia" w:ascii="宋体" w:hAnsi="宋体" w:eastAsia="宋体" w:cs="宋体"/>
                <w:color w:val="auto"/>
                <w:sz w:val="24"/>
                <w:szCs w:val="24"/>
                <w:highlight w:val="none"/>
                <w:lang w:eastAsia="zh-CN"/>
              </w:rPr>
              <w:t>；</w:t>
            </w:r>
          </w:p>
          <w:p w14:paraId="74ED8F92">
            <w:pPr>
              <w:numPr>
                <w:ilvl w:val="0"/>
                <w:numId w:val="6"/>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lang w:val="en-US" w:eastAsia="zh-CN"/>
              </w:rPr>
              <w:t>投标人在</w:t>
            </w:r>
            <w:r>
              <w:rPr>
                <w:rFonts w:hint="eastAsia" w:ascii="宋体" w:hAnsi="宋体" w:eastAsia="宋体" w:cs="宋体"/>
                <w:color w:val="auto"/>
                <w:highlight w:val="none"/>
              </w:rPr>
              <w:t>信用中国”网站（www.creditchina.gov.cn)查询：投标人被列为严重失信主体或拖欠农民工工资失信联合惩戒对象或被人民法院列为失信被执行人（全国范围内查询）的，投标活动依法予以限制，不接受其投标</w:t>
            </w:r>
            <w:r>
              <w:rPr>
                <w:rFonts w:hint="eastAsia" w:ascii="宋体" w:hAnsi="宋体" w:eastAsia="宋体" w:cs="宋体"/>
                <w:color w:val="auto"/>
                <w:sz w:val="24"/>
                <w:szCs w:val="24"/>
                <w:highlight w:val="none"/>
                <w:lang w:eastAsia="zh-CN"/>
              </w:rPr>
              <w:t>；</w:t>
            </w:r>
          </w:p>
          <w:p w14:paraId="4045791F">
            <w:pPr>
              <w:numPr>
                <w:ilvl w:val="0"/>
                <w:numId w:val="6"/>
              </w:num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广东省外企业须在“进粤企业和人员诚信信息登记平台”录入信息并通过数据规范检查；</w:t>
            </w:r>
          </w:p>
          <w:p w14:paraId="1B0CE20F">
            <w:pPr>
              <w:widowControl/>
              <w:spacing w:line="360" w:lineRule="auto"/>
              <w:ind w:firstLine="480" w:firstLineChars="20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.本次招标不接受联合体投标。</w:t>
            </w:r>
          </w:p>
        </w:tc>
      </w:tr>
      <w:tr w14:paraId="4823F0B3">
        <w:tblPrEx>
          <w:tblCellMar>
            <w:top w:w="0" w:type="dxa"/>
            <w:left w:w="108" w:type="dxa"/>
            <w:bottom w:w="0" w:type="dxa"/>
            <w:right w:w="108" w:type="dxa"/>
          </w:tblCellMar>
        </w:tblPrEx>
        <w:trPr>
          <w:trHeight w:val="775" w:hRule="atLeast"/>
          <w:jc w:val="center"/>
        </w:trPr>
        <w:tc>
          <w:tcPr>
            <w:tcW w:w="1937" w:type="dxa"/>
            <w:vMerge w:val="continue"/>
            <w:tcBorders>
              <w:left w:val="single" w:color="000000" w:sz="4" w:space="0"/>
              <w:bottom w:val="single" w:color="000000" w:sz="4" w:space="0"/>
              <w:right w:val="single" w:color="000000" w:sz="4" w:space="0"/>
            </w:tcBorders>
            <w:vAlign w:val="center"/>
          </w:tcPr>
          <w:p w14:paraId="5E8EF691">
            <w:pPr>
              <w:widowControl/>
              <w:jc w:val="center"/>
              <w:textAlignment w:val="center"/>
              <w:rPr>
                <w:rFonts w:hint="eastAsia" w:ascii="宋体" w:hAnsi="宋体" w:eastAsia="宋体" w:cs="宋体"/>
                <w:b/>
                <w:bCs/>
                <w:color w:val="auto"/>
                <w:sz w:val="24"/>
                <w:szCs w:val="24"/>
                <w:highlight w:val="none"/>
              </w:rPr>
            </w:pPr>
          </w:p>
        </w:tc>
        <w:tc>
          <w:tcPr>
            <w:tcW w:w="1946" w:type="dxa"/>
            <w:tcBorders>
              <w:top w:val="single" w:color="000000" w:sz="4" w:space="0"/>
              <w:left w:val="single" w:color="000000" w:sz="4" w:space="0"/>
              <w:bottom w:val="single" w:color="000000" w:sz="4" w:space="0"/>
              <w:right w:val="single" w:color="000000" w:sz="4" w:space="0"/>
            </w:tcBorders>
            <w:vAlign w:val="center"/>
          </w:tcPr>
          <w:p w14:paraId="49BD469B">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投标人业绩要求</w:t>
            </w:r>
          </w:p>
        </w:tc>
        <w:tc>
          <w:tcPr>
            <w:tcW w:w="6550" w:type="dxa"/>
            <w:gridSpan w:val="3"/>
            <w:tcBorders>
              <w:top w:val="single" w:color="000000" w:sz="4" w:space="0"/>
              <w:left w:val="single" w:color="000000" w:sz="4" w:space="0"/>
              <w:bottom w:val="single" w:color="000000" w:sz="4" w:space="0"/>
              <w:right w:val="single" w:color="000000" w:sz="4" w:space="0"/>
            </w:tcBorders>
            <w:vAlign w:val="center"/>
          </w:tcPr>
          <w:p w14:paraId="03E1EF18">
            <w:pPr>
              <w:widowControl/>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不作最低要求。</w:t>
            </w:r>
          </w:p>
        </w:tc>
      </w:tr>
      <w:tr w14:paraId="0C0E51D1">
        <w:tblPrEx>
          <w:tblCellMar>
            <w:top w:w="0" w:type="dxa"/>
            <w:left w:w="108" w:type="dxa"/>
            <w:bottom w:w="0" w:type="dxa"/>
            <w:right w:w="108" w:type="dxa"/>
          </w:tblCellMar>
        </w:tblPrEx>
        <w:trPr>
          <w:trHeight w:val="90" w:hRule="atLeast"/>
          <w:jc w:val="center"/>
        </w:trPr>
        <w:tc>
          <w:tcPr>
            <w:tcW w:w="1937" w:type="dxa"/>
            <w:vMerge w:val="restart"/>
            <w:tcBorders>
              <w:top w:val="single" w:color="000000" w:sz="4" w:space="0"/>
              <w:left w:val="single" w:color="000000" w:sz="4" w:space="0"/>
              <w:right w:val="single" w:color="000000" w:sz="4" w:space="0"/>
            </w:tcBorders>
            <w:vAlign w:val="center"/>
          </w:tcPr>
          <w:p w14:paraId="05160F10">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是否采用电子招标投标方式</w:t>
            </w:r>
          </w:p>
        </w:tc>
        <w:tc>
          <w:tcPr>
            <w:tcW w:w="1946" w:type="dxa"/>
            <w:vMerge w:val="restart"/>
            <w:tcBorders>
              <w:top w:val="single" w:color="000000" w:sz="4" w:space="0"/>
              <w:left w:val="single" w:color="000000" w:sz="4" w:space="0"/>
              <w:right w:val="single" w:color="000000" w:sz="4" w:space="0"/>
            </w:tcBorders>
            <w:vAlign w:val="center"/>
          </w:tcPr>
          <w:p w14:paraId="3840311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715" w:type="dxa"/>
            <w:vMerge w:val="restart"/>
            <w:tcBorders>
              <w:top w:val="single" w:color="000000" w:sz="4" w:space="0"/>
              <w:left w:val="single" w:color="000000" w:sz="4" w:space="0"/>
              <w:right w:val="single" w:color="000000" w:sz="4" w:space="0"/>
            </w:tcBorders>
            <w:vAlign w:val="center"/>
          </w:tcPr>
          <w:p w14:paraId="2813A7EE">
            <w:pPr>
              <w:widowControl/>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获取资格预审/招标文件的方式</w:t>
            </w:r>
          </w:p>
        </w:tc>
        <w:tc>
          <w:tcPr>
            <w:tcW w:w="1626" w:type="dxa"/>
            <w:tcBorders>
              <w:top w:val="single" w:color="000000" w:sz="4" w:space="0"/>
              <w:left w:val="single" w:color="000000" w:sz="4" w:space="0"/>
              <w:bottom w:val="single" w:color="000000" w:sz="4" w:space="0"/>
              <w:right w:val="single" w:color="000000" w:sz="4" w:space="0"/>
            </w:tcBorders>
            <w:vAlign w:val="center"/>
          </w:tcPr>
          <w:p w14:paraId="097D463F">
            <w:pPr>
              <w:widowControl/>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下载资格预审/招标文件的网络地址</w:t>
            </w:r>
          </w:p>
        </w:tc>
        <w:tc>
          <w:tcPr>
            <w:tcW w:w="3209" w:type="dxa"/>
            <w:tcBorders>
              <w:top w:val="single" w:color="000000" w:sz="4" w:space="0"/>
              <w:left w:val="single" w:color="000000" w:sz="4" w:space="0"/>
              <w:bottom w:val="single" w:color="000000" w:sz="4" w:space="0"/>
              <w:right w:val="single" w:color="000000" w:sz="4" w:space="0"/>
            </w:tcBorders>
            <w:vAlign w:val="center"/>
          </w:tcPr>
          <w:p w14:paraId="45AEC9B9">
            <w:pPr>
              <w:widowControl/>
              <w:ind w:left="0" w:leftChars="0" w:firstLine="0" w:firstLineChars="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广州公共资源交易中心(http://www.gzggzy.cn)</w:t>
            </w:r>
          </w:p>
        </w:tc>
      </w:tr>
      <w:tr w14:paraId="2D7247EE">
        <w:tblPrEx>
          <w:tblCellMar>
            <w:top w:w="0" w:type="dxa"/>
            <w:left w:w="108" w:type="dxa"/>
            <w:bottom w:w="0" w:type="dxa"/>
            <w:right w:w="108" w:type="dxa"/>
          </w:tblCellMar>
        </w:tblPrEx>
        <w:trPr>
          <w:trHeight w:val="745" w:hRule="atLeast"/>
          <w:jc w:val="center"/>
        </w:trPr>
        <w:tc>
          <w:tcPr>
            <w:tcW w:w="1937" w:type="dxa"/>
            <w:vMerge w:val="continue"/>
            <w:tcBorders>
              <w:left w:val="single" w:color="000000" w:sz="4" w:space="0"/>
              <w:bottom w:val="single" w:color="000000" w:sz="4" w:space="0"/>
              <w:right w:val="single" w:color="000000" w:sz="4" w:space="0"/>
            </w:tcBorders>
            <w:vAlign w:val="center"/>
          </w:tcPr>
          <w:p w14:paraId="2ABF23CA">
            <w:pPr>
              <w:widowControl/>
              <w:jc w:val="center"/>
              <w:textAlignment w:val="center"/>
              <w:rPr>
                <w:rFonts w:hint="eastAsia" w:ascii="宋体" w:hAnsi="宋体" w:eastAsia="宋体" w:cs="宋体"/>
                <w:b/>
                <w:bCs/>
                <w:color w:val="auto"/>
                <w:sz w:val="24"/>
                <w:szCs w:val="24"/>
                <w:highlight w:val="none"/>
              </w:rPr>
            </w:pPr>
          </w:p>
        </w:tc>
        <w:tc>
          <w:tcPr>
            <w:tcW w:w="1946" w:type="dxa"/>
            <w:vMerge w:val="continue"/>
            <w:tcBorders>
              <w:left w:val="single" w:color="000000" w:sz="4" w:space="0"/>
              <w:bottom w:val="single" w:color="000000" w:sz="4" w:space="0"/>
              <w:right w:val="single" w:color="000000" w:sz="4" w:space="0"/>
            </w:tcBorders>
            <w:vAlign w:val="center"/>
          </w:tcPr>
          <w:p w14:paraId="3EF73AB6">
            <w:pPr>
              <w:widowControl/>
              <w:textAlignment w:val="center"/>
              <w:rPr>
                <w:rFonts w:hint="eastAsia" w:ascii="宋体" w:hAnsi="宋体" w:eastAsia="宋体" w:cs="宋体"/>
                <w:color w:val="auto"/>
                <w:sz w:val="24"/>
                <w:szCs w:val="24"/>
                <w:highlight w:val="none"/>
              </w:rPr>
            </w:pPr>
          </w:p>
        </w:tc>
        <w:tc>
          <w:tcPr>
            <w:tcW w:w="1715" w:type="dxa"/>
            <w:vMerge w:val="continue"/>
            <w:tcBorders>
              <w:left w:val="single" w:color="000000" w:sz="4" w:space="0"/>
              <w:bottom w:val="single" w:color="000000" w:sz="4" w:space="0"/>
              <w:right w:val="single" w:color="000000" w:sz="4" w:space="0"/>
            </w:tcBorders>
            <w:vAlign w:val="center"/>
          </w:tcPr>
          <w:p w14:paraId="0DAAD305">
            <w:pPr>
              <w:widowControl/>
              <w:jc w:val="center"/>
              <w:textAlignment w:val="center"/>
              <w:rPr>
                <w:rFonts w:hint="eastAsia" w:ascii="宋体" w:hAnsi="宋体" w:eastAsia="宋体" w:cs="宋体"/>
                <w:color w:val="auto"/>
                <w:sz w:val="24"/>
                <w:szCs w:val="24"/>
                <w:highlight w:val="none"/>
              </w:rPr>
            </w:pPr>
          </w:p>
        </w:tc>
        <w:tc>
          <w:tcPr>
            <w:tcW w:w="1626" w:type="dxa"/>
            <w:tcBorders>
              <w:top w:val="single" w:color="000000" w:sz="4" w:space="0"/>
              <w:left w:val="single" w:color="000000" w:sz="4" w:space="0"/>
              <w:bottom w:val="single" w:color="000000" w:sz="4" w:space="0"/>
              <w:right w:val="single" w:color="000000" w:sz="4" w:space="0"/>
            </w:tcBorders>
            <w:vAlign w:val="center"/>
          </w:tcPr>
          <w:p w14:paraId="51F134AE">
            <w:pPr>
              <w:widowControl/>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获取纸质资格预审/招标文件的方式</w:t>
            </w:r>
          </w:p>
        </w:tc>
        <w:tc>
          <w:tcPr>
            <w:tcW w:w="3209" w:type="dxa"/>
            <w:tcBorders>
              <w:top w:val="single" w:color="000000" w:sz="4" w:space="0"/>
              <w:left w:val="single" w:color="000000" w:sz="4" w:space="0"/>
              <w:bottom w:val="single" w:color="000000" w:sz="4" w:space="0"/>
              <w:right w:val="single" w:color="000000" w:sz="4" w:space="0"/>
            </w:tcBorders>
            <w:vAlign w:val="center"/>
          </w:tcPr>
          <w:p w14:paraId="7631219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14:paraId="5310965D">
        <w:tblPrEx>
          <w:tblCellMar>
            <w:top w:w="0" w:type="dxa"/>
            <w:left w:w="108" w:type="dxa"/>
            <w:bottom w:w="0" w:type="dxa"/>
            <w:right w:w="108" w:type="dxa"/>
          </w:tblCellMar>
        </w:tblPrEx>
        <w:trPr>
          <w:trHeight w:val="770"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4D8333B0">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获取资格预审/招标文件开始时间</w:t>
            </w:r>
          </w:p>
        </w:tc>
        <w:tc>
          <w:tcPr>
            <w:tcW w:w="1946" w:type="dxa"/>
            <w:tcBorders>
              <w:top w:val="single" w:color="000000" w:sz="4" w:space="0"/>
              <w:left w:val="single" w:color="000000" w:sz="4" w:space="0"/>
              <w:bottom w:val="single" w:color="000000" w:sz="4" w:space="0"/>
              <w:right w:val="single" w:color="000000" w:sz="4" w:space="0"/>
            </w:tcBorders>
            <w:vAlign w:val="center"/>
          </w:tcPr>
          <w:p w14:paraId="4E30D26F">
            <w:pPr>
              <w:ind w:firstLine="0" w:firstLineChars="0"/>
              <w:jc w:val="both"/>
              <w:rPr>
                <w:rFonts w:hint="eastAsia" w:ascii="宋体" w:hAnsi="宋体" w:eastAsia="宋体" w:cs="宋体"/>
                <w:bCs/>
                <w:color w:val="auto"/>
                <w:spacing w:val="10"/>
                <w:sz w:val="24"/>
                <w:szCs w:val="24"/>
                <w:highlight w:val="none"/>
              </w:rPr>
            </w:pPr>
            <w:r>
              <w:rPr>
                <w:rFonts w:hint="eastAsia" w:ascii="宋体" w:hAnsi="宋体" w:eastAsia="宋体" w:cs="宋体"/>
                <w:bCs/>
                <w:color w:val="auto"/>
                <w:spacing w:val="10"/>
                <w:sz w:val="24"/>
                <w:szCs w:val="24"/>
                <w:highlight w:val="none"/>
              </w:rPr>
              <w:t>202</w:t>
            </w:r>
            <w:r>
              <w:rPr>
                <w:rFonts w:hint="eastAsia" w:ascii="宋体" w:hAnsi="宋体" w:eastAsia="宋体" w:cs="宋体"/>
                <w:bCs/>
                <w:color w:val="auto"/>
                <w:spacing w:val="10"/>
                <w:sz w:val="24"/>
                <w:szCs w:val="24"/>
                <w:highlight w:val="none"/>
                <w:lang w:val="en-US" w:eastAsia="zh-CN"/>
              </w:rPr>
              <w:t>5</w:t>
            </w:r>
            <w:r>
              <w:rPr>
                <w:rFonts w:hint="eastAsia" w:ascii="宋体" w:hAnsi="宋体" w:eastAsia="宋体" w:cs="宋体"/>
                <w:bCs/>
                <w:color w:val="auto"/>
                <w:spacing w:val="10"/>
                <w:sz w:val="24"/>
                <w:szCs w:val="24"/>
                <w:highlight w:val="none"/>
              </w:rPr>
              <w:t>年 月 日</w:t>
            </w:r>
          </w:p>
          <w:p w14:paraId="32F31129">
            <w:pPr>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（具体查看广州交易中心网站项目日程安排）</w:t>
            </w:r>
          </w:p>
        </w:tc>
        <w:tc>
          <w:tcPr>
            <w:tcW w:w="1715" w:type="dxa"/>
            <w:tcBorders>
              <w:top w:val="single" w:color="000000" w:sz="4" w:space="0"/>
              <w:left w:val="single" w:color="000000" w:sz="4" w:space="0"/>
              <w:bottom w:val="single" w:color="000000" w:sz="4" w:space="0"/>
              <w:right w:val="single" w:color="000000" w:sz="4" w:space="0"/>
            </w:tcBorders>
            <w:vAlign w:val="center"/>
          </w:tcPr>
          <w:p w14:paraId="041105FD">
            <w:pPr>
              <w:widowControl/>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获取资格预审/招标文件截止时间</w:t>
            </w:r>
          </w:p>
        </w:tc>
        <w:tc>
          <w:tcPr>
            <w:tcW w:w="4835" w:type="dxa"/>
            <w:gridSpan w:val="2"/>
            <w:tcBorders>
              <w:top w:val="single" w:color="000000" w:sz="4" w:space="0"/>
              <w:left w:val="single" w:color="000000" w:sz="4" w:space="0"/>
              <w:bottom w:val="single" w:color="000000" w:sz="4" w:space="0"/>
              <w:right w:val="single" w:color="000000" w:sz="4" w:space="0"/>
            </w:tcBorders>
            <w:vAlign w:val="center"/>
          </w:tcPr>
          <w:p w14:paraId="7B61AAA3">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bCs/>
                <w:color w:val="auto"/>
                <w:spacing w:val="10"/>
                <w:sz w:val="24"/>
                <w:szCs w:val="24"/>
                <w:highlight w:val="none"/>
              </w:rPr>
              <w:t>202</w:t>
            </w:r>
            <w:r>
              <w:rPr>
                <w:rFonts w:hint="eastAsia" w:ascii="宋体" w:hAnsi="宋体" w:eastAsia="宋体" w:cs="宋体"/>
                <w:bCs/>
                <w:color w:val="auto"/>
                <w:spacing w:val="10"/>
                <w:sz w:val="24"/>
                <w:szCs w:val="24"/>
                <w:highlight w:val="none"/>
                <w:lang w:val="en-US" w:eastAsia="zh-CN"/>
              </w:rPr>
              <w:t>5</w:t>
            </w:r>
            <w:r>
              <w:rPr>
                <w:rFonts w:hint="eastAsia" w:ascii="宋体" w:hAnsi="宋体" w:eastAsia="宋体" w:cs="宋体"/>
                <w:bCs/>
                <w:color w:val="auto"/>
                <w:spacing w:val="10"/>
                <w:sz w:val="24"/>
                <w:szCs w:val="24"/>
                <w:highlight w:val="none"/>
              </w:rPr>
              <w:t>年 月 日</w:t>
            </w:r>
            <w:r>
              <w:rPr>
                <w:rFonts w:hint="eastAsia" w:ascii="宋体" w:hAnsi="宋体" w:eastAsia="宋体" w:cs="宋体"/>
                <w:color w:val="auto"/>
                <w:sz w:val="24"/>
                <w:szCs w:val="24"/>
                <w:highlight w:val="none"/>
              </w:rPr>
              <w:t>（具体查看广州交易中心网站项目日程安排）</w:t>
            </w:r>
          </w:p>
        </w:tc>
      </w:tr>
      <w:tr w14:paraId="1F4723CC">
        <w:tblPrEx>
          <w:tblCellMar>
            <w:top w:w="0" w:type="dxa"/>
            <w:left w:w="108" w:type="dxa"/>
            <w:bottom w:w="0" w:type="dxa"/>
            <w:right w:w="108" w:type="dxa"/>
          </w:tblCellMar>
        </w:tblPrEx>
        <w:trPr>
          <w:trHeight w:val="1408"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1037F3CA">
            <w:pPr>
              <w:widowControl/>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递交资格预审/投标文件截止时间</w:t>
            </w:r>
          </w:p>
        </w:tc>
        <w:tc>
          <w:tcPr>
            <w:tcW w:w="1946" w:type="dxa"/>
            <w:tcBorders>
              <w:top w:val="single" w:color="000000" w:sz="4" w:space="0"/>
              <w:left w:val="single" w:color="000000" w:sz="4" w:space="0"/>
              <w:bottom w:val="single" w:color="000000" w:sz="4" w:space="0"/>
              <w:right w:val="single" w:color="000000" w:sz="4" w:space="0"/>
            </w:tcBorders>
            <w:vAlign w:val="center"/>
          </w:tcPr>
          <w:p w14:paraId="6E572022">
            <w:pPr>
              <w:ind w:firstLine="0" w:firstLineChars="0"/>
              <w:jc w:val="both"/>
              <w:rPr>
                <w:rFonts w:hint="eastAsia" w:ascii="宋体" w:hAnsi="宋体" w:eastAsia="宋体" w:cs="宋体"/>
                <w:bCs/>
                <w:color w:val="auto"/>
                <w:spacing w:val="10"/>
                <w:sz w:val="24"/>
                <w:szCs w:val="24"/>
                <w:highlight w:val="none"/>
              </w:rPr>
            </w:pPr>
            <w:r>
              <w:rPr>
                <w:rFonts w:hint="eastAsia" w:ascii="宋体" w:hAnsi="宋体" w:eastAsia="宋体" w:cs="宋体"/>
                <w:bCs/>
                <w:color w:val="auto"/>
                <w:spacing w:val="10"/>
                <w:sz w:val="24"/>
                <w:szCs w:val="24"/>
                <w:highlight w:val="none"/>
              </w:rPr>
              <w:t>202</w:t>
            </w:r>
            <w:r>
              <w:rPr>
                <w:rFonts w:hint="eastAsia" w:ascii="宋体" w:hAnsi="宋体" w:eastAsia="宋体" w:cs="宋体"/>
                <w:bCs/>
                <w:color w:val="auto"/>
                <w:spacing w:val="10"/>
                <w:sz w:val="24"/>
                <w:szCs w:val="24"/>
                <w:highlight w:val="none"/>
                <w:lang w:val="en-US" w:eastAsia="zh-CN"/>
              </w:rPr>
              <w:t>5</w:t>
            </w:r>
            <w:r>
              <w:rPr>
                <w:rFonts w:hint="eastAsia" w:ascii="宋体" w:hAnsi="宋体" w:eastAsia="宋体" w:cs="宋体"/>
                <w:bCs/>
                <w:color w:val="auto"/>
                <w:spacing w:val="10"/>
                <w:sz w:val="24"/>
                <w:szCs w:val="24"/>
                <w:highlight w:val="none"/>
              </w:rPr>
              <w:t>年 月 日</w:t>
            </w:r>
          </w:p>
          <w:p w14:paraId="0DEBBB14">
            <w:pPr>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（具体查看广州交易中心网站项目日程安排）</w:t>
            </w:r>
          </w:p>
        </w:tc>
        <w:tc>
          <w:tcPr>
            <w:tcW w:w="1715" w:type="dxa"/>
            <w:tcBorders>
              <w:top w:val="single" w:color="000000" w:sz="4" w:space="0"/>
              <w:left w:val="single" w:color="000000" w:sz="4" w:space="0"/>
              <w:bottom w:val="single" w:color="000000" w:sz="4" w:space="0"/>
              <w:right w:val="single" w:color="000000" w:sz="4" w:space="0"/>
            </w:tcBorders>
            <w:vAlign w:val="center"/>
          </w:tcPr>
          <w:p w14:paraId="6804ECE1">
            <w:pPr>
              <w:widowControl/>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资格预审/投标文件递交方式</w:t>
            </w:r>
          </w:p>
        </w:tc>
        <w:tc>
          <w:tcPr>
            <w:tcW w:w="4835" w:type="dxa"/>
            <w:gridSpan w:val="2"/>
            <w:tcBorders>
              <w:top w:val="single" w:color="000000" w:sz="4" w:space="0"/>
              <w:left w:val="single" w:color="000000" w:sz="4" w:space="0"/>
              <w:bottom w:val="single" w:color="000000" w:sz="4" w:space="0"/>
              <w:right w:val="single" w:color="000000" w:sz="4" w:space="0"/>
            </w:tcBorders>
            <w:vAlign w:val="center"/>
          </w:tcPr>
          <w:p w14:paraId="0987DB2D">
            <w:pPr>
              <w:widowControl/>
              <w:spacing w:line="360" w:lineRule="auto"/>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bCs/>
                <w:color w:val="auto"/>
                <w:spacing w:val="10"/>
                <w:sz w:val="24"/>
                <w:szCs w:val="24"/>
                <w:highlight w:val="none"/>
              </w:rPr>
              <w:t>1．本项目投标登记手续在网上办理。投标人应在招标公告发布后至递交投标登记截止时间前，登录广州公共资源交易中心交易平台网站办理网上投标登记手续；未办理投标登记手续的，提交的投标文件将被拒绝接收。</w:t>
            </w:r>
          </w:p>
          <w:p w14:paraId="1DEB8799">
            <w:pPr>
              <w:widowControl/>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w:t>
            </w:r>
            <w:r>
              <w:rPr>
                <w:rFonts w:hint="eastAsia" w:ascii="宋体" w:hAnsi="宋体" w:eastAsia="宋体" w:cs="宋体"/>
                <w:bCs/>
                <w:color w:val="auto"/>
                <w:spacing w:val="10"/>
                <w:sz w:val="24"/>
                <w:szCs w:val="24"/>
                <w:highlight w:val="none"/>
              </w:rPr>
              <w:t>．</w:t>
            </w:r>
            <w:r>
              <w:rPr>
                <w:rFonts w:hint="eastAsia" w:ascii="宋体" w:hAnsi="宋体" w:eastAsia="宋体" w:cs="宋体"/>
                <w:color w:val="auto"/>
                <w:kern w:val="0"/>
                <w:sz w:val="24"/>
                <w:szCs w:val="24"/>
                <w:highlight w:val="none"/>
                <w:lang w:bidi="ar"/>
              </w:rPr>
              <w:t>投标人应在招标文件规定的</w:t>
            </w:r>
            <w:r>
              <w:rPr>
                <w:rFonts w:hint="eastAsia" w:ascii="宋体" w:hAnsi="宋体" w:eastAsia="宋体" w:cs="宋体"/>
                <w:bCs/>
                <w:color w:val="auto"/>
                <w:spacing w:val="10"/>
                <w:sz w:val="24"/>
                <w:szCs w:val="24"/>
                <w:highlight w:val="none"/>
              </w:rPr>
              <w:t>递交投标文件起始时间及截止时间内</w:t>
            </w:r>
            <w:r>
              <w:rPr>
                <w:rFonts w:hint="eastAsia" w:ascii="宋体" w:hAnsi="宋体" w:eastAsia="宋体" w:cs="宋体"/>
                <w:color w:val="auto"/>
                <w:kern w:val="0"/>
                <w:sz w:val="24"/>
                <w:szCs w:val="24"/>
                <w:highlight w:val="none"/>
                <w:lang w:bidi="ar"/>
              </w:rPr>
              <w:t>，将投标文件送至</w:t>
            </w:r>
            <w:r>
              <w:rPr>
                <w:rFonts w:hint="eastAsia" w:ascii="宋体" w:hAnsi="宋体" w:eastAsia="宋体" w:cs="宋体"/>
                <w:color w:val="auto"/>
                <w:sz w:val="24"/>
                <w:szCs w:val="24"/>
                <w:highlight w:val="none"/>
              </w:rPr>
              <w:t>广州公共资源交易中心 (广州市天河区天润路 333号)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开标室（具体查看广州交易中心网站项目日程安排）。逾期送达的或者未送达指定地点的投标文件，招标人不予受理。</w:t>
            </w:r>
          </w:p>
          <w:p w14:paraId="6189D222">
            <w:pPr>
              <w:widowControl/>
              <w:spacing w:line="360" w:lineRule="auto"/>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pacing w:val="10"/>
                <w:sz w:val="24"/>
                <w:szCs w:val="24"/>
                <w:highlight w:val="none"/>
              </w:rPr>
              <w:t>．投标人并于递交投标文件时缴交招标文件资料费人民币</w:t>
            </w:r>
            <w:r>
              <w:rPr>
                <w:rFonts w:hint="eastAsia" w:ascii="宋体" w:hAnsi="宋体" w:eastAsia="宋体" w:cs="宋体"/>
                <w:bCs/>
                <w:color w:val="auto"/>
                <w:spacing w:val="10"/>
                <w:sz w:val="24"/>
                <w:szCs w:val="24"/>
                <w:highlight w:val="none"/>
                <w:lang w:val="en-US" w:eastAsia="zh-CN"/>
              </w:rPr>
              <w:t>100</w:t>
            </w:r>
            <w:r>
              <w:rPr>
                <w:rFonts w:hint="eastAsia" w:ascii="宋体" w:hAnsi="宋体" w:eastAsia="宋体" w:cs="宋体"/>
                <w:bCs/>
                <w:color w:val="auto"/>
                <w:spacing w:val="10"/>
                <w:sz w:val="24"/>
                <w:szCs w:val="24"/>
                <w:highlight w:val="none"/>
              </w:rPr>
              <w:t>元，以及提交相关材料。</w:t>
            </w:r>
          </w:p>
        </w:tc>
      </w:tr>
      <w:tr w14:paraId="57F6309F">
        <w:tblPrEx>
          <w:tblCellMar>
            <w:top w:w="0" w:type="dxa"/>
            <w:left w:w="108" w:type="dxa"/>
            <w:bottom w:w="0" w:type="dxa"/>
            <w:right w:w="108" w:type="dxa"/>
          </w:tblCellMar>
        </w:tblPrEx>
        <w:trPr>
          <w:trHeight w:val="3576"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4468E18E">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开标时间</w:t>
            </w:r>
          </w:p>
        </w:tc>
        <w:tc>
          <w:tcPr>
            <w:tcW w:w="1946" w:type="dxa"/>
            <w:tcBorders>
              <w:top w:val="single" w:color="000000" w:sz="4" w:space="0"/>
              <w:left w:val="single" w:color="000000" w:sz="4" w:space="0"/>
              <w:bottom w:val="single" w:color="000000" w:sz="4" w:space="0"/>
              <w:right w:val="single" w:color="000000" w:sz="4" w:space="0"/>
            </w:tcBorders>
            <w:vAlign w:val="center"/>
          </w:tcPr>
          <w:p w14:paraId="7D68E7E0">
            <w:pPr>
              <w:widowControl/>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202</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年  月  日   9时30分（与投标截止时间为同一时间，</w:t>
            </w:r>
            <w:r>
              <w:rPr>
                <w:rFonts w:hint="eastAsia" w:ascii="宋体" w:hAnsi="宋体" w:eastAsia="宋体" w:cs="宋体"/>
                <w:color w:val="auto"/>
                <w:sz w:val="24"/>
                <w:szCs w:val="24"/>
                <w:highlight w:val="none"/>
              </w:rPr>
              <w:t>具体查看广州交易中心网站项目日程安排）</w:t>
            </w:r>
          </w:p>
        </w:tc>
        <w:tc>
          <w:tcPr>
            <w:tcW w:w="1715" w:type="dxa"/>
            <w:tcBorders>
              <w:top w:val="single" w:color="000000" w:sz="4" w:space="0"/>
              <w:left w:val="single" w:color="000000" w:sz="4" w:space="0"/>
              <w:bottom w:val="single" w:color="000000" w:sz="4" w:space="0"/>
              <w:right w:val="single" w:color="000000" w:sz="4" w:space="0"/>
            </w:tcBorders>
            <w:vAlign w:val="center"/>
          </w:tcPr>
          <w:p w14:paraId="190A00CC">
            <w:pPr>
              <w:widowControl/>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
              </w:rPr>
              <w:t>开标地点</w:t>
            </w:r>
          </w:p>
        </w:tc>
        <w:tc>
          <w:tcPr>
            <w:tcW w:w="4835" w:type="dxa"/>
            <w:gridSpan w:val="2"/>
            <w:tcBorders>
              <w:top w:val="single" w:color="000000" w:sz="4" w:space="0"/>
              <w:left w:val="single" w:color="000000" w:sz="4" w:space="0"/>
              <w:bottom w:val="single" w:color="000000" w:sz="4" w:space="0"/>
              <w:right w:val="single" w:color="000000" w:sz="4" w:space="0"/>
            </w:tcBorders>
            <w:vAlign w:val="center"/>
          </w:tcPr>
          <w:p w14:paraId="7C04103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广州公共资源交易中心 (广州市天河区天润路 333号)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开标室。</w:t>
            </w:r>
          </w:p>
          <w:p w14:paraId="076B2B22">
            <w:pPr>
              <w:widowControl/>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（具体查看广州交易中心网站项目日程安排）</w:t>
            </w:r>
          </w:p>
        </w:tc>
      </w:tr>
      <w:tr w14:paraId="3087C76F">
        <w:tblPrEx>
          <w:tblCellMar>
            <w:top w:w="0" w:type="dxa"/>
            <w:left w:w="108" w:type="dxa"/>
            <w:bottom w:w="0" w:type="dxa"/>
            <w:right w:w="108" w:type="dxa"/>
          </w:tblCellMar>
        </w:tblPrEx>
        <w:trPr>
          <w:trHeight w:val="553"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10C9CD9B">
            <w:pPr>
              <w:widowControl/>
              <w:ind w:left="0" w:leftChars="0" w:firstLine="0" w:firstLineChars="0"/>
              <w:jc w:val="both"/>
              <w:textAlignment w:val="center"/>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bidi="ar"/>
              </w:rPr>
              <w:t>发布公告媒介</w:t>
            </w:r>
          </w:p>
        </w:tc>
        <w:tc>
          <w:tcPr>
            <w:tcW w:w="8496" w:type="dxa"/>
            <w:gridSpan w:val="4"/>
            <w:tcBorders>
              <w:top w:val="single" w:color="000000" w:sz="4" w:space="0"/>
              <w:left w:val="single" w:color="000000" w:sz="4" w:space="0"/>
              <w:bottom w:val="single" w:color="000000" w:sz="4" w:space="0"/>
              <w:right w:val="single" w:color="000000" w:sz="4" w:space="0"/>
            </w:tcBorders>
            <w:vAlign w:val="center"/>
          </w:tcPr>
          <w:p w14:paraId="1482258B">
            <w:pPr>
              <w:widowControl/>
              <w:ind w:left="0" w:leftChars="0"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广州公共资源交易中心网、广东省招标投标监管网</w:t>
            </w:r>
          </w:p>
        </w:tc>
      </w:tr>
      <w:tr w14:paraId="10AE88F1">
        <w:tblPrEx>
          <w:tblCellMar>
            <w:top w:w="0" w:type="dxa"/>
            <w:left w:w="108" w:type="dxa"/>
            <w:bottom w:w="0" w:type="dxa"/>
            <w:right w:w="108" w:type="dxa"/>
          </w:tblCellMar>
        </w:tblPrEx>
        <w:trPr>
          <w:trHeight w:val="1620"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103EE28B">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招标人</w:t>
            </w:r>
          </w:p>
        </w:tc>
        <w:tc>
          <w:tcPr>
            <w:tcW w:w="1946" w:type="dxa"/>
            <w:tcBorders>
              <w:top w:val="single" w:color="000000" w:sz="4" w:space="0"/>
              <w:left w:val="single" w:color="000000" w:sz="4" w:space="0"/>
              <w:bottom w:val="single" w:color="000000" w:sz="4" w:space="0"/>
              <w:right w:val="single" w:color="000000" w:sz="4" w:space="0"/>
            </w:tcBorders>
            <w:vAlign w:val="center"/>
          </w:tcPr>
          <w:p w14:paraId="35BA8AA7">
            <w:pPr>
              <w:widowControl/>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茂名市茂南区自然资源局土地整理中心</w:t>
            </w:r>
          </w:p>
        </w:tc>
        <w:tc>
          <w:tcPr>
            <w:tcW w:w="1715" w:type="dxa"/>
            <w:tcBorders>
              <w:top w:val="single" w:color="000000" w:sz="4" w:space="0"/>
              <w:left w:val="single" w:color="000000" w:sz="4" w:space="0"/>
              <w:bottom w:val="single" w:color="000000" w:sz="4" w:space="0"/>
              <w:right w:val="single" w:color="000000" w:sz="4" w:space="0"/>
            </w:tcBorders>
            <w:vAlign w:val="center"/>
          </w:tcPr>
          <w:p w14:paraId="329BED61">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联系地址</w:t>
            </w:r>
          </w:p>
        </w:tc>
        <w:tc>
          <w:tcPr>
            <w:tcW w:w="4835" w:type="dxa"/>
            <w:gridSpan w:val="2"/>
            <w:tcBorders>
              <w:top w:val="single" w:color="000000" w:sz="4" w:space="0"/>
              <w:left w:val="single" w:color="000000" w:sz="4" w:space="0"/>
              <w:bottom w:val="single" w:color="000000" w:sz="4" w:space="0"/>
              <w:right w:val="single" w:color="000000" w:sz="4" w:space="0"/>
            </w:tcBorders>
            <w:vAlign w:val="center"/>
          </w:tcPr>
          <w:p w14:paraId="038892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茂南开发区站南路人社局培训综合大楼七楼713室</w:t>
            </w:r>
          </w:p>
        </w:tc>
      </w:tr>
      <w:tr w14:paraId="526896D3">
        <w:tblPrEx>
          <w:tblCellMar>
            <w:top w:w="0" w:type="dxa"/>
            <w:left w:w="108" w:type="dxa"/>
            <w:bottom w:w="0" w:type="dxa"/>
            <w:right w:w="108" w:type="dxa"/>
          </w:tblCellMar>
        </w:tblPrEx>
        <w:trPr>
          <w:trHeight w:val="850"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7DA250DF">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招标人联系人</w:t>
            </w:r>
          </w:p>
        </w:tc>
        <w:tc>
          <w:tcPr>
            <w:tcW w:w="1946" w:type="dxa"/>
            <w:tcBorders>
              <w:top w:val="single" w:color="000000" w:sz="4" w:space="0"/>
              <w:left w:val="single" w:color="000000" w:sz="4" w:space="0"/>
              <w:bottom w:val="single" w:color="000000" w:sz="4" w:space="0"/>
              <w:right w:val="single" w:color="000000" w:sz="4" w:space="0"/>
            </w:tcBorders>
            <w:vAlign w:val="center"/>
          </w:tcPr>
          <w:p w14:paraId="628BDA3E">
            <w:pPr>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何小姐</w:t>
            </w:r>
          </w:p>
        </w:tc>
        <w:tc>
          <w:tcPr>
            <w:tcW w:w="1715" w:type="dxa"/>
            <w:tcBorders>
              <w:top w:val="single" w:color="000000" w:sz="4" w:space="0"/>
              <w:left w:val="single" w:color="000000" w:sz="4" w:space="0"/>
              <w:bottom w:val="single" w:color="000000" w:sz="4" w:space="0"/>
              <w:right w:val="single" w:color="000000" w:sz="4" w:space="0"/>
            </w:tcBorders>
            <w:vAlign w:val="center"/>
          </w:tcPr>
          <w:p w14:paraId="6A150089">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联系电话</w:t>
            </w:r>
          </w:p>
        </w:tc>
        <w:tc>
          <w:tcPr>
            <w:tcW w:w="4835" w:type="dxa"/>
            <w:gridSpan w:val="2"/>
            <w:tcBorders>
              <w:top w:val="single" w:color="000000" w:sz="4" w:space="0"/>
              <w:left w:val="single" w:color="000000" w:sz="4" w:space="0"/>
              <w:bottom w:val="single" w:color="000000" w:sz="4" w:space="0"/>
              <w:right w:val="single" w:color="000000" w:sz="4" w:space="0"/>
            </w:tcBorders>
            <w:vAlign w:val="center"/>
          </w:tcPr>
          <w:p w14:paraId="2D03D0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0668-3335300</w:t>
            </w:r>
          </w:p>
        </w:tc>
      </w:tr>
      <w:tr w14:paraId="70E09224">
        <w:tblPrEx>
          <w:tblCellMar>
            <w:top w:w="0" w:type="dxa"/>
            <w:left w:w="108" w:type="dxa"/>
            <w:bottom w:w="0" w:type="dxa"/>
            <w:right w:w="108" w:type="dxa"/>
          </w:tblCellMar>
        </w:tblPrEx>
        <w:trPr>
          <w:trHeight w:val="1619"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4422F87E">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招标代理机构</w:t>
            </w:r>
          </w:p>
        </w:tc>
        <w:tc>
          <w:tcPr>
            <w:tcW w:w="1946" w:type="dxa"/>
            <w:tcBorders>
              <w:top w:val="single" w:color="000000" w:sz="4" w:space="0"/>
              <w:left w:val="single" w:color="000000" w:sz="4" w:space="0"/>
              <w:bottom w:val="single" w:color="000000" w:sz="4" w:space="0"/>
              <w:right w:val="single" w:color="000000" w:sz="4" w:space="0"/>
            </w:tcBorders>
            <w:vAlign w:val="center"/>
          </w:tcPr>
          <w:p w14:paraId="58FEC9B0">
            <w:pPr>
              <w:widowControl/>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广东东远建设工程管理有限公司</w:t>
            </w:r>
          </w:p>
        </w:tc>
        <w:tc>
          <w:tcPr>
            <w:tcW w:w="1715" w:type="dxa"/>
            <w:tcBorders>
              <w:top w:val="single" w:color="000000" w:sz="4" w:space="0"/>
              <w:left w:val="single" w:color="000000" w:sz="4" w:space="0"/>
              <w:bottom w:val="single" w:color="000000" w:sz="4" w:space="0"/>
              <w:right w:val="single" w:color="000000" w:sz="4" w:space="0"/>
            </w:tcBorders>
            <w:vAlign w:val="center"/>
          </w:tcPr>
          <w:p w14:paraId="5EE6E947">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联系地址</w:t>
            </w:r>
          </w:p>
        </w:tc>
        <w:tc>
          <w:tcPr>
            <w:tcW w:w="4835" w:type="dxa"/>
            <w:gridSpan w:val="2"/>
            <w:tcBorders>
              <w:top w:val="single" w:color="000000" w:sz="4" w:space="0"/>
              <w:left w:val="single" w:color="000000" w:sz="4" w:space="0"/>
              <w:bottom w:val="single" w:color="000000" w:sz="4" w:space="0"/>
              <w:right w:val="single" w:color="000000" w:sz="4" w:space="0"/>
            </w:tcBorders>
            <w:vAlign w:val="center"/>
          </w:tcPr>
          <w:p w14:paraId="57B6490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广州市天河区华夏路16号1210室</w:t>
            </w:r>
          </w:p>
        </w:tc>
      </w:tr>
      <w:tr w14:paraId="7AAD5EFB">
        <w:tblPrEx>
          <w:tblCellMar>
            <w:top w:w="0" w:type="dxa"/>
            <w:left w:w="108" w:type="dxa"/>
            <w:bottom w:w="0" w:type="dxa"/>
            <w:right w:w="108" w:type="dxa"/>
          </w:tblCellMar>
        </w:tblPrEx>
        <w:trPr>
          <w:trHeight w:val="560"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73B19339">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招标代理联系人</w:t>
            </w:r>
          </w:p>
        </w:tc>
        <w:tc>
          <w:tcPr>
            <w:tcW w:w="1946" w:type="dxa"/>
            <w:tcBorders>
              <w:top w:val="single" w:color="000000" w:sz="4" w:space="0"/>
              <w:left w:val="single" w:color="000000" w:sz="4" w:space="0"/>
              <w:bottom w:val="single" w:color="000000" w:sz="4" w:space="0"/>
              <w:right w:val="single" w:color="000000" w:sz="4" w:space="0"/>
            </w:tcBorders>
            <w:vAlign w:val="center"/>
          </w:tcPr>
          <w:p w14:paraId="4F0BC162">
            <w:pPr>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朱小姐</w:t>
            </w:r>
          </w:p>
        </w:tc>
        <w:tc>
          <w:tcPr>
            <w:tcW w:w="1715" w:type="dxa"/>
            <w:tcBorders>
              <w:top w:val="single" w:color="000000" w:sz="4" w:space="0"/>
              <w:left w:val="single" w:color="000000" w:sz="4" w:space="0"/>
              <w:bottom w:val="single" w:color="000000" w:sz="4" w:space="0"/>
              <w:right w:val="single" w:color="000000" w:sz="4" w:space="0"/>
            </w:tcBorders>
            <w:vAlign w:val="center"/>
          </w:tcPr>
          <w:p w14:paraId="798D579D">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联系电话</w:t>
            </w:r>
          </w:p>
        </w:tc>
        <w:tc>
          <w:tcPr>
            <w:tcW w:w="4835" w:type="dxa"/>
            <w:gridSpan w:val="2"/>
            <w:tcBorders>
              <w:top w:val="single" w:color="000000" w:sz="4" w:space="0"/>
              <w:left w:val="single" w:color="000000" w:sz="4" w:space="0"/>
              <w:bottom w:val="single" w:color="000000" w:sz="4" w:space="0"/>
              <w:right w:val="single" w:color="000000" w:sz="4" w:space="0"/>
            </w:tcBorders>
            <w:vAlign w:val="center"/>
          </w:tcPr>
          <w:p w14:paraId="0D09B3A6">
            <w:pPr>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13719455173/020-83981809</w:t>
            </w:r>
          </w:p>
        </w:tc>
      </w:tr>
      <w:tr w14:paraId="5ED0D17A">
        <w:tblPrEx>
          <w:tblCellMar>
            <w:top w:w="0" w:type="dxa"/>
            <w:left w:w="108" w:type="dxa"/>
            <w:bottom w:w="0" w:type="dxa"/>
            <w:right w:w="108" w:type="dxa"/>
          </w:tblCellMar>
        </w:tblPrEx>
        <w:trPr>
          <w:trHeight w:val="560"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35C24F87">
            <w:pPr>
              <w:widowControl/>
              <w:ind w:left="0" w:leftChars="0" w:firstLine="0" w:firstLineChars="0"/>
              <w:jc w:val="both"/>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招标监督机构</w:t>
            </w:r>
          </w:p>
        </w:tc>
        <w:tc>
          <w:tcPr>
            <w:tcW w:w="1946" w:type="dxa"/>
            <w:tcBorders>
              <w:top w:val="single" w:color="000000" w:sz="4" w:space="0"/>
              <w:left w:val="single" w:color="000000" w:sz="4" w:space="0"/>
              <w:bottom w:val="single" w:color="000000" w:sz="4" w:space="0"/>
              <w:right w:val="single" w:color="000000" w:sz="4" w:space="0"/>
            </w:tcBorders>
            <w:vAlign w:val="center"/>
          </w:tcPr>
          <w:p w14:paraId="6C98B9CC">
            <w:pPr>
              <w:widowControl/>
              <w:ind w:left="0" w:leftChars="0"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茂名市自然资源局茂南分局</w:t>
            </w:r>
          </w:p>
        </w:tc>
        <w:tc>
          <w:tcPr>
            <w:tcW w:w="1715" w:type="dxa"/>
            <w:tcBorders>
              <w:top w:val="single" w:color="000000" w:sz="4" w:space="0"/>
              <w:left w:val="single" w:color="000000" w:sz="4" w:space="0"/>
              <w:bottom w:val="single" w:color="000000" w:sz="4" w:space="0"/>
              <w:right w:val="single" w:color="000000" w:sz="4" w:space="0"/>
            </w:tcBorders>
            <w:vAlign w:val="center"/>
          </w:tcPr>
          <w:p w14:paraId="511104B1">
            <w:pPr>
              <w:widowControl/>
              <w:ind w:left="0" w:leftChars="0" w:firstLine="0" w:firstLineChars="0"/>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联系电话</w:t>
            </w:r>
          </w:p>
        </w:tc>
        <w:tc>
          <w:tcPr>
            <w:tcW w:w="4835" w:type="dxa"/>
            <w:gridSpan w:val="2"/>
            <w:tcBorders>
              <w:top w:val="single" w:color="000000" w:sz="4" w:space="0"/>
              <w:left w:val="single" w:color="000000" w:sz="4" w:space="0"/>
              <w:bottom w:val="single" w:color="000000" w:sz="4" w:space="0"/>
              <w:right w:val="single" w:color="000000" w:sz="4" w:space="0"/>
            </w:tcBorders>
            <w:vAlign w:val="center"/>
          </w:tcPr>
          <w:p w14:paraId="075F06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0668-3336093</w:t>
            </w:r>
          </w:p>
        </w:tc>
      </w:tr>
      <w:tr w14:paraId="505B88F1">
        <w:tblPrEx>
          <w:tblCellMar>
            <w:top w:w="0" w:type="dxa"/>
            <w:left w:w="108" w:type="dxa"/>
            <w:bottom w:w="0" w:type="dxa"/>
            <w:right w:w="108" w:type="dxa"/>
          </w:tblCellMar>
        </w:tblPrEx>
        <w:trPr>
          <w:trHeight w:val="1196" w:hRule="atLeast"/>
          <w:jc w:val="center"/>
        </w:trPr>
        <w:tc>
          <w:tcPr>
            <w:tcW w:w="1937" w:type="dxa"/>
            <w:tcBorders>
              <w:top w:val="single" w:color="000000" w:sz="4" w:space="0"/>
              <w:left w:val="single" w:color="000000" w:sz="4" w:space="0"/>
              <w:bottom w:val="single" w:color="000000" w:sz="4" w:space="0"/>
              <w:right w:val="single" w:color="000000" w:sz="4" w:space="0"/>
            </w:tcBorders>
            <w:vAlign w:val="center"/>
          </w:tcPr>
          <w:p w14:paraId="4F190446">
            <w:pPr>
              <w:widowControl/>
              <w:ind w:left="0" w:leftChars="0" w:firstLine="0" w:firstLineChars="0"/>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b/>
                <w:bCs/>
                <w:color w:val="auto"/>
                <w:kern w:val="0"/>
                <w:sz w:val="24"/>
                <w:szCs w:val="24"/>
                <w:highlight w:val="none"/>
                <w:lang w:bidi="ar"/>
              </w:rPr>
              <w:t>其他依法应当载明的内容</w:t>
            </w:r>
          </w:p>
        </w:tc>
        <w:tc>
          <w:tcPr>
            <w:tcW w:w="8496" w:type="dxa"/>
            <w:gridSpan w:val="4"/>
            <w:tcBorders>
              <w:top w:val="single" w:color="000000" w:sz="4" w:space="0"/>
              <w:left w:val="single" w:color="000000" w:sz="4" w:space="0"/>
              <w:bottom w:val="single" w:color="000000" w:sz="4" w:space="0"/>
              <w:right w:val="single" w:color="000000" w:sz="4" w:space="0"/>
            </w:tcBorders>
            <w:vAlign w:val="center"/>
          </w:tcPr>
          <w:p w14:paraId="36FE605E">
            <w:pPr>
              <w:spacing w:line="500" w:lineRule="exact"/>
              <w:ind w:firstLine="520" w:firstLineChars="200"/>
              <w:rPr>
                <w:rFonts w:hint="eastAsia" w:ascii="宋体" w:hAnsi="宋体" w:eastAsia="宋体" w:cs="宋体"/>
                <w:bCs/>
                <w:color w:val="auto"/>
                <w:spacing w:val="10"/>
                <w:sz w:val="24"/>
                <w:szCs w:val="24"/>
                <w:highlight w:val="none"/>
              </w:rPr>
            </w:pPr>
            <w:r>
              <w:rPr>
                <w:rFonts w:hint="eastAsia" w:ascii="宋体" w:hAnsi="宋体" w:eastAsia="宋体" w:cs="宋体"/>
                <w:bCs/>
                <w:color w:val="auto"/>
                <w:spacing w:val="10"/>
                <w:sz w:val="24"/>
                <w:szCs w:val="24"/>
                <w:highlight w:val="none"/>
              </w:rPr>
              <w:t>1．投标人若对招标文件有疑问，在招标文件《投标人须知》规定时间内以匿名方式在“广州公共资源交易中心网站”答疑专区进行网上提问。招标人(或招标代理)将对投标人的问题统一做出澄清和解答，并发布在“广州公共资源交易中心网站”。投标人应自行留意招标人(或招标代理) 发布的招标文件澄清、修改或补充内容。否则，造成的一切后果由投标人自行承担。</w:t>
            </w:r>
          </w:p>
          <w:p w14:paraId="1037002E">
            <w:pPr>
              <w:spacing w:line="500" w:lineRule="exact"/>
              <w:ind w:firstLine="520" w:firstLineChars="200"/>
              <w:rPr>
                <w:rFonts w:hint="eastAsia" w:ascii="宋体" w:hAnsi="宋体" w:eastAsia="宋体" w:cs="宋体"/>
                <w:bCs/>
                <w:color w:val="auto"/>
                <w:spacing w:val="10"/>
                <w:sz w:val="24"/>
                <w:szCs w:val="24"/>
                <w:highlight w:val="none"/>
              </w:rPr>
            </w:pPr>
            <w:r>
              <w:rPr>
                <w:rFonts w:hint="eastAsia" w:ascii="宋体" w:hAnsi="宋体" w:eastAsia="宋体" w:cs="宋体"/>
                <w:bCs/>
                <w:color w:val="auto"/>
                <w:spacing w:val="10"/>
                <w:sz w:val="24"/>
                <w:szCs w:val="24"/>
                <w:highlight w:val="none"/>
              </w:rPr>
              <w:t>2．对于本项目的招标公告和招标文件存在任何违规或不公平内容，投标人可向招标人提出异议。</w:t>
            </w:r>
          </w:p>
          <w:p w14:paraId="456EC915">
            <w:pPr>
              <w:spacing w:line="500" w:lineRule="exact"/>
              <w:ind w:firstLine="520" w:firstLineChars="200"/>
              <w:rPr>
                <w:rFonts w:hint="eastAsia" w:ascii="宋体" w:hAnsi="宋体" w:eastAsia="宋体" w:cs="宋体"/>
                <w:bCs/>
                <w:color w:val="auto"/>
                <w:spacing w:val="10"/>
                <w:sz w:val="24"/>
                <w:szCs w:val="24"/>
                <w:highlight w:val="none"/>
              </w:rPr>
            </w:pPr>
            <w:r>
              <w:rPr>
                <w:rFonts w:hint="eastAsia" w:ascii="宋体" w:hAnsi="宋体" w:eastAsia="宋体" w:cs="宋体"/>
                <w:bCs/>
                <w:color w:val="auto"/>
                <w:spacing w:val="10"/>
                <w:sz w:val="24"/>
                <w:szCs w:val="24"/>
                <w:highlight w:val="none"/>
              </w:rPr>
              <w:t>3．要求投标人的企业法定代表人或拟委派委托代理人准时参加开标会,且需在开标截止时间前进场做签到工作,开标时手持本人身份证原件、法定代表人身份证明书原件、法人授权委托证明书原件(法定代表人出席开标会的，则无需提供) 和投标保证金银行保函原件或投标保证金保证保险保函原件或专业工程担保公司保函原件(投标保证金如采用银行转账形式可不提供保函原件)。</w:t>
            </w:r>
          </w:p>
          <w:p w14:paraId="28F623A3">
            <w:pPr>
              <w:spacing w:line="360" w:lineRule="auto"/>
              <w:ind w:firstLine="52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pacing w:val="10"/>
                <w:sz w:val="24"/>
                <w:szCs w:val="24"/>
                <w:highlight w:val="none"/>
              </w:rPr>
              <w:t>投标人采用现金转账方式递交投标保证金的，须完成投标登记后将投标保证金与本项目进行绑定，绑定成功后才能被认定为完成缴交投标保证金义务；若投标人未能在投标截止时间前完成投标保证金绑定，导致投标保证金未能在广州公共资源交易中心数据库显示的，视为投标保证金无效。具体操作详见广州公共资源交易中心通知公告栏“关于基本户保证金专用账户账号的通知及操作指引”。</w:t>
            </w:r>
          </w:p>
        </w:tc>
      </w:tr>
    </w:tbl>
    <w:p w14:paraId="128E3355">
      <w:pPr>
        <w:widowControl/>
        <w:spacing w:line="240" w:lineRule="auto"/>
        <w:ind w:firstLine="0" w:firstLineChars="0"/>
        <w:jc w:val="left"/>
        <w:rPr>
          <w:rFonts w:hint="eastAsia" w:ascii="宋体" w:hAnsi="宋体" w:eastAsia="宋体" w:cs="宋体"/>
          <w:color w:val="auto"/>
          <w:highlight w:val="none"/>
        </w:rPr>
      </w:pPr>
    </w:p>
    <w:p w14:paraId="222E1460">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119B047">
      <w:pPr>
        <w:widowControl/>
        <w:spacing w:line="240" w:lineRule="auto"/>
        <w:ind w:firstLine="0" w:firstLineChars="0"/>
        <w:jc w:val="left"/>
        <w:rPr>
          <w:rFonts w:hint="eastAsia" w:ascii="宋体" w:hAnsi="宋体" w:eastAsia="宋体" w:cs="宋体"/>
          <w:color w:val="auto"/>
          <w:highlight w:val="none"/>
        </w:rPr>
      </w:pPr>
    </w:p>
    <w:p w14:paraId="2B1046AD">
      <w:pPr>
        <w:widowControl/>
        <w:spacing w:line="240" w:lineRule="auto"/>
        <w:ind w:firstLine="0" w:firstLineChars="0"/>
        <w:jc w:val="left"/>
        <w:rPr>
          <w:rFonts w:hint="eastAsia" w:ascii="宋体" w:hAnsi="宋体" w:eastAsia="宋体" w:cs="宋体"/>
          <w:color w:val="auto"/>
          <w:highlight w:val="none"/>
        </w:rPr>
      </w:pPr>
    </w:p>
    <w:p w14:paraId="184C0EA7">
      <w:pPr>
        <w:widowControl/>
        <w:spacing w:line="240" w:lineRule="auto"/>
        <w:ind w:firstLine="0" w:firstLineChars="0"/>
        <w:jc w:val="left"/>
        <w:rPr>
          <w:rFonts w:hint="eastAsia" w:ascii="宋体" w:hAnsi="宋体" w:eastAsia="宋体" w:cs="宋体"/>
          <w:color w:val="auto"/>
          <w:highlight w:val="none"/>
        </w:rPr>
      </w:pPr>
    </w:p>
    <w:p w14:paraId="0CEA1B7E">
      <w:pPr>
        <w:widowControl/>
        <w:spacing w:line="240" w:lineRule="auto"/>
        <w:ind w:firstLine="0" w:firstLineChars="0"/>
        <w:jc w:val="left"/>
        <w:rPr>
          <w:rFonts w:hint="eastAsia" w:ascii="宋体" w:hAnsi="宋体" w:eastAsia="宋体" w:cs="宋体"/>
          <w:color w:val="auto"/>
          <w:highlight w:val="none"/>
        </w:rPr>
      </w:pPr>
    </w:p>
    <w:p w14:paraId="6556230B">
      <w:pPr>
        <w:widowControl/>
        <w:spacing w:line="240" w:lineRule="auto"/>
        <w:ind w:firstLine="0" w:firstLineChars="0"/>
        <w:jc w:val="left"/>
        <w:rPr>
          <w:rFonts w:hint="eastAsia" w:ascii="宋体" w:hAnsi="宋体" w:eastAsia="宋体" w:cs="宋体"/>
          <w:color w:val="auto"/>
          <w:highlight w:val="none"/>
        </w:rPr>
      </w:pPr>
    </w:p>
    <w:p w14:paraId="0A148FC6">
      <w:pPr>
        <w:widowControl/>
        <w:spacing w:line="240" w:lineRule="auto"/>
        <w:ind w:firstLine="0" w:firstLineChars="0"/>
        <w:jc w:val="left"/>
        <w:rPr>
          <w:rFonts w:hint="eastAsia" w:ascii="宋体" w:hAnsi="宋体" w:eastAsia="宋体" w:cs="宋体"/>
          <w:color w:val="auto"/>
          <w:highlight w:val="none"/>
        </w:rPr>
      </w:pPr>
    </w:p>
    <w:p w14:paraId="308307F2">
      <w:pPr>
        <w:widowControl/>
        <w:spacing w:line="240" w:lineRule="auto"/>
        <w:ind w:firstLine="0" w:firstLineChars="0"/>
        <w:jc w:val="left"/>
        <w:rPr>
          <w:rFonts w:hint="eastAsia" w:ascii="宋体" w:hAnsi="宋体" w:eastAsia="宋体" w:cs="宋体"/>
          <w:color w:val="auto"/>
          <w:highlight w:val="none"/>
        </w:rPr>
      </w:pPr>
    </w:p>
    <w:p w14:paraId="18AF6788">
      <w:pPr>
        <w:widowControl/>
        <w:spacing w:line="240" w:lineRule="auto"/>
        <w:ind w:firstLine="0" w:firstLineChars="0"/>
        <w:jc w:val="left"/>
        <w:rPr>
          <w:rFonts w:hint="eastAsia" w:ascii="宋体" w:hAnsi="宋体" w:eastAsia="宋体" w:cs="宋体"/>
          <w:color w:val="auto"/>
          <w:highlight w:val="none"/>
        </w:rPr>
      </w:pPr>
    </w:p>
    <w:p w14:paraId="646A092F">
      <w:pPr>
        <w:widowControl/>
        <w:spacing w:line="240" w:lineRule="auto"/>
        <w:ind w:firstLine="0" w:firstLineChars="0"/>
        <w:jc w:val="left"/>
        <w:rPr>
          <w:rFonts w:hint="eastAsia" w:ascii="宋体" w:hAnsi="宋体" w:eastAsia="宋体" w:cs="宋体"/>
          <w:color w:val="auto"/>
          <w:highlight w:val="none"/>
        </w:rPr>
      </w:pPr>
    </w:p>
    <w:p w14:paraId="7504F312">
      <w:pPr>
        <w:widowControl/>
        <w:spacing w:line="240" w:lineRule="auto"/>
        <w:ind w:firstLine="0" w:firstLineChars="0"/>
        <w:jc w:val="left"/>
        <w:rPr>
          <w:rFonts w:hint="eastAsia" w:ascii="宋体" w:hAnsi="宋体" w:eastAsia="宋体" w:cs="宋体"/>
          <w:color w:val="auto"/>
          <w:highlight w:val="none"/>
        </w:rPr>
      </w:pPr>
    </w:p>
    <w:p w14:paraId="46B2B2A6">
      <w:pPr>
        <w:widowControl/>
        <w:spacing w:line="240" w:lineRule="auto"/>
        <w:ind w:firstLine="0" w:firstLineChars="0"/>
        <w:jc w:val="left"/>
        <w:rPr>
          <w:rFonts w:hint="eastAsia" w:ascii="宋体" w:hAnsi="宋体" w:eastAsia="宋体" w:cs="宋体"/>
          <w:color w:val="auto"/>
          <w:highlight w:val="none"/>
        </w:rPr>
      </w:pPr>
    </w:p>
    <w:p w14:paraId="68251448">
      <w:pPr>
        <w:widowControl/>
        <w:spacing w:line="240" w:lineRule="auto"/>
        <w:ind w:firstLine="0" w:firstLineChars="0"/>
        <w:jc w:val="left"/>
        <w:rPr>
          <w:rFonts w:hint="eastAsia" w:ascii="宋体" w:hAnsi="宋体" w:eastAsia="宋体" w:cs="宋体"/>
          <w:color w:val="auto"/>
          <w:highlight w:val="none"/>
        </w:rPr>
      </w:pPr>
    </w:p>
    <w:p w14:paraId="59D199B0">
      <w:pPr>
        <w:pStyle w:val="4"/>
        <w:bidi w:val="0"/>
        <w:rPr>
          <w:rFonts w:hint="eastAsia" w:ascii="宋体" w:hAnsi="宋体" w:eastAsia="宋体" w:cs="宋体"/>
          <w:color w:val="auto"/>
          <w:sz w:val="72"/>
          <w:szCs w:val="72"/>
          <w:highlight w:val="none"/>
        </w:rPr>
      </w:pPr>
      <w:bookmarkStart w:id="15" w:name="_Toc454627369"/>
      <w:bookmarkStart w:id="16" w:name="_Toc23401"/>
      <w:bookmarkStart w:id="17" w:name="_Toc18431"/>
      <w:r>
        <w:rPr>
          <w:rFonts w:hint="eastAsia" w:ascii="宋体" w:hAnsi="宋体" w:eastAsia="宋体" w:cs="宋体"/>
          <w:color w:val="auto"/>
          <w:sz w:val="72"/>
          <w:szCs w:val="72"/>
          <w:highlight w:val="none"/>
        </w:rPr>
        <w:t>投标人须知</w:t>
      </w:r>
      <w:bookmarkEnd w:id="15"/>
      <w:bookmarkEnd w:id="16"/>
      <w:bookmarkEnd w:id="17"/>
    </w:p>
    <w:p w14:paraId="18F3B7F6">
      <w:pPr>
        <w:ind w:firstLine="480"/>
        <w:rPr>
          <w:rFonts w:hint="eastAsia" w:ascii="宋体" w:hAnsi="宋体" w:eastAsia="宋体" w:cs="宋体"/>
          <w:color w:val="auto"/>
          <w:highlight w:val="none"/>
        </w:rPr>
      </w:pPr>
    </w:p>
    <w:p w14:paraId="45FAD3B1">
      <w:pPr>
        <w:ind w:firstLine="480"/>
        <w:rPr>
          <w:rFonts w:hint="eastAsia" w:ascii="宋体" w:hAnsi="宋体" w:eastAsia="宋体" w:cs="宋体"/>
          <w:color w:val="auto"/>
          <w:highlight w:val="none"/>
        </w:rPr>
      </w:pPr>
    </w:p>
    <w:p w14:paraId="506D8E7C">
      <w:pPr>
        <w:ind w:firstLine="480"/>
        <w:rPr>
          <w:rFonts w:hint="eastAsia" w:ascii="宋体" w:hAnsi="宋体" w:eastAsia="宋体" w:cs="宋体"/>
          <w:color w:val="auto"/>
          <w:highlight w:val="none"/>
        </w:rPr>
      </w:pPr>
    </w:p>
    <w:p w14:paraId="4FA6AA61">
      <w:pPr>
        <w:ind w:firstLine="480"/>
        <w:rPr>
          <w:rFonts w:hint="eastAsia" w:ascii="宋体" w:hAnsi="宋体" w:eastAsia="宋体" w:cs="宋体"/>
          <w:color w:val="auto"/>
          <w:highlight w:val="none"/>
        </w:rPr>
      </w:pPr>
    </w:p>
    <w:p w14:paraId="661B7245">
      <w:pPr>
        <w:ind w:firstLine="480"/>
        <w:rPr>
          <w:rFonts w:hint="eastAsia" w:ascii="宋体" w:hAnsi="宋体" w:eastAsia="宋体" w:cs="宋体"/>
          <w:color w:val="auto"/>
          <w:highlight w:val="none"/>
        </w:rPr>
      </w:pPr>
    </w:p>
    <w:p w14:paraId="16CB29DB">
      <w:pPr>
        <w:ind w:firstLine="480"/>
        <w:rPr>
          <w:rFonts w:hint="eastAsia" w:ascii="宋体" w:hAnsi="宋体" w:eastAsia="宋体" w:cs="宋体"/>
          <w:color w:val="auto"/>
          <w:highlight w:val="none"/>
        </w:rPr>
      </w:pPr>
    </w:p>
    <w:p w14:paraId="05C5BD32">
      <w:pPr>
        <w:ind w:firstLine="480"/>
        <w:rPr>
          <w:rFonts w:hint="eastAsia" w:ascii="宋体" w:hAnsi="宋体" w:eastAsia="宋体" w:cs="宋体"/>
          <w:color w:val="auto"/>
          <w:highlight w:val="none"/>
        </w:rPr>
      </w:pPr>
    </w:p>
    <w:p w14:paraId="73C56487">
      <w:pPr>
        <w:ind w:firstLine="480"/>
        <w:rPr>
          <w:rFonts w:hint="eastAsia" w:ascii="宋体" w:hAnsi="宋体" w:eastAsia="宋体" w:cs="宋体"/>
          <w:color w:val="auto"/>
          <w:highlight w:val="none"/>
        </w:rPr>
        <w:sectPr>
          <w:headerReference r:id="rId11" w:type="default"/>
          <w:footerReference r:id="rId12" w:type="default"/>
          <w:pgSz w:w="11906" w:h="16838"/>
          <w:pgMar w:top="1418" w:right="1418" w:bottom="1418" w:left="1418" w:header="851" w:footer="737" w:gutter="0"/>
          <w:pgBorders>
            <w:top w:val="none" w:sz="0" w:space="0"/>
            <w:left w:val="none" w:sz="0" w:space="0"/>
            <w:bottom w:val="none" w:sz="0" w:space="0"/>
            <w:right w:val="none" w:sz="0" w:space="0"/>
          </w:pgBorders>
          <w:pgNumType w:fmt="numberInDash" w:start="1"/>
          <w:cols w:space="720" w:num="1"/>
          <w:docGrid w:type="lines" w:linePitch="312" w:charSpace="0"/>
        </w:sectPr>
      </w:pPr>
    </w:p>
    <w:p w14:paraId="4F9FDC22">
      <w:pPr>
        <w:pStyle w:val="5"/>
        <w:spacing w:before="163" w:after="163"/>
        <w:rPr>
          <w:rFonts w:hint="eastAsia" w:ascii="宋体" w:hAnsi="宋体" w:eastAsia="宋体" w:cs="宋体"/>
          <w:color w:val="auto"/>
          <w:highlight w:val="none"/>
        </w:rPr>
      </w:pPr>
      <w:bookmarkStart w:id="18" w:name="_Toc454626790"/>
      <w:bookmarkStart w:id="19" w:name="_Toc454627370"/>
      <w:r>
        <w:rPr>
          <w:rFonts w:hint="eastAsia" w:ascii="宋体" w:hAnsi="宋体" w:eastAsia="宋体" w:cs="宋体"/>
          <w:color w:val="auto"/>
          <w:highlight w:val="none"/>
        </w:rPr>
        <w:t>投标人须知前附表</w:t>
      </w:r>
      <w:bookmarkEnd w:id="18"/>
      <w:bookmarkEnd w:id="19"/>
    </w:p>
    <w:tbl>
      <w:tblPr>
        <w:tblStyle w:val="47"/>
        <w:tblW w:w="950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36"/>
        <w:gridCol w:w="1814"/>
        <w:gridCol w:w="6750"/>
      </w:tblGrid>
      <w:tr w14:paraId="4EFEFA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36BA7536">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w:t>
            </w:r>
          </w:p>
        </w:tc>
        <w:tc>
          <w:tcPr>
            <w:tcW w:w="1814" w:type="dxa"/>
            <w:vAlign w:val="center"/>
          </w:tcPr>
          <w:p w14:paraId="275C287F">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 款 名 称</w:t>
            </w:r>
          </w:p>
        </w:tc>
        <w:tc>
          <w:tcPr>
            <w:tcW w:w="6750" w:type="dxa"/>
            <w:vAlign w:val="center"/>
          </w:tcPr>
          <w:p w14:paraId="3DCB74F5">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51130F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2050D0A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1814" w:type="dxa"/>
            <w:vAlign w:val="center"/>
          </w:tcPr>
          <w:p w14:paraId="0160B04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w:t>
            </w:r>
          </w:p>
        </w:tc>
        <w:tc>
          <w:tcPr>
            <w:tcW w:w="6750" w:type="dxa"/>
            <w:vAlign w:val="center"/>
          </w:tcPr>
          <w:p w14:paraId="4CA5A5BC">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称：茂名市茂南区自然资源局土地整理中心</w:t>
            </w:r>
          </w:p>
          <w:p w14:paraId="46031341">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址：茂南开发区站南路人社局培训综合大楼七楼713室</w:t>
            </w:r>
          </w:p>
          <w:p w14:paraId="1ADE4BA2">
            <w:pPr>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何小姐</w:t>
            </w:r>
          </w:p>
          <w:p w14:paraId="12BE44AA">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话：0668-3335300</w:t>
            </w:r>
          </w:p>
        </w:tc>
      </w:tr>
      <w:tr w14:paraId="09851C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50B6B46C">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1814" w:type="dxa"/>
            <w:vAlign w:val="center"/>
          </w:tcPr>
          <w:p w14:paraId="741FB729">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p>
        </w:tc>
        <w:tc>
          <w:tcPr>
            <w:tcW w:w="6750" w:type="dxa"/>
            <w:vAlign w:val="center"/>
          </w:tcPr>
          <w:p w14:paraId="5F665D0D">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称：广东东远建设工程管理有限公司</w:t>
            </w:r>
          </w:p>
          <w:p w14:paraId="7A0C7334">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址：广州市天河区华夏路16号1210室</w:t>
            </w:r>
          </w:p>
          <w:p w14:paraId="4AC97310">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联系人：朱小姐     电话：13719455173/020-83981809</w:t>
            </w:r>
          </w:p>
        </w:tc>
      </w:tr>
      <w:tr w14:paraId="37168C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7C643FA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1814" w:type="dxa"/>
            <w:vAlign w:val="center"/>
          </w:tcPr>
          <w:p w14:paraId="38296DA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50" w:type="dxa"/>
            <w:vAlign w:val="center"/>
          </w:tcPr>
          <w:p w14:paraId="27AFEA51">
            <w:pPr>
              <w:ind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广东茂名历史遗留废弃矿山生态修复示范工程项目（2024、2025年度）水土测试服务（第二次）</w:t>
            </w:r>
          </w:p>
        </w:tc>
      </w:tr>
      <w:tr w14:paraId="7B68CA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tcBorders>
              <w:bottom w:val="single" w:color="auto" w:sz="4" w:space="0"/>
            </w:tcBorders>
            <w:vAlign w:val="center"/>
          </w:tcPr>
          <w:p w14:paraId="4904B34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w:t>
            </w:r>
          </w:p>
        </w:tc>
        <w:tc>
          <w:tcPr>
            <w:tcW w:w="1814" w:type="dxa"/>
            <w:vAlign w:val="center"/>
          </w:tcPr>
          <w:p w14:paraId="63C8DE5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6750" w:type="dxa"/>
            <w:vAlign w:val="center"/>
          </w:tcPr>
          <w:p w14:paraId="37AA19E8">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茂名市茂南区</w:t>
            </w:r>
          </w:p>
        </w:tc>
      </w:tr>
      <w:tr w14:paraId="0392DB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tcBorders>
              <w:top w:val="single" w:color="auto" w:sz="4" w:space="0"/>
            </w:tcBorders>
            <w:vAlign w:val="center"/>
          </w:tcPr>
          <w:p w14:paraId="68F17522">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w:t>
            </w:r>
          </w:p>
        </w:tc>
        <w:tc>
          <w:tcPr>
            <w:tcW w:w="1814" w:type="dxa"/>
            <w:vAlign w:val="center"/>
          </w:tcPr>
          <w:p w14:paraId="2BAA764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tc>
        <w:tc>
          <w:tcPr>
            <w:tcW w:w="6750" w:type="dxa"/>
            <w:vAlign w:val="center"/>
          </w:tcPr>
          <w:p w14:paraId="17D68D7D">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详见招标公告</w:t>
            </w:r>
          </w:p>
        </w:tc>
      </w:tr>
      <w:tr w14:paraId="5EFE23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1933353B">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1.1.7</w:t>
            </w:r>
          </w:p>
        </w:tc>
        <w:tc>
          <w:tcPr>
            <w:tcW w:w="1814" w:type="dxa"/>
            <w:vAlign w:val="center"/>
          </w:tcPr>
          <w:p w14:paraId="5BDE32A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工程项目施工预计开工日期和建设周期</w:t>
            </w:r>
          </w:p>
        </w:tc>
        <w:tc>
          <w:tcPr>
            <w:tcW w:w="6750" w:type="dxa"/>
            <w:vAlign w:val="center"/>
          </w:tcPr>
          <w:p w14:paraId="4BFFE349">
            <w:pPr>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具体时间以服务合同为准</w:t>
            </w:r>
            <w:r>
              <w:rPr>
                <w:rFonts w:hint="eastAsia" w:ascii="宋体" w:hAnsi="宋体" w:eastAsia="宋体" w:cs="宋体"/>
                <w:color w:val="auto"/>
                <w:sz w:val="24"/>
                <w:szCs w:val="24"/>
                <w:highlight w:val="none"/>
                <w:u w:val="single"/>
                <w:lang w:eastAsia="zh-CN"/>
              </w:rPr>
              <w:t>。</w:t>
            </w:r>
          </w:p>
        </w:tc>
      </w:tr>
      <w:tr w14:paraId="7DD0A8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44267423">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1.1.8</w:t>
            </w:r>
          </w:p>
        </w:tc>
        <w:tc>
          <w:tcPr>
            <w:tcW w:w="1814" w:type="dxa"/>
            <w:vAlign w:val="center"/>
          </w:tcPr>
          <w:p w14:paraId="73AC994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750" w:type="dxa"/>
            <w:vAlign w:val="center"/>
          </w:tcPr>
          <w:p w14:paraId="1FF72A48">
            <w:pPr>
              <w:widowControl/>
              <w:spacing w:line="360" w:lineRule="auto"/>
              <w:ind w:left="0" w:leftChars="0"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中央资金及地方配套资金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中央资金</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0000万元，地方配套资金3757.58万元</w:t>
            </w:r>
            <w:r>
              <w:rPr>
                <w:rFonts w:hint="eastAsia" w:ascii="宋体" w:hAnsi="宋体" w:eastAsia="宋体" w:cs="宋体"/>
                <w:color w:val="auto"/>
                <w:sz w:val="24"/>
                <w:szCs w:val="24"/>
                <w:highlight w:val="none"/>
                <w:lang w:eastAsia="zh-CN"/>
              </w:rPr>
              <w:t>）</w:t>
            </w:r>
          </w:p>
        </w:tc>
      </w:tr>
      <w:tr w14:paraId="79F39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1C6D83B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1814" w:type="dxa"/>
            <w:vAlign w:val="center"/>
          </w:tcPr>
          <w:p w14:paraId="0917CDFF">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招标范围</w:t>
            </w:r>
          </w:p>
        </w:tc>
        <w:tc>
          <w:tcPr>
            <w:tcW w:w="6750" w:type="dxa"/>
            <w:vAlign w:val="center"/>
          </w:tcPr>
          <w:p w14:paraId="39132A04">
            <w:pPr>
              <w:adjustRightInd w:val="0"/>
              <w:snapToGrid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详见招标公告</w:t>
            </w:r>
          </w:p>
        </w:tc>
      </w:tr>
      <w:tr w14:paraId="47F170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54C00B16">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1814" w:type="dxa"/>
            <w:vAlign w:val="center"/>
          </w:tcPr>
          <w:p w14:paraId="6865995B">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p>
        </w:tc>
        <w:tc>
          <w:tcPr>
            <w:tcW w:w="6750" w:type="dxa"/>
            <w:vAlign w:val="center"/>
          </w:tcPr>
          <w:p w14:paraId="5E20835F">
            <w:pPr>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合格</w:t>
            </w:r>
          </w:p>
        </w:tc>
      </w:tr>
      <w:tr w14:paraId="4D6508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6264E8CF">
            <w:pPr>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814" w:type="dxa"/>
            <w:vAlign w:val="center"/>
          </w:tcPr>
          <w:p w14:paraId="02F47D23">
            <w:pPr>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w:t>
            </w:r>
          </w:p>
        </w:tc>
        <w:tc>
          <w:tcPr>
            <w:tcW w:w="6750" w:type="dxa"/>
            <w:vAlign w:val="center"/>
          </w:tcPr>
          <w:p w14:paraId="1EC13D2F">
            <w:pPr>
              <w:ind w:left="0" w:leftChars="0" w:firstLine="0" w:firstLineChars="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自合同签订之日起半年内完成</w:t>
            </w:r>
          </w:p>
        </w:tc>
      </w:tr>
      <w:tr w14:paraId="1FD688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7382D1D8">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1814" w:type="dxa"/>
            <w:vAlign w:val="center"/>
          </w:tcPr>
          <w:p w14:paraId="2B1BFAC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投标人资质条件、能力和信誉</w:t>
            </w:r>
          </w:p>
        </w:tc>
        <w:tc>
          <w:tcPr>
            <w:tcW w:w="6750" w:type="dxa"/>
            <w:vAlign w:val="center"/>
          </w:tcPr>
          <w:p w14:paraId="57D6DE1F">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资质要求：见附录 1 </w:t>
            </w:r>
          </w:p>
          <w:p w14:paraId="5C9C30C7">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信誉要求：见附录 2 </w:t>
            </w:r>
          </w:p>
          <w:p w14:paraId="5D193858">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业绩要求：见附录 3</w:t>
            </w:r>
          </w:p>
          <w:p w14:paraId="0903F0BB">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财务要求：见附录 4</w:t>
            </w:r>
          </w:p>
          <w:p w14:paraId="4523B33F">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人员要求：见附录5</w:t>
            </w:r>
          </w:p>
        </w:tc>
      </w:tr>
      <w:tr w14:paraId="0EF81A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2C52E3FE">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1814" w:type="dxa"/>
            <w:vAlign w:val="center"/>
          </w:tcPr>
          <w:p w14:paraId="321E02C3">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w:t>
            </w:r>
          </w:p>
          <w:p w14:paraId="4AA2F89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6750" w:type="dxa"/>
            <w:vAlign w:val="center"/>
          </w:tcPr>
          <w:p w14:paraId="1E26DAFA">
            <w:pPr>
              <w:ind w:firstLine="0" w:firstLine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sym w:font="Wingdings 2" w:char="0052"/>
            </w:r>
            <w:r>
              <w:rPr>
                <w:rFonts w:hint="eastAsia" w:ascii="宋体" w:hAnsi="宋体" w:eastAsia="宋体" w:cs="宋体"/>
                <w:color w:val="auto"/>
                <w:sz w:val="24"/>
                <w:szCs w:val="24"/>
                <w:highlight w:val="none"/>
              </w:rPr>
              <w:t>不接受</w:t>
            </w:r>
          </w:p>
          <w:p w14:paraId="305B36AF">
            <w:pPr>
              <w:pStyle w:val="95"/>
              <w:numPr>
                <w:ilvl w:val="0"/>
                <w:numId w:val="7"/>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w:t>
            </w:r>
          </w:p>
        </w:tc>
      </w:tr>
      <w:tr w14:paraId="5FE79A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3D560E1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1814" w:type="dxa"/>
            <w:vAlign w:val="center"/>
          </w:tcPr>
          <w:p w14:paraId="6AA2DBD2">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750" w:type="dxa"/>
            <w:vAlign w:val="center"/>
          </w:tcPr>
          <w:p w14:paraId="330A0E75">
            <w:pPr>
              <w:ind w:firstLine="0" w:firstLine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sym w:font="Wingdings 2" w:char="0052"/>
            </w:r>
            <w:r>
              <w:rPr>
                <w:rFonts w:hint="eastAsia" w:ascii="宋体" w:hAnsi="宋体" w:eastAsia="宋体" w:cs="宋体"/>
                <w:color w:val="auto"/>
                <w:sz w:val="24"/>
                <w:szCs w:val="24"/>
                <w:highlight w:val="none"/>
              </w:rPr>
              <w:t xml:space="preserve"> 不组织，投标人可依据项目建设地点自行踏勘现场。</w:t>
            </w:r>
          </w:p>
          <w:p w14:paraId="1367AE4D">
            <w:pPr>
              <w:pStyle w:val="95"/>
              <w:numPr>
                <w:ilvl w:val="0"/>
                <w:numId w:val="8"/>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w:t>
            </w:r>
          </w:p>
        </w:tc>
      </w:tr>
      <w:tr w14:paraId="34097C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66BDA134">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w:t>
            </w:r>
          </w:p>
        </w:tc>
        <w:tc>
          <w:tcPr>
            <w:tcW w:w="1814" w:type="dxa"/>
            <w:vAlign w:val="center"/>
          </w:tcPr>
          <w:p w14:paraId="00C969C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投标预备会</w:t>
            </w:r>
          </w:p>
        </w:tc>
        <w:tc>
          <w:tcPr>
            <w:tcW w:w="6750" w:type="dxa"/>
            <w:vAlign w:val="center"/>
          </w:tcPr>
          <w:p w14:paraId="7EC9708D">
            <w:pPr>
              <w:ind w:firstLine="0" w:firstLine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sym w:font="Wingdings 2" w:char="0052"/>
            </w:r>
            <w:r>
              <w:rPr>
                <w:rFonts w:hint="eastAsia" w:ascii="宋体" w:hAnsi="宋体" w:eastAsia="宋体" w:cs="宋体"/>
                <w:color w:val="auto"/>
                <w:sz w:val="24"/>
                <w:szCs w:val="24"/>
                <w:highlight w:val="none"/>
              </w:rPr>
              <w:t>不召开。</w:t>
            </w:r>
          </w:p>
          <w:p w14:paraId="1A6051D7">
            <w:pPr>
              <w:pStyle w:val="95"/>
              <w:numPr>
                <w:ilvl w:val="0"/>
                <w:numId w:val="8"/>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召开，召开时间：</w:t>
            </w:r>
          </w:p>
          <w:p w14:paraId="4520A8C0">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召开地点：</w:t>
            </w:r>
          </w:p>
        </w:tc>
      </w:tr>
      <w:tr w14:paraId="33A8D1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4D00BCA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1814" w:type="dxa"/>
            <w:vAlign w:val="center"/>
          </w:tcPr>
          <w:p w14:paraId="4F6E1DD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750" w:type="dxa"/>
            <w:vAlign w:val="center"/>
          </w:tcPr>
          <w:p w14:paraId="132CCF3A">
            <w:pPr>
              <w:ind w:firstLine="0" w:firstLineChars="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sym w:font="Wingdings 2" w:char="0052"/>
            </w:r>
            <w:r>
              <w:rPr>
                <w:rFonts w:hint="eastAsia" w:ascii="宋体" w:hAnsi="宋体" w:eastAsia="宋体" w:cs="宋体"/>
                <w:color w:val="auto"/>
                <w:sz w:val="24"/>
                <w:szCs w:val="24"/>
                <w:highlight w:val="none"/>
              </w:rPr>
              <w:t>不允许</w:t>
            </w:r>
          </w:p>
          <w:p w14:paraId="5DE8599A">
            <w:pPr>
              <w:pStyle w:val="95"/>
              <w:numPr>
                <w:ilvl w:val="0"/>
                <w:numId w:val="8"/>
              </w:numPr>
              <w:ind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w:t>
            </w:r>
          </w:p>
        </w:tc>
      </w:tr>
      <w:tr w14:paraId="0BFBED9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1DD39E83">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814" w:type="dxa"/>
            <w:vAlign w:val="center"/>
          </w:tcPr>
          <w:p w14:paraId="51FB0093">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招标人澄清、修改或答疑期限和投标人质疑期限</w:t>
            </w:r>
          </w:p>
        </w:tc>
        <w:tc>
          <w:tcPr>
            <w:tcW w:w="6750" w:type="dxa"/>
            <w:vAlign w:val="center"/>
          </w:tcPr>
          <w:p w14:paraId="2DA62022">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1.招标人澄清、修改或补充期限：投标截止日期15日前。</w:t>
            </w:r>
          </w:p>
          <w:p w14:paraId="5E06C3B4">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2.投标人质疑期限：投标截止日期10日前。</w:t>
            </w:r>
          </w:p>
          <w:p w14:paraId="145ECC82">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招标人答疑期限：投标截止日期7日前。</w:t>
            </w:r>
          </w:p>
        </w:tc>
      </w:tr>
      <w:tr w14:paraId="761B0F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5CC1BBE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1814" w:type="dxa"/>
            <w:vAlign w:val="center"/>
          </w:tcPr>
          <w:p w14:paraId="1F13E913">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招标人答疑截止时间</w:t>
            </w:r>
          </w:p>
        </w:tc>
        <w:tc>
          <w:tcPr>
            <w:tcW w:w="6750" w:type="dxa"/>
            <w:vAlign w:val="center"/>
          </w:tcPr>
          <w:p w14:paraId="1C529719">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具体查看广州交易中心网站项目日程安排</w:t>
            </w:r>
          </w:p>
        </w:tc>
      </w:tr>
      <w:tr w14:paraId="7E9628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0244E91C">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p>
        </w:tc>
        <w:tc>
          <w:tcPr>
            <w:tcW w:w="1814" w:type="dxa"/>
            <w:vAlign w:val="center"/>
          </w:tcPr>
          <w:p w14:paraId="361926F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投标文件电子版内容</w:t>
            </w:r>
          </w:p>
        </w:tc>
        <w:tc>
          <w:tcPr>
            <w:tcW w:w="6750" w:type="dxa"/>
            <w:vAlign w:val="center"/>
          </w:tcPr>
          <w:p w14:paraId="64738592">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投标人在递交投标文件的同时，需要递交：</w:t>
            </w:r>
          </w:p>
          <w:p w14:paraId="7E4B2FD8">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1.商务及经济报价投标文件电子版（U盘</w:t>
            </w:r>
            <w:r>
              <w:rPr>
                <w:rFonts w:hint="eastAsia" w:ascii="宋体" w:hAnsi="宋体" w:eastAsia="宋体" w:cs="宋体"/>
                <w:color w:val="auto"/>
                <w:sz w:val="24"/>
                <w:szCs w:val="24"/>
                <w:highlight w:val="none"/>
                <w:lang w:val="en-US" w:eastAsia="zh-CN"/>
              </w:rPr>
              <w:t>及光盘各</w:t>
            </w:r>
            <w:r>
              <w:rPr>
                <w:rFonts w:hint="eastAsia" w:ascii="宋体" w:hAnsi="宋体" w:eastAsia="宋体" w:cs="宋体"/>
                <w:color w:val="auto"/>
                <w:sz w:val="24"/>
                <w:szCs w:val="24"/>
                <w:highlight w:val="none"/>
              </w:rPr>
              <w:t>一套），内容包括：</w:t>
            </w:r>
          </w:p>
          <w:p w14:paraId="0A117DC4">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（1）商务及经济报价投标文件的Word版；</w:t>
            </w:r>
          </w:p>
          <w:p w14:paraId="1782561C">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（2）商务及经济报价投标文件（第一册）及其随附复印件所有内容的PDF格式的电子版，该内容应按投标文件纸质版（含随附复印件）的顺序排列。</w:t>
            </w:r>
          </w:p>
        </w:tc>
      </w:tr>
      <w:tr w14:paraId="54B425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3E7D3902">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1814" w:type="dxa"/>
            <w:vAlign w:val="center"/>
          </w:tcPr>
          <w:p w14:paraId="3CF6390C">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报价方式</w:t>
            </w:r>
          </w:p>
        </w:tc>
        <w:tc>
          <w:tcPr>
            <w:tcW w:w="6750" w:type="dxa"/>
            <w:vAlign w:val="center"/>
          </w:tcPr>
          <w:p w14:paraId="79CFE944">
            <w:pPr>
              <w:ind w:firstLine="48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en-US" w:eastAsia="zh-CN"/>
              </w:rPr>
              <w:t>本项目采用总价包干制，总价最高限价1446300.00元，</w:t>
            </w:r>
            <w:r>
              <w:rPr>
                <w:rFonts w:hint="eastAsia" w:ascii="宋体" w:hAnsi="宋体" w:eastAsia="宋体" w:cs="宋体"/>
                <w:color w:val="auto"/>
                <w:sz w:val="24"/>
                <w:szCs w:val="24"/>
                <w:highlight w:val="none"/>
                <w:u w:val="single"/>
                <w:lang w:val="zh-CN"/>
              </w:rPr>
              <w:t>各投标单位在</w:t>
            </w:r>
            <w:r>
              <w:rPr>
                <w:rFonts w:hint="eastAsia" w:ascii="宋体" w:hAnsi="宋体" w:eastAsia="宋体" w:cs="宋体"/>
                <w:color w:val="auto"/>
                <w:sz w:val="24"/>
                <w:szCs w:val="24"/>
                <w:highlight w:val="none"/>
                <w:u w:val="single"/>
              </w:rPr>
              <w:t>最高投标限价</w:t>
            </w:r>
            <w:r>
              <w:rPr>
                <w:rFonts w:hint="eastAsia" w:ascii="宋体" w:hAnsi="宋体" w:eastAsia="宋体" w:cs="宋体"/>
                <w:color w:val="auto"/>
                <w:sz w:val="24"/>
                <w:szCs w:val="24"/>
                <w:highlight w:val="none"/>
                <w:u w:val="single"/>
                <w:lang w:val="zh-CN"/>
              </w:rPr>
              <w:t>内根据企业自身实力进行报价（以元为单位，保留两位小数，第三位小数四舍五入）,投标报价超过最高投标限价的投标文件将被否决其投标。</w:t>
            </w:r>
          </w:p>
          <w:p w14:paraId="0B977130">
            <w:pPr>
              <w:autoSpaceDE w:val="0"/>
              <w:autoSpaceDN w:val="0"/>
              <w:adjustRightIn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报价方式：</w:t>
            </w:r>
          </w:p>
          <w:p w14:paraId="5044CD24">
            <w:pPr>
              <w:autoSpaceDE w:val="0"/>
              <w:autoSpaceDN w:val="0"/>
              <w:adjustRightInd w:val="0"/>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本项目以下浮率的方式进行报价（下浮率＞</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区间进行投报，</w:t>
            </w:r>
            <w:r>
              <w:rPr>
                <w:rFonts w:hint="eastAsia" w:ascii="宋体" w:hAnsi="宋体" w:eastAsia="宋体" w:cs="宋体"/>
                <w:bCs/>
                <w:color w:val="auto"/>
                <w:sz w:val="24"/>
                <w:szCs w:val="24"/>
                <w:highlight w:val="none"/>
              </w:rPr>
              <w:t>百分数保留二位小数，</w:t>
            </w:r>
            <w:r>
              <w:rPr>
                <w:rFonts w:hint="eastAsia" w:ascii="宋体" w:hAnsi="宋体" w:eastAsia="宋体" w:cs="宋体"/>
                <w:color w:val="auto"/>
                <w:sz w:val="24"/>
                <w:szCs w:val="24"/>
                <w:highlight w:val="none"/>
              </w:rPr>
              <w:t>不在此范围的投标为无效标）。</w:t>
            </w:r>
          </w:p>
          <w:p w14:paraId="56D7E607">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每个投标人只允许有一个报价，多个报价或超出范围的投标报价其投标文件作无效标处理。</w:t>
            </w:r>
          </w:p>
          <w:p w14:paraId="34F3A876">
            <w:pPr>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本项目设成本警示价：招标控制价的</w:t>
            </w:r>
            <w:r>
              <w:rPr>
                <w:rFonts w:hint="eastAsia" w:ascii="宋体" w:hAnsi="宋体" w:eastAsia="宋体" w:cs="宋体"/>
                <w:color w:val="auto"/>
                <w:sz w:val="24"/>
                <w:szCs w:val="24"/>
                <w:highlight w:val="none"/>
                <w:lang w:val="en-US" w:eastAsia="zh-CN"/>
              </w:rPr>
              <w:t>85</w:t>
            </w:r>
            <w:r>
              <w:rPr>
                <w:rFonts w:hint="eastAsia" w:ascii="宋体" w:hAnsi="宋体" w:eastAsia="宋体" w:cs="宋体"/>
                <w:color w:val="auto"/>
                <w:sz w:val="24"/>
                <w:szCs w:val="24"/>
                <w:highlight w:val="none"/>
                <w:lang w:val="zh-CN"/>
              </w:rPr>
              <w:t>%。若投标价格低于投标人成本警示价时，投标人应当对其报价作出不低于成本的书面说明并提供相关证明材料。投标人若不能合理说明或者不能提供相应证明材料的，由评标委员会认定该投标人以低于成本报价竞标，其投标将被否决。</w:t>
            </w:r>
          </w:p>
        </w:tc>
      </w:tr>
      <w:tr w14:paraId="253CD21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2B3BCF1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w:t>
            </w:r>
          </w:p>
        </w:tc>
        <w:tc>
          <w:tcPr>
            <w:tcW w:w="1814" w:type="dxa"/>
            <w:vAlign w:val="center"/>
          </w:tcPr>
          <w:p w14:paraId="72F48D1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w:t>
            </w:r>
          </w:p>
        </w:tc>
        <w:tc>
          <w:tcPr>
            <w:tcW w:w="6750" w:type="dxa"/>
            <w:vAlign w:val="center"/>
          </w:tcPr>
          <w:p w14:paraId="2AA69D42">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无</w:t>
            </w:r>
          </w:p>
          <w:p w14:paraId="5E9EBE56">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■有，最高投标限价：</w:t>
            </w:r>
            <w:r>
              <w:rPr>
                <w:rFonts w:hint="eastAsia" w:ascii="宋体" w:hAnsi="宋体" w:eastAsia="宋体" w:cs="宋体"/>
                <w:color w:val="auto"/>
                <w:sz w:val="24"/>
                <w:szCs w:val="24"/>
                <w:highlight w:val="none"/>
                <w:u w:val="single"/>
              </w:rPr>
              <w:t>1446300.00</w:t>
            </w:r>
            <w:r>
              <w:rPr>
                <w:rFonts w:hint="eastAsia" w:ascii="宋体" w:hAnsi="宋体" w:eastAsia="宋体" w:cs="宋体"/>
                <w:color w:val="auto"/>
                <w:sz w:val="24"/>
                <w:szCs w:val="24"/>
                <w:highlight w:val="none"/>
                <w:u w:val="single"/>
                <w:lang w:val="zh-CN"/>
              </w:rPr>
              <w:t>元</w:t>
            </w:r>
          </w:p>
        </w:tc>
      </w:tr>
      <w:tr w14:paraId="542012A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40CA3E72">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1814" w:type="dxa"/>
            <w:vAlign w:val="center"/>
          </w:tcPr>
          <w:p w14:paraId="5396A2B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p w14:paraId="6AD48005">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w:t>
            </w:r>
          </w:p>
        </w:tc>
        <w:tc>
          <w:tcPr>
            <w:tcW w:w="6750" w:type="dxa"/>
            <w:vAlign w:val="center"/>
          </w:tcPr>
          <w:p w14:paraId="4FF5DD19">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递交投标文件截止时间之日起 90 天内。</w:t>
            </w:r>
          </w:p>
        </w:tc>
      </w:tr>
      <w:tr w14:paraId="3B90AE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5064960E">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p>
        </w:tc>
        <w:tc>
          <w:tcPr>
            <w:tcW w:w="1814" w:type="dxa"/>
            <w:vAlign w:val="center"/>
          </w:tcPr>
          <w:p w14:paraId="225762D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p w14:paraId="280EE8B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w:t>
            </w:r>
          </w:p>
        </w:tc>
        <w:tc>
          <w:tcPr>
            <w:tcW w:w="6750" w:type="dxa"/>
            <w:vAlign w:val="center"/>
          </w:tcPr>
          <w:p w14:paraId="701A1855">
            <w:pPr>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本项目投标保证金的金额：人民币</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rPr>
              <w:t>万元整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1966EAF9">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投标人选择以下三种任一种方式递交投标保证金。</w:t>
            </w:r>
          </w:p>
          <w:p w14:paraId="719657D4">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1.银行保函形式。</w:t>
            </w:r>
          </w:p>
          <w:p w14:paraId="37F78984">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投标人在注册地所在地级市范围内或所在省(自治区、直辖市)人民政府所在地城市的国有商业银行或股份制商业银行开具本项目的投标保证金银行保函，且使用本招标文件提供的版本。</w:t>
            </w:r>
          </w:p>
          <w:p w14:paraId="669AC82C">
            <w:pPr>
              <w:keepNext w:val="0"/>
              <w:keepLines w:val="0"/>
              <w:widowControl/>
              <w:suppressLineNumbers w:val="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注：投标保证金银行投标保函，有效期与投标有效期一致或长于投标有效期，开标时须提交银行投标保函原件，其复印件装订在投标文件中。</w:t>
            </w:r>
          </w:p>
          <w:p w14:paraId="52D54309">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2.保证保险形式或专业工程担保公司投标保函。</w:t>
            </w:r>
          </w:p>
          <w:p w14:paraId="2FFC980F">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投标人提供保险公司/专业担保公司出具的投标保证保险保函/投标保函，且使用本招标文件提供的版本。</w:t>
            </w:r>
          </w:p>
          <w:p w14:paraId="590505EE">
            <w:pPr>
              <w:keepNext w:val="0"/>
              <w:keepLines w:val="0"/>
              <w:widowControl/>
              <w:suppressLineNumbers w:val="0"/>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注：保险公司/专业担保公司的投标保证保险保函/投标保函有效期等于或长于投标有效期，开标时须提交投标保证保险保函/投标保函原件，其复印件装订在投标文件中。</w:t>
            </w:r>
          </w:p>
          <w:p w14:paraId="6EE93530">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3.由广州公共资源交易中心代收。</w:t>
            </w:r>
          </w:p>
          <w:p w14:paraId="2E7727D0">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体操作要求详见广州公共资源交易中心有关指引，递交事宜请自行咨询交易中心；请各投标人在投标文件递交截止时间前按上述金额递交至“广州交易集团有限公司”账户，到账情况以开标时广州公共资源交易中心数据库查询的信息为准。如缴纳的投标保证金未能按时到账或不以投标企业名义缴纳投标保证金的正式投标人将被视为自动放弃本工程的投标资格，未中标的投标人及中标人的投标保证金将在招标人与中标人书面合同签订后5日内连同银行同期活期存款利息并退还至原汇款账号。</w:t>
            </w:r>
          </w:p>
          <w:p w14:paraId="0A0E3677">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收款单位：广州交易集团有限公司</w:t>
            </w:r>
          </w:p>
          <w:p w14:paraId="535732A5">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开户银行：中国建设银行广州天润路支行</w:t>
            </w:r>
          </w:p>
          <w:p w14:paraId="00958BCF">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银行账号：44001583404059333333</w:t>
            </w:r>
          </w:p>
          <w:p w14:paraId="5BB233E5">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注：投标保证金逾期到账或未汇入指定账户(子账户)的，按未递交保证金处理。投标人需在交易系统中将汇入投标保证金与投标项目进行绑定，绑定成功后才能被认定为完成缴交投标保证金。</w:t>
            </w:r>
          </w:p>
        </w:tc>
      </w:tr>
      <w:tr w14:paraId="4988C4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1CFDA59F">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1814" w:type="dxa"/>
            <w:vAlign w:val="center"/>
          </w:tcPr>
          <w:p w14:paraId="2F9FCD10">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是否允许递交备选投标方案</w:t>
            </w:r>
          </w:p>
        </w:tc>
        <w:tc>
          <w:tcPr>
            <w:tcW w:w="6750" w:type="dxa"/>
            <w:vAlign w:val="center"/>
          </w:tcPr>
          <w:p w14:paraId="1DD1BAF8">
            <w:pPr>
              <w:spacing w:before="99"/>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sym w:font="Wingdings 2" w:char="0052"/>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4"/>
                <w:sz w:val="24"/>
                <w:szCs w:val="24"/>
                <w:highlight w:val="none"/>
                <w:u w:val="single"/>
              </w:rPr>
              <w:t>不允许</w:t>
            </w:r>
            <w:r>
              <w:rPr>
                <w:rFonts w:hint="eastAsia" w:ascii="宋体" w:hAnsi="宋体" w:eastAsia="宋体" w:cs="宋体"/>
                <w:color w:val="auto"/>
                <w:sz w:val="24"/>
                <w:szCs w:val="24"/>
                <w:highlight w:val="none"/>
                <w:u w:val="single"/>
              </w:rPr>
              <w:t xml:space="preserve"> </w:t>
            </w:r>
          </w:p>
          <w:p w14:paraId="1FC10B72">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6"/>
                <w:sz w:val="24"/>
                <w:szCs w:val="24"/>
                <w:highlight w:val="none"/>
              </w:rPr>
              <w:t>允</w:t>
            </w:r>
            <w:r>
              <w:rPr>
                <w:rFonts w:hint="eastAsia" w:ascii="宋体" w:hAnsi="宋体" w:eastAsia="宋体" w:cs="宋体"/>
                <w:color w:val="auto"/>
                <w:spacing w:val="11"/>
                <w:sz w:val="24"/>
                <w:szCs w:val="24"/>
                <w:highlight w:val="none"/>
              </w:rPr>
              <w:t>许，允许备选方案</w:t>
            </w:r>
            <w:r>
              <w:rPr>
                <w:rFonts w:hint="eastAsia" w:ascii="宋体" w:hAnsi="宋体" w:eastAsia="宋体" w:cs="宋体"/>
                <w:color w:val="auto"/>
                <w:spacing w:val="11"/>
                <w:sz w:val="24"/>
                <w:szCs w:val="24"/>
                <w:highlight w:val="none"/>
                <w:u w:val="single"/>
              </w:rPr>
              <w:t xml:space="preserve">     </w:t>
            </w:r>
            <w:r>
              <w:rPr>
                <w:rFonts w:hint="eastAsia" w:ascii="宋体" w:hAnsi="宋体" w:eastAsia="宋体" w:cs="宋体"/>
                <w:color w:val="auto"/>
                <w:spacing w:val="11"/>
                <w:sz w:val="24"/>
                <w:szCs w:val="24"/>
                <w:highlight w:val="none"/>
              </w:rPr>
              <w:t>个。</w:t>
            </w:r>
          </w:p>
        </w:tc>
      </w:tr>
      <w:tr w14:paraId="694347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3FD49DC8">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3.7.3</w:t>
            </w:r>
          </w:p>
        </w:tc>
        <w:tc>
          <w:tcPr>
            <w:tcW w:w="1814" w:type="dxa"/>
            <w:vAlign w:val="center"/>
          </w:tcPr>
          <w:p w14:paraId="0CAD87B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签字或盖章要求</w:t>
            </w:r>
          </w:p>
        </w:tc>
        <w:tc>
          <w:tcPr>
            <w:tcW w:w="6750" w:type="dxa"/>
            <w:vAlign w:val="center"/>
          </w:tcPr>
          <w:p w14:paraId="733CE1E4">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详见投标人须知第3.7款</w:t>
            </w:r>
          </w:p>
        </w:tc>
      </w:tr>
      <w:tr w14:paraId="36B699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6D3E528E">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3.7.4</w:t>
            </w:r>
          </w:p>
        </w:tc>
        <w:tc>
          <w:tcPr>
            <w:tcW w:w="1814" w:type="dxa"/>
            <w:vAlign w:val="center"/>
          </w:tcPr>
          <w:p w14:paraId="5383D9C2">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6750" w:type="dxa"/>
            <w:vAlign w:val="center"/>
          </w:tcPr>
          <w:p w14:paraId="4E64DE18">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商务及经济报价投标文件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技术方案投标文件均为</w:t>
            </w:r>
            <w:r>
              <w:rPr>
                <w:rFonts w:hint="eastAsia" w:ascii="宋体" w:hAnsi="宋体" w:eastAsia="宋体" w:cs="宋体"/>
                <w:color w:val="auto"/>
                <w:sz w:val="24"/>
                <w:szCs w:val="24"/>
                <w:highlight w:val="none"/>
              </w:rPr>
              <w:t>1套正本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4套副本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含电子光盘及</w:t>
            </w:r>
            <w:r>
              <w:rPr>
                <w:rFonts w:hint="eastAsia" w:ascii="宋体" w:hAnsi="宋体" w:eastAsia="宋体" w:cs="宋体"/>
                <w:color w:val="auto"/>
                <w:sz w:val="24"/>
                <w:szCs w:val="24"/>
                <w:highlight w:val="none"/>
              </w:rPr>
              <w:t>U盘</w:t>
            </w:r>
            <w:r>
              <w:rPr>
                <w:rFonts w:hint="eastAsia" w:ascii="宋体" w:hAnsi="宋体" w:eastAsia="宋体" w:cs="宋体"/>
                <w:color w:val="auto"/>
                <w:sz w:val="24"/>
                <w:szCs w:val="24"/>
                <w:highlight w:val="none"/>
                <w:lang w:val="en-US" w:eastAsia="zh-CN"/>
              </w:rPr>
              <w:t>各</w:t>
            </w:r>
            <w:r>
              <w:rPr>
                <w:rFonts w:hint="eastAsia" w:ascii="宋体" w:hAnsi="宋体" w:eastAsia="宋体" w:cs="宋体"/>
                <w:color w:val="auto"/>
                <w:sz w:val="24"/>
                <w:szCs w:val="24"/>
                <w:highlight w:val="none"/>
              </w:rPr>
              <w:t>1套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tc>
      </w:tr>
      <w:tr w14:paraId="1B764E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05FB939F">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3.7.5</w:t>
            </w:r>
          </w:p>
        </w:tc>
        <w:tc>
          <w:tcPr>
            <w:tcW w:w="1814" w:type="dxa"/>
            <w:vAlign w:val="center"/>
          </w:tcPr>
          <w:p w14:paraId="7D5B3A93">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装订要求</w:t>
            </w:r>
          </w:p>
        </w:tc>
        <w:tc>
          <w:tcPr>
            <w:tcW w:w="6750" w:type="dxa"/>
            <w:vAlign w:val="center"/>
          </w:tcPr>
          <w:p w14:paraId="2F632E59">
            <w:pPr>
              <w:ind w:firstLine="480"/>
              <w:rPr>
                <w:rFonts w:hint="eastAsia" w:ascii="宋体" w:hAnsi="宋体" w:eastAsia="宋体" w:cs="宋体"/>
                <w:color w:val="auto"/>
                <w:highlight w:val="none"/>
              </w:rPr>
            </w:pPr>
            <w:r>
              <w:rPr>
                <w:rFonts w:hint="eastAsia" w:ascii="宋体" w:hAnsi="宋体" w:eastAsia="宋体" w:cs="宋体"/>
                <w:color w:val="auto"/>
                <w:highlight w:val="none"/>
              </w:rPr>
              <w:t>按照投标人须知第3.1.1项规定的投标文件组成内容，投标文件应按以下要求装订：</w:t>
            </w:r>
          </w:p>
          <w:p w14:paraId="5324913A">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不分册装订。</w:t>
            </w:r>
          </w:p>
          <w:p w14:paraId="02AAD585">
            <w:pPr>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sym w:font="Wingdings 2" w:char="0052"/>
            </w:r>
            <w:r>
              <w:rPr>
                <w:rFonts w:hint="eastAsia" w:ascii="宋体" w:hAnsi="宋体" w:eastAsia="宋体" w:cs="宋体"/>
                <w:color w:val="auto"/>
                <w:highlight w:val="none"/>
              </w:rPr>
              <w:t xml:space="preserve"> 分册装订，分别为：</w:t>
            </w:r>
          </w:p>
          <w:p w14:paraId="15CFEAB9">
            <w:pPr>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（1）第一册  商务及经济报价投标文件（如果页数过多可分册装订，应注明册序号）；</w:t>
            </w:r>
          </w:p>
          <w:p w14:paraId="642D7C6F">
            <w:pPr>
              <w:ind w:firstLine="240" w:firstLineChars="10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（2） 第二册  技术投标文件。</w:t>
            </w:r>
          </w:p>
          <w:p w14:paraId="789634F0">
            <w:pPr>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rPr>
              <w:t>第一册和第二册采用</w:t>
            </w:r>
            <w:r>
              <w:rPr>
                <w:rFonts w:hint="eastAsia" w:ascii="宋体" w:hAnsi="宋体" w:eastAsia="宋体" w:cs="宋体"/>
                <w:b/>
                <w:color w:val="auto"/>
                <w:highlight w:val="none"/>
                <w:u w:val="single"/>
              </w:rPr>
              <w:t>胶装</w:t>
            </w:r>
            <w:r>
              <w:rPr>
                <w:rFonts w:hint="eastAsia" w:ascii="宋体" w:hAnsi="宋体" w:eastAsia="宋体" w:cs="宋体"/>
                <w:color w:val="auto"/>
                <w:highlight w:val="none"/>
              </w:rPr>
              <w:t>方式装订，装订应牢固、不易拆散和换页，不得采用活页装订。</w:t>
            </w:r>
          </w:p>
        </w:tc>
      </w:tr>
      <w:tr w14:paraId="5EAFC8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1AB054CC">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1814" w:type="dxa"/>
            <w:vAlign w:val="center"/>
          </w:tcPr>
          <w:p w14:paraId="3E7FBEF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w:t>
            </w:r>
          </w:p>
          <w:p w14:paraId="56DC0E3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密封</w:t>
            </w:r>
          </w:p>
        </w:tc>
        <w:tc>
          <w:tcPr>
            <w:tcW w:w="6750" w:type="dxa"/>
            <w:vAlign w:val="center"/>
          </w:tcPr>
          <w:p w14:paraId="0FAA4DA4">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（1）将投标文件的商务及经济报价投标文件正、副本密封于</w:t>
            </w:r>
            <w:r>
              <w:rPr>
                <w:rFonts w:hint="eastAsia" w:ascii="宋体" w:hAnsi="宋体" w:eastAsia="宋体" w:cs="宋体"/>
                <w:b/>
                <w:color w:val="auto"/>
                <w:spacing w:val="-6"/>
                <w:highlight w:val="none"/>
              </w:rPr>
              <w:t>第一个封套</w:t>
            </w:r>
            <w:r>
              <w:rPr>
                <w:rFonts w:hint="eastAsia" w:ascii="宋体" w:hAnsi="宋体" w:eastAsia="宋体" w:cs="宋体"/>
                <w:color w:val="auto"/>
                <w:spacing w:val="-6"/>
                <w:highlight w:val="none"/>
              </w:rPr>
              <w:t>中【商务及经济报价投标文件</w:t>
            </w:r>
            <w:r>
              <w:rPr>
                <w:rFonts w:hint="eastAsia" w:ascii="宋体" w:hAnsi="宋体" w:eastAsia="宋体" w:cs="宋体"/>
                <w:color w:val="auto"/>
                <w:spacing w:val="-6"/>
                <w:kern w:val="0"/>
                <w:highlight w:val="none"/>
              </w:rPr>
              <w:t>电子版</w:t>
            </w:r>
            <w:r>
              <w:rPr>
                <w:rFonts w:hint="eastAsia" w:ascii="宋体" w:hAnsi="宋体" w:eastAsia="宋体" w:cs="宋体"/>
                <w:color w:val="auto"/>
                <w:spacing w:val="-6"/>
                <w:highlight w:val="none"/>
              </w:rPr>
              <w:t>单独用1个信封包装好并在信封外面作投标人名称标记附在</w:t>
            </w:r>
            <w:r>
              <w:rPr>
                <w:rFonts w:hint="eastAsia" w:ascii="宋体" w:hAnsi="宋体" w:eastAsia="宋体" w:cs="宋体"/>
                <w:b/>
                <w:color w:val="auto"/>
                <w:spacing w:val="-6"/>
                <w:highlight w:val="none"/>
              </w:rPr>
              <w:t>第一个封套</w:t>
            </w:r>
            <w:r>
              <w:rPr>
                <w:rFonts w:hint="eastAsia" w:ascii="宋体" w:hAnsi="宋体" w:eastAsia="宋体" w:cs="宋体"/>
                <w:color w:val="auto"/>
                <w:spacing w:val="-6"/>
                <w:highlight w:val="none"/>
              </w:rPr>
              <w:t>内】；</w:t>
            </w:r>
          </w:p>
          <w:p w14:paraId="0DACF010">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（2）技术投标文件的正、副本密封于</w:t>
            </w:r>
            <w:r>
              <w:rPr>
                <w:rFonts w:hint="eastAsia" w:ascii="宋体" w:hAnsi="宋体" w:eastAsia="宋体" w:cs="宋体"/>
                <w:b/>
                <w:color w:val="auto"/>
                <w:spacing w:val="-6"/>
                <w:highlight w:val="none"/>
              </w:rPr>
              <w:t>第二个封套</w:t>
            </w:r>
            <w:r>
              <w:rPr>
                <w:rFonts w:hint="eastAsia" w:ascii="宋体" w:hAnsi="宋体" w:eastAsia="宋体" w:cs="宋体"/>
                <w:color w:val="auto"/>
                <w:spacing w:val="-6"/>
                <w:highlight w:val="none"/>
              </w:rPr>
              <w:t>中；</w:t>
            </w:r>
          </w:p>
          <w:p w14:paraId="3E61389F">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（3）保密信封文件密封于</w:t>
            </w:r>
            <w:r>
              <w:rPr>
                <w:rFonts w:hint="eastAsia" w:ascii="宋体" w:hAnsi="宋体" w:eastAsia="宋体" w:cs="宋体"/>
                <w:b/>
                <w:color w:val="auto"/>
                <w:spacing w:val="-6"/>
                <w:highlight w:val="none"/>
              </w:rPr>
              <w:t>第三个封套</w:t>
            </w:r>
            <w:r>
              <w:rPr>
                <w:rFonts w:hint="eastAsia" w:ascii="宋体" w:hAnsi="宋体" w:eastAsia="宋体" w:cs="宋体"/>
                <w:color w:val="auto"/>
                <w:spacing w:val="-6"/>
                <w:highlight w:val="none"/>
              </w:rPr>
              <w:t>中；</w:t>
            </w:r>
          </w:p>
          <w:p w14:paraId="793292D3">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highlight w:val="none"/>
              </w:rPr>
              <w:t>（4）</w:t>
            </w:r>
            <w:r>
              <w:rPr>
                <w:rFonts w:hint="eastAsia" w:ascii="宋体" w:hAnsi="宋体" w:eastAsia="宋体" w:cs="宋体"/>
                <w:color w:val="auto"/>
                <w:spacing w:val="-6"/>
                <w:highlight w:val="none"/>
              </w:rPr>
              <w:t>封套上应分别标明“商务及经济报价投标文件”或“技术投标文件”或“保密信封文件”字样。上述三个信封统一密封在一个外层封套中。</w:t>
            </w:r>
            <w:r>
              <w:rPr>
                <w:rFonts w:hint="eastAsia" w:ascii="宋体" w:hAnsi="宋体" w:eastAsia="宋体" w:cs="宋体"/>
                <w:b/>
                <w:color w:val="auto"/>
                <w:spacing w:val="-6"/>
                <w:highlight w:val="none"/>
                <w:u w:val="single"/>
              </w:rPr>
              <w:t>内层和外层封套均应加贴带有“密封条”字样的封条，内层封套的封口处应加盖投标人单位公章，外层封套中不应有任何投标人的识别标志。</w:t>
            </w:r>
          </w:p>
        </w:tc>
      </w:tr>
      <w:tr w14:paraId="3FAEB8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1B28DC0B">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w:t>
            </w:r>
          </w:p>
        </w:tc>
        <w:tc>
          <w:tcPr>
            <w:tcW w:w="1814" w:type="dxa"/>
            <w:vAlign w:val="center"/>
          </w:tcPr>
          <w:p w14:paraId="40668246">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w:t>
            </w:r>
          </w:p>
          <w:p w14:paraId="735C23F8">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标记</w:t>
            </w:r>
          </w:p>
        </w:tc>
        <w:tc>
          <w:tcPr>
            <w:tcW w:w="6750" w:type="dxa"/>
            <w:vAlign w:val="center"/>
          </w:tcPr>
          <w:p w14:paraId="67F5331E">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内层封套：</w:t>
            </w:r>
          </w:p>
          <w:p w14:paraId="544E039F">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投标人邮政编码：    投标人地址：</w:t>
            </w:r>
          </w:p>
          <w:p w14:paraId="34667D12">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投标人名称：      投标人联系人：</w:t>
            </w:r>
          </w:p>
          <w:p w14:paraId="3FF481B0">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投标文件</w:t>
            </w:r>
            <w:r>
              <w:rPr>
                <w:rFonts w:hint="eastAsia" w:ascii="宋体" w:hAnsi="宋体" w:eastAsia="宋体" w:cs="宋体"/>
                <w:color w:val="auto"/>
                <w:spacing w:val="-4"/>
                <w:highlight w:val="none"/>
                <w:u w:val="single"/>
              </w:rPr>
              <w:t>商务及经济报价投标文件</w:t>
            </w:r>
            <w:r>
              <w:rPr>
                <w:rFonts w:hint="eastAsia" w:ascii="宋体" w:hAnsi="宋体" w:eastAsia="宋体" w:cs="宋体"/>
                <w:color w:val="auto"/>
                <w:spacing w:val="-4"/>
                <w:highlight w:val="none"/>
              </w:rPr>
              <w:t>或</w:t>
            </w:r>
            <w:r>
              <w:rPr>
                <w:rFonts w:hint="eastAsia" w:ascii="宋体" w:hAnsi="宋体" w:eastAsia="宋体" w:cs="宋体"/>
                <w:color w:val="auto"/>
                <w:spacing w:val="-4"/>
                <w:highlight w:val="none"/>
                <w:u w:val="single"/>
              </w:rPr>
              <w:t>技术投标文件</w:t>
            </w:r>
            <w:r>
              <w:rPr>
                <w:rFonts w:hint="eastAsia" w:ascii="宋体" w:hAnsi="宋体" w:eastAsia="宋体" w:cs="宋体"/>
                <w:color w:val="auto"/>
                <w:spacing w:val="-4"/>
                <w:highlight w:val="none"/>
              </w:rPr>
              <w:t>或</w:t>
            </w:r>
            <w:r>
              <w:rPr>
                <w:rFonts w:hint="eastAsia" w:ascii="宋体" w:hAnsi="宋体" w:eastAsia="宋体" w:cs="宋体"/>
                <w:color w:val="auto"/>
                <w:spacing w:val="-4"/>
                <w:highlight w:val="none"/>
                <w:u w:val="single"/>
              </w:rPr>
              <w:t>保密信封文件</w:t>
            </w:r>
            <w:r>
              <w:rPr>
                <w:rFonts w:hint="eastAsia" w:ascii="宋体" w:hAnsi="宋体" w:eastAsia="宋体" w:cs="宋体"/>
                <w:color w:val="auto"/>
                <w:highlight w:val="none"/>
              </w:rPr>
              <w:t>。</w:t>
            </w:r>
          </w:p>
          <w:p w14:paraId="45BA7B4D">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外层封套：</w:t>
            </w:r>
          </w:p>
          <w:p w14:paraId="729D5498">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招标人名称：</w:t>
            </w:r>
          </w:p>
          <w:p w14:paraId="16543007">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（项目名称）     </w:t>
            </w:r>
            <w:r>
              <w:rPr>
                <w:rFonts w:hint="eastAsia" w:ascii="宋体" w:hAnsi="宋体" w:eastAsia="宋体" w:cs="宋体"/>
                <w:color w:val="auto"/>
                <w:highlight w:val="none"/>
              </w:rPr>
              <w:t>投标文件在    年  月  日  时  分（开标时间）前不得开启。</w:t>
            </w:r>
          </w:p>
          <w:p w14:paraId="43E5255B">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电子版封套：</w:t>
            </w:r>
          </w:p>
          <w:p w14:paraId="0A65781B">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投标人名称：</w:t>
            </w:r>
          </w:p>
          <w:p w14:paraId="3F60AC08">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highlight w:val="none"/>
              </w:rPr>
              <w:t xml:space="preserve">项目名称：  </w:t>
            </w:r>
          </w:p>
        </w:tc>
      </w:tr>
      <w:tr w14:paraId="51CE9A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679B610F">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1814" w:type="dxa"/>
            <w:vAlign w:val="center"/>
          </w:tcPr>
          <w:p w14:paraId="41286675">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p>
        </w:tc>
        <w:tc>
          <w:tcPr>
            <w:tcW w:w="6750" w:type="dxa"/>
            <w:vAlign w:val="center"/>
          </w:tcPr>
          <w:p w14:paraId="14C41097">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分（具体查看广州交易中心网站项目日程安排）</w:t>
            </w:r>
          </w:p>
        </w:tc>
      </w:tr>
      <w:tr w14:paraId="7AA2AD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712669DE">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1814" w:type="dxa"/>
            <w:vAlign w:val="center"/>
          </w:tcPr>
          <w:p w14:paraId="48E1F20B">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递交投标</w:t>
            </w:r>
          </w:p>
          <w:p w14:paraId="18B99F82">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文件地点</w:t>
            </w:r>
          </w:p>
        </w:tc>
        <w:tc>
          <w:tcPr>
            <w:tcW w:w="6750" w:type="dxa"/>
            <w:vAlign w:val="center"/>
          </w:tcPr>
          <w:p w14:paraId="4259A214">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递交至：</w:t>
            </w:r>
            <w:r>
              <w:rPr>
                <w:rFonts w:hint="eastAsia" w:ascii="宋体" w:hAnsi="宋体" w:eastAsia="宋体" w:cs="宋体"/>
                <w:color w:val="auto"/>
                <w:sz w:val="24"/>
                <w:szCs w:val="24"/>
                <w:highlight w:val="none"/>
                <w:u w:val="single"/>
              </w:rPr>
              <w:t>广州公共资源交易中心。</w:t>
            </w:r>
          </w:p>
          <w:p w14:paraId="21289B41">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广州市天河区天润路333号（以广州公共资源交易网公告的开标室为准）。</w:t>
            </w:r>
          </w:p>
        </w:tc>
      </w:tr>
      <w:tr w14:paraId="3E9214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51B79C83">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1814" w:type="dxa"/>
            <w:vAlign w:val="center"/>
          </w:tcPr>
          <w:p w14:paraId="4CFE7F4F">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w:t>
            </w:r>
          </w:p>
          <w:p w14:paraId="7702047F">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c>
          <w:tcPr>
            <w:tcW w:w="6750" w:type="dxa"/>
            <w:vAlign w:val="center"/>
          </w:tcPr>
          <w:p w14:paraId="41350F88">
            <w:pPr>
              <w:ind w:firstLine="15" w:firstLineChars="6"/>
              <w:rPr>
                <w:rFonts w:hint="eastAsia" w:ascii="宋体" w:hAnsi="宋体" w:eastAsia="宋体" w:cs="宋体"/>
                <w:color w:val="auto"/>
                <w:sz w:val="24"/>
                <w:szCs w:val="24"/>
                <w:highlight w:val="none"/>
                <w:u w:val="single"/>
              </w:rPr>
            </w:pPr>
            <w:r>
              <w:rPr>
                <w:rFonts w:hint="eastAsia" w:ascii="宋体" w:hAnsi="宋体" w:eastAsia="宋体" w:cs="宋体"/>
                <w:bCs/>
                <w:color w:val="auto"/>
                <w:spacing w:val="10"/>
                <w:sz w:val="24"/>
                <w:szCs w:val="24"/>
                <w:highlight w:val="none"/>
              </w:rPr>
              <w:sym w:font="Wingdings 2" w:char="0052"/>
            </w:r>
            <w:r>
              <w:rPr>
                <w:rFonts w:hint="eastAsia" w:ascii="宋体" w:hAnsi="宋体" w:eastAsia="宋体" w:cs="宋体"/>
                <w:bCs/>
                <w:color w:val="auto"/>
                <w:spacing w:val="10"/>
                <w:sz w:val="24"/>
                <w:szCs w:val="24"/>
                <w:highlight w:val="none"/>
              </w:rPr>
              <w:t xml:space="preserve"> </w:t>
            </w:r>
            <w:r>
              <w:rPr>
                <w:rFonts w:hint="eastAsia" w:ascii="宋体" w:hAnsi="宋体" w:eastAsia="宋体" w:cs="宋体"/>
                <w:color w:val="auto"/>
                <w:sz w:val="24"/>
                <w:szCs w:val="24"/>
                <w:highlight w:val="none"/>
                <w:u w:val="single"/>
              </w:rPr>
              <w:t xml:space="preserve">否 </w:t>
            </w:r>
          </w:p>
          <w:p w14:paraId="2692F82C">
            <w:pPr>
              <w:ind w:firstLine="0" w:firstLineChars="0"/>
              <w:rPr>
                <w:rFonts w:hint="eastAsia" w:ascii="宋体" w:hAnsi="宋体" w:eastAsia="宋体" w:cs="宋体"/>
                <w:color w:val="auto"/>
                <w:sz w:val="24"/>
                <w:szCs w:val="24"/>
                <w:highlight w:val="none"/>
              </w:rPr>
            </w:pPr>
            <w:r>
              <w:rPr>
                <w:rFonts w:hint="eastAsia" w:ascii="宋体" w:hAnsi="宋体" w:eastAsia="宋体" w:cs="宋体"/>
                <w:bCs/>
                <w:color w:val="auto"/>
                <w:spacing w:val="10"/>
                <w:sz w:val="24"/>
                <w:szCs w:val="24"/>
                <w:highlight w:val="none"/>
              </w:rPr>
              <w:t>□ 是，中标通知书发出后</w:t>
            </w:r>
            <w:r>
              <w:rPr>
                <w:rFonts w:hint="eastAsia" w:ascii="宋体" w:hAnsi="宋体" w:eastAsia="宋体" w:cs="宋体"/>
                <w:bCs/>
                <w:color w:val="auto"/>
                <w:spacing w:val="10"/>
                <w:sz w:val="24"/>
                <w:szCs w:val="24"/>
                <w:highlight w:val="none"/>
                <w:u w:val="single"/>
              </w:rPr>
              <w:t xml:space="preserve">  </w:t>
            </w:r>
            <w:r>
              <w:rPr>
                <w:rFonts w:hint="eastAsia" w:ascii="宋体" w:hAnsi="宋体" w:eastAsia="宋体" w:cs="宋体"/>
                <w:bCs/>
                <w:color w:val="auto"/>
                <w:spacing w:val="10"/>
                <w:sz w:val="24"/>
                <w:szCs w:val="24"/>
                <w:highlight w:val="none"/>
              </w:rPr>
              <w:t>天退还。</w:t>
            </w:r>
          </w:p>
        </w:tc>
      </w:tr>
      <w:tr w14:paraId="556909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2D8D51D4">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w:t>
            </w:r>
          </w:p>
        </w:tc>
        <w:tc>
          <w:tcPr>
            <w:tcW w:w="1814" w:type="dxa"/>
            <w:vAlign w:val="center"/>
          </w:tcPr>
          <w:p w14:paraId="743F49B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招标人通知延后投标截止时间的时间</w:t>
            </w:r>
          </w:p>
        </w:tc>
        <w:tc>
          <w:tcPr>
            <w:tcW w:w="6750" w:type="dxa"/>
            <w:vAlign w:val="center"/>
          </w:tcPr>
          <w:p w14:paraId="695823DB">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原定投标截止时间</w:t>
            </w:r>
            <w:r>
              <w:rPr>
                <w:rFonts w:hint="eastAsia" w:ascii="宋体" w:hAnsi="宋体" w:eastAsia="宋体" w:cs="宋体"/>
                <w:color w:val="auto"/>
                <w:sz w:val="24"/>
                <w:szCs w:val="24"/>
                <w:highlight w:val="none"/>
                <w:u w:val="single"/>
              </w:rPr>
              <w:t xml:space="preserve"> 3</w:t>
            </w:r>
            <w:r>
              <w:rPr>
                <w:rFonts w:hint="eastAsia" w:ascii="宋体" w:hAnsi="宋体" w:eastAsia="宋体" w:cs="宋体"/>
                <w:color w:val="auto"/>
                <w:kern w:val="0"/>
                <w:sz w:val="24"/>
                <w:szCs w:val="24"/>
                <w:highlight w:val="none"/>
              </w:rPr>
              <w:t>天前。</w:t>
            </w:r>
          </w:p>
        </w:tc>
      </w:tr>
      <w:tr w14:paraId="7445B7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3267F91F">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1814" w:type="dxa"/>
            <w:vAlign w:val="center"/>
          </w:tcPr>
          <w:p w14:paraId="5BBD07A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p>
          <w:p w14:paraId="0D6AB025">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p>
        </w:tc>
        <w:tc>
          <w:tcPr>
            <w:tcW w:w="6750" w:type="dxa"/>
            <w:vAlign w:val="center"/>
          </w:tcPr>
          <w:p w14:paraId="0E740564">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同投标截止时间。</w:t>
            </w:r>
          </w:p>
          <w:p w14:paraId="3956531B">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同</w:t>
            </w:r>
            <w:r>
              <w:rPr>
                <w:rFonts w:hint="eastAsia" w:ascii="宋体" w:hAnsi="宋体" w:eastAsia="宋体" w:cs="宋体"/>
                <w:color w:val="auto"/>
                <w:kern w:val="0"/>
                <w:sz w:val="24"/>
                <w:szCs w:val="24"/>
                <w:highlight w:val="none"/>
                <w:u w:val="single"/>
              </w:rPr>
              <w:t>递交投标文件地点。</w:t>
            </w:r>
            <w:r>
              <w:rPr>
                <w:rFonts w:hint="eastAsia" w:ascii="宋体" w:hAnsi="宋体" w:eastAsia="宋体" w:cs="宋体"/>
                <w:color w:val="auto"/>
                <w:sz w:val="24"/>
                <w:szCs w:val="24"/>
                <w:highlight w:val="none"/>
              </w:rPr>
              <w:t xml:space="preserve">                      </w:t>
            </w:r>
          </w:p>
        </w:tc>
      </w:tr>
      <w:tr w14:paraId="6F1B16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95" w:hRule="atLeast"/>
        </w:trPr>
        <w:tc>
          <w:tcPr>
            <w:tcW w:w="936" w:type="dxa"/>
            <w:vAlign w:val="center"/>
          </w:tcPr>
          <w:p w14:paraId="6A06E76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w:t>
            </w:r>
          </w:p>
        </w:tc>
        <w:tc>
          <w:tcPr>
            <w:tcW w:w="1814" w:type="dxa"/>
            <w:vAlign w:val="center"/>
          </w:tcPr>
          <w:p w14:paraId="417FA6F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开标程序</w:t>
            </w:r>
          </w:p>
        </w:tc>
        <w:tc>
          <w:tcPr>
            <w:tcW w:w="6750" w:type="dxa"/>
            <w:vAlign w:val="center"/>
          </w:tcPr>
          <w:p w14:paraId="43B5A7F0">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（4）密封情况检查：</w:t>
            </w:r>
            <w:r>
              <w:rPr>
                <w:rFonts w:hint="eastAsia" w:ascii="宋体" w:hAnsi="宋体" w:eastAsia="宋体" w:cs="宋体"/>
                <w:color w:val="auto"/>
                <w:sz w:val="24"/>
                <w:szCs w:val="24"/>
                <w:highlight w:val="none"/>
                <w:u w:val="single"/>
              </w:rPr>
              <w:t>在开标前由招标人和投标人代表按照招标文件投标人须知第4.1条规定检查外封套密封情况。</w:t>
            </w:r>
          </w:p>
          <w:p w14:paraId="68832EAE">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（5）开标顺序：</w:t>
            </w:r>
            <w:r>
              <w:rPr>
                <w:rFonts w:hint="eastAsia" w:ascii="宋体" w:hAnsi="宋体" w:eastAsia="宋体" w:cs="宋体"/>
                <w:color w:val="auto"/>
                <w:sz w:val="24"/>
                <w:szCs w:val="24"/>
                <w:highlight w:val="none"/>
                <w:u w:val="single"/>
              </w:rPr>
              <w:t>随机启封。</w:t>
            </w:r>
          </w:p>
        </w:tc>
      </w:tr>
      <w:tr w14:paraId="6777DD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52" w:hRule="atLeast"/>
        </w:trPr>
        <w:tc>
          <w:tcPr>
            <w:tcW w:w="936" w:type="dxa"/>
            <w:vAlign w:val="center"/>
          </w:tcPr>
          <w:p w14:paraId="31807698">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1814" w:type="dxa"/>
            <w:vAlign w:val="center"/>
          </w:tcPr>
          <w:p w14:paraId="183DF938">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w:t>
            </w:r>
          </w:p>
          <w:p w14:paraId="5EBAB93C">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组建</w:t>
            </w:r>
          </w:p>
        </w:tc>
        <w:tc>
          <w:tcPr>
            <w:tcW w:w="6750" w:type="dxa"/>
            <w:vAlign w:val="center"/>
          </w:tcPr>
          <w:p w14:paraId="6816540A">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评标委员会构成：</w:t>
            </w:r>
            <w:r>
              <w:rPr>
                <w:rFonts w:hint="eastAsia" w:ascii="宋体" w:hAnsi="宋体" w:eastAsia="宋体" w:cs="宋体"/>
                <w:color w:val="auto"/>
                <w:sz w:val="24"/>
                <w:szCs w:val="24"/>
                <w:highlight w:val="none"/>
                <w:u w:val="single"/>
              </w:rPr>
              <w:t>5</w:t>
            </w:r>
            <w:r>
              <w:rPr>
                <w:rFonts w:hint="eastAsia" w:ascii="宋体" w:hAnsi="宋体" w:eastAsia="宋体" w:cs="宋体"/>
                <w:color w:val="auto"/>
                <w:sz w:val="24"/>
                <w:szCs w:val="24"/>
                <w:highlight w:val="none"/>
              </w:rPr>
              <w:t>人</w:t>
            </w:r>
          </w:p>
          <w:p w14:paraId="16C9AFFF">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评标专家确定方式：</w:t>
            </w:r>
            <w:r>
              <w:rPr>
                <w:rFonts w:hint="eastAsia" w:ascii="宋体" w:hAnsi="宋体" w:eastAsia="宋体" w:cs="宋体"/>
                <w:color w:val="auto"/>
                <w:sz w:val="24"/>
                <w:szCs w:val="24"/>
                <w:highlight w:val="none"/>
                <w:u w:val="single"/>
              </w:rPr>
              <w:t>从广东省综合评标专家库随机抽取。</w:t>
            </w:r>
          </w:p>
        </w:tc>
      </w:tr>
      <w:tr w14:paraId="024C1D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3" w:hRule="atLeast"/>
        </w:trPr>
        <w:tc>
          <w:tcPr>
            <w:tcW w:w="936" w:type="dxa"/>
            <w:vAlign w:val="center"/>
          </w:tcPr>
          <w:p w14:paraId="16C66FCC">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1814" w:type="dxa"/>
            <w:vAlign w:val="center"/>
          </w:tcPr>
          <w:p w14:paraId="4F5D7205">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w:t>
            </w:r>
          </w:p>
        </w:tc>
        <w:tc>
          <w:tcPr>
            <w:tcW w:w="6750" w:type="dxa"/>
            <w:vAlign w:val="center"/>
          </w:tcPr>
          <w:p w14:paraId="67097E14">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综合评标法，具体见招标文件第三章《评标办法》。</w:t>
            </w:r>
          </w:p>
        </w:tc>
      </w:tr>
      <w:tr w14:paraId="713079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2CB36934">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w:t>
            </w:r>
          </w:p>
        </w:tc>
        <w:tc>
          <w:tcPr>
            <w:tcW w:w="1814" w:type="dxa"/>
            <w:vAlign w:val="center"/>
          </w:tcPr>
          <w:p w14:paraId="40BEE5E8">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是否授权评标委员会确定中标人</w:t>
            </w:r>
          </w:p>
        </w:tc>
        <w:tc>
          <w:tcPr>
            <w:tcW w:w="6750" w:type="dxa"/>
            <w:vAlign w:val="center"/>
          </w:tcPr>
          <w:p w14:paraId="0E658FEC">
            <w:pPr>
              <w:autoSpaceDE w:val="0"/>
              <w:autoSpaceDN w:val="0"/>
              <w:adjustRightInd w:val="0"/>
              <w:ind w:firstLine="0" w:firstLineChars="0"/>
              <w:jc w:val="left"/>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u w:val="single"/>
              </w:rPr>
              <w:t>是</w:t>
            </w:r>
            <w:r>
              <w:rPr>
                <w:rFonts w:hint="eastAsia" w:ascii="宋体" w:hAnsi="宋体" w:eastAsia="宋体" w:cs="宋体"/>
                <w:color w:val="auto"/>
                <w:sz w:val="24"/>
                <w:szCs w:val="24"/>
                <w:highlight w:val="none"/>
                <w:u w:val="none"/>
              </w:rPr>
              <w:t>。</w:t>
            </w:r>
          </w:p>
          <w:p w14:paraId="57EB4110">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2" w:char="0052"/>
            </w:r>
            <w:r>
              <w:rPr>
                <w:rFonts w:hint="eastAsia" w:ascii="宋体" w:hAnsi="宋体" w:eastAsia="宋体" w:cs="宋体"/>
                <w:color w:val="auto"/>
                <w:kern w:val="0"/>
                <w:sz w:val="24"/>
                <w:szCs w:val="24"/>
                <w:highlight w:val="none"/>
              </w:rPr>
              <w:t xml:space="preserve"> 否，推荐的中标候选人数：</w:t>
            </w:r>
            <w:r>
              <w:rPr>
                <w:rFonts w:hint="eastAsia" w:ascii="宋体" w:hAnsi="宋体" w:eastAsia="宋体" w:cs="宋体"/>
                <w:color w:val="auto"/>
                <w:kern w:val="0"/>
                <w:sz w:val="24"/>
                <w:szCs w:val="24"/>
                <w:highlight w:val="none"/>
                <w:u w:val="single"/>
              </w:rPr>
              <w:t>3人</w:t>
            </w:r>
            <w:r>
              <w:rPr>
                <w:rFonts w:hint="eastAsia" w:ascii="宋体" w:hAnsi="宋体" w:eastAsia="宋体" w:cs="宋体"/>
                <w:color w:val="auto"/>
                <w:kern w:val="0"/>
                <w:sz w:val="24"/>
                <w:szCs w:val="24"/>
                <w:highlight w:val="none"/>
              </w:rPr>
              <w:t>。</w:t>
            </w:r>
          </w:p>
        </w:tc>
      </w:tr>
      <w:tr w14:paraId="0EA9C9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936" w:type="dxa"/>
            <w:vAlign w:val="center"/>
          </w:tcPr>
          <w:p w14:paraId="77400812">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w:t>
            </w:r>
          </w:p>
        </w:tc>
        <w:tc>
          <w:tcPr>
            <w:tcW w:w="1814" w:type="dxa"/>
            <w:vAlign w:val="center"/>
          </w:tcPr>
          <w:p w14:paraId="7CD12F5E">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履约担保形式</w:t>
            </w:r>
          </w:p>
          <w:p w14:paraId="19E251E4">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和金额</w:t>
            </w:r>
          </w:p>
        </w:tc>
        <w:tc>
          <w:tcPr>
            <w:tcW w:w="6750" w:type="dxa"/>
            <w:vAlign w:val="center"/>
          </w:tcPr>
          <w:p w14:paraId="477FFAA2">
            <w:pPr>
              <w:snapToGrid w:val="0"/>
              <w:ind w:firstLine="0" w:firstLineChars="0"/>
              <w:rPr>
                <w:rFonts w:hint="eastAsia" w:ascii="宋体" w:hAnsi="宋体" w:eastAsia="宋体" w:cs="宋体"/>
                <w:bCs/>
                <w:color w:val="auto"/>
                <w:spacing w:val="-2"/>
                <w:kern w:val="0"/>
                <w:sz w:val="24"/>
                <w:szCs w:val="24"/>
                <w:highlight w:val="none"/>
              </w:rPr>
            </w:pPr>
            <w:r>
              <w:rPr>
                <w:rFonts w:hint="eastAsia" w:ascii="宋体" w:hAnsi="宋体" w:eastAsia="宋体" w:cs="宋体"/>
                <w:bCs/>
                <w:color w:val="auto"/>
                <w:spacing w:val="-2"/>
                <w:kern w:val="0"/>
                <w:sz w:val="24"/>
                <w:szCs w:val="24"/>
                <w:highlight w:val="none"/>
              </w:rPr>
              <w:t>履约担保的形式：采用</w:t>
            </w:r>
            <w:r>
              <w:rPr>
                <w:rFonts w:hint="eastAsia" w:ascii="宋体" w:hAnsi="宋体" w:eastAsia="宋体" w:cs="宋体"/>
                <w:bCs/>
                <w:color w:val="auto"/>
                <w:spacing w:val="-2"/>
                <w:kern w:val="0"/>
                <w:sz w:val="24"/>
                <w:szCs w:val="24"/>
                <w:highlight w:val="none"/>
                <w:u w:val="single"/>
              </w:rPr>
              <w:t>现金或银行保函或保证保险或专业担保公司保函。</w:t>
            </w:r>
          </w:p>
          <w:p w14:paraId="749A319A">
            <w:pPr>
              <w:snapToGrid w:val="0"/>
              <w:ind w:firstLine="0" w:firstLineChars="0"/>
              <w:rPr>
                <w:rFonts w:hint="eastAsia" w:ascii="宋体" w:hAnsi="宋体" w:eastAsia="宋体" w:cs="宋体"/>
                <w:bCs/>
                <w:color w:val="auto"/>
                <w:spacing w:val="-2"/>
                <w:kern w:val="0"/>
                <w:sz w:val="24"/>
                <w:szCs w:val="24"/>
                <w:highlight w:val="none"/>
              </w:rPr>
            </w:pPr>
            <w:r>
              <w:rPr>
                <w:rFonts w:hint="eastAsia" w:ascii="宋体" w:hAnsi="宋体" w:eastAsia="宋体" w:cs="宋体"/>
                <w:bCs/>
                <w:color w:val="auto"/>
                <w:spacing w:val="-2"/>
                <w:kern w:val="0"/>
                <w:sz w:val="24"/>
                <w:szCs w:val="24"/>
                <w:highlight w:val="none"/>
              </w:rPr>
              <w:t>履约担保的金额：为中标合同价款的</w:t>
            </w:r>
            <w:r>
              <w:rPr>
                <w:rFonts w:hint="eastAsia" w:ascii="宋体" w:hAnsi="宋体" w:eastAsia="宋体" w:cs="宋体"/>
                <w:bCs/>
                <w:color w:val="auto"/>
                <w:spacing w:val="-2"/>
                <w:kern w:val="0"/>
                <w:sz w:val="24"/>
                <w:szCs w:val="24"/>
                <w:highlight w:val="none"/>
                <w:u w:val="single"/>
              </w:rPr>
              <w:t>10%</w:t>
            </w:r>
            <w:r>
              <w:rPr>
                <w:rFonts w:hint="eastAsia" w:ascii="宋体" w:hAnsi="宋体" w:eastAsia="宋体" w:cs="宋体"/>
                <w:bCs/>
                <w:color w:val="auto"/>
                <w:spacing w:val="-2"/>
                <w:kern w:val="0"/>
                <w:sz w:val="24"/>
                <w:szCs w:val="24"/>
                <w:highlight w:val="none"/>
              </w:rPr>
              <w:t>。</w:t>
            </w:r>
          </w:p>
          <w:p w14:paraId="401356A8">
            <w:pPr>
              <w:snapToGrid w:val="0"/>
              <w:ind w:firstLine="0" w:firstLineChars="0"/>
              <w:rPr>
                <w:rFonts w:hint="eastAsia" w:ascii="宋体" w:hAnsi="宋体" w:eastAsia="宋体" w:cs="宋体"/>
                <w:bCs/>
                <w:color w:val="auto"/>
                <w:spacing w:val="-2"/>
                <w:kern w:val="0"/>
                <w:sz w:val="24"/>
                <w:szCs w:val="24"/>
                <w:highlight w:val="none"/>
              </w:rPr>
            </w:pPr>
            <w:r>
              <w:rPr>
                <w:rFonts w:hint="eastAsia" w:ascii="宋体" w:hAnsi="宋体" w:eastAsia="宋体" w:cs="宋体"/>
                <w:bCs/>
                <w:color w:val="auto"/>
                <w:spacing w:val="-2"/>
                <w:kern w:val="0"/>
                <w:sz w:val="24"/>
                <w:szCs w:val="24"/>
                <w:highlight w:val="none"/>
              </w:rPr>
              <w:t>银行保函应当为无条件保函；履约保函由银行出具。</w:t>
            </w:r>
          </w:p>
          <w:p w14:paraId="0A820C2D">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履约担保的有效期，从提供履约担保之日起至合同约定工作全部完成并验收合格之日止。有效期满后将此担保退还给中标人（不计利息）。（注：履约担保在签订合同前提交）</w:t>
            </w:r>
          </w:p>
        </w:tc>
      </w:tr>
      <w:tr w14:paraId="5482AD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38" w:hRule="atLeast"/>
        </w:trPr>
        <w:tc>
          <w:tcPr>
            <w:tcW w:w="936" w:type="dxa"/>
            <w:vAlign w:val="center"/>
          </w:tcPr>
          <w:p w14:paraId="2591A75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w:t>
            </w:r>
          </w:p>
        </w:tc>
        <w:tc>
          <w:tcPr>
            <w:tcW w:w="1814" w:type="dxa"/>
            <w:vAlign w:val="center"/>
          </w:tcPr>
          <w:p w14:paraId="1874BEC9">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招标投标</w:t>
            </w:r>
          </w:p>
          <w:p w14:paraId="1CD8461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监管部门</w:t>
            </w:r>
          </w:p>
        </w:tc>
        <w:tc>
          <w:tcPr>
            <w:tcW w:w="6750" w:type="dxa"/>
            <w:vAlign w:val="center"/>
          </w:tcPr>
          <w:p w14:paraId="119B8DC0">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监督部门：茂名市自然资源局茂南分局</w:t>
            </w:r>
          </w:p>
          <w:p w14:paraId="1880F318">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话：0668-3336093</w:t>
            </w:r>
          </w:p>
        </w:tc>
      </w:tr>
      <w:tr w14:paraId="565630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3" w:hRule="atLeast"/>
        </w:trPr>
        <w:tc>
          <w:tcPr>
            <w:tcW w:w="9500" w:type="dxa"/>
            <w:gridSpan w:val="3"/>
            <w:vAlign w:val="center"/>
          </w:tcPr>
          <w:p w14:paraId="47D8B5E2">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需要补充的其它内容</w:t>
            </w:r>
          </w:p>
        </w:tc>
      </w:tr>
      <w:tr w14:paraId="1F1E57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84" w:hRule="atLeast"/>
        </w:trPr>
        <w:tc>
          <w:tcPr>
            <w:tcW w:w="936" w:type="dxa"/>
            <w:vMerge w:val="restart"/>
            <w:vAlign w:val="center"/>
          </w:tcPr>
          <w:p w14:paraId="7FC28657">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8564" w:type="dxa"/>
            <w:gridSpan w:val="2"/>
            <w:vAlign w:val="center"/>
          </w:tcPr>
          <w:p w14:paraId="57D9C4B4">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投标人若对本次招标有异议投诉，请自行登录茂名市住房和城乡建设局官网-首页-建设工程招标投标专栏查询相关异议书、投诉书的范本，并按范本格式编写异议书、投诉书。</w:t>
            </w:r>
          </w:p>
        </w:tc>
      </w:tr>
      <w:tr w14:paraId="1E77EF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83" w:hRule="atLeast"/>
        </w:trPr>
        <w:tc>
          <w:tcPr>
            <w:tcW w:w="936" w:type="dxa"/>
            <w:vMerge w:val="continue"/>
            <w:vAlign w:val="center"/>
          </w:tcPr>
          <w:p w14:paraId="3F1D070D">
            <w:pPr>
              <w:ind w:firstLine="0" w:firstLineChars="0"/>
              <w:rPr>
                <w:rFonts w:hint="eastAsia" w:ascii="宋体" w:hAnsi="宋体" w:eastAsia="宋体" w:cs="宋体"/>
                <w:color w:val="auto"/>
                <w:sz w:val="24"/>
                <w:szCs w:val="24"/>
                <w:highlight w:val="none"/>
              </w:rPr>
            </w:pPr>
          </w:p>
        </w:tc>
        <w:tc>
          <w:tcPr>
            <w:tcW w:w="8564" w:type="dxa"/>
            <w:gridSpan w:val="2"/>
            <w:vAlign w:val="center"/>
          </w:tcPr>
          <w:p w14:paraId="7185EF22">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招标代理服务费（按国家计委《招标代理服务收费管理暂行办法》（计价格〔2002〕1980号）和发改价格[2011]534号文规定的收费标准执行）、交易服务费由中标单位在中标公示结束后三天内一次性付清，投标单位在投标报价时综合考虑本项费用。</w:t>
            </w:r>
          </w:p>
        </w:tc>
      </w:tr>
    </w:tbl>
    <w:p w14:paraId="2ECF889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030505F4">
      <w:pPr>
        <w:pStyle w:val="3"/>
        <w:rPr>
          <w:rFonts w:hint="eastAsia" w:ascii="宋体" w:hAnsi="宋体" w:eastAsia="宋体" w:cs="宋体"/>
          <w:color w:val="auto"/>
          <w:highlight w:val="none"/>
        </w:rPr>
      </w:pPr>
    </w:p>
    <w:p w14:paraId="7F95867C">
      <w:pPr>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附录1   资格审查条件（资质要求）</w:t>
      </w:r>
    </w:p>
    <w:tbl>
      <w:tblPr>
        <w:tblStyle w:val="47"/>
        <w:tblW w:w="92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43"/>
      </w:tblGrid>
      <w:tr w14:paraId="1E0C1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3" w:hRule="exact"/>
        </w:trPr>
        <w:tc>
          <w:tcPr>
            <w:tcW w:w="9243" w:type="dxa"/>
            <w:vAlign w:val="center"/>
          </w:tcPr>
          <w:p w14:paraId="71E546AB">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企业资质等级要求</w:t>
            </w:r>
          </w:p>
        </w:tc>
      </w:tr>
      <w:tr w14:paraId="6B7F1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6" w:hRule="exact"/>
        </w:trPr>
        <w:tc>
          <w:tcPr>
            <w:tcW w:w="9243" w:type="dxa"/>
            <w:vAlign w:val="center"/>
          </w:tcPr>
          <w:p w14:paraId="58DAD014">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投标人具有中华人民共和国境内独立法人资格，并持有有效的法人营业执照</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营业范围须涵盖</w:t>
            </w:r>
            <w:r>
              <w:rPr>
                <w:rFonts w:hint="eastAsia" w:ascii="宋体" w:hAnsi="宋体" w:eastAsia="宋体" w:cs="宋体"/>
                <w:color w:val="auto"/>
                <w:highlight w:val="none"/>
                <w:vertAlign w:val="baseline"/>
                <w:lang w:val="en-US" w:eastAsia="zh-CN"/>
              </w:rPr>
              <w:t>土壤污染或检验检测等相关工作范围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tc>
      </w:tr>
    </w:tbl>
    <w:p w14:paraId="43044E9E">
      <w:pPr>
        <w:ind w:firstLine="0" w:firstLineChars="0"/>
        <w:rPr>
          <w:rFonts w:hint="eastAsia" w:ascii="宋体" w:hAnsi="宋体" w:eastAsia="宋体" w:cs="宋体"/>
          <w:b/>
          <w:color w:val="auto"/>
          <w:sz w:val="28"/>
          <w:szCs w:val="28"/>
          <w:highlight w:val="none"/>
          <w:lang w:val="en-US" w:eastAsia="zh-CN"/>
        </w:rPr>
      </w:pPr>
    </w:p>
    <w:p w14:paraId="5175642E">
      <w:pPr>
        <w:ind w:firstLine="0" w:firstLineChars="0"/>
        <w:rPr>
          <w:rFonts w:hint="eastAsia" w:ascii="宋体" w:hAnsi="宋体" w:eastAsia="宋体" w:cs="宋体"/>
          <w:b/>
          <w:color w:val="auto"/>
          <w:sz w:val="28"/>
          <w:szCs w:val="28"/>
          <w:highlight w:val="none"/>
          <w:lang w:val="en-US" w:eastAsia="zh-CN"/>
        </w:rPr>
      </w:pPr>
    </w:p>
    <w:p w14:paraId="19F7BF72">
      <w:pPr>
        <w:ind w:firstLine="0" w:firstLineChars="0"/>
        <w:rPr>
          <w:rFonts w:hint="eastAsia" w:ascii="宋体" w:hAnsi="宋体" w:eastAsia="宋体" w:cs="宋体"/>
          <w:b/>
          <w:color w:val="auto"/>
          <w:sz w:val="28"/>
          <w:szCs w:val="28"/>
          <w:highlight w:val="none"/>
          <w:lang w:val="en-US" w:eastAsia="zh-CN"/>
        </w:rPr>
      </w:pPr>
    </w:p>
    <w:p w14:paraId="21BF2117">
      <w:pPr>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附录2   资格审查条件（信誉要求）</w:t>
      </w:r>
    </w:p>
    <w:tbl>
      <w:tblPr>
        <w:tblStyle w:val="47"/>
        <w:tblW w:w="92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14:paraId="23BC55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trPr>
        <w:tc>
          <w:tcPr>
            <w:tcW w:w="9239" w:type="dxa"/>
            <w:vAlign w:val="center"/>
          </w:tcPr>
          <w:p w14:paraId="7853C114">
            <w:pPr>
              <w:ind w:firstLine="0" w:firstLineChars="0"/>
              <w:jc w:val="center"/>
              <w:rPr>
                <w:rFonts w:hint="eastAsia" w:ascii="宋体" w:hAnsi="宋体" w:eastAsia="宋体" w:cs="宋体"/>
                <w:color w:val="auto"/>
                <w:highlight w:val="none"/>
              </w:rPr>
            </w:pPr>
            <w:r>
              <w:rPr>
                <w:rFonts w:hint="eastAsia" w:ascii="宋体" w:hAnsi="宋体" w:eastAsia="宋体" w:cs="宋体"/>
                <w:b/>
                <w:color w:val="auto"/>
                <w:highlight w:val="none"/>
              </w:rPr>
              <w:t>信 誉 要 求</w:t>
            </w:r>
          </w:p>
        </w:tc>
      </w:tr>
      <w:tr w14:paraId="148CC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2" w:hRule="exact"/>
        </w:trPr>
        <w:tc>
          <w:tcPr>
            <w:tcW w:w="9239" w:type="dxa"/>
            <w:vAlign w:val="center"/>
          </w:tcPr>
          <w:p w14:paraId="4B0BB99F">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投标人在近三年</w:t>
            </w:r>
            <w:r>
              <w:rPr>
                <w:rFonts w:hint="eastAsia" w:ascii="宋体" w:hAnsi="宋体" w:eastAsia="宋体" w:cs="宋体"/>
                <w:color w:val="auto"/>
                <w:sz w:val="24"/>
                <w:szCs w:val="24"/>
                <w:highlight w:val="none"/>
              </w:rPr>
              <w:t>内（</w:t>
            </w:r>
            <w:r>
              <w:rPr>
                <w:rFonts w:hint="eastAsia" w:ascii="宋体" w:hAnsi="宋体" w:eastAsia="宋体" w:cs="宋体"/>
                <w:color w:val="auto"/>
                <w:spacing w:val="4"/>
                <w:sz w:val="24"/>
                <w:szCs w:val="24"/>
                <w:highlight w:val="none"/>
                <w:u w:val="single"/>
              </w:rPr>
              <w:t>202</w:t>
            </w:r>
            <w:r>
              <w:rPr>
                <w:rFonts w:hint="eastAsia" w:ascii="宋体" w:hAnsi="宋体" w:eastAsia="宋体" w:cs="宋体"/>
                <w:color w:val="auto"/>
                <w:spacing w:val="4"/>
                <w:sz w:val="24"/>
                <w:szCs w:val="24"/>
                <w:highlight w:val="none"/>
                <w:u w:val="single"/>
                <w:lang w:val="en-US" w:eastAsia="zh-CN"/>
              </w:rPr>
              <w:t>2</w:t>
            </w:r>
            <w:r>
              <w:rPr>
                <w:rFonts w:hint="eastAsia" w:ascii="宋体" w:hAnsi="宋体" w:eastAsia="宋体" w:cs="宋体"/>
                <w:color w:val="auto"/>
                <w:spacing w:val="4"/>
                <w:sz w:val="24"/>
                <w:szCs w:val="24"/>
                <w:highlight w:val="none"/>
              </w:rPr>
              <w:t>年</w:t>
            </w:r>
            <w:r>
              <w:rPr>
                <w:rFonts w:hint="eastAsia" w:ascii="宋体" w:hAnsi="宋体" w:eastAsia="宋体" w:cs="宋体"/>
                <w:color w:val="auto"/>
                <w:spacing w:val="4"/>
                <w:sz w:val="24"/>
                <w:szCs w:val="24"/>
                <w:highlight w:val="none"/>
                <w:u w:val="single"/>
                <w:lang w:val="en-US" w:eastAsia="zh-CN"/>
              </w:rPr>
              <w:t>1</w:t>
            </w:r>
            <w:r>
              <w:rPr>
                <w:rFonts w:hint="eastAsia" w:ascii="宋体" w:hAnsi="宋体" w:eastAsia="宋体" w:cs="宋体"/>
                <w:color w:val="auto"/>
                <w:spacing w:val="4"/>
                <w:sz w:val="24"/>
                <w:szCs w:val="24"/>
                <w:highlight w:val="none"/>
              </w:rPr>
              <w:t>月</w:t>
            </w:r>
            <w:r>
              <w:rPr>
                <w:rFonts w:hint="eastAsia" w:ascii="宋体" w:hAnsi="宋体" w:eastAsia="宋体" w:cs="宋体"/>
                <w:color w:val="auto"/>
                <w:spacing w:val="4"/>
                <w:sz w:val="24"/>
                <w:szCs w:val="24"/>
                <w:highlight w:val="none"/>
                <w:u w:val="single"/>
                <w:lang w:val="en-US" w:eastAsia="zh-CN"/>
              </w:rPr>
              <w:t>1</w:t>
            </w:r>
            <w:r>
              <w:rPr>
                <w:rFonts w:hint="eastAsia" w:ascii="宋体" w:hAnsi="宋体" w:eastAsia="宋体" w:cs="宋体"/>
                <w:color w:val="auto"/>
                <w:spacing w:val="4"/>
                <w:sz w:val="24"/>
                <w:szCs w:val="24"/>
                <w:highlight w:val="none"/>
              </w:rPr>
              <w:t>日至投标文件递交截止之日</w:t>
            </w:r>
            <w:r>
              <w:rPr>
                <w:rFonts w:hint="eastAsia" w:ascii="宋体" w:hAnsi="宋体" w:eastAsia="宋体" w:cs="宋体"/>
                <w:color w:val="auto"/>
                <w:sz w:val="24"/>
                <w:szCs w:val="24"/>
                <w:highlight w:val="none"/>
              </w:rPr>
              <w:t>）是</w:t>
            </w:r>
            <w:r>
              <w:rPr>
                <w:rFonts w:hint="eastAsia" w:ascii="宋体" w:hAnsi="宋体" w:eastAsia="宋体" w:cs="宋体"/>
                <w:color w:val="auto"/>
                <w:highlight w:val="none"/>
              </w:rPr>
              <w:t>否存在骗取中标或严重违约被解除合同或重大工程质量问题的行为。</w:t>
            </w:r>
          </w:p>
          <w:p w14:paraId="46DC4671">
            <w:pPr>
              <w:ind w:firstLine="480"/>
              <w:rPr>
                <w:rFonts w:hint="eastAsia" w:ascii="宋体" w:hAnsi="宋体" w:eastAsia="宋体" w:cs="宋体"/>
                <w:color w:val="auto"/>
                <w:highlight w:val="none"/>
              </w:rPr>
            </w:pPr>
          </w:p>
          <w:p w14:paraId="3216105A">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在信用中国”网站（www.creditchina.gov.cn)查询：投标人被列为严重失信主体或拖欠农民工工资失信联合惩戒对象或被人民法院列为失信被执行人（全国范围内查询）的，投标活动依法予以限制，不接受其投标。</w:t>
            </w:r>
          </w:p>
          <w:p w14:paraId="0500E3B4">
            <w:pPr>
              <w:ind w:firstLine="480"/>
              <w:rPr>
                <w:rFonts w:hint="eastAsia" w:ascii="宋体" w:hAnsi="宋体" w:eastAsia="宋体" w:cs="宋体"/>
                <w:color w:val="auto"/>
                <w:highlight w:val="none"/>
              </w:rPr>
            </w:pPr>
          </w:p>
          <w:p w14:paraId="0493DED7">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广东省外企业须在“进粤企业和人员诚信信息登记平台”录入信息并通过数据规范检查</w:t>
            </w:r>
            <w:r>
              <w:rPr>
                <w:rFonts w:hint="eastAsia" w:ascii="宋体" w:hAnsi="宋体" w:eastAsia="宋体" w:cs="宋体"/>
                <w:color w:val="auto"/>
                <w:highlight w:val="none"/>
                <w:lang w:eastAsia="zh-CN"/>
              </w:rPr>
              <w:t>。</w:t>
            </w:r>
          </w:p>
        </w:tc>
      </w:tr>
    </w:tbl>
    <w:p w14:paraId="2E6E1638">
      <w:pPr>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3027B33">
      <w:pPr>
        <w:ind w:firstLine="0" w:firstLineChars="0"/>
        <w:rPr>
          <w:rFonts w:hint="eastAsia" w:ascii="宋体" w:hAnsi="宋体" w:eastAsia="宋体" w:cs="宋体"/>
          <w:b/>
          <w:color w:val="auto"/>
          <w:sz w:val="28"/>
          <w:szCs w:val="28"/>
          <w:highlight w:val="none"/>
        </w:rPr>
      </w:pPr>
    </w:p>
    <w:p w14:paraId="3CC29948">
      <w:pPr>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附录3   资格审查条件（业绩要求）</w:t>
      </w:r>
    </w:p>
    <w:tbl>
      <w:tblPr>
        <w:tblStyle w:val="47"/>
        <w:tblW w:w="92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14:paraId="460A1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6" w:hRule="exact"/>
        </w:trPr>
        <w:tc>
          <w:tcPr>
            <w:tcW w:w="9239" w:type="dxa"/>
            <w:vAlign w:val="center"/>
          </w:tcPr>
          <w:p w14:paraId="3E267F75">
            <w:pPr>
              <w:ind w:firstLine="0" w:firstLineChars="0"/>
              <w:jc w:val="center"/>
              <w:rPr>
                <w:rFonts w:hint="eastAsia" w:ascii="宋体" w:hAnsi="宋体" w:eastAsia="宋体" w:cs="宋体"/>
                <w:color w:val="auto"/>
                <w:highlight w:val="none"/>
              </w:rPr>
            </w:pPr>
            <w:r>
              <w:rPr>
                <w:rFonts w:hint="eastAsia" w:ascii="宋体" w:hAnsi="宋体" w:eastAsia="宋体" w:cs="宋体"/>
                <w:b/>
                <w:color w:val="auto"/>
                <w:highlight w:val="none"/>
              </w:rPr>
              <w:t>业 绩 要 求</w:t>
            </w:r>
          </w:p>
        </w:tc>
      </w:tr>
      <w:tr w14:paraId="2C414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5" w:hRule="exact"/>
        </w:trPr>
        <w:tc>
          <w:tcPr>
            <w:tcW w:w="9239" w:type="dxa"/>
            <w:vAlign w:val="center"/>
          </w:tcPr>
          <w:p w14:paraId="66C1BB39">
            <w:pPr>
              <w:ind w:firstLine="480"/>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lang w:eastAsia="zh-CN"/>
              </w:rPr>
              <w:t>业绩要求:投标人自202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年1月1日至投标文件递交截止之日承接过类似业绩不少于1项，业绩证明材料：须提供中标通知书或双方签订的合同扫描件证明材料，时间以中标通知书或合同签订时间为准。</w:t>
            </w:r>
          </w:p>
        </w:tc>
      </w:tr>
    </w:tbl>
    <w:p w14:paraId="68056990">
      <w:pPr>
        <w:ind w:firstLine="0" w:firstLineChars="0"/>
        <w:rPr>
          <w:rFonts w:hint="eastAsia" w:ascii="宋体" w:hAnsi="宋体" w:eastAsia="宋体" w:cs="宋体"/>
          <w:b/>
          <w:color w:val="auto"/>
          <w:sz w:val="28"/>
          <w:szCs w:val="28"/>
          <w:highlight w:val="none"/>
        </w:rPr>
      </w:pPr>
    </w:p>
    <w:p w14:paraId="049EC71F">
      <w:pPr>
        <w:ind w:firstLine="0" w:firstLineChars="0"/>
        <w:rPr>
          <w:rFonts w:hint="eastAsia" w:ascii="宋体" w:hAnsi="宋体" w:eastAsia="宋体" w:cs="宋体"/>
          <w:b/>
          <w:color w:val="auto"/>
          <w:sz w:val="28"/>
          <w:szCs w:val="28"/>
          <w:highlight w:val="none"/>
        </w:rPr>
      </w:pPr>
    </w:p>
    <w:p w14:paraId="32935C93">
      <w:pPr>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附录4   资格审查条件（财务要求）</w:t>
      </w:r>
    </w:p>
    <w:tbl>
      <w:tblPr>
        <w:tblStyle w:val="47"/>
        <w:tblW w:w="92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14:paraId="223C76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exact"/>
        </w:trPr>
        <w:tc>
          <w:tcPr>
            <w:tcW w:w="9239" w:type="dxa"/>
            <w:vAlign w:val="center"/>
          </w:tcPr>
          <w:p w14:paraId="5D4CAC89">
            <w:pPr>
              <w:ind w:firstLine="0" w:firstLineChars="0"/>
              <w:jc w:val="center"/>
              <w:rPr>
                <w:rFonts w:hint="eastAsia" w:ascii="宋体" w:hAnsi="宋体" w:eastAsia="宋体" w:cs="宋体"/>
                <w:color w:val="auto"/>
                <w:highlight w:val="none"/>
              </w:rPr>
            </w:pPr>
            <w:r>
              <w:rPr>
                <w:rFonts w:hint="eastAsia" w:ascii="宋体" w:hAnsi="宋体" w:eastAsia="宋体" w:cs="宋体"/>
                <w:b/>
                <w:color w:val="auto"/>
                <w:highlight w:val="none"/>
              </w:rPr>
              <w:t>财 务 要 求</w:t>
            </w:r>
          </w:p>
        </w:tc>
      </w:tr>
      <w:tr w14:paraId="40DF0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exact"/>
        </w:trPr>
        <w:tc>
          <w:tcPr>
            <w:tcW w:w="9239" w:type="dxa"/>
            <w:vAlign w:val="center"/>
          </w:tcPr>
          <w:p w14:paraId="36CD4FC1">
            <w:pPr>
              <w:ind w:firstLine="480"/>
              <w:rPr>
                <w:rFonts w:hint="eastAsia" w:ascii="宋体" w:hAnsi="宋体" w:eastAsia="宋体" w:cs="宋体"/>
                <w:color w:val="auto"/>
                <w:highlight w:val="none"/>
              </w:rPr>
            </w:pPr>
            <w:r>
              <w:rPr>
                <w:rFonts w:hint="eastAsia" w:ascii="宋体" w:hAnsi="宋体" w:eastAsia="宋体" w:cs="宋体"/>
                <w:color w:val="auto"/>
                <w:highlight w:val="none"/>
              </w:rPr>
              <w:t>不设置为资格条件。</w:t>
            </w:r>
          </w:p>
        </w:tc>
      </w:tr>
    </w:tbl>
    <w:p w14:paraId="6C3FE8CD">
      <w:pPr>
        <w:widowControl/>
        <w:spacing w:line="240" w:lineRule="auto"/>
        <w:ind w:firstLine="0" w:firstLineChars="0"/>
        <w:jc w:val="left"/>
        <w:rPr>
          <w:rFonts w:hint="eastAsia" w:ascii="宋体" w:hAnsi="宋体" w:eastAsia="宋体" w:cs="宋体"/>
          <w:color w:val="auto"/>
          <w:highlight w:val="none"/>
        </w:rPr>
      </w:pPr>
    </w:p>
    <w:p w14:paraId="1111B9A0">
      <w:pPr>
        <w:widowControl/>
        <w:spacing w:line="240" w:lineRule="auto"/>
        <w:ind w:firstLine="0" w:firstLineChars="0"/>
        <w:jc w:val="left"/>
        <w:rPr>
          <w:rFonts w:hint="eastAsia" w:ascii="宋体" w:hAnsi="宋体" w:eastAsia="宋体" w:cs="宋体"/>
          <w:color w:val="auto"/>
          <w:highlight w:val="none"/>
        </w:rPr>
      </w:pPr>
    </w:p>
    <w:p w14:paraId="70FAE545">
      <w:pPr>
        <w:widowControl/>
        <w:spacing w:line="240" w:lineRule="auto"/>
        <w:ind w:firstLine="0" w:firstLineChars="0"/>
        <w:jc w:val="left"/>
        <w:rPr>
          <w:rFonts w:hint="eastAsia" w:ascii="宋体" w:hAnsi="宋体" w:eastAsia="宋体" w:cs="宋体"/>
          <w:color w:val="auto"/>
          <w:highlight w:val="none"/>
        </w:rPr>
      </w:pPr>
    </w:p>
    <w:p w14:paraId="5B88CD74">
      <w:pPr>
        <w:ind w:firstLine="0" w:firstLineChars="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附录5   资格审查条件（人员要求）</w:t>
      </w:r>
    </w:p>
    <w:tbl>
      <w:tblPr>
        <w:tblStyle w:val="47"/>
        <w:tblW w:w="92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14:paraId="27A91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exact"/>
        </w:trPr>
        <w:tc>
          <w:tcPr>
            <w:tcW w:w="9239" w:type="dxa"/>
            <w:vAlign w:val="center"/>
          </w:tcPr>
          <w:p w14:paraId="67DACBD0">
            <w:pPr>
              <w:jc w:val="center"/>
              <w:rPr>
                <w:rFonts w:hint="eastAsia" w:ascii="宋体" w:hAnsi="宋体" w:eastAsia="宋体" w:cs="宋体"/>
                <w:color w:val="auto"/>
                <w:highlight w:val="none"/>
              </w:rPr>
            </w:pPr>
            <w:r>
              <w:rPr>
                <w:rFonts w:hint="eastAsia" w:ascii="宋体" w:hAnsi="宋体" w:eastAsia="宋体" w:cs="宋体"/>
                <w:b/>
                <w:color w:val="auto"/>
                <w:highlight w:val="none"/>
              </w:rPr>
              <w:t>人</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员</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要</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求</w:t>
            </w:r>
          </w:p>
        </w:tc>
      </w:tr>
      <w:tr w14:paraId="5BA47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8" w:hRule="exact"/>
        </w:trPr>
        <w:tc>
          <w:tcPr>
            <w:tcW w:w="9239" w:type="dxa"/>
            <w:vAlign w:val="center"/>
          </w:tcPr>
          <w:p w14:paraId="231D0D1A">
            <w:pPr>
              <w:ind w:firstLine="480"/>
              <w:rPr>
                <w:rFonts w:hint="eastAsia" w:ascii="宋体" w:hAnsi="宋体" w:eastAsia="宋体" w:cs="宋体"/>
                <w:color w:val="auto"/>
                <w:highlight w:val="none"/>
              </w:rPr>
            </w:pPr>
            <w:r>
              <w:rPr>
                <w:rFonts w:hint="eastAsia" w:ascii="宋体" w:hAnsi="宋体" w:eastAsia="宋体" w:cs="宋体"/>
                <w:color w:val="auto"/>
                <w:highlight w:val="none"/>
              </w:rPr>
              <w:t>不设置为资格条件。</w:t>
            </w:r>
          </w:p>
        </w:tc>
      </w:tr>
    </w:tbl>
    <w:p w14:paraId="5AA4708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B85757A">
      <w:pPr>
        <w:pStyle w:val="3"/>
        <w:rPr>
          <w:rFonts w:hint="eastAsia" w:ascii="宋体" w:hAnsi="宋体" w:eastAsia="宋体" w:cs="宋体"/>
          <w:color w:val="auto"/>
          <w:highlight w:val="none"/>
        </w:rPr>
      </w:pPr>
    </w:p>
    <w:p w14:paraId="5DE77567">
      <w:pPr>
        <w:pStyle w:val="5"/>
        <w:spacing w:before="163" w:after="163"/>
        <w:rPr>
          <w:rFonts w:hint="eastAsia" w:ascii="宋体" w:hAnsi="宋体" w:eastAsia="宋体" w:cs="宋体"/>
          <w:color w:val="auto"/>
          <w:highlight w:val="none"/>
        </w:rPr>
      </w:pPr>
      <w:r>
        <w:rPr>
          <w:rFonts w:hint="eastAsia" w:ascii="宋体" w:hAnsi="宋体" w:eastAsia="宋体" w:cs="宋体"/>
          <w:color w:val="auto"/>
          <w:highlight w:val="none"/>
        </w:rPr>
        <w:t>招标文件指导文本修改补充申报表</w:t>
      </w:r>
    </w:p>
    <w:p w14:paraId="68155BE0">
      <w:pPr>
        <w:ind w:firstLine="480"/>
        <w:rPr>
          <w:rFonts w:hint="eastAsia" w:ascii="宋体" w:hAnsi="宋体" w:eastAsia="宋体" w:cs="宋体"/>
          <w:color w:val="auto"/>
          <w:highlight w:val="none"/>
        </w:rPr>
      </w:pPr>
    </w:p>
    <w:p w14:paraId="3FAAD923">
      <w:pPr>
        <w:ind w:firstLine="480"/>
        <w:rPr>
          <w:rFonts w:hint="eastAsia" w:ascii="宋体" w:hAnsi="宋体" w:eastAsia="宋体" w:cs="宋体"/>
          <w:color w:val="auto"/>
          <w:highlight w:val="none"/>
        </w:rPr>
      </w:pPr>
      <w:r>
        <w:rPr>
          <w:rFonts w:hint="eastAsia" w:ascii="宋体" w:hAnsi="宋体" w:eastAsia="宋体" w:cs="宋体"/>
          <w:color w:val="auto"/>
          <w:highlight w:val="none"/>
        </w:rPr>
        <w:t>招标人按照范本编制招标文件。本表内容与其他部分有冲突时，以本表内容为准（但与相关法律、法规、政策相冲突的除外）。</w:t>
      </w:r>
    </w:p>
    <w:tbl>
      <w:tblPr>
        <w:tblStyle w:val="47"/>
        <w:tblpPr w:leftFromText="180" w:rightFromText="180" w:vertAnchor="text" w:horzAnchor="page" w:tblpX="1334" w:tblpY="93"/>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0"/>
        <w:gridCol w:w="998"/>
        <w:gridCol w:w="3122"/>
        <w:gridCol w:w="4080"/>
      </w:tblGrid>
      <w:tr w14:paraId="36D6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00" w:type="dxa"/>
            <w:vAlign w:val="center"/>
          </w:tcPr>
          <w:p w14:paraId="4ED7CC55">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998" w:type="dxa"/>
            <w:vAlign w:val="center"/>
          </w:tcPr>
          <w:p w14:paraId="5FF9C2AB">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章节条目</w:t>
            </w:r>
          </w:p>
        </w:tc>
        <w:tc>
          <w:tcPr>
            <w:tcW w:w="3122" w:type="dxa"/>
            <w:vAlign w:val="center"/>
          </w:tcPr>
          <w:p w14:paraId="27D62D53">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指导文本原文</w:t>
            </w:r>
          </w:p>
        </w:tc>
        <w:tc>
          <w:tcPr>
            <w:tcW w:w="4080" w:type="dxa"/>
            <w:vAlign w:val="center"/>
          </w:tcPr>
          <w:p w14:paraId="13717C67">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拟修改、删除、补充内容</w:t>
            </w:r>
          </w:p>
        </w:tc>
      </w:tr>
      <w:tr w14:paraId="79F2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trPr>
        <w:tc>
          <w:tcPr>
            <w:tcW w:w="1000" w:type="dxa"/>
            <w:vAlign w:val="bottom"/>
          </w:tcPr>
          <w:p w14:paraId="7C65572A">
            <w:pPr>
              <w:ind w:firstLine="0" w:firstLineChars="0"/>
              <w:rPr>
                <w:rFonts w:hint="eastAsia" w:ascii="宋体" w:hAnsi="宋体" w:eastAsia="宋体" w:cs="宋体"/>
                <w:color w:val="auto"/>
                <w:highlight w:val="none"/>
              </w:rPr>
            </w:pPr>
          </w:p>
        </w:tc>
        <w:tc>
          <w:tcPr>
            <w:tcW w:w="998" w:type="dxa"/>
            <w:vAlign w:val="bottom"/>
          </w:tcPr>
          <w:p w14:paraId="35A56DF5">
            <w:pPr>
              <w:ind w:firstLine="0" w:firstLineChars="0"/>
              <w:rPr>
                <w:rFonts w:hint="eastAsia" w:ascii="宋体" w:hAnsi="宋体" w:eastAsia="宋体" w:cs="宋体"/>
                <w:color w:val="auto"/>
                <w:highlight w:val="none"/>
              </w:rPr>
            </w:pPr>
          </w:p>
        </w:tc>
        <w:tc>
          <w:tcPr>
            <w:tcW w:w="3122" w:type="dxa"/>
            <w:vAlign w:val="bottom"/>
          </w:tcPr>
          <w:p w14:paraId="4E723CAA">
            <w:pPr>
              <w:ind w:firstLine="0" w:firstLineChars="0"/>
              <w:rPr>
                <w:rFonts w:hint="eastAsia" w:ascii="宋体" w:hAnsi="宋体" w:eastAsia="宋体" w:cs="宋体"/>
                <w:color w:val="auto"/>
                <w:highlight w:val="none"/>
              </w:rPr>
            </w:pPr>
          </w:p>
        </w:tc>
        <w:tc>
          <w:tcPr>
            <w:tcW w:w="4080" w:type="dxa"/>
            <w:vAlign w:val="bottom"/>
          </w:tcPr>
          <w:p w14:paraId="500E4B56">
            <w:pPr>
              <w:ind w:firstLine="0" w:firstLineChars="0"/>
              <w:rPr>
                <w:rFonts w:hint="eastAsia" w:ascii="宋体" w:hAnsi="宋体" w:eastAsia="宋体" w:cs="宋体"/>
                <w:color w:val="auto"/>
                <w:highlight w:val="none"/>
              </w:rPr>
            </w:pPr>
          </w:p>
        </w:tc>
      </w:tr>
      <w:tr w14:paraId="002B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00" w:type="dxa"/>
            <w:vAlign w:val="bottom"/>
          </w:tcPr>
          <w:p w14:paraId="02669227">
            <w:pPr>
              <w:ind w:firstLine="0" w:firstLineChars="0"/>
              <w:rPr>
                <w:rFonts w:hint="eastAsia" w:ascii="宋体" w:hAnsi="宋体" w:eastAsia="宋体" w:cs="宋体"/>
                <w:color w:val="auto"/>
                <w:highlight w:val="none"/>
              </w:rPr>
            </w:pPr>
          </w:p>
        </w:tc>
        <w:tc>
          <w:tcPr>
            <w:tcW w:w="998" w:type="dxa"/>
            <w:vAlign w:val="bottom"/>
          </w:tcPr>
          <w:p w14:paraId="3458FA47">
            <w:pPr>
              <w:ind w:firstLine="0" w:firstLineChars="0"/>
              <w:rPr>
                <w:rFonts w:hint="eastAsia" w:ascii="宋体" w:hAnsi="宋体" w:eastAsia="宋体" w:cs="宋体"/>
                <w:color w:val="auto"/>
                <w:highlight w:val="none"/>
              </w:rPr>
            </w:pPr>
          </w:p>
        </w:tc>
        <w:tc>
          <w:tcPr>
            <w:tcW w:w="3122" w:type="dxa"/>
            <w:vAlign w:val="bottom"/>
          </w:tcPr>
          <w:p w14:paraId="2B66F256">
            <w:pPr>
              <w:ind w:firstLine="0" w:firstLineChars="0"/>
              <w:rPr>
                <w:rFonts w:hint="eastAsia" w:ascii="宋体" w:hAnsi="宋体" w:eastAsia="宋体" w:cs="宋体"/>
                <w:color w:val="auto"/>
                <w:highlight w:val="none"/>
              </w:rPr>
            </w:pPr>
          </w:p>
        </w:tc>
        <w:tc>
          <w:tcPr>
            <w:tcW w:w="4080" w:type="dxa"/>
            <w:vAlign w:val="bottom"/>
          </w:tcPr>
          <w:p w14:paraId="1A371FE3">
            <w:pPr>
              <w:ind w:firstLine="0" w:firstLineChars="0"/>
              <w:rPr>
                <w:rFonts w:hint="eastAsia" w:ascii="宋体" w:hAnsi="宋体" w:eastAsia="宋体" w:cs="宋体"/>
                <w:color w:val="auto"/>
                <w:highlight w:val="none"/>
              </w:rPr>
            </w:pPr>
          </w:p>
        </w:tc>
      </w:tr>
      <w:tr w14:paraId="3473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00" w:type="dxa"/>
            <w:vAlign w:val="bottom"/>
          </w:tcPr>
          <w:p w14:paraId="7E156E54">
            <w:pPr>
              <w:ind w:firstLine="0" w:firstLineChars="0"/>
              <w:rPr>
                <w:rFonts w:hint="eastAsia" w:ascii="宋体" w:hAnsi="宋体" w:eastAsia="宋体" w:cs="宋体"/>
                <w:color w:val="auto"/>
                <w:highlight w:val="none"/>
              </w:rPr>
            </w:pPr>
          </w:p>
        </w:tc>
        <w:tc>
          <w:tcPr>
            <w:tcW w:w="998" w:type="dxa"/>
            <w:vAlign w:val="bottom"/>
          </w:tcPr>
          <w:p w14:paraId="0AABD33B">
            <w:pPr>
              <w:ind w:firstLine="0" w:firstLineChars="0"/>
              <w:rPr>
                <w:rFonts w:hint="eastAsia" w:ascii="宋体" w:hAnsi="宋体" w:eastAsia="宋体" w:cs="宋体"/>
                <w:color w:val="auto"/>
                <w:highlight w:val="none"/>
              </w:rPr>
            </w:pPr>
          </w:p>
        </w:tc>
        <w:tc>
          <w:tcPr>
            <w:tcW w:w="3122" w:type="dxa"/>
            <w:vAlign w:val="bottom"/>
          </w:tcPr>
          <w:p w14:paraId="4A58CC44">
            <w:pPr>
              <w:ind w:firstLine="0" w:firstLineChars="0"/>
              <w:rPr>
                <w:rFonts w:hint="eastAsia" w:ascii="宋体" w:hAnsi="宋体" w:eastAsia="宋体" w:cs="宋体"/>
                <w:color w:val="auto"/>
                <w:highlight w:val="none"/>
              </w:rPr>
            </w:pPr>
          </w:p>
        </w:tc>
        <w:tc>
          <w:tcPr>
            <w:tcW w:w="4080" w:type="dxa"/>
            <w:vAlign w:val="bottom"/>
          </w:tcPr>
          <w:p w14:paraId="7E73198F">
            <w:pPr>
              <w:ind w:firstLine="0" w:firstLineChars="0"/>
              <w:rPr>
                <w:rFonts w:hint="eastAsia" w:ascii="宋体" w:hAnsi="宋体" w:eastAsia="宋体" w:cs="宋体"/>
                <w:color w:val="auto"/>
                <w:highlight w:val="none"/>
              </w:rPr>
            </w:pPr>
          </w:p>
        </w:tc>
      </w:tr>
      <w:tr w14:paraId="4969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00" w:type="dxa"/>
            <w:vAlign w:val="bottom"/>
          </w:tcPr>
          <w:p w14:paraId="0D74FE7A">
            <w:pPr>
              <w:ind w:firstLine="0" w:firstLineChars="0"/>
              <w:rPr>
                <w:rFonts w:hint="eastAsia" w:ascii="宋体" w:hAnsi="宋体" w:eastAsia="宋体" w:cs="宋体"/>
                <w:color w:val="auto"/>
                <w:highlight w:val="none"/>
              </w:rPr>
            </w:pPr>
          </w:p>
        </w:tc>
        <w:tc>
          <w:tcPr>
            <w:tcW w:w="998" w:type="dxa"/>
            <w:vAlign w:val="bottom"/>
          </w:tcPr>
          <w:p w14:paraId="47621CBD">
            <w:pPr>
              <w:ind w:firstLine="0" w:firstLineChars="0"/>
              <w:rPr>
                <w:rFonts w:hint="eastAsia" w:ascii="宋体" w:hAnsi="宋体" w:eastAsia="宋体" w:cs="宋体"/>
                <w:color w:val="auto"/>
                <w:highlight w:val="none"/>
              </w:rPr>
            </w:pPr>
          </w:p>
        </w:tc>
        <w:tc>
          <w:tcPr>
            <w:tcW w:w="3122" w:type="dxa"/>
            <w:vAlign w:val="bottom"/>
          </w:tcPr>
          <w:p w14:paraId="0E84B87C">
            <w:pPr>
              <w:ind w:firstLine="0" w:firstLineChars="0"/>
              <w:rPr>
                <w:rFonts w:hint="eastAsia" w:ascii="宋体" w:hAnsi="宋体" w:eastAsia="宋体" w:cs="宋体"/>
                <w:color w:val="auto"/>
                <w:highlight w:val="none"/>
              </w:rPr>
            </w:pPr>
          </w:p>
        </w:tc>
        <w:tc>
          <w:tcPr>
            <w:tcW w:w="4080" w:type="dxa"/>
            <w:vAlign w:val="bottom"/>
          </w:tcPr>
          <w:p w14:paraId="73DA4B1A">
            <w:pPr>
              <w:ind w:firstLine="0" w:firstLineChars="0"/>
              <w:rPr>
                <w:rFonts w:hint="eastAsia" w:ascii="宋体" w:hAnsi="宋体" w:eastAsia="宋体" w:cs="宋体"/>
                <w:color w:val="auto"/>
                <w:highlight w:val="none"/>
              </w:rPr>
            </w:pPr>
          </w:p>
        </w:tc>
      </w:tr>
      <w:tr w14:paraId="13E6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00" w:type="dxa"/>
            <w:vAlign w:val="bottom"/>
          </w:tcPr>
          <w:p w14:paraId="7A29DA70">
            <w:pPr>
              <w:ind w:firstLine="0" w:firstLineChars="0"/>
              <w:rPr>
                <w:rFonts w:hint="eastAsia" w:ascii="宋体" w:hAnsi="宋体" w:eastAsia="宋体" w:cs="宋体"/>
                <w:color w:val="auto"/>
                <w:highlight w:val="none"/>
              </w:rPr>
            </w:pPr>
          </w:p>
        </w:tc>
        <w:tc>
          <w:tcPr>
            <w:tcW w:w="998" w:type="dxa"/>
            <w:vAlign w:val="bottom"/>
          </w:tcPr>
          <w:p w14:paraId="7F99E266">
            <w:pPr>
              <w:ind w:firstLine="0" w:firstLineChars="0"/>
              <w:rPr>
                <w:rFonts w:hint="eastAsia" w:ascii="宋体" w:hAnsi="宋体" w:eastAsia="宋体" w:cs="宋体"/>
                <w:color w:val="auto"/>
                <w:highlight w:val="none"/>
              </w:rPr>
            </w:pPr>
          </w:p>
        </w:tc>
        <w:tc>
          <w:tcPr>
            <w:tcW w:w="3122" w:type="dxa"/>
            <w:vAlign w:val="bottom"/>
          </w:tcPr>
          <w:p w14:paraId="03CB9A96">
            <w:pPr>
              <w:ind w:firstLine="0" w:firstLineChars="0"/>
              <w:rPr>
                <w:rFonts w:hint="eastAsia" w:ascii="宋体" w:hAnsi="宋体" w:eastAsia="宋体" w:cs="宋体"/>
                <w:color w:val="auto"/>
                <w:highlight w:val="none"/>
              </w:rPr>
            </w:pPr>
          </w:p>
        </w:tc>
        <w:tc>
          <w:tcPr>
            <w:tcW w:w="4080" w:type="dxa"/>
            <w:vAlign w:val="bottom"/>
          </w:tcPr>
          <w:p w14:paraId="111CD186">
            <w:pPr>
              <w:ind w:firstLine="0" w:firstLineChars="0"/>
              <w:rPr>
                <w:rFonts w:hint="eastAsia" w:ascii="宋体" w:hAnsi="宋体" w:eastAsia="宋体" w:cs="宋体"/>
                <w:color w:val="auto"/>
                <w:highlight w:val="none"/>
              </w:rPr>
            </w:pPr>
          </w:p>
        </w:tc>
      </w:tr>
      <w:tr w14:paraId="5731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00" w:type="dxa"/>
            <w:vAlign w:val="bottom"/>
          </w:tcPr>
          <w:p w14:paraId="76B7D47B">
            <w:pPr>
              <w:ind w:firstLine="0" w:firstLineChars="0"/>
              <w:rPr>
                <w:rFonts w:hint="eastAsia" w:ascii="宋体" w:hAnsi="宋体" w:eastAsia="宋体" w:cs="宋体"/>
                <w:color w:val="auto"/>
                <w:highlight w:val="none"/>
              </w:rPr>
            </w:pPr>
          </w:p>
        </w:tc>
        <w:tc>
          <w:tcPr>
            <w:tcW w:w="998" w:type="dxa"/>
            <w:vAlign w:val="bottom"/>
          </w:tcPr>
          <w:p w14:paraId="12D0EC30">
            <w:pPr>
              <w:ind w:firstLine="0" w:firstLineChars="0"/>
              <w:rPr>
                <w:rFonts w:hint="eastAsia" w:ascii="宋体" w:hAnsi="宋体" w:eastAsia="宋体" w:cs="宋体"/>
                <w:color w:val="auto"/>
                <w:highlight w:val="none"/>
              </w:rPr>
            </w:pPr>
          </w:p>
        </w:tc>
        <w:tc>
          <w:tcPr>
            <w:tcW w:w="3122" w:type="dxa"/>
            <w:vAlign w:val="bottom"/>
          </w:tcPr>
          <w:p w14:paraId="68BC49A5">
            <w:pPr>
              <w:ind w:firstLine="0" w:firstLineChars="0"/>
              <w:rPr>
                <w:rFonts w:hint="eastAsia" w:ascii="宋体" w:hAnsi="宋体" w:eastAsia="宋体" w:cs="宋体"/>
                <w:color w:val="auto"/>
                <w:highlight w:val="none"/>
              </w:rPr>
            </w:pPr>
          </w:p>
        </w:tc>
        <w:tc>
          <w:tcPr>
            <w:tcW w:w="4080" w:type="dxa"/>
            <w:vAlign w:val="bottom"/>
          </w:tcPr>
          <w:p w14:paraId="1A19E5C9">
            <w:pPr>
              <w:ind w:firstLine="0" w:firstLineChars="0"/>
              <w:rPr>
                <w:rFonts w:hint="eastAsia" w:ascii="宋体" w:hAnsi="宋体" w:eastAsia="宋体" w:cs="宋体"/>
                <w:color w:val="auto"/>
                <w:highlight w:val="none"/>
              </w:rPr>
            </w:pPr>
          </w:p>
        </w:tc>
      </w:tr>
      <w:tr w14:paraId="6B9D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00" w:type="dxa"/>
            <w:vAlign w:val="bottom"/>
          </w:tcPr>
          <w:p w14:paraId="1BE0450D">
            <w:pPr>
              <w:ind w:firstLine="0" w:firstLineChars="0"/>
              <w:rPr>
                <w:rFonts w:hint="eastAsia" w:ascii="宋体" w:hAnsi="宋体" w:eastAsia="宋体" w:cs="宋体"/>
                <w:color w:val="auto"/>
                <w:highlight w:val="none"/>
              </w:rPr>
            </w:pPr>
          </w:p>
        </w:tc>
        <w:tc>
          <w:tcPr>
            <w:tcW w:w="998" w:type="dxa"/>
            <w:vAlign w:val="bottom"/>
          </w:tcPr>
          <w:p w14:paraId="08097D19">
            <w:pPr>
              <w:ind w:firstLine="0" w:firstLineChars="0"/>
              <w:rPr>
                <w:rFonts w:hint="eastAsia" w:ascii="宋体" w:hAnsi="宋体" w:eastAsia="宋体" w:cs="宋体"/>
                <w:color w:val="auto"/>
                <w:highlight w:val="none"/>
              </w:rPr>
            </w:pPr>
          </w:p>
        </w:tc>
        <w:tc>
          <w:tcPr>
            <w:tcW w:w="3122" w:type="dxa"/>
            <w:vAlign w:val="bottom"/>
          </w:tcPr>
          <w:p w14:paraId="73C97B21">
            <w:pPr>
              <w:ind w:firstLine="0" w:firstLineChars="0"/>
              <w:rPr>
                <w:rFonts w:hint="eastAsia" w:ascii="宋体" w:hAnsi="宋体" w:eastAsia="宋体" w:cs="宋体"/>
                <w:color w:val="auto"/>
                <w:highlight w:val="none"/>
              </w:rPr>
            </w:pPr>
          </w:p>
        </w:tc>
        <w:tc>
          <w:tcPr>
            <w:tcW w:w="4080" w:type="dxa"/>
            <w:vAlign w:val="bottom"/>
          </w:tcPr>
          <w:p w14:paraId="4C207D5E">
            <w:pPr>
              <w:ind w:firstLine="0" w:firstLineChars="0"/>
              <w:rPr>
                <w:rFonts w:hint="eastAsia" w:ascii="宋体" w:hAnsi="宋体" w:eastAsia="宋体" w:cs="宋体"/>
                <w:color w:val="auto"/>
                <w:highlight w:val="none"/>
              </w:rPr>
            </w:pPr>
          </w:p>
        </w:tc>
      </w:tr>
      <w:tr w14:paraId="592C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1000" w:type="dxa"/>
            <w:vAlign w:val="bottom"/>
          </w:tcPr>
          <w:p w14:paraId="41D9A379">
            <w:pPr>
              <w:ind w:firstLine="0" w:firstLineChars="0"/>
              <w:rPr>
                <w:rFonts w:hint="eastAsia" w:ascii="宋体" w:hAnsi="宋体" w:eastAsia="宋体" w:cs="宋体"/>
                <w:color w:val="auto"/>
                <w:highlight w:val="none"/>
              </w:rPr>
            </w:pPr>
          </w:p>
        </w:tc>
        <w:tc>
          <w:tcPr>
            <w:tcW w:w="998" w:type="dxa"/>
            <w:vAlign w:val="bottom"/>
          </w:tcPr>
          <w:p w14:paraId="3590C82B">
            <w:pPr>
              <w:ind w:firstLine="0" w:firstLineChars="0"/>
              <w:rPr>
                <w:rFonts w:hint="eastAsia" w:ascii="宋体" w:hAnsi="宋体" w:eastAsia="宋体" w:cs="宋体"/>
                <w:color w:val="auto"/>
                <w:highlight w:val="none"/>
              </w:rPr>
            </w:pPr>
          </w:p>
        </w:tc>
        <w:tc>
          <w:tcPr>
            <w:tcW w:w="3122" w:type="dxa"/>
            <w:vAlign w:val="bottom"/>
          </w:tcPr>
          <w:p w14:paraId="222253E8">
            <w:pPr>
              <w:ind w:firstLine="0" w:firstLineChars="0"/>
              <w:rPr>
                <w:rFonts w:hint="eastAsia" w:ascii="宋体" w:hAnsi="宋体" w:eastAsia="宋体" w:cs="宋体"/>
                <w:color w:val="auto"/>
                <w:highlight w:val="none"/>
              </w:rPr>
            </w:pPr>
          </w:p>
        </w:tc>
        <w:tc>
          <w:tcPr>
            <w:tcW w:w="4080" w:type="dxa"/>
            <w:vAlign w:val="bottom"/>
          </w:tcPr>
          <w:p w14:paraId="34A4A8D0">
            <w:pPr>
              <w:ind w:firstLine="0" w:firstLineChars="0"/>
              <w:rPr>
                <w:rFonts w:hint="eastAsia" w:ascii="宋体" w:hAnsi="宋体" w:eastAsia="宋体" w:cs="宋体"/>
                <w:color w:val="auto"/>
                <w:highlight w:val="none"/>
              </w:rPr>
            </w:pPr>
          </w:p>
        </w:tc>
      </w:tr>
    </w:tbl>
    <w:p w14:paraId="7D141B6E">
      <w:pPr>
        <w:ind w:firstLine="480"/>
        <w:rPr>
          <w:rFonts w:hint="eastAsia" w:ascii="宋体" w:hAnsi="宋体" w:eastAsia="宋体" w:cs="宋体"/>
          <w:color w:val="auto"/>
          <w:highlight w:val="none"/>
        </w:rPr>
      </w:pPr>
    </w:p>
    <w:p w14:paraId="7EB5B69A">
      <w:pPr>
        <w:ind w:firstLine="480"/>
        <w:rPr>
          <w:rFonts w:hint="eastAsia" w:ascii="宋体" w:hAnsi="宋体" w:eastAsia="宋体" w:cs="宋体"/>
          <w:color w:val="auto"/>
          <w:highlight w:val="none"/>
        </w:rPr>
      </w:pPr>
    </w:p>
    <w:p w14:paraId="321D4AB5">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908419E">
      <w:pPr>
        <w:pStyle w:val="5"/>
        <w:spacing w:before="163" w:after="163"/>
        <w:rPr>
          <w:rFonts w:hint="eastAsia" w:ascii="宋体" w:hAnsi="宋体" w:eastAsia="宋体" w:cs="宋体"/>
          <w:color w:val="auto"/>
          <w:highlight w:val="none"/>
        </w:rPr>
      </w:pPr>
      <w:r>
        <w:rPr>
          <w:rFonts w:hint="eastAsia" w:ascii="宋体" w:hAnsi="宋体" w:eastAsia="宋体" w:cs="宋体"/>
          <w:color w:val="auto"/>
          <w:highlight w:val="none"/>
        </w:rPr>
        <w:t>投标人须知</w:t>
      </w:r>
    </w:p>
    <w:p w14:paraId="7375B827">
      <w:pPr>
        <w:pStyle w:val="6"/>
        <w:rPr>
          <w:rFonts w:hint="eastAsia" w:ascii="宋体" w:hAnsi="宋体" w:eastAsia="宋体" w:cs="宋体"/>
          <w:color w:val="auto"/>
          <w:highlight w:val="none"/>
        </w:rPr>
      </w:pPr>
      <w:r>
        <w:rPr>
          <w:rFonts w:hint="eastAsia" w:ascii="宋体" w:hAnsi="宋体" w:eastAsia="宋体" w:cs="宋体"/>
          <w:color w:val="auto"/>
          <w:highlight w:val="none"/>
        </w:rPr>
        <w:t>总  则</w:t>
      </w:r>
    </w:p>
    <w:p w14:paraId="65EAB85E">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1.1 项目说明</w:t>
      </w:r>
    </w:p>
    <w:p w14:paraId="3EC0A156">
      <w:pPr>
        <w:ind w:firstLine="480"/>
        <w:rPr>
          <w:rFonts w:hint="eastAsia" w:ascii="宋体" w:hAnsi="宋体" w:eastAsia="宋体" w:cs="宋体"/>
          <w:color w:val="auto"/>
          <w:highlight w:val="none"/>
        </w:rPr>
      </w:pPr>
      <w:r>
        <w:rPr>
          <w:rFonts w:hint="eastAsia" w:ascii="宋体" w:hAnsi="宋体" w:eastAsia="宋体" w:cs="宋体"/>
          <w:color w:val="auto"/>
          <w:highlight w:val="none"/>
        </w:rPr>
        <w:t>1.1.1 根据《中华人民共和国招标投标法》等有关法律、法规和规章的规定，本招标项目已具备招标条件，</w:t>
      </w:r>
      <w:r>
        <w:rPr>
          <w:rFonts w:hint="eastAsia" w:ascii="宋体" w:hAnsi="宋体" w:eastAsia="宋体" w:cs="宋体"/>
          <w:color w:val="auto"/>
          <w:highlight w:val="none"/>
          <w:lang w:val="en-US" w:eastAsia="zh-CN"/>
        </w:rPr>
        <w:t>对该项目进行公开招标选择服务单位</w:t>
      </w:r>
      <w:r>
        <w:rPr>
          <w:rFonts w:hint="eastAsia" w:ascii="宋体" w:hAnsi="宋体" w:eastAsia="宋体" w:cs="宋体"/>
          <w:color w:val="auto"/>
          <w:highlight w:val="none"/>
        </w:rPr>
        <w:t>。</w:t>
      </w:r>
    </w:p>
    <w:p w14:paraId="504F0BAB">
      <w:pPr>
        <w:ind w:firstLine="480"/>
        <w:rPr>
          <w:rFonts w:hint="eastAsia" w:ascii="宋体" w:hAnsi="宋体" w:eastAsia="宋体" w:cs="宋体"/>
          <w:color w:val="auto"/>
          <w:highlight w:val="none"/>
        </w:rPr>
      </w:pPr>
      <w:r>
        <w:rPr>
          <w:rFonts w:hint="eastAsia" w:ascii="宋体" w:hAnsi="宋体" w:eastAsia="宋体" w:cs="宋体"/>
          <w:color w:val="auto"/>
          <w:highlight w:val="none"/>
        </w:rPr>
        <w:t>1.1.2 本招标项目招标人：见投标人须知前附表。</w:t>
      </w:r>
    </w:p>
    <w:p w14:paraId="63345209">
      <w:pPr>
        <w:ind w:firstLine="480"/>
        <w:rPr>
          <w:rFonts w:hint="eastAsia" w:ascii="宋体" w:hAnsi="宋体" w:eastAsia="宋体" w:cs="宋体"/>
          <w:color w:val="auto"/>
          <w:highlight w:val="none"/>
        </w:rPr>
      </w:pPr>
      <w:r>
        <w:rPr>
          <w:rFonts w:hint="eastAsia" w:ascii="宋体" w:hAnsi="宋体" w:eastAsia="宋体" w:cs="宋体"/>
          <w:color w:val="auto"/>
          <w:highlight w:val="none"/>
        </w:rPr>
        <w:t>1.1.3 本招标项目招标代理机构：见投标人须知前附表。</w:t>
      </w:r>
    </w:p>
    <w:p w14:paraId="6EE41275">
      <w:pPr>
        <w:ind w:firstLine="480"/>
        <w:rPr>
          <w:rFonts w:hint="eastAsia" w:ascii="宋体" w:hAnsi="宋体" w:eastAsia="宋体" w:cs="宋体"/>
          <w:color w:val="auto"/>
          <w:highlight w:val="none"/>
        </w:rPr>
      </w:pPr>
      <w:r>
        <w:rPr>
          <w:rFonts w:hint="eastAsia" w:ascii="宋体" w:hAnsi="宋体" w:eastAsia="宋体" w:cs="宋体"/>
          <w:color w:val="auto"/>
          <w:highlight w:val="none"/>
        </w:rPr>
        <w:t>1.1.4 本招标项目名称：见投标人须知前附表。</w:t>
      </w:r>
    </w:p>
    <w:p w14:paraId="77AAA798">
      <w:pPr>
        <w:ind w:firstLine="480"/>
        <w:rPr>
          <w:rFonts w:hint="eastAsia" w:ascii="宋体" w:hAnsi="宋体" w:eastAsia="宋体" w:cs="宋体"/>
          <w:color w:val="auto"/>
          <w:highlight w:val="none"/>
        </w:rPr>
      </w:pPr>
      <w:r>
        <w:rPr>
          <w:rFonts w:hint="eastAsia" w:ascii="宋体" w:hAnsi="宋体" w:eastAsia="宋体" w:cs="宋体"/>
          <w:color w:val="auto"/>
          <w:highlight w:val="none"/>
        </w:rPr>
        <w:t>1.1.5 本招标项目建设地点：见投标人须知前附表。</w:t>
      </w:r>
    </w:p>
    <w:p w14:paraId="30C0B4CD">
      <w:pPr>
        <w:ind w:firstLine="480"/>
        <w:rPr>
          <w:rFonts w:hint="eastAsia" w:ascii="宋体" w:hAnsi="宋体" w:eastAsia="宋体" w:cs="宋体"/>
          <w:color w:val="auto"/>
          <w:highlight w:val="none"/>
        </w:rPr>
      </w:pPr>
      <w:r>
        <w:rPr>
          <w:rFonts w:hint="eastAsia" w:ascii="宋体" w:hAnsi="宋体" w:eastAsia="宋体" w:cs="宋体"/>
          <w:color w:val="auto"/>
          <w:highlight w:val="none"/>
        </w:rPr>
        <w:t>1.1.6本招标项目概况：见投标人须知前附表。</w:t>
      </w:r>
    </w:p>
    <w:p w14:paraId="17E8AF9D">
      <w:pPr>
        <w:ind w:firstLine="480"/>
        <w:rPr>
          <w:rFonts w:hint="eastAsia" w:ascii="宋体" w:hAnsi="宋体" w:eastAsia="宋体" w:cs="宋体"/>
          <w:color w:val="auto"/>
          <w:highlight w:val="none"/>
        </w:rPr>
      </w:pPr>
      <w:r>
        <w:rPr>
          <w:rFonts w:hint="eastAsia" w:ascii="宋体" w:hAnsi="宋体" w:eastAsia="宋体" w:cs="宋体"/>
          <w:color w:val="auto"/>
          <w:highlight w:val="none"/>
        </w:rPr>
        <w:t>1.1.7 本项目</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机构设置：见投标人须知前附表。</w:t>
      </w:r>
    </w:p>
    <w:p w14:paraId="09C2F858">
      <w:pPr>
        <w:ind w:firstLine="480"/>
        <w:rPr>
          <w:rFonts w:hint="eastAsia" w:ascii="宋体" w:hAnsi="宋体" w:eastAsia="宋体" w:cs="宋体"/>
          <w:color w:val="auto"/>
          <w:highlight w:val="none"/>
        </w:rPr>
      </w:pPr>
      <w:r>
        <w:rPr>
          <w:rFonts w:hint="eastAsia" w:ascii="宋体" w:hAnsi="宋体" w:eastAsia="宋体" w:cs="宋体"/>
          <w:color w:val="auto"/>
          <w:highlight w:val="none"/>
        </w:rPr>
        <w:t>1.1.8 本招标项目资金来源：见投标人须知前附表。</w:t>
      </w:r>
    </w:p>
    <w:p w14:paraId="094BEF4A">
      <w:pPr>
        <w:ind w:firstLine="198" w:firstLineChars="82"/>
        <w:rPr>
          <w:rFonts w:hint="eastAsia" w:ascii="宋体" w:hAnsi="宋体" w:eastAsia="宋体" w:cs="宋体"/>
          <w:b/>
          <w:color w:val="auto"/>
          <w:highlight w:val="none"/>
        </w:rPr>
      </w:pPr>
      <w:r>
        <w:rPr>
          <w:rFonts w:hint="eastAsia" w:ascii="宋体" w:hAnsi="宋体" w:eastAsia="宋体" w:cs="宋体"/>
          <w:b/>
          <w:color w:val="auto"/>
          <w:highlight w:val="none"/>
        </w:rPr>
        <w:t>1.2 招标范围、计划工期和质量要求</w:t>
      </w:r>
    </w:p>
    <w:p w14:paraId="3BCA32FE">
      <w:pPr>
        <w:ind w:firstLine="480"/>
        <w:rPr>
          <w:rFonts w:hint="eastAsia" w:ascii="宋体" w:hAnsi="宋体" w:eastAsia="宋体" w:cs="宋体"/>
          <w:color w:val="auto"/>
          <w:highlight w:val="none"/>
        </w:rPr>
      </w:pPr>
      <w:r>
        <w:rPr>
          <w:rFonts w:hint="eastAsia" w:ascii="宋体" w:hAnsi="宋体" w:eastAsia="宋体" w:cs="宋体"/>
          <w:color w:val="auto"/>
          <w:highlight w:val="none"/>
        </w:rPr>
        <w:t>1.2.1 本次招标范围：见投标人须知前附表。</w:t>
      </w:r>
    </w:p>
    <w:p w14:paraId="4E03D933">
      <w:pPr>
        <w:ind w:firstLine="480"/>
        <w:rPr>
          <w:rFonts w:hint="eastAsia" w:ascii="宋体" w:hAnsi="宋体" w:eastAsia="宋体" w:cs="宋体"/>
          <w:color w:val="auto"/>
          <w:highlight w:val="none"/>
        </w:rPr>
      </w:pPr>
      <w:r>
        <w:rPr>
          <w:rFonts w:hint="eastAsia" w:ascii="宋体" w:hAnsi="宋体" w:eastAsia="宋体" w:cs="宋体"/>
          <w:color w:val="auto"/>
          <w:highlight w:val="none"/>
        </w:rPr>
        <w:t>1.2.2 服务阶段：见投标人须知前附表。</w:t>
      </w:r>
    </w:p>
    <w:p w14:paraId="1FA90FF5">
      <w:pPr>
        <w:ind w:firstLine="480"/>
        <w:rPr>
          <w:rFonts w:hint="eastAsia" w:ascii="宋体" w:hAnsi="宋体" w:eastAsia="宋体" w:cs="宋体"/>
          <w:color w:val="auto"/>
          <w:highlight w:val="none"/>
        </w:rPr>
      </w:pPr>
      <w:r>
        <w:rPr>
          <w:rFonts w:hint="eastAsia" w:ascii="宋体" w:hAnsi="宋体" w:eastAsia="宋体" w:cs="宋体"/>
          <w:color w:val="auto"/>
          <w:highlight w:val="none"/>
        </w:rPr>
        <w:t>1.2.3 工作范围：见投标人须知前附表。</w:t>
      </w:r>
    </w:p>
    <w:p w14:paraId="7419560A">
      <w:pPr>
        <w:ind w:firstLine="480"/>
        <w:rPr>
          <w:rFonts w:hint="eastAsia" w:ascii="宋体" w:hAnsi="宋体" w:eastAsia="宋体" w:cs="宋体"/>
          <w:color w:val="auto"/>
          <w:highlight w:val="none"/>
        </w:rPr>
      </w:pPr>
      <w:r>
        <w:rPr>
          <w:rFonts w:hint="eastAsia" w:ascii="宋体" w:hAnsi="宋体" w:eastAsia="宋体" w:cs="宋体"/>
          <w:color w:val="auto"/>
          <w:highlight w:val="none"/>
        </w:rPr>
        <w:t>1.2.4 质量要求：见投标人须知前附表。</w:t>
      </w:r>
    </w:p>
    <w:p w14:paraId="65CD28A3">
      <w:pPr>
        <w:ind w:firstLine="0" w:firstLineChars="0"/>
        <w:rPr>
          <w:rFonts w:hint="eastAsia" w:ascii="宋体" w:hAnsi="宋体" w:eastAsia="宋体" w:cs="宋体"/>
          <w:color w:val="auto"/>
          <w:highlight w:val="none"/>
        </w:rPr>
      </w:pPr>
      <w:r>
        <w:rPr>
          <w:rFonts w:hint="eastAsia" w:ascii="宋体" w:hAnsi="宋体" w:eastAsia="宋体" w:cs="宋体"/>
          <w:b/>
          <w:color w:val="auto"/>
          <w:highlight w:val="none"/>
        </w:rPr>
        <w:t>1.3建设工期和服务期：</w:t>
      </w:r>
      <w:r>
        <w:rPr>
          <w:rFonts w:hint="eastAsia" w:ascii="宋体" w:hAnsi="宋体" w:eastAsia="宋体" w:cs="宋体"/>
          <w:color w:val="auto"/>
          <w:highlight w:val="none"/>
        </w:rPr>
        <w:t>见投标人须知前附表。</w:t>
      </w:r>
    </w:p>
    <w:p w14:paraId="0329787A">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1.4 投标人的资格要求</w:t>
      </w:r>
    </w:p>
    <w:p w14:paraId="4CF222F8">
      <w:pPr>
        <w:ind w:firstLine="480"/>
        <w:rPr>
          <w:rFonts w:hint="eastAsia" w:ascii="宋体" w:hAnsi="宋体" w:eastAsia="宋体" w:cs="宋体"/>
          <w:color w:val="auto"/>
          <w:highlight w:val="none"/>
        </w:rPr>
      </w:pPr>
      <w:r>
        <w:rPr>
          <w:rFonts w:hint="eastAsia" w:ascii="宋体" w:hAnsi="宋体" w:eastAsia="宋体" w:cs="宋体"/>
          <w:color w:val="auto"/>
          <w:highlight w:val="none"/>
        </w:rPr>
        <w:t>1.4.1 投标人应具备承担本标段施工</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的资质条件、能力和信誉。</w:t>
      </w:r>
    </w:p>
    <w:p w14:paraId="6E6CA72B">
      <w:pPr>
        <w:ind w:firstLine="480"/>
        <w:rPr>
          <w:rFonts w:hint="eastAsia" w:ascii="宋体" w:hAnsi="宋体" w:eastAsia="宋体" w:cs="宋体"/>
          <w:color w:val="auto"/>
          <w:highlight w:val="none"/>
        </w:rPr>
      </w:pPr>
      <w:r>
        <w:rPr>
          <w:rFonts w:hint="eastAsia" w:ascii="宋体" w:hAnsi="宋体" w:eastAsia="宋体" w:cs="宋体"/>
          <w:color w:val="auto"/>
          <w:highlight w:val="none"/>
        </w:rPr>
        <w:t>（1）资质要求：见投标人须知前附表；</w:t>
      </w:r>
    </w:p>
    <w:p w14:paraId="70DC1F87">
      <w:pPr>
        <w:ind w:firstLine="480"/>
        <w:rPr>
          <w:rFonts w:hint="eastAsia" w:ascii="宋体" w:hAnsi="宋体" w:eastAsia="宋体" w:cs="宋体"/>
          <w:color w:val="auto"/>
          <w:highlight w:val="none"/>
        </w:rPr>
      </w:pPr>
      <w:r>
        <w:rPr>
          <w:rFonts w:hint="eastAsia" w:ascii="宋体" w:hAnsi="宋体" w:eastAsia="宋体" w:cs="宋体"/>
          <w:color w:val="auto"/>
          <w:highlight w:val="none"/>
        </w:rPr>
        <w:t>（2）信誉要求：见投标人须知前附表；</w:t>
      </w:r>
    </w:p>
    <w:p w14:paraId="161D7142">
      <w:pPr>
        <w:ind w:firstLine="480"/>
        <w:rPr>
          <w:rFonts w:hint="eastAsia" w:ascii="宋体" w:hAnsi="宋体" w:eastAsia="宋体" w:cs="宋体"/>
          <w:color w:val="auto"/>
          <w:highlight w:val="none"/>
        </w:rPr>
      </w:pPr>
      <w:r>
        <w:rPr>
          <w:rFonts w:hint="eastAsia" w:ascii="宋体" w:hAnsi="宋体" w:eastAsia="宋体" w:cs="宋体"/>
          <w:color w:val="auto"/>
          <w:highlight w:val="none"/>
        </w:rPr>
        <w:t>（3）业绩要求：见投标人须知前附表；</w:t>
      </w:r>
    </w:p>
    <w:p w14:paraId="3E07DE17">
      <w:pPr>
        <w:ind w:firstLine="480"/>
        <w:rPr>
          <w:rFonts w:hint="eastAsia" w:ascii="宋体" w:hAnsi="宋体" w:eastAsia="宋体" w:cs="宋体"/>
          <w:color w:val="auto"/>
          <w:highlight w:val="none"/>
        </w:rPr>
      </w:pPr>
      <w:r>
        <w:rPr>
          <w:rFonts w:hint="eastAsia" w:ascii="宋体" w:hAnsi="宋体" w:eastAsia="宋体" w:cs="宋体"/>
          <w:color w:val="auto"/>
          <w:highlight w:val="none"/>
        </w:rPr>
        <w:t>（4）财务要求：见投标人须知前附表；</w:t>
      </w:r>
    </w:p>
    <w:p w14:paraId="3A0849DE">
      <w:pPr>
        <w:ind w:firstLine="480"/>
        <w:rPr>
          <w:rFonts w:hint="eastAsia" w:ascii="宋体" w:hAnsi="宋体" w:eastAsia="宋体" w:cs="宋体"/>
          <w:color w:val="auto"/>
          <w:highlight w:val="none"/>
        </w:rPr>
      </w:pPr>
      <w:r>
        <w:rPr>
          <w:rFonts w:hint="eastAsia" w:ascii="宋体" w:hAnsi="宋体" w:eastAsia="宋体" w:cs="宋体"/>
          <w:color w:val="auto"/>
          <w:highlight w:val="none"/>
        </w:rPr>
        <w:t>（5）人员资格要求：见投标人须知前附表；</w:t>
      </w:r>
    </w:p>
    <w:p w14:paraId="3C46CB43">
      <w:pPr>
        <w:ind w:firstLine="480"/>
        <w:rPr>
          <w:rFonts w:hint="eastAsia" w:ascii="宋体" w:hAnsi="宋体" w:eastAsia="宋体" w:cs="宋体"/>
          <w:color w:val="auto"/>
          <w:highlight w:val="none"/>
        </w:rPr>
      </w:pPr>
      <w:r>
        <w:rPr>
          <w:rFonts w:hint="eastAsia" w:ascii="宋体" w:hAnsi="宋体" w:eastAsia="宋体" w:cs="宋体"/>
          <w:color w:val="auto"/>
          <w:highlight w:val="none"/>
        </w:rPr>
        <w:t>1.4.2 本招标项目是否接受联合体投标见投标人须知前附表。</w:t>
      </w:r>
    </w:p>
    <w:p w14:paraId="6D72C042">
      <w:pPr>
        <w:ind w:firstLine="480"/>
        <w:rPr>
          <w:rFonts w:hint="eastAsia" w:ascii="宋体" w:hAnsi="宋体" w:eastAsia="宋体" w:cs="宋体"/>
          <w:color w:val="auto"/>
          <w:highlight w:val="none"/>
        </w:rPr>
      </w:pPr>
      <w:r>
        <w:rPr>
          <w:rFonts w:hint="eastAsia" w:ascii="宋体" w:hAnsi="宋体" w:eastAsia="宋体" w:cs="宋体"/>
          <w:color w:val="auto"/>
          <w:highlight w:val="none"/>
        </w:rPr>
        <w:t>1.4.3 投标人不得存在下列情形之一：</w:t>
      </w:r>
    </w:p>
    <w:p w14:paraId="730200B9">
      <w:pPr>
        <w:ind w:firstLine="480"/>
        <w:rPr>
          <w:rFonts w:hint="eastAsia" w:ascii="宋体" w:hAnsi="宋体" w:eastAsia="宋体" w:cs="宋体"/>
          <w:color w:val="auto"/>
          <w:highlight w:val="none"/>
        </w:rPr>
      </w:pPr>
      <w:r>
        <w:rPr>
          <w:rFonts w:hint="eastAsia" w:ascii="宋体" w:hAnsi="宋体" w:eastAsia="宋体" w:cs="宋体"/>
          <w:color w:val="auto"/>
          <w:highlight w:val="none"/>
        </w:rPr>
        <w:t>（1）与招标人存在利害关系可能影响招标公正性的法人、其他组织或个人；</w:t>
      </w:r>
    </w:p>
    <w:p w14:paraId="338C7EB2">
      <w:pPr>
        <w:ind w:firstLine="480"/>
        <w:rPr>
          <w:rFonts w:hint="eastAsia" w:ascii="宋体" w:hAnsi="宋体" w:eastAsia="宋体" w:cs="宋体"/>
          <w:color w:val="auto"/>
          <w:highlight w:val="none"/>
        </w:rPr>
      </w:pPr>
      <w:r>
        <w:rPr>
          <w:rFonts w:hint="eastAsia" w:ascii="宋体" w:hAnsi="宋体" w:eastAsia="宋体" w:cs="宋体"/>
          <w:color w:val="auto"/>
          <w:highlight w:val="none"/>
        </w:rPr>
        <w:t>（2）单位负责人为同一人或者存在控股、管理关系的不同申请人，同时参加本次招标项目投标；</w:t>
      </w:r>
    </w:p>
    <w:p w14:paraId="3B62506C">
      <w:pPr>
        <w:ind w:firstLine="480"/>
        <w:rPr>
          <w:rFonts w:hint="eastAsia" w:ascii="宋体" w:hAnsi="宋体" w:eastAsia="宋体" w:cs="宋体"/>
          <w:color w:val="auto"/>
          <w:highlight w:val="none"/>
        </w:rPr>
      </w:pPr>
      <w:r>
        <w:rPr>
          <w:rFonts w:hint="eastAsia" w:ascii="宋体" w:hAnsi="宋体" w:eastAsia="宋体" w:cs="宋体"/>
          <w:color w:val="auto"/>
          <w:highlight w:val="none"/>
        </w:rPr>
        <w:t>（3）与本标段的施工承包人、代建人或招标代理机构有隶属关系；</w:t>
      </w:r>
    </w:p>
    <w:p w14:paraId="764A23FB">
      <w:pPr>
        <w:ind w:firstLine="480"/>
        <w:rPr>
          <w:rFonts w:hint="eastAsia" w:ascii="宋体" w:hAnsi="宋体" w:eastAsia="宋体" w:cs="宋体"/>
          <w:color w:val="auto"/>
          <w:highlight w:val="none"/>
        </w:rPr>
      </w:pPr>
      <w:r>
        <w:rPr>
          <w:rFonts w:hint="eastAsia" w:ascii="宋体" w:hAnsi="宋体" w:eastAsia="宋体" w:cs="宋体"/>
          <w:color w:val="auto"/>
          <w:highlight w:val="none"/>
        </w:rPr>
        <w:t>（4）与本标段的施工承包人、代建人或招标代理机构同为一个法定代表人的；</w:t>
      </w:r>
    </w:p>
    <w:p w14:paraId="2C0BFD04">
      <w:pPr>
        <w:ind w:firstLine="480"/>
        <w:rPr>
          <w:rFonts w:hint="eastAsia" w:ascii="宋体" w:hAnsi="宋体" w:eastAsia="宋体" w:cs="宋体"/>
          <w:color w:val="auto"/>
          <w:highlight w:val="none"/>
        </w:rPr>
      </w:pPr>
      <w:r>
        <w:rPr>
          <w:rFonts w:hint="eastAsia" w:ascii="宋体" w:hAnsi="宋体" w:eastAsia="宋体" w:cs="宋体"/>
          <w:color w:val="auto"/>
          <w:highlight w:val="none"/>
        </w:rPr>
        <w:t>（5）与本标段的施工承包人、代建人或招标代理机构相互控股或参股的；</w:t>
      </w:r>
    </w:p>
    <w:p w14:paraId="4DF698F2">
      <w:pPr>
        <w:ind w:firstLine="480"/>
        <w:rPr>
          <w:rFonts w:hint="eastAsia" w:ascii="宋体" w:hAnsi="宋体" w:eastAsia="宋体" w:cs="宋体"/>
          <w:color w:val="auto"/>
          <w:highlight w:val="none"/>
        </w:rPr>
      </w:pPr>
      <w:r>
        <w:rPr>
          <w:rFonts w:hint="eastAsia" w:ascii="宋体" w:hAnsi="宋体" w:eastAsia="宋体" w:cs="宋体"/>
          <w:color w:val="auto"/>
          <w:highlight w:val="none"/>
        </w:rPr>
        <w:t>（6）与本标段的施工承包人、代建人或招标代理机构相互任职或工作的；</w:t>
      </w:r>
    </w:p>
    <w:p w14:paraId="11B1D608">
      <w:pPr>
        <w:ind w:firstLine="480"/>
        <w:rPr>
          <w:rFonts w:hint="eastAsia" w:ascii="宋体" w:hAnsi="宋体" w:eastAsia="宋体" w:cs="宋体"/>
          <w:color w:val="auto"/>
          <w:highlight w:val="none"/>
        </w:rPr>
      </w:pPr>
      <w:r>
        <w:rPr>
          <w:rFonts w:hint="eastAsia" w:ascii="宋体" w:hAnsi="宋体" w:eastAsia="宋体" w:cs="宋体"/>
          <w:color w:val="auto"/>
          <w:highlight w:val="none"/>
        </w:rPr>
        <w:t>（7）被责令停业的；</w:t>
      </w:r>
    </w:p>
    <w:p w14:paraId="3F8F8827">
      <w:pPr>
        <w:ind w:firstLine="480"/>
        <w:rPr>
          <w:rFonts w:hint="eastAsia" w:ascii="宋体" w:hAnsi="宋体" w:eastAsia="宋体" w:cs="宋体"/>
          <w:color w:val="auto"/>
          <w:highlight w:val="none"/>
        </w:rPr>
      </w:pPr>
      <w:r>
        <w:rPr>
          <w:rFonts w:hint="eastAsia" w:ascii="宋体" w:hAnsi="宋体" w:eastAsia="宋体" w:cs="宋体"/>
          <w:color w:val="auto"/>
          <w:highlight w:val="none"/>
        </w:rPr>
        <w:t>（8）被暂停或取消投标资格的；</w:t>
      </w:r>
    </w:p>
    <w:p w14:paraId="4C8E1A57">
      <w:pPr>
        <w:ind w:firstLine="480"/>
        <w:rPr>
          <w:rFonts w:hint="eastAsia" w:ascii="宋体" w:hAnsi="宋体" w:eastAsia="宋体" w:cs="宋体"/>
          <w:color w:val="auto"/>
          <w:highlight w:val="none"/>
        </w:rPr>
      </w:pPr>
      <w:r>
        <w:rPr>
          <w:rFonts w:hint="eastAsia" w:ascii="宋体" w:hAnsi="宋体" w:eastAsia="宋体" w:cs="宋体"/>
          <w:color w:val="auto"/>
          <w:highlight w:val="none"/>
        </w:rPr>
        <w:t>（9）财产被接管、冻结或破产的；</w:t>
      </w:r>
    </w:p>
    <w:p w14:paraId="720D0551">
      <w:pPr>
        <w:ind w:firstLine="480"/>
        <w:rPr>
          <w:rFonts w:hint="eastAsia" w:ascii="宋体" w:hAnsi="宋体" w:eastAsia="宋体" w:cs="宋体"/>
          <w:color w:val="auto"/>
          <w:highlight w:val="none"/>
        </w:rPr>
      </w:pPr>
      <w:r>
        <w:rPr>
          <w:rFonts w:hint="eastAsia" w:ascii="宋体" w:hAnsi="宋体" w:eastAsia="宋体" w:cs="宋体"/>
          <w:color w:val="auto"/>
          <w:highlight w:val="none"/>
        </w:rPr>
        <w:t>（10）在最近三年内有弄虚作假骗取中标、围标串标或严重违约等的；</w:t>
      </w:r>
    </w:p>
    <w:p w14:paraId="6B7789AD">
      <w:pPr>
        <w:ind w:firstLine="480"/>
        <w:rPr>
          <w:rFonts w:hint="eastAsia" w:ascii="宋体" w:hAnsi="宋体" w:eastAsia="宋体" w:cs="宋体"/>
          <w:color w:val="auto"/>
          <w:highlight w:val="none"/>
        </w:rPr>
      </w:pPr>
      <w:r>
        <w:rPr>
          <w:rFonts w:hint="eastAsia" w:ascii="宋体" w:hAnsi="宋体" w:eastAsia="宋体" w:cs="宋体"/>
          <w:color w:val="auto"/>
          <w:highlight w:val="none"/>
        </w:rPr>
        <w:t>（11）“信用中国”网站（www.creditchina.gov.cn)查询：投标人被列为严重失信主体或拖欠农民工工资失信联合惩戒对象或被人民法院列为失信被执行人的。</w:t>
      </w:r>
    </w:p>
    <w:p w14:paraId="24CAE79D">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1.5 投标费用</w:t>
      </w:r>
    </w:p>
    <w:p w14:paraId="142D92D3">
      <w:pPr>
        <w:ind w:firstLine="480"/>
        <w:rPr>
          <w:rFonts w:hint="eastAsia" w:ascii="宋体" w:hAnsi="宋体" w:eastAsia="宋体" w:cs="宋体"/>
          <w:color w:val="auto"/>
          <w:highlight w:val="none"/>
        </w:rPr>
      </w:pPr>
      <w:r>
        <w:rPr>
          <w:rFonts w:hint="eastAsia" w:ascii="宋体" w:hAnsi="宋体" w:eastAsia="宋体" w:cs="宋体"/>
          <w:color w:val="auto"/>
          <w:highlight w:val="none"/>
        </w:rPr>
        <w:t>不论中标与否，投标人在投标过程中的一切费用均由投标人自行承担。</w:t>
      </w:r>
    </w:p>
    <w:p w14:paraId="28132308">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1.6 保密</w:t>
      </w:r>
    </w:p>
    <w:p w14:paraId="37751AA4">
      <w:pPr>
        <w:ind w:firstLine="480"/>
        <w:rPr>
          <w:rFonts w:hint="eastAsia" w:ascii="宋体" w:hAnsi="宋体" w:eastAsia="宋体" w:cs="宋体"/>
          <w:color w:val="auto"/>
          <w:highlight w:val="none"/>
        </w:rPr>
      </w:pPr>
      <w:r>
        <w:rPr>
          <w:rFonts w:hint="eastAsia" w:ascii="宋体" w:hAnsi="宋体" w:eastAsia="宋体" w:cs="宋体"/>
          <w:color w:val="auto"/>
          <w:highlight w:val="none"/>
        </w:rPr>
        <w:t>参与招标投标活动的各方应对招标文件和投标文件中的商业和技术等秘密保密，违者应对由此造成的后果承担法律责任。</w:t>
      </w:r>
    </w:p>
    <w:p w14:paraId="13D192EA">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1.7 语言文字</w:t>
      </w:r>
    </w:p>
    <w:p w14:paraId="1B1EFCF3">
      <w:pPr>
        <w:ind w:firstLine="480"/>
        <w:rPr>
          <w:rFonts w:hint="eastAsia" w:ascii="宋体" w:hAnsi="宋体" w:eastAsia="宋体" w:cs="宋体"/>
          <w:color w:val="auto"/>
          <w:highlight w:val="none"/>
        </w:rPr>
      </w:pPr>
      <w:r>
        <w:rPr>
          <w:rFonts w:hint="eastAsia" w:ascii="宋体" w:hAnsi="宋体" w:eastAsia="宋体" w:cs="宋体"/>
          <w:color w:val="auto"/>
          <w:highlight w:val="none"/>
        </w:rPr>
        <w:t>除专用术语外，与招标投标有关的语言均使用中文。必要时专用术语应附有中文注释。</w:t>
      </w:r>
    </w:p>
    <w:p w14:paraId="1C781E90">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1.8 计量单位</w:t>
      </w:r>
    </w:p>
    <w:p w14:paraId="01945633">
      <w:pPr>
        <w:ind w:firstLine="480"/>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14:paraId="3DDA17ED">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1.9 踏勘现场</w:t>
      </w:r>
    </w:p>
    <w:p w14:paraId="0777D8A3">
      <w:pPr>
        <w:ind w:firstLine="480"/>
        <w:rPr>
          <w:rFonts w:hint="eastAsia" w:ascii="宋体" w:hAnsi="宋体" w:eastAsia="宋体" w:cs="宋体"/>
          <w:color w:val="auto"/>
          <w:highlight w:val="none"/>
        </w:rPr>
      </w:pPr>
      <w:r>
        <w:rPr>
          <w:rFonts w:hint="eastAsia" w:ascii="宋体" w:hAnsi="宋体" w:eastAsia="宋体" w:cs="宋体"/>
          <w:color w:val="auto"/>
          <w:highlight w:val="none"/>
        </w:rPr>
        <w:t>1.9.1投标人可按工程的建设地点自行踏勘项目现场，所发生的费用由投标人自理。</w:t>
      </w:r>
    </w:p>
    <w:p w14:paraId="7E2F0EF6">
      <w:pPr>
        <w:ind w:firstLine="480"/>
        <w:rPr>
          <w:rFonts w:hint="eastAsia" w:ascii="宋体" w:hAnsi="宋体" w:eastAsia="宋体" w:cs="宋体"/>
          <w:color w:val="auto"/>
          <w:highlight w:val="none"/>
        </w:rPr>
      </w:pPr>
      <w:r>
        <w:rPr>
          <w:rFonts w:hint="eastAsia" w:ascii="宋体" w:hAnsi="宋体" w:eastAsia="宋体" w:cs="宋体"/>
          <w:color w:val="auto"/>
          <w:highlight w:val="none"/>
        </w:rPr>
        <w:t>1.9.2 投标人自负在踏勘现场中所发生的人员伤亡和财产损失。</w:t>
      </w:r>
    </w:p>
    <w:p w14:paraId="64E48DC6">
      <w:pPr>
        <w:ind w:firstLine="480"/>
        <w:rPr>
          <w:rFonts w:hint="eastAsia" w:ascii="宋体" w:hAnsi="宋体" w:eastAsia="宋体" w:cs="宋体"/>
          <w:color w:val="auto"/>
          <w:highlight w:val="none"/>
        </w:rPr>
      </w:pPr>
      <w:r>
        <w:rPr>
          <w:rFonts w:hint="eastAsia" w:ascii="宋体" w:hAnsi="宋体" w:eastAsia="宋体" w:cs="宋体"/>
          <w:color w:val="auto"/>
          <w:highlight w:val="none"/>
        </w:rPr>
        <w:t>1.9.3 投标人自行踏勘现场所了解的工程场地和相关的周边环境情况，只作为投标人在编制投标文件时的主观考虑，招标人不对投标人据此作出的判断和决策负责。</w:t>
      </w:r>
    </w:p>
    <w:p w14:paraId="6B4E6F2C">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1.10 投标预备会</w:t>
      </w:r>
    </w:p>
    <w:p w14:paraId="3534745F">
      <w:pPr>
        <w:ind w:firstLine="480"/>
        <w:rPr>
          <w:rFonts w:hint="eastAsia" w:ascii="宋体" w:hAnsi="宋体" w:eastAsia="宋体" w:cs="宋体"/>
          <w:color w:val="auto"/>
          <w:highlight w:val="none"/>
        </w:rPr>
      </w:pPr>
      <w:bookmarkStart w:id="20" w:name="_Toc223227485"/>
      <w:r>
        <w:rPr>
          <w:rFonts w:hint="eastAsia" w:ascii="宋体" w:hAnsi="宋体" w:eastAsia="宋体" w:cs="宋体"/>
          <w:color w:val="auto"/>
          <w:highlight w:val="none"/>
        </w:rPr>
        <w:t xml:space="preserve">1.10.1 </w:t>
      </w:r>
      <w:r>
        <w:rPr>
          <w:rFonts w:hint="eastAsia" w:ascii="宋体" w:hAnsi="宋体" w:eastAsia="宋体" w:cs="宋体"/>
          <w:color w:val="auto"/>
          <w:spacing w:val="10"/>
          <w:highlight w:val="none"/>
        </w:rPr>
        <w:t>招标过程通过网络平台发送招标信息，招标人将不再召开投标预备会。投</w:t>
      </w:r>
      <w:r>
        <w:rPr>
          <w:rFonts w:hint="eastAsia" w:ascii="宋体" w:hAnsi="宋体" w:eastAsia="宋体" w:cs="宋体"/>
          <w:color w:val="auto"/>
          <w:spacing w:val="16"/>
          <w:highlight w:val="none"/>
        </w:rPr>
        <w:t>标</w:t>
      </w:r>
      <w:r>
        <w:rPr>
          <w:rFonts w:hint="eastAsia" w:ascii="宋体" w:hAnsi="宋体" w:eastAsia="宋体" w:cs="宋体"/>
          <w:color w:val="auto"/>
          <w:spacing w:val="15"/>
          <w:highlight w:val="none"/>
        </w:rPr>
        <w:t>人</w:t>
      </w:r>
      <w:r>
        <w:rPr>
          <w:rFonts w:hint="eastAsia" w:ascii="宋体" w:hAnsi="宋体" w:eastAsia="宋体" w:cs="宋体"/>
          <w:color w:val="auto"/>
          <w:spacing w:val="8"/>
          <w:highlight w:val="none"/>
        </w:rPr>
        <w:t>如对本项目招标文件有疑问的，以不署名的电子文档形式通过</w:t>
      </w:r>
      <w:r>
        <w:rPr>
          <w:rFonts w:hint="eastAsia" w:ascii="宋体" w:hAnsi="宋体" w:eastAsia="宋体" w:cs="宋体"/>
          <w:b/>
          <w:bCs/>
          <w:color w:val="auto"/>
          <w:spacing w:val="8"/>
          <w:highlight w:val="none"/>
          <w:u w:val="single"/>
        </w:rPr>
        <w:t>广州公共资源交易中</w:t>
      </w:r>
      <w:r>
        <w:rPr>
          <w:rFonts w:hint="eastAsia" w:ascii="宋体" w:hAnsi="宋体" w:eastAsia="宋体" w:cs="宋体"/>
          <w:b/>
          <w:bCs/>
          <w:color w:val="auto"/>
          <w:spacing w:val="10"/>
          <w:highlight w:val="none"/>
          <w:u w:val="single"/>
        </w:rPr>
        <w:t>心网</w:t>
      </w:r>
      <w:r>
        <w:rPr>
          <w:rFonts w:hint="eastAsia" w:ascii="宋体" w:hAnsi="宋体" w:eastAsia="宋体" w:cs="宋体"/>
          <w:color w:val="auto"/>
          <w:spacing w:val="10"/>
          <w:highlight w:val="none"/>
          <w:u w:val="single"/>
        </w:rPr>
        <w:t>(</w:t>
      </w:r>
      <w:r>
        <w:rPr>
          <w:rFonts w:hint="eastAsia" w:ascii="宋体" w:hAnsi="宋体" w:eastAsia="宋体" w:cs="宋体"/>
          <w:color w:val="auto"/>
          <w:highlight w:val="none"/>
        </w:rPr>
        <w:t>http</w:t>
      </w:r>
      <w:r>
        <w:rPr>
          <w:rFonts w:hint="eastAsia" w:ascii="宋体" w:hAnsi="宋体" w:eastAsia="宋体" w:cs="宋体"/>
          <w:color w:val="auto"/>
          <w:spacing w:val="12"/>
          <w:highlight w:val="none"/>
        </w:rPr>
        <w:t>://</w:t>
      </w:r>
      <w:r>
        <w:rPr>
          <w:rFonts w:hint="eastAsia" w:ascii="宋体" w:hAnsi="宋体" w:eastAsia="宋体" w:cs="宋体"/>
          <w:color w:val="auto"/>
          <w:highlight w:val="none"/>
        </w:rPr>
        <w:t>www</w:t>
      </w:r>
      <w:r>
        <w:rPr>
          <w:rFonts w:hint="eastAsia" w:ascii="宋体" w:hAnsi="宋体" w:eastAsia="宋体" w:cs="宋体"/>
          <w:color w:val="auto"/>
          <w:spacing w:val="12"/>
          <w:highlight w:val="none"/>
        </w:rPr>
        <w:t>.</w:t>
      </w:r>
      <w:r>
        <w:rPr>
          <w:rFonts w:hint="eastAsia" w:ascii="宋体" w:hAnsi="宋体" w:eastAsia="宋体" w:cs="宋体"/>
          <w:color w:val="auto"/>
          <w:highlight w:val="none"/>
        </w:rPr>
        <w:t>gzggzy</w:t>
      </w:r>
      <w:r>
        <w:rPr>
          <w:rFonts w:hint="eastAsia" w:ascii="宋体" w:hAnsi="宋体" w:eastAsia="宋体" w:cs="宋体"/>
          <w:color w:val="auto"/>
          <w:spacing w:val="12"/>
          <w:highlight w:val="none"/>
        </w:rPr>
        <w:t>.</w:t>
      </w:r>
      <w:r>
        <w:rPr>
          <w:rFonts w:hint="eastAsia" w:ascii="宋体" w:hAnsi="宋体" w:eastAsia="宋体" w:cs="宋体"/>
          <w:color w:val="auto"/>
          <w:highlight w:val="none"/>
        </w:rPr>
        <w:t>cn</w:t>
      </w:r>
      <w:r>
        <w:rPr>
          <w:rFonts w:hint="eastAsia" w:ascii="宋体" w:hAnsi="宋体" w:eastAsia="宋体" w:cs="宋体"/>
          <w:color w:val="auto"/>
          <w:spacing w:val="12"/>
          <w:highlight w:val="none"/>
        </w:rPr>
        <w:t>/</w:t>
      </w:r>
      <w:r>
        <w:rPr>
          <w:rFonts w:hint="eastAsia" w:ascii="宋体" w:hAnsi="宋体" w:eastAsia="宋体" w:cs="宋体"/>
          <w:color w:val="auto"/>
          <w:spacing w:val="10"/>
          <w:highlight w:val="none"/>
          <w:u w:val="single"/>
        </w:rPr>
        <w:t>)</w:t>
      </w:r>
      <w:r>
        <w:rPr>
          <w:rFonts w:hint="eastAsia" w:ascii="宋体" w:hAnsi="宋体" w:eastAsia="宋体" w:cs="宋体"/>
          <w:color w:val="auto"/>
          <w:spacing w:val="10"/>
          <w:highlight w:val="none"/>
        </w:rPr>
        <w:t>进入网上系统进行提交</w:t>
      </w:r>
      <w:r>
        <w:rPr>
          <w:rFonts w:hint="eastAsia" w:ascii="宋体" w:hAnsi="宋体" w:eastAsia="宋体" w:cs="宋体"/>
          <w:color w:val="auto"/>
          <w:spacing w:val="9"/>
          <w:highlight w:val="none"/>
        </w:rPr>
        <w:t>。</w:t>
      </w:r>
    </w:p>
    <w:p w14:paraId="6A9EB686">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1.10.2 </w:t>
      </w:r>
      <w:r>
        <w:rPr>
          <w:rFonts w:hint="eastAsia" w:ascii="宋体" w:hAnsi="宋体" w:eastAsia="宋体" w:cs="宋体"/>
          <w:color w:val="auto"/>
          <w:spacing w:val="10"/>
          <w:highlight w:val="none"/>
        </w:rPr>
        <w:t>投标人应在投标人须知前附表规定的时间前，将提出的问题发送到</w:t>
      </w:r>
      <w:r>
        <w:rPr>
          <w:rFonts w:hint="eastAsia" w:ascii="宋体" w:hAnsi="宋体" w:eastAsia="宋体" w:cs="宋体"/>
          <w:b/>
          <w:bCs/>
          <w:color w:val="auto"/>
          <w:spacing w:val="10"/>
          <w:highlight w:val="none"/>
          <w:u w:val="single"/>
        </w:rPr>
        <w:t>广州公</w:t>
      </w:r>
      <w:r>
        <w:rPr>
          <w:rFonts w:hint="eastAsia" w:ascii="宋体" w:hAnsi="宋体" w:eastAsia="宋体" w:cs="宋体"/>
          <w:b/>
          <w:bCs/>
          <w:color w:val="auto"/>
          <w:spacing w:val="24"/>
          <w:highlight w:val="none"/>
          <w:u w:val="single"/>
        </w:rPr>
        <w:t>共</w:t>
      </w:r>
      <w:r>
        <w:rPr>
          <w:rFonts w:hint="eastAsia" w:ascii="宋体" w:hAnsi="宋体" w:eastAsia="宋体" w:cs="宋体"/>
          <w:b/>
          <w:bCs/>
          <w:color w:val="auto"/>
          <w:spacing w:val="15"/>
          <w:highlight w:val="none"/>
          <w:u w:val="single"/>
        </w:rPr>
        <w:t>资</w:t>
      </w:r>
      <w:r>
        <w:rPr>
          <w:rFonts w:hint="eastAsia" w:ascii="宋体" w:hAnsi="宋体" w:eastAsia="宋体" w:cs="宋体"/>
          <w:b/>
          <w:bCs/>
          <w:color w:val="auto"/>
          <w:spacing w:val="12"/>
          <w:highlight w:val="none"/>
          <w:u w:val="single"/>
        </w:rPr>
        <w:t>源交易中心网</w:t>
      </w:r>
      <w:r>
        <w:rPr>
          <w:rFonts w:hint="eastAsia" w:ascii="宋体" w:hAnsi="宋体" w:eastAsia="宋体" w:cs="宋体"/>
          <w:color w:val="auto"/>
          <w:spacing w:val="12"/>
          <w:highlight w:val="none"/>
        </w:rPr>
        <w:t xml:space="preserve"> (</w:t>
      </w:r>
      <w:r>
        <w:rPr>
          <w:rFonts w:hint="eastAsia" w:ascii="宋体" w:hAnsi="宋体" w:eastAsia="宋体" w:cs="宋体"/>
          <w:color w:val="auto"/>
          <w:highlight w:val="none"/>
        </w:rPr>
        <w:t>http</w:t>
      </w:r>
      <w:r>
        <w:rPr>
          <w:rFonts w:hint="eastAsia" w:ascii="宋体" w:hAnsi="宋体" w:eastAsia="宋体" w:cs="宋体"/>
          <w:color w:val="auto"/>
          <w:spacing w:val="12"/>
          <w:highlight w:val="none"/>
        </w:rPr>
        <w:t>://</w:t>
      </w:r>
      <w:r>
        <w:rPr>
          <w:rFonts w:hint="eastAsia" w:ascii="宋体" w:hAnsi="宋体" w:eastAsia="宋体" w:cs="宋体"/>
          <w:color w:val="auto"/>
          <w:highlight w:val="none"/>
        </w:rPr>
        <w:t>www</w:t>
      </w:r>
      <w:r>
        <w:rPr>
          <w:rFonts w:hint="eastAsia" w:ascii="宋体" w:hAnsi="宋体" w:eastAsia="宋体" w:cs="宋体"/>
          <w:color w:val="auto"/>
          <w:spacing w:val="12"/>
          <w:highlight w:val="none"/>
        </w:rPr>
        <w:t>.</w:t>
      </w:r>
      <w:r>
        <w:rPr>
          <w:rFonts w:hint="eastAsia" w:ascii="宋体" w:hAnsi="宋体" w:eastAsia="宋体" w:cs="宋体"/>
          <w:color w:val="auto"/>
          <w:highlight w:val="none"/>
        </w:rPr>
        <w:t>gzggzy</w:t>
      </w:r>
      <w:r>
        <w:rPr>
          <w:rFonts w:hint="eastAsia" w:ascii="宋体" w:hAnsi="宋体" w:eastAsia="宋体" w:cs="宋体"/>
          <w:color w:val="auto"/>
          <w:spacing w:val="12"/>
          <w:highlight w:val="none"/>
        </w:rPr>
        <w:t>.</w:t>
      </w:r>
      <w:r>
        <w:rPr>
          <w:rFonts w:hint="eastAsia" w:ascii="宋体" w:hAnsi="宋体" w:eastAsia="宋体" w:cs="宋体"/>
          <w:color w:val="auto"/>
          <w:highlight w:val="none"/>
        </w:rPr>
        <w:t>cn</w:t>
      </w:r>
      <w:r>
        <w:rPr>
          <w:rFonts w:hint="eastAsia" w:ascii="宋体" w:hAnsi="宋体" w:eastAsia="宋体" w:cs="宋体"/>
          <w:color w:val="auto"/>
          <w:spacing w:val="12"/>
          <w:highlight w:val="none"/>
        </w:rPr>
        <w:t>/)，以便招标人通过网络发出澄清通知。</w:t>
      </w:r>
      <w:r>
        <w:rPr>
          <w:rFonts w:hint="eastAsia" w:ascii="宋体" w:hAnsi="宋体" w:eastAsia="宋体" w:cs="宋体"/>
          <w:color w:val="auto"/>
          <w:spacing w:val="9"/>
          <w:highlight w:val="none"/>
        </w:rPr>
        <w:t>该澄清通知的内容为招标文件的组成部分。</w:t>
      </w:r>
    </w:p>
    <w:p w14:paraId="3F43DD46">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1.11 分包</w:t>
      </w:r>
      <w:bookmarkEnd w:id="20"/>
    </w:p>
    <w:p w14:paraId="79E39F59">
      <w:pPr>
        <w:ind w:firstLine="480"/>
        <w:rPr>
          <w:rFonts w:hint="eastAsia" w:ascii="宋体" w:hAnsi="宋体" w:eastAsia="宋体" w:cs="宋体"/>
          <w:color w:val="auto"/>
          <w:highlight w:val="none"/>
        </w:rPr>
      </w:pPr>
      <w:r>
        <w:rPr>
          <w:rFonts w:hint="eastAsia" w:ascii="宋体" w:hAnsi="宋体" w:eastAsia="宋体" w:cs="宋体"/>
          <w:color w:val="auto"/>
          <w:highlight w:val="none"/>
        </w:rPr>
        <w:t>本标段招标分包要求：见投标人须知前附表。</w:t>
      </w:r>
    </w:p>
    <w:p w14:paraId="59EB03A7">
      <w:pPr>
        <w:ind w:firstLine="0" w:firstLineChars="0"/>
        <w:rPr>
          <w:rFonts w:hint="eastAsia" w:ascii="宋体" w:hAnsi="宋体" w:eastAsia="宋体" w:cs="宋体"/>
          <w:b/>
          <w:color w:val="auto"/>
          <w:highlight w:val="none"/>
        </w:rPr>
      </w:pPr>
      <w:bookmarkStart w:id="21" w:name="_Toc223227486"/>
      <w:r>
        <w:rPr>
          <w:rFonts w:hint="eastAsia" w:ascii="宋体" w:hAnsi="宋体" w:eastAsia="宋体" w:cs="宋体"/>
          <w:b/>
          <w:color w:val="auto"/>
          <w:highlight w:val="none"/>
        </w:rPr>
        <w:t>1.12 偏离</w:t>
      </w:r>
      <w:bookmarkEnd w:id="21"/>
    </w:p>
    <w:p w14:paraId="2C419E97">
      <w:pPr>
        <w:ind w:firstLine="480"/>
        <w:rPr>
          <w:rFonts w:hint="eastAsia" w:ascii="宋体" w:hAnsi="宋体" w:eastAsia="宋体" w:cs="宋体"/>
          <w:color w:val="auto"/>
          <w:highlight w:val="none"/>
        </w:rPr>
      </w:pPr>
      <w:r>
        <w:rPr>
          <w:rFonts w:hint="eastAsia" w:ascii="宋体" w:hAnsi="宋体" w:eastAsia="宋体" w:cs="宋体"/>
          <w:color w:val="auto"/>
          <w:highlight w:val="none"/>
        </w:rPr>
        <w:t>本标段招标关于重大偏离：</w:t>
      </w:r>
    </w:p>
    <w:p w14:paraId="10500AC0">
      <w:pPr>
        <w:ind w:firstLine="480"/>
        <w:rPr>
          <w:rFonts w:hint="eastAsia" w:ascii="宋体" w:hAnsi="宋体" w:eastAsia="宋体" w:cs="宋体"/>
          <w:color w:val="auto"/>
          <w:highlight w:val="none"/>
        </w:rPr>
      </w:pPr>
      <w:r>
        <w:rPr>
          <w:rFonts w:hint="eastAsia" w:ascii="宋体" w:hAnsi="宋体" w:eastAsia="宋体" w:cs="宋体"/>
          <w:color w:val="auto"/>
          <w:highlight w:val="none"/>
        </w:rPr>
        <w:t>1、未按招标文件要求的时间和地点递交投标文件的；</w:t>
      </w:r>
    </w:p>
    <w:p w14:paraId="6833E5EF">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2、投标人未按招标文件要求提交投标保证金；</w:t>
      </w:r>
    </w:p>
    <w:p w14:paraId="77FBE35A">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3、投标人的法定代表人或被授权委托人、相关负责人未按照规定参加开标，但招标文件另有规定的除外；</w:t>
      </w:r>
    </w:p>
    <w:p w14:paraId="40FAE6E8">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4、投标文件未按本招标文件的相关规定进行密封、标记，或没有投标人企业法定代表人或其授权委托人签章的；</w:t>
      </w:r>
    </w:p>
    <w:p w14:paraId="216B30A9">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5、投标文件未按招标文件的相关规定加盖投标人企业公章，或没有投标人企业法定代表人或其授权委托人签章的；</w:t>
      </w:r>
    </w:p>
    <w:p w14:paraId="270A2C77">
      <w:pPr>
        <w:ind w:firstLine="480"/>
        <w:rPr>
          <w:rFonts w:hint="eastAsia" w:ascii="宋体" w:hAnsi="宋体" w:eastAsia="宋体" w:cs="宋体"/>
          <w:color w:val="auto"/>
          <w:highlight w:val="none"/>
        </w:rPr>
      </w:pPr>
      <w:r>
        <w:rPr>
          <w:rFonts w:hint="eastAsia" w:ascii="宋体" w:hAnsi="宋体" w:eastAsia="宋体" w:cs="宋体"/>
          <w:color w:val="auto"/>
          <w:highlight w:val="none"/>
        </w:rPr>
        <w:t>6、当投标文件的签署为投标人企业法定代表人的授权委托代理人时，投标文件中没有投标人企业法定代表人的授权委托书原件的；</w:t>
      </w:r>
    </w:p>
    <w:p w14:paraId="6E6749A9">
      <w:pPr>
        <w:ind w:firstLine="480"/>
        <w:rPr>
          <w:rFonts w:hint="eastAsia" w:ascii="宋体" w:hAnsi="宋体" w:eastAsia="宋体" w:cs="宋体"/>
          <w:color w:val="auto"/>
          <w:highlight w:val="none"/>
        </w:rPr>
      </w:pPr>
      <w:r>
        <w:rPr>
          <w:rFonts w:hint="eastAsia" w:ascii="宋体" w:hAnsi="宋体" w:eastAsia="宋体" w:cs="宋体"/>
          <w:color w:val="auto"/>
          <w:highlight w:val="none"/>
        </w:rPr>
        <w:t>7、投标文件未按照招标文件规定的格式编制，主要内容不够完整或关键字迹无法辨认；</w:t>
      </w:r>
    </w:p>
    <w:p w14:paraId="309629C8">
      <w:pPr>
        <w:ind w:firstLine="480"/>
        <w:rPr>
          <w:rFonts w:hint="eastAsia" w:ascii="宋体" w:hAnsi="宋体" w:eastAsia="宋体" w:cs="宋体"/>
          <w:color w:val="auto"/>
          <w:highlight w:val="none"/>
        </w:rPr>
      </w:pPr>
      <w:r>
        <w:rPr>
          <w:rFonts w:hint="eastAsia" w:ascii="宋体" w:hAnsi="宋体" w:eastAsia="宋体" w:cs="宋体"/>
          <w:color w:val="auto"/>
          <w:highlight w:val="none"/>
        </w:rPr>
        <w:t>8、投标人以他人的名义投标或有弄虚作假投标嫌疑，或出现上述围标或串标情形的；</w:t>
      </w:r>
    </w:p>
    <w:p w14:paraId="39B6E2C9">
      <w:pPr>
        <w:ind w:firstLine="480"/>
        <w:rPr>
          <w:rFonts w:hint="eastAsia" w:ascii="宋体" w:hAnsi="宋体" w:eastAsia="宋体" w:cs="宋体"/>
          <w:color w:val="auto"/>
          <w:highlight w:val="none"/>
        </w:rPr>
      </w:pPr>
      <w:r>
        <w:rPr>
          <w:rFonts w:hint="eastAsia" w:ascii="宋体" w:hAnsi="宋体" w:eastAsia="宋体" w:cs="宋体"/>
          <w:color w:val="auto"/>
          <w:highlight w:val="none"/>
        </w:rPr>
        <w:t>9、投标人拟派驻的总监的任职资格条件不符合国家有关规定的；</w:t>
      </w:r>
    </w:p>
    <w:p w14:paraId="68837819">
      <w:pPr>
        <w:ind w:firstLine="480"/>
        <w:rPr>
          <w:rFonts w:hint="eastAsia" w:ascii="宋体" w:hAnsi="宋体" w:eastAsia="宋体" w:cs="宋体"/>
          <w:color w:val="auto"/>
          <w:highlight w:val="none"/>
        </w:rPr>
      </w:pPr>
      <w:r>
        <w:rPr>
          <w:rFonts w:hint="eastAsia" w:ascii="宋体" w:hAnsi="宋体" w:eastAsia="宋体" w:cs="宋体"/>
          <w:color w:val="auto"/>
          <w:highlight w:val="none"/>
        </w:rPr>
        <w:t>10、投标文件不符合招标文件规定的报价、工期、质量、技术规格、技术标准等实质要求；</w:t>
      </w:r>
    </w:p>
    <w:p w14:paraId="0B923836">
      <w:pPr>
        <w:ind w:firstLine="480"/>
        <w:rPr>
          <w:rFonts w:hint="eastAsia" w:ascii="宋体" w:hAnsi="宋体" w:eastAsia="宋体" w:cs="宋体"/>
          <w:color w:val="auto"/>
          <w:highlight w:val="none"/>
        </w:rPr>
      </w:pPr>
      <w:r>
        <w:rPr>
          <w:rFonts w:hint="eastAsia" w:ascii="宋体" w:hAnsi="宋体" w:eastAsia="宋体" w:cs="宋体"/>
          <w:color w:val="auto"/>
          <w:highlight w:val="none"/>
        </w:rPr>
        <w:t>11、投标人拒绝对细微偏差作出补正；</w:t>
      </w:r>
    </w:p>
    <w:p w14:paraId="436C7DC8">
      <w:pPr>
        <w:ind w:firstLine="480"/>
        <w:rPr>
          <w:rFonts w:hint="eastAsia" w:ascii="宋体" w:hAnsi="宋体" w:eastAsia="宋体" w:cs="宋体"/>
          <w:color w:val="auto"/>
          <w:highlight w:val="none"/>
        </w:rPr>
      </w:pPr>
      <w:r>
        <w:rPr>
          <w:rFonts w:hint="eastAsia" w:ascii="宋体" w:hAnsi="宋体" w:eastAsia="宋体" w:cs="宋体"/>
          <w:color w:val="auto"/>
          <w:highlight w:val="none"/>
        </w:rPr>
        <w:t>12、投标文件中存在招标人不能接受的其它实质性条件；</w:t>
      </w:r>
    </w:p>
    <w:p w14:paraId="2C28D73B">
      <w:pPr>
        <w:ind w:firstLine="480"/>
        <w:rPr>
          <w:rFonts w:hint="eastAsia" w:ascii="宋体" w:hAnsi="宋体" w:eastAsia="宋体" w:cs="宋体"/>
          <w:color w:val="auto"/>
          <w:highlight w:val="none"/>
        </w:rPr>
      </w:pPr>
      <w:r>
        <w:rPr>
          <w:rFonts w:hint="eastAsia" w:ascii="宋体" w:hAnsi="宋体" w:eastAsia="宋体" w:cs="宋体"/>
          <w:color w:val="auto"/>
          <w:highlight w:val="none"/>
        </w:rPr>
        <w:t>13、投标文件中存在法律、法规、规章规定的其它重大偏差；</w:t>
      </w:r>
    </w:p>
    <w:p w14:paraId="159651B5">
      <w:pPr>
        <w:ind w:firstLine="480"/>
        <w:rPr>
          <w:rFonts w:hint="eastAsia" w:ascii="宋体" w:hAnsi="宋体" w:eastAsia="宋体" w:cs="宋体"/>
          <w:color w:val="auto"/>
          <w:highlight w:val="none"/>
        </w:rPr>
      </w:pPr>
      <w:r>
        <w:rPr>
          <w:rFonts w:hint="eastAsia" w:ascii="宋体" w:hAnsi="宋体" w:eastAsia="宋体" w:cs="宋体"/>
          <w:color w:val="auto"/>
          <w:highlight w:val="none"/>
        </w:rPr>
        <w:t>14、法律、法规规定的其它情形。</w:t>
      </w:r>
    </w:p>
    <w:p w14:paraId="41972C23">
      <w:pPr>
        <w:ind w:firstLine="480"/>
        <w:rPr>
          <w:rFonts w:hint="eastAsia" w:ascii="宋体" w:hAnsi="宋体" w:eastAsia="宋体" w:cs="宋体"/>
          <w:color w:val="auto"/>
          <w:highlight w:val="none"/>
        </w:rPr>
      </w:pPr>
      <w:r>
        <w:rPr>
          <w:rFonts w:hint="eastAsia" w:ascii="宋体" w:hAnsi="宋体" w:eastAsia="宋体" w:cs="宋体"/>
          <w:color w:val="auto"/>
          <w:highlight w:val="none"/>
        </w:rPr>
        <w:t>除重大偏差外为细微偏差；出现上述重大偏差情形，按无效标处理。</w:t>
      </w:r>
    </w:p>
    <w:p w14:paraId="7FEB94EA">
      <w:pPr>
        <w:pStyle w:val="6"/>
        <w:rPr>
          <w:rFonts w:hint="eastAsia" w:ascii="宋体" w:hAnsi="宋体" w:eastAsia="宋体" w:cs="宋体"/>
          <w:color w:val="auto"/>
          <w:highlight w:val="none"/>
        </w:rPr>
      </w:pPr>
      <w:r>
        <w:rPr>
          <w:rFonts w:hint="eastAsia" w:ascii="宋体" w:hAnsi="宋体" w:eastAsia="宋体" w:cs="宋体"/>
          <w:color w:val="auto"/>
          <w:highlight w:val="none"/>
        </w:rPr>
        <w:t>招标文件</w:t>
      </w:r>
    </w:p>
    <w:p w14:paraId="493805E6">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2.1 招标文件的内容</w:t>
      </w:r>
    </w:p>
    <w:p w14:paraId="77465228">
      <w:pPr>
        <w:ind w:firstLine="480"/>
        <w:rPr>
          <w:rFonts w:hint="eastAsia" w:ascii="宋体" w:hAnsi="宋体" w:eastAsia="宋体" w:cs="宋体"/>
          <w:color w:val="auto"/>
          <w:highlight w:val="none"/>
        </w:rPr>
      </w:pPr>
      <w:r>
        <w:rPr>
          <w:rFonts w:hint="eastAsia" w:ascii="宋体" w:hAnsi="宋体" w:eastAsia="宋体" w:cs="宋体"/>
          <w:color w:val="auto"/>
          <w:highlight w:val="none"/>
        </w:rPr>
        <w:t>2.1.1 招标文件包括以下内容：</w:t>
      </w:r>
    </w:p>
    <w:p w14:paraId="182D00F9">
      <w:pPr>
        <w:ind w:firstLine="480"/>
        <w:rPr>
          <w:rFonts w:hint="eastAsia" w:ascii="宋体" w:hAnsi="宋体" w:eastAsia="宋体" w:cs="宋体"/>
          <w:color w:val="auto"/>
          <w:highlight w:val="none"/>
        </w:rPr>
      </w:pPr>
      <w:r>
        <w:rPr>
          <w:rFonts w:hint="eastAsia" w:ascii="宋体" w:hAnsi="宋体" w:eastAsia="宋体" w:cs="宋体"/>
          <w:color w:val="auto"/>
          <w:highlight w:val="none"/>
        </w:rPr>
        <w:t>第一章 招标公告</w:t>
      </w:r>
    </w:p>
    <w:p w14:paraId="2FD6209A">
      <w:pPr>
        <w:ind w:firstLine="480"/>
        <w:rPr>
          <w:rFonts w:hint="eastAsia" w:ascii="宋体" w:hAnsi="宋体" w:eastAsia="宋体" w:cs="宋体"/>
          <w:color w:val="auto"/>
          <w:highlight w:val="none"/>
        </w:rPr>
      </w:pPr>
      <w:r>
        <w:rPr>
          <w:rFonts w:hint="eastAsia" w:ascii="宋体" w:hAnsi="宋体" w:eastAsia="宋体" w:cs="宋体"/>
          <w:color w:val="auto"/>
          <w:highlight w:val="none"/>
        </w:rPr>
        <w:t>第二章 投标人须知</w:t>
      </w:r>
    </w:p>
    <w:p w14:paraId="0ACF5570">
      <w:pPr>
        <w:ind w:firstLine="480"/>
        <w:rPr>
          <w:rFonts w:hint="eastAsia" w:ascii="宋体" w:hAnsi="宋体" w:eastAsia="宋体" w:cs="宋体"/>
          <w:color w:val="auto"/>
          <w:highlight w:val="none"/>
        </w:rPr>
      </w:pPr>
      <w:r>
        <w:rPr>
          <w:rFonts w:hint="eastAsia" w:ascii="宋体" w:hAnsi="宋体" w:eastAsia="宋体" w:cs="宋体"/>
          <w:color w:val="auto"/>
          <w:highlight w:val="none"/>
        </w:rPr>
        <w:t>第三章 评标办法</w:t>
      </w:r>
    </w:p>
    <w:p w14:paraId="776BA4C4">
      <w:pPr>
        <w:ind w:firstLine="480"/>
        <w:rPr>
          <w:rFonts w:hint="eastAsia" w:ascii="宋体" w:hAnsi="宋体" w:eastAsia="宋体" w:cs="宋体"/>
          <w:color w:val="auto"/>
          <w:highlight w:val="none"/>
        </w:rPr>
      </w:pPr>
      <w:r>
        <w:rPr>
          <w:rFonts w:hint="eastAsia" w:ascii="宋体" w:hAnsi="宋体" w:eastAsia="宋体" w:cs="宋体"/>
          <w:color w:val="auto"/>
          <w:highlight w:val="none"/>
        </w:rPr>
        <w:t>第四章 合同条款及格式</w:t>
      </w:r>
    </w:p>
    <w:p w14:paraId="78ECFF37">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第五章 技术标准和要求</w:t>
      </w:r>
    </w:p>
    <w:p w14:paraId="25CAAACE">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第六章 </w:t>
      </w:r>
      <w:r>
        <w:rPr>
          <w:rFonts w:hint="eastAsia" w:ascii="宋体" w:hAnsi="宋体" w:eastAsia="宋体" w:cs="宋体"/>
          <w:color w:val="auto"/>
          <w:highlight w:val="none"/>
        </w:rPr>
        <w:t>投标文件格式</w:t>
      </w:r>
    </w:p>
    <w:p w14:paraId="2C0769BE">
      <w:pPr>
        <w:ind w:firstLine="480"/>
        <w:rPr>
          <w:rFonts w:hint="eastAsia" w:ascii="宋体" w:hAnsi="宋体" w:eastAsia="宋体" w:cs="宋体"/>
          <w:color w:val="auto"/>
          <w:highlight w:val="none"/>
        </w:rPr>
      </w:pPr>
      <w:r>
        <w:rPr>
          <w:rFonts w:hint="eastAsia" w:ascii="宋体" w:hAnsi="宋体" w:eastAsia="宋体" w:cs="宋体"/>
          <w:color w:val="auto"/>
          <w:highlight w:val="none"/>
        </w:rPr>
        <w:t>2.1.2根据本章第1.10 款、第2.2 款和第2.3 款对招标文件所作的澄清、修改，构成招标文件的组成部分。</w:t>
      </w:r>
    </w:p>
    <w:p w14:paraId="2B56EF6F">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2.2 招标文件的澄清</w:t>
      </w:r>
    </w:p>
    <w:p w14:paraId="36235E75">
      <w:pPr>
        <w:ind w:firstLine="480"/>
        <w:rPr>
          <w:rFonts w:hint="eastAsia" w:ascii="宋体" w:hAnsi="宋体" w:eastAsia="宋体" w:cs="宋体"/>
          <w:color w:val="auto"/>
          <w:highlight w:val="none"/>
        </w:rPr>
      </w:pPr>
      <w:r>
        <w:rPr>
          <w:rFonts w:hint="eastAsia" w:ascii="宋体" w:hAnsi="宋体" w:eastAsia="宋体" w:cs="宋体"/>
          <w:color w:val="auto"/>
          <w:highlight w:val="none"/>
        </w:rPr>
        <w:t>2.2.1投标人应仔细阅读和检查招标文件的全部内容。如发现缺页或附件不全，应及时向招标人提出，以便补齐。如有疑问，应在投标人须知前附表规定的时间前以电子文件的形式无记名在网上发送至广州公共资源交易中心网，要求招标人对招标文件予以澄清。</w:t>
      </w:r>
    </w:p>
    <w:p w14:paraId="28F78C89">
      <w:pPr>
        <w:ind w:firstLine="480"/>
        <w:rPr>
          <w:rFonts w:hint="eastAsia" w:ascii="宋体" w:hAnsi="宋体" w:eastAsia="宋体" w:cs="宋体"/>
          <w:color w:val="auto"/>
          <w:highlight w:val="none"/>
        </w:rPr>
      </w:pPr>
      <w:r>
        <w:rPr>
          <w:rFonts w:hint="eastAsia" w:ascii="宋体" w:hAnsi="宋体" w:eastAsia="宋体" w:cs="宋体"/>
          <w:color w:val="auto"/>
          <w:highlight w:val="none"/>
        </w:rPr>
        <w:t>2.2.2无论是招标人根据需要主动对招标文件进行必要的澄清或是根据投标人的要求对招标文件作出澄清，招标人将于投标人须知前附表规定的时间以电子文件的形式在</w:t>
      </w:r>
      <w:r>
        <w:rPr>
          <w:rFonts w:hint="eastAsia" w:ascii="宋体" w:hAnsi="宋体" w:eastAsia="宋体" w:cs="宋体"/>
          <w:color w:val="auto"/>
          <w:highlight w:val="none"/>
          <w:u w:val="single"/>
        </w:rPr>
        <w:t>广州公共资源交易中心网</w:t>
      </w:r>
      <w:r>
        <w:rPr>
          <w:rFonts w:hint="eastAsia" w:ascii="宋体" w:hAnsi="宋体" w:eastAsia="宋体" w:cs="宋体"/>
          <w:color w:val="auto"/>
          <w:highlight w:val="none"/>
        </w:rPr>
        <w:t>发布答疑通知给以澄清，但不指明澄清问题的来源。</w:t>
      </w:r>
    </w:p>
    <w:p w14:paraId="0BFDC907">
      <w:pPr>
        <w:ind w:firstLine="480"/>
        <w:rPr>
          <w:rFonts w:hint="eastAsia" w:ascii="宋体" w:hAnsi="宋体" w:eastAsia="宋体" w:cs="宋体"/>
          <w:color w:val="auto"/>
          <w:highlight w:val="none"/>
        </w:rPr>
      </w:pPr>
      <w:r>
        <w:rPr>
          <w:rFonts w:hint="eastAsia" w:ascii="宋体" w:hAnsi="宋体" w:eastAsia="宋体" w:cs="宋体"/>
          <w:color w:val="auto"/>
          <w:highlight w:val="none"/>
        </w:rPr>
        <w:t>2.2.3投标人应自行登录</w:t>
      </w:r>
      <w:r>
        <w:rPr>
          <w:rFonts w:hint="eastAsia" w:ascii="宋体" w:hAnsi="宋体" w:eastAsia="宋体" w:cs="宋体"/>
          <w:color w:val="auto"/>
          <w:highlight w:val="none"/>
          <w:u w:val="single"/>
        </w:rPr>
        <w:t>广州公共资源交易中心网</w:t>
      </w:r>
      <w:r>
        <w:rPr>
          <w:rFonts w:hint="eastAsia" w:ascii="宋体" w:hAnsi="宋体" w:eastAsia="宋体" w:cs="宋体"/>
          <w:color w:val="auto"/>
          <w:highlight w:val="none"/>
        </w:rPr>
        <w:t>查询并获取网上发布通知内容，对任何问题的疏忽导致其投标的最终结果应自行负责。</w:t>
      </w:r>
    </w:p>
    <w:p w14:paraId="3CEE8EB4">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2.3 招标人对招标文件的修改</w:t>
      </w:r>
    </w:p>
    <w:p w14:paraId="3C712251">
      <w:pPr>
        <w:ind w:firstLine="480"/>
        <w:rPr>
          <w:rFonts w:hint="eastAsia" w:ascii="宋体" w:hAnsi="宋体" w:eastAsia="宋体" w:cs="宋体"/>
          <w:color w:val="auto"/>
          <w:highlight w:val="none"/>
        </w:rPr>
      </w:pPr>
      <w:r>
        <w:rPr>
          <w:rFonts w:hint="eastAsia" w:ascii="宋体" w:hAnsi="宋体" w:eastAsia="宋体" w:cs="宋体"/>
          <w:color w:val="auto"/>
          <w:highlight w:val="none"/>
        </w:rPr>
        <w:t>2.3.1 招标人可以对已发出的招标文件进行必要的澄清、修改或补充。如因澄清、修改或补充的内容对招标文件有较大的改动，或对投标文件的编制增加较大的工作量，可能影响到投标文件的编制的，招标人应当在投标截止时间</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天前，在广州公共资源交易中心网发布补充通知（补遗书）告知潜在投标人。其它不实质性影响投标文件编制的澄清、修改或补充内容的发出，不受此时间限制。</w:t>
      </w:r>
    </w:p>
    <w:p w14:paraId="58DE5DB8">
      <w:pPr>
        <w:ind w:firstLine="480"/>
        <w:rPr>
          <w:rFonts w:hint="eastAsia" w:ascii="宋体" w:hAnsi="宋体" w:eastAsia="宋体" w:cs="宋体"/>
          <w:color w:val="auto"/>
          <w:highlight w:val="none"/>
        </w:rPr>
      </w:pPr>
      <w:r>
        <w:rPr>
          <w:rFonts w:hint="eastAsia" w:ascii="宋体" w:hAnsi="宋体" w:eastAsia="宋体" w:cs="宋体"/>
          <w:color w:val="auto"/>
          <w:highlight w:val="none"/>
        </w:rPr>
        <w:t>2.3.2 招标文件的修改或补充的内容均以网上发出的修改或补充通知为准。当招标文件的修改或补充的同一内容在表述上不一致时，以最后发出的通知文件为准。</w:t>
      </w:r>
    </w:p>
    <w:p w14:paraId="69CAD679">
      <w:pPr>
        <w:ind w:firstLine="480"/>
        <w:rPr>
          <w:rFonts w:hint="eastAsia" w:ascii="宋体" w:hAnsi="宋体" w:eastAsia="宋体" w:cs="宋体"/>
          <w:color w:val="auto"/>
          <w:highlight w:val="none"/>
        </w:rPr>
      </w:pPr>
      <w:r>
        <w:rPr>
          <w:rFonts w:hint="eastAsia" w:ascii="宋体" w:hAnsi="宋体" w:eastAsia="宋体" w:cs="宋体"/>
          <w:color w:val="auto"/>
          <w:highlight w:val="none"/>
        </w:rPr>
        <w:t>2.3.3 投标人应自行登录广州公共资源交易中心网查询并获取网上发布的澄清、修改、补充通知内容，对任何问题的疏忽导致其投标的最终结果应自行负责。</w:t>
      </w:r>
    </w:p>
    <w:p w14:paraId="7CAAE7C1">
      <w:pPr>
        <w:pStyle w:val="6"/>
        <w:rPr>
          <w:rFonts w:hint="eastAsia" w:ascii="宋体" w:hAnsi="宋体" w:eastAsia="宋体" w:cs="宋体"/>
          <w:color w:val="auto"/>
          <w:highlight w:val="none"/>
        </w:rPr>
      </w:pPr>
      <w:r>
        <w:rPr>
          <w:rFonts w:hint="eastAsia" w:ascii="宋体" w:hAnsi="宋体" w:eastAsia="宋体" w:cs="宋体"/>
          <w:color w:val="auto"/>
          <w:highlight w:val="none"/>
        </w:rPr>
        <w:t>投标文件</w:t>
      </w:r>
    </w:p>
    <w:p w14:paraId="7719E424">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3.1 投标文件的组成</w:t>
      </w:r>
    </w:p>
    <w:p w14:paraId="514DEE05">
      <w:pPr>
        <w:ind w:firstLine="480"/>
        <w:rPr>
          <w:rFonts w:hint="eastAsia" w:ascii="宋体" w:hAnsi="宋体" w:eastAsia="宋体" w:cs="宋体"/>
          <w:color w:val="auto"/>
          <w:highlight w:val="none"/>
        </w:rPr>
      </w:pPr>
      <w:r>
        <w:rPr>
          <w:rFonts w:hint="eastAsia" w:ascii="宋体" w:hAnsi="宋体" w:eastAsia="宋体" w:cs="宋体"/>
          <w:color w:val="auto"/>
          <w:highlight w:val="none"/>
        </w:rPr>
        <w:t>3.1.1 投标人所递交的投标文件由</w:t>
      </w:r>
      <w:r>
        <w:rPr>
          <w:rFonts w:hint="eastAsia" w:ascii="宋体" w:hAnsi="宋体" w:eastAsia="宋体" w:cs="宋体"/>
          <w:b/>
          <w:bCs/>
          <w:color w:val="auto"/>
          <w:highlight w:val="none"/>
        </w:rPr>
        <w:t>商务及经济报价投标文件（第一册）、技术投标文件（第二册）</w:t>
      </w:r>
      <w:r>
        <w:rPr>
          <w:rFonts w:hint="eastAsia" w:ascii="宋体" w:hAnsi="宋体" w:eastAsia="宋体" w:cs="宋体"/>
          <w:b w:val="0"/>
          <w:bCs w:val="0"/>
          <w:color w:val="auto"/>
          <w:highlight w:val="none"/>
          <w:lang w:val="en-US" w:eastAsia="zh-CN"/>
        </w:rPr>
        <w:t>和</w:t>
      </w:r>
      <w:r>
        <w:rPr>
          <w:rFonts w:hint="eastAsia" w:ascii="宋体" w:hAnsi="宋体" w:eastAsia="宋体" w:cs="宋体"/>
          <w:b/>
          <w:bCs/>
          <w:color w:val="auto"/>
          <w:highlight w:val="none"/>
        </w:rPr>
        <w:t>保密信封</w:t>
      </w:r>
      <w:r>
        <w:rPr>
          <w:rFonts w:hint="eastAsia" w:ascii="宋体" w:hAnsi="宋体" w:eastAsia="宋体" w:cs="宋体"/>
          <w:b w:val="0"/>
          <w:bCs w:val="0"/>
          <w:color w:val="auto"/>
          <w:highlight w:val="none"/>
        </w:rPr>
        <w:t>三部分组成</w:t>
      </w:r>
      <w:r>
        <w:rPr>
          <w:rFonts w:hint="eastAsia" w:ascii="宋体" w:hAnsi="宋体" w:eastAsia="宋体" w:cs="宋体"/>
          <w:color w:val="auto"/>
          <w:highlight w:val="none"/>
        </w:rPr>
        <w:t>。</w:t>
      </w:r>
    </w:p>
    <w:p w14:paraId="047CDE84">
      <w:pPr>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（一）商务及经济报价投标文件（以A4规格装订）包括以下内容：</w:t>
      </w:r>
    </w:p>
    <w:p w14:paraId="31206DFE">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（1）投标函</w:t>
      </w:r>
    </w:p>
    <w:p w14:paraId="2CD2786A">
      <w:pPr>
        <w:ind w:firstLine="480"/>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w:t>
      </w:r>
    </w:p>
    <w:p w14:paraId="532D364F">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（3）法定代表人授权委托书（法定代表人参加无需提供委托书）</w:t>
      </w:r>
    </w:p>
    <w:p w14:paraId="27D9B525">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（4）投标保证金</w:t>
      </w:r>
    </w:p>
    <w:p w14:paraId="78DF10C7">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（5）投标报价书</w:t>
      </w:r>
    </w:p>
    <w:p w14:paraId="492626EE">
      <w:pPr>
        <w:ind w:firstLine="480"/>
        <w:rPr>
          <w:rFonts w:hint="eastAsia" w:ascii="宋体" w:hAnsi="宋体" w:eastAsia="宋体" w:cs="宋体"/>
          <w:color w:val="auto"/>
          <w:highlight w:val="none"/>
        </w:rPr>
      </w:pPr>
      <w:r>
        <w:rPr>
          <w:rFonts w:hint="eastAsia" w:ascii="宋体" w:hAnsi="宋体" w:eastAsia="宋体" w:cs="宋体"/>
          <w:color w:val="auto"/>
          <w:highlight w:val="none"/>
        </w:rPr>
        <w:t>（6）资格审查资料</w:t>
      </w:r>
    </w:p>
    <w:p w14:paraId="214F08CE">
      <w:pPr>
        <w:ind w:firstLine="480"/>
        <w:rPr>
          <w:rFonts w:hint="eastAsia" w:ascii="宋体" w:hAnsi="宋体" w:eastAsia="宋体" w:cs="宋体"/>
          <w:color w:val="auto"/>
          <w:highlight w:val="none"/>
        </w:rPr>
      </w:pPr>
      <w:r>
        <w:rPr>
          <w:rFonts w:hint="eastAsia" w:ascii="宋体" w:hAnsi="宋体" w:eastAsia="宋体" w:cs="宋体"/>
          <w:color w:val="auto"/>
          <w:highlight w:val="none"/>
        </w:rPr>
        <w:t>（7）投标人企业信誉及荣誉证明材料表</w:t>
      </w:r>
    </w:p>
    <w:p w14:paraId="7FEB0469">
      <w:pPr>
        <w:ind w:firstLine="480"/>
        <w:rPr>
          <w:rFonts w:hint="eastAsia" w:ascii="宋体" w:hAnsi="宋体" w:eastAsia="宋体" w:cs="宋体"/>
          <w:color w:val="auto"/>
          <w:highlight w:val="none"/>
        </w:rPr>
      </w:pPr>
      <w:r>
        <w:rPr>
          <w:rFonts w:hint="eastAsia" w:ascii="宋体" w:hAnsi="宋体" w:eastAsia="宋体" w:cs="宋体"/>
          <w:color w:val="auto"/>
          <w:highlight w:val="none"/>
        </w:rPr>
        <w:t>（8）近年内曾完成的业绩情况表</w:t>
      </w:r>
    </w:p>
    <w:p w14:paraId="1C2EA665">
      <w:pPr>
        <w:ind w:firstLine="480"/>
        <w:rPr>
          <w:rFonts w:hint="eastAsia" w:ascii="宋体" w:hAnsi="宋体" w:eastAsia="宋体" w:cs="宋体"/>
          <w:color w:val="auto"/>
          <w:highlight w:val="none"/>
        </w:rPr>
      </w:pPr>
      <w:r>
        <w:rPr>
          <w:rFonts w:hint="eastAsia" w:ascii="宋体" w:hAnsi="宋体" w:eastAsia="宋体" w:cs="宋体"/>
          <w:color w:val="auto"/>
          <w:highlight w:val="none"/>
        </w:rPr>
        <w:t>（9）拟投入的试验、检测仪器，办公、生活及交通设施表</w:t>
      </w:r>
    </w:p>
    <w:p w14:paraId="10E6AF45">
      <w:pPr>
        <w:ind w:firstLine="480"/>
        <w:rPr>
          <w:rFonts w:hint="eastAsia" w:ascii="宋体" w:hAnsi="宋体" w:eastAsia="宋体" w:cs="宋体"/>
          <w:color w:val="auto"/>
          <w:highlight w:val="none"/>
        </w:rPr>
      </w:pPr>
      <w:r>
        <w:rPr>
          <w:rFonts w:hint="eastAsia" w:ascii="宋体" w:hAnsi="宋体" w:eastAsia="宋体" w:cs="宋体"/>
          <w:color w:val="auto"/>
          <w:highlight w:val="none"/>
        </w:rPr>
        <w:t>（10）投标人声明</w:t>
      </w:r>
    </w:p>
    <w:p w14:paraId="6532AD87">
      <w:pPr>
        <w:ind w:firstLine="480"/>
        <w:rPr>
          <w:rFonts w:hint="eastAsia" w:ascii="宋体" w:hAnsi="宋体" w:eastAsia="宋体" w:cs="宋体"/>
          <w:color w:val="auto"/>
          <w:highlight w:val="none"/>
        </w:rPr>
      </w:pPr>
      <w:r>
        <w:rPr>
          <w:rFonts w:hint="eastAsia" w:ascii="宋体" w:hAnsi="宋体" w:eastAsia="宋体" w:cs="宋体"/>
          <w:color w:val="auto"/>
          <w:highlight w:val="none"/>
        </w:rPr>
        <w:t>（11）投标人认为需要提供的其他材料</w:t>
      </w:r>
    </w:p>
    <w:p w14:paraId="57872F2C">
      <w:pPr>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（二）技术投标文件（以A4规格装订）应包括但不限以下内容：</w:t>
      </w:r>
    </w:p>
    <w:p w14:paraId="777056C7">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技术投标文件组成由各投标人根据招标文件技术评分标准要求自行编写</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格式自拟。</w:t>
      </w:r>
    </w:p>
    <w:p w14:paraId="3CD066B1">
      <w:pPr>
        <w:ind w:firstLine="48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（三）保密信封</w:t>
      </w:r>
    </w:p>
    <w:p w14:paraId="4C89A5D1">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投标人应提供保密信封一个，保密信封袋内的内容应能准确分辨投标文件对应的投标人，不递交保密信封或不加盖投标人公章的视为不响应招标文件要求，其投标文件作无效投标处理。保密信封包括如下内容：</w:t>
      </w:r>
    </w:p>
    <w:p w14:paraId="651B1CCA">
      <w:pPr>
        <w:ind w:firstLine="48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技术投标文件（第二册）当中的有文字或图表内容的任意一张（A4规格），应带页码并与对应页码的技术投标文件一致。</w:t>
      </w:r>
    </w:p>
    <w:p w14:paraId="547B5DEE">
      <w:pPr>
        <w:ind w:firstLine="480"/>
        <w:rPr>
          <w:rFonts w:hint="eastAsia" w:ascii="宋体" w:hAnsi="宋体" w:eastAsia="宋体" w:cs="宋体"/>
          <w:color w:val="auto"/>
          <w:highlight w:val="none"/>
        </w:rPr>
      </w:pPr>
      <w:r>
        <w:rPr>
          <w:rFonts w:hint="eastAsia" w:ascii="宋体" w:hAnsi="宋体" w:eastAsia="宋体" w:cs="宋体"/>
          <w:color w:val="auto"/>
          <w:highlight w:val="none"/>
        </w:rPr>
        <w:t>3.1.2 投标文件包括本须知第3.1.1规定的内容，投标人提交的投标文件应当使用招标文件所提供的投标文件全部格式（表格可以按同样格式扩展）。</w:t>
      </w:r>
    </w:p>
    <w:p w14:paraId="2F751F07">
      <w:pPr>
        <w:ind w:firstLine="480"/>
        <w:rPr>
          <w:rFonts w:hint="eastAsia" w:ascii="宋体" w:hAnsi="宋体" w:eastAsia="宋体" w:cs="宋体"/>
          <w:color w:val="auto"/>
          <w:highlight w:val="none"/>
        </w:rPr>
      </w:pPr>
      <w:r>
        <w:rPr>
          <w:rFonts w:hint="eastAsia" w:ascii="宋体" w:hAnsi="宋体" w:eastAsia="宋体" w:cs="宋体"/>
          <w:color w:val="auto"/>
          <w:highlight w:val="none"/>
        </w:rPr>
        <w:t>3.1.3 投标人在递交投标文件的同时，需要递交商务及经济报价投标文件电子版（制作</w:t>
      </w:r>
      <w:r>
        <w:rPr>
          <w:rFonts w:hint="eastAsia" w:ascii="宋体" w:hAnsi="宋体" w:eastAsia="宋体" w:cs="宋体"/>
          <w:color w:val="auto"/>
          <w:highlight w:val="none"/>
          <w:lang w:val="en-US" w:eastAsia="zh-CN"/>
        </w:rPr>
        <w:t>电子光盘及</w:t>
      </w:r>
      <w:r>
        <w:rPr>
          <w:rFonts w:hint="eastAsia" w:ascii="宋体" w:hAnsi="宋体" w:eastAsia="宋体" w:cs="宋体"/>
          <w:color w:val="auto"/>
          <w:highlight w:val="none"/>
        </w:rPr>
        <w:t>U盘</w:t>
      </w:r>
      <w:r>
        <w:rPr>
          <w:rFonts w:hint="eastAsia" w:ascii="宋体" w:hAnsi="宋体" w:eastAsia="宋体" w:cs="宋体"/>
          <w:color w:val="auto"/>
          <w:highlight w:val="none"/>
          <w:lang w:val="en-US" w:eastAsia="zh-CN"/>
        </w:rPr>
        <w:t>各一套</w:t>
      </w:r>
      <w:r>
        <w:rPr>
          <w:rFonts w:hint="eastAsia" w:ascii="宋体" w:hAnsi="宋体" w:eastAsia="宋体" w:cs="宋体"/>
          <w:color w:val="auto"/>
          <w:highlight w:val="none"/>
        </w:rPr>
        <w:t>），其中：</w:t>
      </w:r>
    </w:p>
    <w:p w14:paraId="220ACDEE">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商务及经济报价投标文件电子版包括：</w:t>
      </w:r>
    </w:p>
    <w:p w14:paraId="74D9947B">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（1）商务及经济报价投标文件（第一册）的Word版；</w:t>
      </w:r>
    </w:p>
    <w:p w14:paraId="42D37417">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（2）商务及经济报价投标文件（第一册）及其随附复印件所有内容的PDF格式的电子版，该内容应按投标文件纸质版（含随附复印件）的顺序排列。</w:t>
      </w:r>
    </w:p>
    <w:p w14:paraId="28587177">
      <w:pPr>
        <w:ind w:firstLine="482"/>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注:投标人所提交的投标文件电子版内容应与文本内容一致，电子版内容用于信息公开，不作为投标文件评审内容。</w:t>
      </w:r>
    </w:p>
    <w:p w14:paraId="1034D0FA">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3.2 投标报价</w:t>
      </w:r>
    </w:p>
    <w:p w14:paraId="09225A13">
      <w:pPr>
        <w:ind w:firstLine="480"/>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详见前附表</w:t>
      </w:r>
    </w:p>
    <w:p w14:paraId="73F6DF46">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3.3 投标有效期</w:t>
      </w:r>
    </w:p>
    <w:p w14:paraId="44296F2B">
      <w:pPr>
        <w:ind w:firstLine="480"/>
        <w:rPr>
          <w:rFonts w:hint="eastAsia" w:ascii="宋体" w:hAnsi="宋体" w:eastAsia="宋体" w:cs="宋体"/>
          <w:color w:val="auto"/>
          <w:highlight w:val="none"/>
        </w:rPr>
      </w:pPr>
      <w:r>
        <w:rPr>
          <w:rFonts w:hint="eastAsia" w:ascii="宋体" w:hAnsi="宋体" w:eastAsia="宋体" w:cs="宋体"/>
          <w:color w:val="auto"/>
          <w:highlight w:val="none"/>
        </w:rPr>
        <w:t>3.3.1在投标人须知前附表规定的投标有效期内，投标人不得要求撤销或修改其投标文件。</w:t>
      </w:r>
    </w:p>
    <w:p w14:paraId="34695C8B">
      <w:pPr>
        <w:ind w:firstLine="480"/>
        <w:rPr>
          <w:rFonts w:hint="eastAsia" w:ascii="宋体" w:hAnsi="宋体" w:eastAsia="宋体" w:cs="宋体"/>
          <w:color w:val="auto"/>
          <w:highlight w:val="none"/>
        </w:rPr>
      </w:pPr>
      <w:r>
        <w:rPr>
          <w:rFonts w:hint="eastAsia" w:ascii="宋体" w:hAnsi="宋体" w:eastAsia="宋体" w:cs="宋体"/>
          <w:color w:val="auto"/>
          <w:highlight w:val="none"/>
        </w:rPr>
        <w:t>3.3.2出现特殊情况需要延长投标有效期的，招标人可通过广州公共资源交易中心网发布通知所有投标人延长投标有效期。投标人同意延长的，应相应延长其投标保证金的有效期，但不得要求或被允许修改或撤销其投标文件；投标人拒绝延长的，其投标失效，但投标人有权收回其投标保证金。</w:t>
      </w:r>
    </w:p>
    <w:p w14:paraId="6CE93038">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3.4 投标保证金</w:t>
      </w:r>
    </w:p>
    <w:p w14:paraId="58183207">
      <w:pPr>
        <w:ind w:firstLine="480"/>
        <w:rPr>
          <w:rFonts w:hint="eastAsia" w:ascii="宋体" w:hAnsi="宋体" w:eastAsia="宋体" w:cs="宋体"/>
          <w:color w:val="auto"/>
          <w:highlight w:val="none"/>
        </w:rPr>
      </w:pPr>
      <w:r>
        <w:rPr>
          <w:rFonts w:hint="eastAsia" w:ascii="宋体" w:hAnsi="宋体" w:eastAsia="宋体" w:cs="宋体"/>
          <w:color w:val="auto"/>
          <w:highlight w:val="none"/>
        </w:rPr>
        <w:t>3.4.1投标人可采取转账形式或银行保函或保证保险或专业担保公司保函形式递交投标保证金，若采用转账形式递交投标保证金，必须是从投标人的基本户开户银行一次性汇入到公共资源交易平台指定的银行账户。招标人不接受个人或投标人以外单位代为投标人缴纳的投标保证金。公共资源交易平台的指定银行账户按投标人须知前附表操作获取。</w:t>
      </w:r>
    </w:p>
    <w:p w14:paraId="65A41B6C">
      <w:pPr>
        <w:ind w:firstLine="480"/>
        <w:rPr>
          <w:rFonts w:hint="eastAsia" w:ascii="宋体" w:hAnsi="宋体" w:eastAsia="宋体" w:cs="宋体"/>
          <w:color w:val="auto"/>
          <w:highlight w:val="none"/>
        </w:rPr>
      </w:pPr>
      <w:r>
        <w:rPr>
          <w:rFonts w:hint="eastAsia" w:ascii="宋体" w:hAnsi="宋体" w:eastAsia="宋体" w:cs="宋体"/>
          <w:color w:val="auto"/>
          <w:highlight w:val="none"/>
        </w:rPr>
        <w:t>3.4.2 对于未能按要求提交投标保证金的投标，招标人将视为不响应招标文件，其投标文件作无效投标处理。</w:t>
      </w:r>
    </w:p>
    <w:p w14:paraId="22C8279C">
      <w:pPr>
        <w:ind w:firstLine="480"/>
        <w:rPr>
          <w:rFonts w:hint="eastAsia" w:ascii="宋体" w:hAnsi="宋体" w:eastAsia="宋体" w:cs="宋体"/>
          <w:color w:val="auto"/>
          <w:highlight w:val="none"/>
        </w:rPr>
      </w:pPr>
      <w:r>
        <w:rPr>
          <w:rFonts w:hint="eastAsia" w:ascii="宋体" w:hAnsi="宋体" w:eastAsia="宋体" w:cs="宋体"/>
          <w:color w:val="auto"/>
          <w:highlight w:val="none"/>
        </w:rPr>
        <w:t>3.4.3 投标保证金的退还</w:t>
      </w:r>
    </w:p>
    <w:p w14:paraId="36A880DE">
      <w:pPr>
        <w:ind w:firstLine="480"/>
        <w:rPr>
          <w:rFonts w:hint="eastAsia" w:ascii="宋体" w:hAnsi="宋体" w:eastAsia="宋体" w:cs="宋体"/>
          <w:color w:val="auto"/>
          <w:highlight w:val="none"/>
        </w:rPr>
      </w:pPr>
      <w:r>
        <w:rPr>
          <w:rFonts w:hint="eastAsia" w:ascii="宋体" w:hAnsi="宋体" w:eastAsia="宋体" w:cs="宋体"/>
          <w:color w:val="auto"/>
          <w:highlight w:val="none"/>
        </w:rPr>
        <w:t>如果以银行转账方式提交投标保证金的，投标保证金只能退回投标单位的基本账户，将按以下方式退还：</w:t>
      </w:r>
    </w:p>
    <w:p w14:paraId="49321F11">
      <w:pPr>
        <w:ind w:firstLine="480"/>
        <w:rPr>
          <w:rFonts w:hint="eastAsia" w:ascii="宋体" w:hAnsi="宋体" w:eastAsia="宋体" w:cs="宋体"/>
          <w:color w:val="auto"/>
          <w:highlight w:val="none"/>
        </w:rPr>
      </w:pPr>
      <w:r>
        <w:rPr>
          <w:rFonts w:hint="eastAsia" w:ascii="宋体" w:hAnsi="宋体" w:eastAsia="宋体" w:cs="宋体"/>
          <w:color w:val="auto"/>
          <w:highlight w:val="none"/>
        </w:rPr>
        <w:t>（1）未中标的投标人其投标保证金：中标结果公示期满后，5个工作日内办理退还投标保证金及银行同期存款利息。</w:t>
      </w:r>
    </w:p>
    <w:p w14:paraId="2A73DCB1">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（2）中标的投标人或中标候选人其投标保证金：在中标人提交履约担保并与招标人签订</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合同后，交易中心根据招标人退还投标保证金的函，5个工作日内办理退还投标保证金及银行同期存款利息。</w:t>
      </w:r>
    </w:p>
    <w:p w14:paraId="53C23942">
      <w:pPr>
        <w:ind w:firstLine="480"/>
        <w:rPr>
          <w:rFonts w:hint="eastAsia" w:ascii="宋体" w:hAnsi="宋体" w:eastAsia="宋体" w:cs="宋体"/>
          <w:color w:val="auto"/>
          <w:highlight w:val="none"/>
        </w:rPr>
      </w:pPr>
      <w:r>
        <w:rPr>
          <w:rFonts w:hint="eastAsia" w:ascii="宋体" w:hAnsi="宋体" w:eastAsia="宋体" w:cs="宋体"/>
          <w:color w:val="auto"/>
          <w:highlight w:val="none"/>
        </w:rPr>
        <w:t>（3）对于一次招标不成功且招标人进行第二次招标的，投标人需根据招标文件重新提交。</w:t>
      </w:r>
    </w:p>
    <w:p w14:paraId="3EA43478">
      <w:pPr>
        <w:ind w:firstLine="480"/>
        <w:rPr>
          <w:rFonts w:hint="eastAsia" w:ascii="宋体" w:hAnsi="宋体" w:eastAsia="宋体" w:cs="宋体"/>
          <w:color w:val="auto"/>
          <w:highlight w:val="none"/>
        </w:rPr>
      </w:pPr>
      <w:r>
        <w:rPr>
          <w:rFonts w:hint="eastAsia" w:ascii="宋体" w:hAnsi="宋体" w:eastAsia="宋体" w:cs="宋体"/>
          <w:color w:val="auto"/>
          <w:highlight w:val="none"/>
        </w:rPr>
        <w:t>（4）对于两次招标不成功的，投标保证金在发出招标失败通知书后，5个工作日内办理退还投标保证金及银行同期存款利息。</w:t>
      </w:r>
    </w:p>
    <w:p w14:paraId="1CE3CAB5">
      <w:pPr>
        <w:ind w:firstLine="480"/>
        <w:rPr>
          <w:rFonts w:hint="eastAsia" w:ascii="宋体" w:hAnsi="宋体" w:eastAsia="宋体" w:cs="宋体"/>
          <w:color w:val="auto"/>
          <w:highlight w:val="none"/>
        </w:rPr>
      </w:pPr>
      <w:r>
        <w:rPr>
          <w:rFonts w:hint="eastAsia" w:ascii="宋体" w:hAnsi="宋体" w:eastAsia="宋体" w:cs="宋体"/>
          <w:color w:val="auto"/>
          <w:highlight w:val="none"/>
        </w:rPr>
        <w:t>3.4.4 有下列情形之一的，其投标保证金将不予退还，招标人将按投标人须知前附表公布的本项目投标保证金的金额没收其投标保证金。</w:t>
      </w:r>
    </w:p>
    <w:p w14:paraId="6F12F39A">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（1）投标人在规定的投标有效期内撤销或修改其投标文件；</w:t>
      </w:r>
    </w:p>
    <w:p w14:paraId="46FEEA9A">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（2）投标人在投标过程中提供虚假材料或有其它违规行为的；</w:t>
      </w:r>
    </w:p>
    <w:p w14:paraId="798FABBF">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（3）投标人不接受依据评标办法的规定对其投标文件中细微偏差进行澄清和补正；</w:t>
      </w:r>
    </w:p>
    <w:p w14:paraId="014E37E3">
      <w:pPr>
        <w:ind w:firstLine="480"/>
        <w:rPr>
          <w:rFonts w:hint="eastAsia" w:ascii="宋体" w:hAnsi="宋体" w:eastAsia="宋体" w:cs="宋体"/>
          <w:color w:val="auto"/>
          <w:highlight w:val="none"/>
        </w:rPr>
      </w:pPr>
      <w:r>
        <w:rPr>
          <w:rFonts w:hint="eastAsia" w:ascii="宋体" w:hAnsi="宋体" w:eastAsia="宋体" w:cs="宋体"/>
          <w:color w:val="auto"/>
          <w:highlight w:val="none"/>
        </w:rPr>
        <w:t>（4）中标人（</w:t>
      </w:r>
      <w:r>
        <w:rPr>
          <w:rFonts w:hint="eastAsia" w:ascii="宋体" w:hAnsi="宋体" w:eastAsia="宋体" w:cs="宋体"/>
          <w:b/>
          <w:color w:val="auto"/>
          <w:highlight w:val="none"/>
        </w:rPr>
        <w:t>包括因前中标人放弃中标资格而递补的第二或第三中标人</w:t>
      </w:r>
      <w:r>
        <w:rPr>
          <w:rFonts w:hint="eastAsia" w:ascii="宋体" w:hAnsi="宋体" w:eastAsia="宋体" w:cs="宋体"/>
          <w:color w:val="auto"/>
          <w:highlight w:val="none"/>
        </w:rPr>
        <w:t>）放弃中标资格；</w:t>
      </w:r>
    </w:p>
    <w:p w14:paraId="3BCE4378">
      <w:pPr>
        <w:ind w:firstLine="480"/>
        <w:rPr>
          <w:rFonts w:hint="eastAsia" w:ascii="宋体" w:hAnsi="宋体" w:eastAsia="宋体" w:cs="宋体"/>
          <w:color w:val="auto"/>
          <w:highlight w:val="none"/>
        </w:rPr>
      </w:pPr>
      <w:r>
        <w:rPr>
          <w:rFonts w:hint="eastAsia" w:ascii="宋体" w:hAnsi="宋体" w:eastAsia="宋体" w:cs="宋体"/>
          <w:color w:val="auto"/>
          <w:highlight w:val="none"/>
        </w:rPr>
        <w:t>（5）中标人（</w:t>
      </w:r>
      <w:r>
        <w:rPr>
          <w:rFonts w:hint="eastAsia" w:ascii="宋体" w:hAnsi="宋体" w:eastAsia="宋体" w:cs="宋体"/>
          <w:b/>
          <w:color w:val="auto"/>
          <w:highlight w:val="none"/>
        </w:rPr>
        <w:t>包括因前中标人放弃中标资格而递补的第二或第三中标人</w:t>
      </w:r>
      <w:r>
        <w:rPr>
          <w:rFonts w:hint="eastAsia" w:ascii="宋体" w:hAnsi="宋体" w:eastAsia="宋体" w:cs="宋体"/>
          <w:color w:val="auto"/>
          <w:highlight w:val="none"/>
        </w:rPr>
        <w:t>）在收到中标通知书后，无正当理由拒签</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合同或未按招标文件规定提交履约担保。</w:t>
      </w:r>
    </w:p>
    <w:p w14:paraId="2FB0E4B6">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3.5 资格审查资料</w:t>
      </w:r>
    </w:p>
    <w:p w14:paraId="78252837">
      <w:pPr>
        <w:ind w:firstLine="480"/>
        <w:rPr>
          <w:rFonts w:hint="eastAsia" w:ascii="宋体" w:hAnsi="宋体" w:eastAsia="宋体" w:cs="宋体"/>
          <w:color w:val="auto"/>
          <w:highlight w:val="none"/>
        </w:rPr>
      </w:pPr>
      <w:r>
        <w:rPr>
          <w:rFonts w:hint="eastAsia" w:ascii="宋体" w:hAnsi="宋体" w:eastAsia="宋体" w:cs="宋体"/>
          <w:color w:val="auto"/>
          <w:highlight w:val="none"/>
        </w:rPr>
        <w:t>3.5.1投标人在编制投标文件时，应按投标人须知前附表以及本须知第3.1.1款要求提交所列的内容，以证实其具备承担本</w:t>
      </w:r>
      <w:r>
        <w:rPr>
          <w:rFonts w:hint="eastAsia" w:ascii="宋体" w:hAnsi="宋体" w:eastAsia="宋体" w:cs="宋体"/>
          <w:color w:val="auto"/>
          <w:highlight w:val="none"/>
          <w:lang w:val="en-US" w:eastAsia="zh-CN"/>
        </w:rPr>
        <w:t>服务项目</w:t>
      </w:r>
      <w:r>
        <w:rPr>
          <w:rFonts w:hint="eastAsia" w:ascii="宋体" w:hAnsi="宋体" w:eastAsia="宋体" w:cs="宋体"/>
          <w:color w:val="auto"/>
          <w:highlight w:val="none"/>
        </w:rPr>
        <w:t>的资质条件、能力和信誉。</w:t>
      </w:r>
    </w:p>
    <w:p w14:paraId="31E5EDD4">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（1）“投标人基本情况表”应附投标人营业执照副本、资质证书等材料的复印件。</w:t>
      </w:r>
    </w:p>
    <w:p w14:paraId="6A068BD3">
      <w:pPr>
        <w:ind w:firstLine="480"/>
        <w:rPr>
          <w:rFonts w:hint="eastAsia" w:ascii="宋体" w:hAnsi="宋体" w:eastAsia="宋体" w:cs="宋体"/>
          <w:color w:val="auto"/>
          <w:highlight w:val="none"/>
        </w:rPr>
      </w:pPr>
      <w:r>
        <w:rPr>
          <w:rFonts w:hint="eastAsia" w:ascii="宋体" w:hAnsi="宋体" w:eastAsia="宋体" w:cs="宋体"/>
          <w:color w:val="auto"/>
          <w:highlight w:val="none"/>
        </w:rPr>
        <w:t>（2）“近年度财务状况表”应附经会计师事务所或审计机构审计的财务会计报表，包括资产负债表、现金流量表、利润表和财务情况说明书的复印件，具体年份要求见投标人须知前附表。（如有）</w:t>
      </w:r>
    </w:p>
    <w:p w14:paraId="6D8538F9">
      <w:pPr>
        <w:ind w:firstLine="480"/>
        <w:rPr>
          <w:rFonts w:hint="eastAsia" w:ascii="宋体" w:hAnsi="宋体" w:eastAsia="宋体" w:cs="宋体"/>
          <w:color w:val="auto"/>
          <w:highlight w:val="none"/>
        </w:rPr>
      </w:pPr>
      <w:r>
        <w:rPr>
          <w:rFonts w:hint="eastAsia" w:ascii="宋体" w:hAnsi="宋体" w:eastAsia="宋体" w:cs="宋体"/>
          <w:color w:val="auto"/>
          <w:highlight w:val="none"/>
        </w:rPr>
        <w:t>（3）“近年发生的诉讼及仲裁情况”应说明相关情况，并附法院或仲裁机构作出的判决、裁决等有关法律文书复印件，具体年份要求见投标人须知前附表。</w:t>
      </w:r>
    </w:p>
    <w:p w14:paraId="7E94412B">
      <w:pPr>
        <w:ind w:firstLine="480"/>
        <w:rPr>
          <w:rFonts w:hint="eastAsia" w:ascii="宋体" w:hAnsi="宋体" w:eastAsia="宋体" w:cs="宋体"/>
          <w:color w:val="auto"/>
          <w:highlight w:val="none"/>
        </w:rPr>
      </w:pPr>
      <w:r>
        <w:rPr>
          <w:rFonts w:hint="eastAsia" w:ascii="宋体" w:hAnsi="宋体" w:eastAsia="宋体" w:cs="宋体"/>
          <w:color w:val="auto"/>
          <w:highlight w:val="none"/>
        </w:rPr>
        <w:t>（4）“企业其他信誉情况表” 由投标人按表格要求的内容如实填写，简述近三年内投标人企业信誉方面的相关情况及信用中国网站查询的投标人信息情况，并对陈述企业信誉情况的真实性负责。</w:t>
      </w:r>
    </w:p>
    <w:p w14:paraId="44486493">
      <w:pPr>
        <w:ind w:firstLine="480"/>
        <w:rPr>
          <w:rFonts w:hint="eastAsia" w:ascii="宋体" w:hAnsi="宋体" w:eastAsia="宋体" w:cs="宋体"/>
          <w:color w:val="auto"/>
          <w:highlight w:val="none"/>
        </w:rPr>
      </w:pPr>
      <w:r>
        <w:rPr>
          <w:rFonts w:hint="eastAsia" w:ascii="宋体" w:hAnsi="宋体" w:eastAsia="宋体" w:cs="宋体"/>
          <w:color w:val="auto"/>
          <w:highlight w:val="none"/>
        </w:rPr>
        <w:t>（5）“拟委派本项目人员情况汇总表”由投标人按拟配备的组织机构的技术人员资料进行填写，具体要求见商务投标文件格式的备注说明。</w:t>
      </w:r>
    </w:p>
    <w:p w14:paraId="3F05CB70">
      <w:pPr>
        <w:ind w:firstLine="480"/>
        <w:rPr>
          <w:rFonts w:hint="eastAsia" w:ascii="宋体" w:hAnsi="宋体" w:eastAsia="宋体" w:cs="宋体"/>
          <w:color w:val="auto"/>
          <w:highlight w:val="none"/>
        </w:rPr>
      </w:pPr>
      <w:r>
        <w:rPr>
          <w:rFonts w:hint="eastAsia" w:ascii="宋体" w:hAnsi="宋体" w:eastAsia="宋体" w:cs="宋体"/>
          <w:color w:val="auto"/>
          <w:highlight w:val="none"/>
        </w:rPr>
        <w:t>（6）“拟委任本项目</w:t>
      </w:r>
      <w:r>
        <w:rPr>
          <w:rFonts w:hint="eastAsia" w:ascii="宋体" w:hAnsi="宋体" w:eastAsia="宋体" w:cs="宋体"/>
          <w:color w:val="auto"/>
          <w:highlight w:val="none"/>
          <w:lang w:val="en-US" w:eastAsia="zh-CN"/>
        </w:rPr>
        <w:t>负责人</w:t>
      </w:r>
      <w:r>
        <w:rPr>
          <w:rFonts w:hint="eastAsia" w:ascii="宋体" w:hAnsi="宋体" w:eastAsia="宋体" w:cs="宋体"/>
          <w:color w:val="auto"/>
          <w:highlight w:val="none"/>
        </w:rPr>
        <w:t>工作简历表” 由投标人按表格要求的内容如实填写，并按表后附注说明提供相关资料复印件，具体要求见商务投标文件格式要求。</w:t>
      </w:r>
    </w:p>
    <w:p w14:paraId="4B523A1E">
      <w:pPr>
        <w:ind w:firstLine="480"/>
        <w:rPr>
          <w:rFonts w:hint="eastAsia" w:ascii="宋体" w:hAnsi="宋体" w:eastAsia="宋体" w:cs="宋体"/>
          <w:color w:val="auto"/>
          <w:highlight w:val="none"/>
        </w:rPr>
      </w:pPr>
      <w:r>
        <w:rPr>
          <w:rFonts w:hint="eastAsia" w:ascii="宋体" w:hAnsi="宋体" w:eastAsia="宋体" w:cs="宋体"/>
          <w:color w:val="auto"/>
          <w:highlight w:val="none"/>
        </w:rPr>
        <w:t>（7）“拟委任本项目</w:t>
      </w:r>
      <w:r>
        <w:rPr>
          <w:rFonts w:hint="eastAsia" w:ascii="宋体" w:hAnsi="宋体" w:eastAsia="宋体" w:cs="宋体"/>
          <w:color w:val="auto"/>
          <w:highlight w:val="none"/>
          <w:lang w:val="en-US" w:eastAsia="zh-CN"/>
        </w:rPr>
        <w:t>负责人</w:t>
      </w:r>
      <w:r>
        <w:rPr>
          <w:rFonts w:hint="eastAsia" w:ascii="宋体" w:hAnsi="宋体" w:eastAsia="宋体" w:cs="宋体"/>
          <w:color w:val="auto"/>
          <w:highlight w:val="none"/>
        </w:rPr>
        <w:t>工作简历表” 由投标人按表格要求的内容如实填写，投标人拟派本项目所有人员应一人一表填写本表，并按表后附注说明提供相关资料复印件，具体要求见商务投标文件格式要求。</w:t>
      </w:r>
    </w:p>
    <w:p w14:paraId="567EB3CF">
      <w:pPr>
        <w:ind w:firstLine="480"/>
        <w:rPr>
          <w:rFonts w:hint="eastAsia" w:ascii="宋体" w:hAnsi="宋体" w:eastAsia="宋体" w:cs="宋体"/>
          <w:color w:val="auto"/>
          <w:highlight w:val="none"/>
        </w:rPr>
      </w:pPr>
      <w:r>
        <w:rPr>
          <w:rFonts w:hint="eastAsia" w:ascii="宋体" w:hAnsi="宋体" w:eastAsia="宋体" w:cs="宋体"/>
          <w:color w:val="auto"/>
          <w:highlight w:val="none"/>
        </w:rPr>
        <w:t>3.5.2 招标人有权保留对投标人所提交的资格审查证明资料进一步核实和要求澄清的权力，投标人应对报送证明材料的真实性负责。若发现投标人有提供虚假资料的行为，招标人有权取消其中标资格并没收其投标保证金，同时招标人将投标人以上弄虚作假行为上报建设行政主管部门。</w:t>
      </w:r>
    </w:p>
    <w:p w14:paraId="247FA5A7">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3.6 备选投标方案</w:t>
      </w:r>
    </w:p>
    <w:p w14:paraId="0B867BE3">
      <w:pPr>
        <w:ind w:firstLine="480"/>
        <w:rPr>
          <w:rFonts w:hint="eastAsia" w:ascii="宋体" w:hAnsi="宋体" w:eastAsia="宋体" w:cs="宋体"/>
          <w:color w:val="auto"/>
          <w:highlight w:val="none"/>
        </w:rPr>
      </w:pPr>
      <w:r>
        <w:rPr>
          <w:rFonts w:hint="eastAsia" w:ascii="宋体" w:hAnsi="宋体" w:eastAsia="宋体" w:cs="宋体"/>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1CEDC041">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3.7 投标文件的编制</w:t>
      </w:r>
    </w:p>
    <w:p w14:paraId="72526C23">
      <w:pPr>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3.7.1 商务及经济报价投标文件的编制及签署</w:t>
      </w:r>
    </w:p>
    <w:p w14:paraId="496EE764">
      <w:pPr>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商务及经济报价投标文件应按第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章“投标文件格式”进行编写，如有必要可增加附页，投标文件要求后附的证件或证书复印件必须加盖投标人的公章，作为投标文件的组成部分。</w:t>
      </w:r>
    </w:p>
    <w:p w14:paraId="788EC24D">
      <w:pPr>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商务及经济报价投标文件应当对招标文件有关服务期限、投标有效期、质量要求、技术标准和要求、招标范围等实质性内容作出响应。</w:t>
      </w:r>
    </w:p>
    <w:p w14:paraId="4F3F4E9B">
      <w:pPr>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商务及经济报价组成投标文件的内容应按A4纸规格用不褪色的材料书写或打印，并要求投标人毫不例外按招标文件提供的格式进行正确签署和盖章，不得用签名章代替，联合体投标的由牵头人签署和盖章</w:t>
      </w:r>
      <w:r>
        <w:rPr>
          <w:rFonts w:hint="eastAsia" w:ascii="宋体" w:hAnsi="宋体" w:eastAsia="宋体" w:cs="宋体"/>
          <w:color w:val="auto"/>
          <w:highlight w:val="none"/>
          <w:lang w:eastAsia="zh-CN"/>
        </w:rPr>
        <w:t>，不按招标文件要求签署和盖章的视为不响应招标文件要求，其投标文件作无效投标处理。</w:t>
      </w:r>
    </w:p>
    <w:p w14:paraId="4F8443EB">
      <w:pPr>
        <w:ind w:firstLine="480"/>
        <w:rPr>
          <w:rFonts w:hint="eastAsia" w:ascii="宋体" w:hAnsi="宋体" w:eastAsia="宋体" w:cs="宋体"/>
          <w:color w:val="auto"/>
          <w:highlight w:val="none"/>
        </w:rPr>
      </w:pPr>
      <w:r>
        <w:rPr>
          <w:rFonts w:hint="eastAsia" w:ascii="宋体" w:hAnsi="宋体" w:eastAsia="宋体" w:cs="宋体"/>
          <w:color w:val="auto"/>
          <w:highlight w:val="none"/>
        </w:rPr>
        <w:t>如果投标文件由委托代理人签署及到场参加开标会的，应同时提交法定代表人证明书及授权委托书，原件装订在投标文件的正本中。法人授权委托证明书格式、签署及内容均应符合要求，否则法人授权委托证明书无效。如投标文件由投标人的法定代表人签署及到场参加开标会的，只须提交有效的法定代表人证明书，原件装订在投标文件的正本中。</w:t>
      </w:r>
    </w:p>
    <w:p w14:paraId="08131FE9">
      <w:pPr>
        <w:ind w:firstLine="480"/>
        <w:rPr>
          <w:rFonts w:hint="eastAsia" w:ascii="宋体" w:hAnsi="宋体" w:eastAsia="宋体" w:cs="宋体"/>
          <w:color w:val="auto"/>
          <w:highlight w:val="none"/>
        </w:rPr>
      </w:pPr>
      <w:r>
        <w:rPr>
          <w:rFonts w:hint="eastAsia" w:ascii="宋体" w:hAnsi="宋体" w:eastAsia="宋体" w:cs="宋体"/>
          <w:color w:val="auto"/>
          <w:highlight w:val="none"/>
        </w:rPr>
        <w:t>商务及经济报价投标文件应尽量避免涂改、行间插字或删除。如果出现上述情况，改动之处应加盖单位章或由投标人的法定代表人或其授权的代理人签字确认。</w:t>
      </w:r>
    </w:p>
    <w:p w14:paraId="37B1EC31">
      <w:pPr>
        <w:ind w:firstLine="480"/>
        <w:rPr>
          <w:rFonts w:hint="eastAsia" w:ascii="宋体" w:hAnsi="宋体" w:eastAsia="宋体" w:cs="宋体"/>
          <w:color w:val="auto"/>
          <w:highlight w:val="none"/>
        </w:rPr>
      </w:pPr>
      <w:r>
        <w:rPr>
          <w:rFonts w:hint="eastAsia" w:ascii="宋体" w:hAnsi="宋体" w:eastAsia="宋体" w:cs="宋体"/>
          <w:color w:val="auto"/>
          <w:highlight w:val="none"/>
        </w:rPr>
        <w:t>(4)商务及经济报价投标文件一式五份，其中一份正本，四份副本。正本和副本的封面上应清楚地标记“正本”或“副本”的字样。副本可以是正本的复印件，当正本和副本不一致时，以正本为准。</w:t>
      </w:r>
    </w:p>
    <w:p w14:paraId="2C94D2DF">
      <w:pPr>
        <w:numPr>
          <w:ilvl w:val="-1"/>
          <w:numId w:val="0"/>
        </w:numPr>
        <w:ind w:firstLine="48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投标文件的正本与副本应分别装订成册，并编制目录且逐页标注连续页码，副本可以是正本的复印件（封面须重新签字盖章，其他地方可以为已盖章签字的正本复印），投标文件应采用</w:t>
      </w:r>
      <w:r>
        <w:rPr>
          <w:rFonts w:hint="eastAsia" w:ascii="宋体" w:hAnsi="宋体" w:eastAsia="宋体" w:cs="宋体"/>
          <w:b/>
          <w:color w:val="auto"/>
          <w:highlight w:val="none"/>
          <w:u w:val="single"/>
        </w:rPr>
        <w:t>胶装</w:t>
      </w:r>
      <w:r>
        <w:rPr>
          <w:rFonts w:hint="eastAsia" w:ascii="宋体" w:hAnsi="宋体" w:eastAsia="宋体" w:cs="宋体"/>
          <w:color w:val="auto"/>
          <w:highlight w:val="none"/>
        </w:rPr>
        <w:t>，否则，招标人对由于投标文件装订松散而造成的丢失或其他后果不承担任何责任。具体装订要求见投标人须知前附表规定。</w:t>
      </w:r>
    </w:p>
    <w:p w14:paraId="5604A788">
      <w:pPr>
        <w:numPr>
          <w:ilvl w:val="-1"/>
          <w:numId w:val="0"/>
        </w:numPr>
        <w:ind w:firstLine="48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3.7.2技术投标文件（第二册）的编制及签署</w:t>
      </w:r>
    </w:p>
    <w:p w14:paraId="0ABF8639">
      <w:pPr>
        <w:numPr>
          <w:ilvl w:val="-1"/>
          <w:numId w:val="0"/>
        </w:numPr>
        <w:ind w:firstLine="480" w:firstLineChars="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(1)技术投标文件应按照本招标文件第六章对技术投标文件格式的要求编制，技术投标文件正副本及正文中均不得出现投标人的名称和其他可识别投标人身份的文字、符号、标识等。技术投标文件禁止进行涂改、行间插字或删除。</w:t>
      </w:r>
    </w:p>
    <w:p w14:paraId="26B8EE31">
      <w:pPr>
        <w:ind w:firstLine="48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）组成技术投标文件的内容应按A4纸规格用不褪色的材料书写或打印，如需用到某些大的图表进行表达的内容可以用A3纸打印，装订时折叠成A4幅面装订。</w:t>
      </w:r>
    </w:p>
    <w:p w14:paraId="5663D76F">
      <w:pPr>
        <w:ind w:firstLine="48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）技术投标文件封面统一使用背景为白色或只能有暗纹的白色软皮纸质，封面页面设置“竖向”，封面内容详见第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章投标文件格式要求。</w:t>
      </w:r>
    </w:p>
    <w:p w14:paraId="6B9E1D39">
      <w:pPr>
        <w:ind w:firstLine="48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）技术投标文件内容均采用中文，章标题采用三号黑体字，正文采用小四号宋体字，行距1.5 倍行，字间间距采用标准，页码采用-X-，居中样式,技术投标文件的表格及插图本身自带的文字自拟定，不受此规定限制。技术文件正文内容需双面打印。</w:t>
      </w:r>
    </w:p>
    <w:p w14:paraId="5B62CDD5">
      <w:pPr>
        <w:ind w:firstLine="48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）技术投标文件编制时统一按暂时拟定的开标日期年月日自行编制，文件内容应符合招标文件和投标文件格式要求。</w:t>
      </w:r>
    </w:p>
    <w:p w14:paraId="7161ED6A">
      <w:pPr>
        <w:ind w:firstLine="480"/>
        <w:rPr>
          <w:rFonts w:hint="eastAsia" w:ascii="宋体" w:hAnsi="宋体" w:eastAsia="宋体" w:cs="宋体"/>
          <w:color w:val="auto"/>
          <w:highlight w:val="none"/>
        </w:rPr>
      </w:pPr>
      <w:r>
        <w:rPr>
          <w:rFonts w:hint="eastAsia" w:ascii="宋体" w:hAnsi="宋体" w:eastAsia="宋体" w:cs="宋体"/>
          <w:b/>
          <w:bCs/>
          <w:color w:val="auto"/>
          <w:highlight w:val="none"/>
        </w:rPr>
        <w:t>3.7.</w:t>
      </w:r>
      <w:r>
        <w:rPr>
          <w:rFonts w:hint="eastAsia" w:ascii="宋体" w:hAnsi="宋体" w:eastAsia="宋体" w:cs="宋体"/>
          <w:b/>
          <w:bCs/>
          <w:color w:val="auto"/>
          <w:highlight w:val="none"/>
          <w:lang w:val="en-US" w:eastAsia="zh-CN"/>
        </w:rPr>
        <w:t>3</w:t>
      </w:r>
      <w:r>
        <w:rPr>
          <w:rFonts w:hint="eastAsia" w:ascii="宋体" w:hAnsi="宋体" w:eastAsia="宋体" w:cs="宋体"/>
          <w:color w:val="auto"/>
          <w:highlight w:val="none"/>
        </w:rPr>
        <w:t>保密信封的签署</w:t>
      </w:r>
    </w:p>
    <w:p w14:paraId="3416D4A2">
      <w:pPr>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投标人应提供保密信封一个，保密信封袋内的内容为技术投标文件任意一页，页面上应加盖投标人公章，内容应与技术投标文件中的内容一致(注明与技术投标文件相对应的页码)，以便能准确分辨技术投标文件对应的投标人。凡不递交保密信封或不按要求加盖投标人公章的，视为不响应招标文件要求，其投标文件作无效投标处理。</w:t>
      </w:r>
    </w:p>
    <w:p w14:paraId="2A9E18CC">
      <w:pPr>
        <w:pStyle w:val="6"/>
        <w:rPr>
          <w:rFonts w:hint="eastAsia" w:ascii="宋体" w:hAnsi="宋体" w:eastAsia="宋体" w:cs="宋体"/>
          <w:color w:val="auto"/>
          <w:highlight w:val="none"/>
        </w:rPr>
      </w:pPr>
      <w:r>
        <w:rPr>
          <w:rFonts w:hint="eastAsia" w:ascii="宋体" w:hAnsi="宋体" w:eastAsia="宋体" w:cs="宋体"/>
          <w:color w:val="auto"/>
          <w:highlight w:val="none"/>
        </w:rPr>
        <w:t>投 标</w:t>
      </w:r>
    </w:p>
    <w:p w14:paraId="56463DF4">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4.1 投标文件的密封和标记</w:t>
      </w:r>
    </w:p>
    <w:p w14:paraId="62225192">
      <w:pPr>
        <w:numPr>
          <w:ilvl w:val="0"/>
          <w:numId w:val="0"/>
        </w:num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4.1.1投标文件密封要求见投标人须知前附表。</w:t>
      </w:r>
    </w:p>
    <w:p w14:paraId="380EE50F">
      <w:pPr>
        <w:numPr>
          <w:ilvl w:val="-1"/>
          <w:numId w:val="0"/>
        </w:numPr>
        <w:ind w:firstLine="480"/>
        <w:rPr>
          <w:rFonts w:hint="eastAsia" w:ascii="宋体" w:hAnsi="宋体" w:eastAsia="宋体" w:cs="宋体"/>
          <w:color w:val="auto"/>
          <w:highlight w:val="none"/>
        </w:rPr>
      </w:pPr>
      <w:r>
        <w:rPr>
          <w:rFonts w:hint="eastAsia" w:ascii="宋体" w:hAnsi="宋体" w:eastAsia="宋体" w:cs="宋体"/>
          <w:color w:val="auto"/>
          <w:highlight w:val="none"/>
        </w:rPr>
        <w:t>4.1.2 投标文件内、外层信封应按照投标人须知前附表的规定书写，以便因投标文件迟到或其他原因造成招标人不能接受该投标文件时得以原封退回。</w:t>
      </w:r>
    </w:p>
    <w:p w14:paraId="58CD0293">
      <w:pPr>
        <w:numPr>
          <w:ilvl w:val="-1"/>
          <w:numId w:val="0"/>
        </w:numPr>
        <w:ind w:firstLine="480"/>
        <w:rPr>
          <w:rFonts w:hint="eastAsia" w:ascii="宋体" w:hAnsi="宋体" w:eastAsia="宋体" w:cs="宋体"/>
          <w:color w:val="auto"/>
          <w:highlight w:val="none"/>
        </w:rPr>
      </w:pPr>
      <w:r>
        <w:rPr>
          <w:rFonts w:hint="eastAsia" w:ascii="宋体" w:hAnsi="宋体" w:eastAsia="宋体" w:cs="宋体"/>
          <w:color w:val="auto"/>
          <w:highlight w:val="none"/>
        </w:rPr>
        <w:t>4.1.3 未按本章第4.1.1项或第4.1.2项要求密封和加写标记的投标文件，招标人不予受理，并按封套上标明的投标人名称原封退回投标人，视为不响应招标文件要求，其投标文件作无效投标处理。</w:t>
      </w:r>
    </w:p>
    <w:p w14:paraId="10C81B43">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4.2 投标文件的递交</w:t>
      </w:r>
    </w:p>
    <w:p w14:paraId="221E0E65">
      <w:pPr>
        <w:ind w:firstLine="480"/>
        <w:rPr>
          <w:rFonts w:hint="eastAsia" w:ascii="宋体" w:hAnsi="宋体" w:eastAsia="宋体" w:cs="宋体"/>
          <w:color w:val="auto"/>
          <w:highlight w:val="none"/>
        </w:rPr>
      </w:pPr>
      <w:r>
        <w:rPr>
          <w:rFonts w:hint="eastAsia" w:ascii="宋体" w:hAnsi="宋体" w:eastAsia="宋体" w:cs="宋体"/>
          <w:color w:val="auto"/>
          <w:highlight w:val="none"/>
        </w:rPr>
        <w:t>4.2.1 投标人应在投标人须知前附表规定的投标截止时间前递交投标文件。</w:t>
      </w:r>
    </w:p>
    <w:p w14:paraId="372A1E85">
      <w:pPr>
        <w:ind w:firstLine="480"/>
        <w:rPr>
          <w:rFonts w:hint="eastAsia" w:ascii="宋体" w:hAnsi="宋体" w:eastAsia="宋体" w:cs="宋体"/>
          <w:color w:val="auto"/>
          <w:highlight w:val="none"/>
        </w:rPr>
      </w:pPr>
      <w:r>
        <w:rPr>
          <w:rFonts w:hint="eastAsia" w:ascii="宋体" w:hAnsi="宋体" w:eastAsia="宋体" w:cs="宋体"/>
          <w:color w:val="auto"/>
          <w:highlight w:val="none"/>
        </w:rPr>
        <w:t>4.2.2 投标人递交投标文件的地点：见投标人须知前附表。</w:t>
      </w:r>
    </w:p>
    <w:p w14:paraId="2E7C921D">
      <w:pPr>
        <w:ind w:firstLine="480"/>
        <w:rPr>
          <w:rFonts w:hint="eastAsia" w:ascii="宋体" w:hAnsi="宋体" w:eastAsia="宋体" w:cs="宋体"/>
          <w:color w:val="auto"/>
          <w:highlight w:val="none"/>
        </w:rPr>
      </w:pPr>
      <w:r>
        <w:rPr>
          <w:rFonts w:hint="eastAsia" w:ascii="宋体" w:hAnsi="宋体" w:eastAsia="宋体" w:cs="宋体"/>
          <w:color w:val="auto"/>
          <w:highlight w:val="none"/>
        </w:rPr>
        <w:t>4.2.3 除投标人须知前附表另有规定外，投标人所递交的投标文件不予退还。</w:t>
      </w:r>
    </w:p>
    <w:p w14:paraId="7B05CEC5">
      <w:pPr>
        <w:ind w:firstLine="480"/>
        <w:rPr>
          <w:rFonts w:hint="eastAsia" w:ascii="宋体" w:hAnsi="宋体" w:eastAsia="宋体" w:cs="宋体"/>
          <w:color w:val="auto"/>
          <w:highlight w:val="none"/>
        </w:rPr>
      </w:pPr>
      <w:r>
        <w:rPr>
          <w:rFonts w:hint="eastAsia" w:ascii="宋体" w:hAnsi="宋体" w:eastAsia="宋体" w:cs="宋体"/>
          <w:color w:val="auto"/>
          <w:highlight w:val="none"/>
        </w:rPr>
        <w:t>4.2.4 招标人收到投标文件后，并要求投标人填写投标文件递交情况表。逾期送达的或者未送达指定地点的投标文件，招标人不予受理。</w:t>
      </w:r>
    </w:p>
    <w:p w14:paraId="0888BDDD">
      <w:pPr>
        <w:ind w:firstLine="480"/>
        <w:rPr>
          <w:rFonts w:hint="eastAsia" w:ascii="宋体" w:hAnsi="宋体" w:eastAsia="宋体" w:cs="宋体"/>
          <w:color w:val="auto"/>
          <w:highlight w:val="none"/>
        </w:rPr>
      </w:pPr>
      <w:r>
        <w:rPr>
          <w:rFonts w:hint="eastAsia" w:ascii="宋体" w:hAnsi="宋体" w:eastAsia="宋体" w:cs="宋体"/>
          <w:color w:val="auto"/>
          <w:highlight w:val="none"/>
        </w:rPr>
        <w:t>4.2.5在特殊情况下，招标人如果决定延后递交投标截止时间，应于投标人须知前附表规定的时间前，在广州公共资源交易中心网发出修改通知。在此情况下，招标人和投标人的权利和义务相应延后至新的投标截止时间。</w:t>
      </w:r>
    </w:p>
    <w:p w14:paraId="4E9C90BD">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4.3 投标文件的修改和撤回</w:t>
      </w:r>
    </w:p>
    <w:p w14:paraId="08C54926">
      <w:pPr>
        <w:ind w:firstLine="480"/>
        <w:rPr>
          <w:rFonts w:hint="eastAsia" w:ascii="宋体" w:hAnsi="宋体" w:eastAsia="宋体" w:cs="宋体"/>
          <w:color w:val="auto"/>
          <w:highlight w:val="none"/>
        </w:rPr>
      </w:pPr>
      <w:r>
        <w:rPr>
          <w:rFonts w:hint="eastAsia" w:ascii="宋体" w:hAnsi="宋体" w:eastAsia="宋体" w:cs="宋体"/>
          <w:color w:val="auto"/>
          <w:highlight w:val="none"/>
        </w:rPr>
        <w:t>4.3.1 投标人在提交投标文件以后，在规定的投标截止时间之前，可以以书面形式补充修改或撤回已提交的投标文件，并以书面形式通知招标人。在投标截止时间之后，投标人不得补充、修改投标文件。</w:t>
      </w:r>
    </w:p>
    <w:p w14:paraId="2DDC8BD9">
      <w:pPr>
        <w:ind w:firstLine="480"/>
        <w:rPr>
          <w:rFonts w:hint="eastAsia" w:ascii="宋体" w:hAnsi="宋体" w:eastAsia="宋体" w:cs="宋体"/>
          <w:color w:val="auto"/>
          <w:highlight w:val="none"/>
        </w:rPr>
      </w:pPr>
      <w:r>
        <w:rPr>
          <w:rFonts w:hint="eastAsia" w:ascii="宋体" w:hAnsi="宋体" w:eastAsia="宋体" w:cs="宋体"/>
          <w:color w:val="auto"/>
          <w:highlight w:val="none"/>
        </w:rPr>
        <w:t>4.3.2 投标人修改或撤回已递交投标文件的书面通知应按照本章第3.7项的要求签字或盖章。</w:t>
      </w:r>
    </w:p>
    <w:p w14:paraId="0371484D">
      <w:pPr>
        <w:ind w:firstLine="480"/>
        <w:rPr>
          <w:rFonts w:hint="eastAsia" w:ascii="宋体" w:hAnsi="宋体" w:eastAsia="宋体" w:cs="宋体"/>
          <w:color w:val="auto"/>
          <w:highlight w:val="none"/>
        </w:rPr>
      </w:pPr>
      <w:r>
        <w:rPr>
          <w:rFonts w:hint="eastAsia" w:ascii="宋体" w:hAnsi="宋体" w:eastAsia="宋体" w:cs="宋体"/>
          <w:color w:val="auto"/>
          <w:highlight w:val="none"/>
        </w:rPr>
        <w:t>4.3.3 补充、修改的内容为投标文件的组成部分。修改的投标文件应按照本章第3 条、第4条规定进行编制、密封、标记和递交，并标明“修改”字样。</w:t>
      </w:r>
    </w:p>
    <w:p w14:paraId="0A87A92F">
      <w:pPr>
        <w:pStyle w:val="6"/>
        <w:rPr>
          <w:rFonts w:hint="eastAsia" w:ascii="宋体" w:hAnsi="宋体" w:eastAsia="宋体" w:cs="宋体"/>
          <w:color w:val="auto"/>
          <w:highlight w:val="none"/>
        </w:rPr>
      </w:pPr>
      <w:r>
        <w:rPr>
          <w:rFonts w:hint="eastAsia" w:ascii="宋体" w:hAnsi="宋体" w:eastAsia="宋体" w:cs="宋体"/>
          <w:color w:val="auto"/>
          <w:highlight w:val="none"/>
        </w:rPr>
        <w:t>开 标</w:t>
      </w:r>
    </w:p>
    <w:p w14:paraId="0D20E74A">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5.1 开标时间和地点</w:t>
      </w:r>
    </w:p>
    <w:p w14:paraId="3773EEC8">
      <w:pPr>
        <w:ind w:firstLine="480"/>
        <w:rPr>
          <w:rFonts w:hint="eastAsia" w:ascii="宋体" w:hAnsi="宋体" w:eastAsia="宋体" w:cs="宋体"/>
          <w:color w:val="auto"/>
          <w:highlight w:val="none"/>
        </w:rPr>
      </w:pPr>
      <w:r>
        <w:rPr>
          <w:rFonts w:hint="eastAsia" w:ascii="宋体" w:hAnsi="宋体" w:eastAsia="宋体" w:cs="宋体"/>
          <w:color w:val="auto"/>
          <w:highlight w:val="none"/>
        </w:rPr>
        <w:t>5.1.1招标人在投标人须知前附表规定的开标时间和投标人须知前附表规定的地点公开开标，并要求</w:t>
      </w:r>
      <w:r>
        <w:rPr>
          <w:rFonts w:hint="eastAsia" w:ascii="宋体" w:hAnsi="宋体" w:eastAsia="宋体" w:cs="宋体"/>
          <w:b/>
          <w:color w:val="auto"/>
          <w:highlight w:val="none"/>
          <w:u w:val="single"/>
        </w:rPr>
        <w:t>投标人的企业法定代表人或拟委派委托代理人准时参加开标会,且需在开标截止时间前进场做签到工作,手持本人身份证原件、法定代表人身份证明书原件、法人授权委托证明书原件（法定代表人出席开标会的，则无需提供）和投标保证金银行保函原件或投标保证金保证保险合同或保险单原件或专业担保公司保函原件。</w:t>
      </w:r>
      <w:r>
        <w:rPr>
          <w:rFonts w:hint="eastAsia" w:ascii="宋体" w:hAnsi="宋体" w:eastAsia="宋体" w:cs="宋体"/>
          <w:color w:val="auto"/>
          <w:highlight w:val="none"/>
        </w:rPr>
        <w:t>投标人未能按要求派员并持相关资料准时出席开标会的，其投标文件招标人将作无效投标处理，并视该投标人已默认开标结果。</w:t>
      </w:r>
    </w:p>
    <w:p w14:paraId="7491ACDD">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5.2 原件核对</w:t>
      </w:r>
    </w:p>
    <w:p w14:paraId="24474A15">
      <w:pPr>
        <w:ind w:firstLine="480"/>
        <w:rPr>
          <w:rFonts w:hint="eastAsia" w:ascii="宋体" w:hAnsi="宋体" w:eastAsia="宋体" w:cs="宋体"/>
          <w:b/>
          <w:bCs/>
          <w:strike w:val="0"/>
          <w:color w:val="auto"/>
          <w:highlight w:val="none"/>
          <w:u w:val="single"/>
          <w:lang w:val="en-US" w:eastAsia="zh-CN"/>
        </w:rPr>
      </w:pPr>
      <w:r>
        <w:rPr>
          <w:rFonts w:hint="eastAsia" w:ascii="宋体" w:hAnsi="宋体" w:eastAsia="宋体" w:cs="宋体"/>
          <w:color w:val="auto"/>
          <w:highlight w:val="none"/>
        </w:rPr>
        <w:t>5.2.1</w:t>
      </w:r>
      <w:r>
        <w:rPr>
          <w:rFonts w:hint="eastAsia" w:ascii="宋体" w:hAnsi="宋体" w:eastAsia="宋体" w:cs="宋体"/>
          <w:b/>
          <w:bCs/>
          <w:strike w:val="0"/>
          <w:dstrike w:val="0"/>
          <w:color w:val="auto"/>
          <w:highlight w:val="none"/>
          <w:u w:val="single"/>
          <w:lang w:val="en-US" w:eastAsia="zh-CN"/>
        </w:rPr>
        <w:t>本项目无需原件核对。</w:t>
      </w:r>
    </w:p>
    <w:p w14:paraId="39E1CC1C">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①营业执照副本原件或有二维码的证书副本彩色打印件或复印件加盖公章；（所盖公章不得影响二维码的读取）</w:t>
      </w:r>
      <w:r>
        <w:rPr>
          <w:rFonts w:hint="eastAsia" w:ascii="宋体" w:hAnsi="宋体" w:cs="宋体"/>
          <w:color w:val="auto"/>
          <w:highlight w:val="none"/>
          <w:lang w:eastAsia="zh-CN"/>
        </w:rPr>
        <w:t>；</w:t>
      </w:r>
    </w:p>
    <w:p w14:paraId="6A24BB8D">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②企业资质证书副本复印件；[注：如果企业资质证书已按新规定办理资信评级的，则提交有二维码的网上信息系统证明的打印件加盖公章（所盖公章不得影响二维码的读取）；未办理信息公开的则提交资质证书副本复印件]</w:t>
      </w:r>
      <w:r>
        <w:rPr>
          <w:rFonts w:hint="eastAsia" w:ascii="宋体" w:hAnsi="宋体" w:cs="宋体"/>
          <w:color w:val="auto"/>
          <w:highlight w:val="none"/>
          <w:lang w:eastAsia="zh-CN"/>
        </w:rPr>
        <w:t>；</w:t>
      </w:r>
    </w:p>
    <w:p w14:paraId="625A3A69">
      <w:pPr>
        <w:ind w:firstLine="480"/>
        <w:rPr>
          <w:rFonts w:hint="eastAsia" w:ascii="宋体" w:hAnsi="宋体" w:eastAsia="宋体" w:cs="宋体"/>
          <w:color w:val="auto"/>
          <w:highlight w:val="none"/>
        </w:rPr>
      </w:pPr>
      <w:r>
        <w:rPr>
          <w:rFonts w:hint="eastAsia" w:ascii="宋体" w:hAnsi="宋体" w:eastAsia="宋体" w:cs="宋体"/>
          <w:color w:val="auto"/>
          <w:highlight w:val="none"/>
        </w:rPr>
        <w:t>③拟委任项目</w:t>
      </w:r>
      <w:r>
        <w:rPr>
          <w:rFonts w:hint="eastAsia" w:ascii="宋体" w:hAnsi="宋体" w:eastAsia="宋体" w:cs="宋体"/>
          <w:color w:val="auto"/>
          <w:highlight w:val="none"/>
          <w:lang w:val="en-US" w:eastAsia="zh-CN"/>
        </w:rPr>
        <w:t>项目负责人</w:t>
      </w:r>
      <w:r>
        <w:rPr>
          <w:rFonts w:hint="eastAsia" w:ascii="宋体" w:hAnsi="宋体" w:eastAsia="宋体" w:cs="宋体"/>
          <w:color w:val="auto"/>
          <w:highlight w:val="none"/>
        </w:rPr>
        <w:t>证书以及社保证明材料（近三个月（即202</w:t>
      </w: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2</w:t>
      </w:r>
      <w:r>
        <w:rPr>
          <w:rFonts w:hint="eastAsia" w:ascii="宋体" w:hAnsi="宋体" w:eastAsia="宋体" w:cs="宋体"/>
          <w:color w:val="auto"/>
          <w:highlight w:val="none"/>
        </w:rPr>
        <w:t>月至2025年</w:t>
      </w:r>
      <w:r>
        <w:rPr>
          <w:rFonts w:hint="eastAsia" w:ascii="宋体" w:hAnsi="宋体" w:cs="宋体"/>
          <w:color w:val="auto"/>
          <w:highlight w:val="none"/>
          <w:lang w:val="en-US" w:eastAsia="zh-CN"/>
        </w:rPr>
        <w:t>4</w:t>
      </w:r>
      <w:r>
        <w:rPr>
          <w:rFonts w:hint="eastAsia" w:ascii="宋体" w:hAnsi="宋体" w:eastAsia="宋体" w:cs="宋体"/>
          <w:color w:val="auto"/>
          <w:highlight w:val="none"/>
        </w:rPr>
        <w:t>月）的社保证明）；</w:t>
      </w:r>
    </w:p>
    <w:p w14:paraId="57CE2844">
      <w:pPr>
        <w:ind w:firstLine="480"/>
        <w:rPr>
          <w:rFonts w:hint="eastAsia" w:ascii="宋体" w:hAnsi="宋体" w:eastAsia="宋体" w:cs="宋体"/>
          <w:color w:val="auto"/>
          <w:highlight w:val="none"/>
        </w:rPr>
      </w:pPr>
      <w:r>
        <w:rPr>
          <w:rFonts w:hint="eastAsia" w:ascii="宋体" w:hAnsi="宋体" w:eastAsia="宋体" w:cs="宋体"/>
          <w:color w:val="auto"/>
          <w:highlight w:val="none"/>
        </w:rPr>
        <w:t>④投标人从基本户转账投标保证金凭证（如果采用网上银行方式提交，则应提交打印件加盖公章），若投标人采用银行保函或保证保险形式递交投标保证金的，则不需要提供此项；</w:t>
      </w:r>
    </w:p>
    <w:p w14:paraId="5CAB732E">
      <w:pPr>
        <w:ind w:firstLine="480"/>
        <w:rPr>
          <w:rFonts w:hint="eastAsia" w:ascii="宋体" w:hAnsi="宋体" w:eastAsia="宋体" w:cs="宋体"/>
          <w:color w:val="auto"/>
          <w:highlight w:val="none"/>
        </w:rPr>
      </w:pPr>
      <w:r>
        <w:rPr>
          <w:rFonts w:hint="eastAsia" w:ascii="宋体" w:hAnsi="宋体" w:eastAsia="宋体" w:cs="宋体"/>
          <w:color w:val="auto"/>
          <w:highlight w:val="none"/>
        </w:rPr>
        <w:t>⑤广东省外投标企业还需提供已办理通过“进粤企业和人员诚信信息登记平台录入信息并通过数据规范检查”带标志的网页打印。</w:t>
      </w:r>
    </w:p>
    <w:p w14:paraId="294D54A0">
      <w:pPr>
        <w:ind w:firstLine="480"/>
        <w:rPr>
          <w:rFonts w:hint="eastAsia" w:ascii="宋体" w:hAnsi="宋体" w:eastAsia="宋体" w:cs="宋体"/>
          <w:color w:val="auto"/>
          <w:highlight w:val="none"/>
        </w:rPr>
      </w:pPr>
      <w:r>
        <w:rPr>
          <w:rFonts w:hint="eastAsia" w:ascii="宋体" w:hAnsi="宋体" w:eastAsia="宋体" w:cs="宋体"/>
          <w:color w:val="auto"/>
          <w:highlight w:val="none"/>
        </w:rPr>
        <w:t>注：上述资料原件将由评标委员会核对后并采取如下方式退还：</w:t>
      </w:r>
    </w:p>
    <w:p w14:paraId="06E22EA0">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（1）投标人代表可在开标厅等待退还；</w:t>
      </w:r>
    </w:p>
    <w:p w14:paraId="51A0A2DD">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（2）投标人代表在约定时间内到开标厅取回（在约定时间后尚未到达开标厅的投标人于3个工作日内到招标代理处取回，逾期丢失责任自负）。</w:t>
      </w:r>
    </w:p>
    <w:p w14:paraId="1DE4BCB6">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5.3 开标程序</w:t>
      </w:r>
    </w:p>
    <w:p w14:paraId="685230C6">
      <w:pPr>
        <w:ind w:firstLine="480"/>
        <w:rPr>
          <w:rFonts w:hint="eastAsia" w:ascii="宋体" w:hAnsi="宋体" w:eastAsia="宋体" w:cs="宋体"/>
          <w:color w:val="auto"/>
          <w:highlight w:val="none"/>
        </w:rPr>
      </w:pPr>
      <w:r>
        <w:rPr>
          <w:rFonts w:hint="eastAsia" w:ascii="宋体" w:hAnsi="宋体" w:eastAsia="宋体" w:cs="宋体"/>
          <w:color w:val="auto"/>
          <w:highlight w:val="none"/>
        </w:rPr>
        <w:t>5.3.1 主持人按下列程序进行开标：</w:t>
      </w:r>
    </w:p>
    <w:p w14:paraId="67463E0B">
      <w:pPr>
        <w:ind w:firstLine="480"/>
        <w:rPr>
          <w:rFonts w:hint="eastAsia" w:ascii="宋体" w:hAnsi="宋体" w:eastAsia="宋体" w:cs="宋体"/>
          <w:color w:val="auto"/>
          <w:highlight w:val="none"/>
        </w:rPr>
      </w:pPr>
      <w:r>
        <w:rPr>
          <w:rFonts w:hint="eastAsia" w:ascii="宋体" w:hAnsi="宋体" w:eastAsia="宋体" w:cs="宋体"/>
          <w:color w:val="auto"/>
          <w:highlight w:val="none"/>
        </w:rPr>
        <w:t>（1）宣布开标纪律；</w:t>
      </w:r>
    </w:p>
    <w:p w14:paraId="4B955092">
      <w:pPr>
        <w:ind w:firstLine="480"/>
        <w:rPr>
          <w:rFonts w:hint="eastAsia" w:ascii="宋体" w:hAnsi="宋体" w:eastAsia="宋体" w:cs="宋体"/>
          <w:color w:val="auto"/>
          <w:highlight w:val="none"/>
        </w:rPr>
      </w:pPr>
      <w:r>
        <w:rPr>
          <w:rFonts w:hint="eastAsia" w:ascii="宋体" w:hAnsi="宋体" w:eastAsia="宋体" w:cs="宋体"/>
          <w:color w:val="auto"/>
          <w:highlight w:val="none"/>
        </w:rPr>
        <w:t>（2）公布在投标截止时间前递交投标文件的投标人名称，并确认投标人代表是否到场；</w:t>
      </w:r>
    </w:p>
    <w:p w14:paraId="5990D23B">
      <w:pPr>
        <w:ind w:firstLine="480"/>
        <w:rPr>
          <w:rFonts w:hint="eastAsia" w:ascii="宋体" w:hAnsi="宋体" w:eastAsia="宋体" w:cs="宋体"/>
          <w:color w:val="auto"/>
          <w:highlight w:val="none"/>
        </w:rPr>
      </w:pPr>
      <w:r>
        <w:rPr>
          <w:rFonts w:hint="eastAsia" w:ascii="宋体" w:hAnsi="宋体" w:eastAsia="宋体" w:cs="宋体"/>
          <w:color w:val="auto"/>
          <w:highlight w:val="none"/>
        </w:rPr>
        <w:t>（3）宣布开标人、唱标人、记录人、监标人等有关人员姓名；</w:t>
      </w:r>
    </w:p>
    <w:p w14:paraId="0881B564">
      <w:pPr>
        <w:ind w:firstLine="480"/>
        <w:rPr>
          <w:rFonts w:hint="eastAsia" w:ascii="宋体" w:hAnsi="宋体" w:eastAsia="宋体" w:cs="宋体"/>
          <w:color w:val="auto"/>
          <w:highlight w:val="none"/>
        </w:rPr>
      </w:pPr>
      <w:r>
        <w:rPr>
          <w:rFonts w:hint="eastAsia" w:ascii="宋体" w:hAnsi="宋体" w:eastAsia="宋体" w:cs="宋体"/>
          <w:color w:val="auto"/>
          <w:highlight w:val="none"/>
        </w:rPr>
        <w:t>（4）按照投标人须知前附表规定检查投标文件的外封套密封情况；</w:t>
      </w:r>
    </w:p>
    <w:p w14:paraId="4084900C">
      <w:pPr>
        <w:ind w:firstLine="480"/>
        <w:rPr>
          <w:rFonts w:hint="eastAsia" w:ascii="宋体" w:hAnsi="宋体" w:eastAsia="宋体" w:cs="宋体"/>
          <w:color w:val="auto"/>
          <w:highlight w:val="none"/>
        </w:rPr>
      </w:pPr>
      <w:r>
        <w:rPr>
          <w:rFonts w:hint="eastAsia" w:ascii="宋体" w:hAnsi="宋体" w:eastAsia="宋体" w:cs="宋体"/>
          <w:color w:val="auto"/>
          <w:highlight w:val="none"/>
        </w:rPr>
        <w:t>（5）按照宣布的开标顺序当众拆封商务及经济报价投标文件，宣读投标人名称、投标保证金的递交情况、投标报价和投标文件的其它主要内容，并记录在案。</w:t>
      </w:r>
    </w:p>
    <w:p w14:paraId="07938BE4">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（6）投标人代表、招标人代表、监标人、记录人等有关人员在开标记录上签字确认；</w:t>
      </w:r>
    </w:p>
    <w:p w14:paraId="1BE1774F">
      <w:pPr>
        <w:ind w:firstLine="480"/>
        <w:rPr>
          <w:rFonts w:hint="eastAsia" w:ascii="宋体" w:hAnsi="宋体" w:eastAsia="宋体" w:cs="宋体"/>
          <w:color w:val="auto"/>
          <w:highlight w:val="none"/>
        </w:rPr>
      </w:pPr>
      <w:r>
        <w:rPr>
          <w:rFonts w:hint="eastAsia" w:ascii="宋体" w:hAnsi="宋体" w:eastAsia="宋体" w:cs="宋体"/>
          <w:color w:val="auto"/>
          <w:highlight w:val="none"/>
        </w:rPr>
        <w:t>（7）开标结束，所有投标人退场。由监标人对投标人的技术投标文件副本密封袋开封进行编号，送交评标委员会进行评审。</w:t>
      </w:r>
    </w:p>
    <w:p w14:paraId="7272C776">
      <w:pPr>
        <w:ind w:firstLine="480"/>
        <w:rPr>
          <w:rFonts w:hint="eastAsia" w:ascii="宋体" w:hAnsi="宋体" w:eastAsia="宋体" w:cs="宋体"/>
          <w:color w:val="auto"/>
          <w:highlight w:val="none"/>
        </w:rPr>
      </w:pPr>
      <w:r>
        <w:rPr>
          <w:rFonts w:hint="eastAsia" w:ascii="宋体" w:hAnsi="宋体" w:eastAsia="宋体" w:cs="宋体"/>
          <w:color w:val="auto"/>
          <w:highlight w:val="none"/>
        </w:rPr>
        <w:t>5.3.2 开标过程中，经检查无误,当众拆封投标文件,宣读投标人名称,投标价格等各要点，并见开标结果记入开标记录表,投标人有权在开标现场提出异议,若开标过程中出现以下任一情况,经监标人确认后当场宣布为无效投标：</w:t>
      </w:r>
    </w:p>
    <w:p w14:paraId="02C50C46">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（1）投标人递交的投标文件没能按招标文件的要求密封和标记；</w:t>
      </w:r>
    </w:p>
    <w:p w14:paraId="02A74256">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（2）投标文件的正、副本份数不符合招标文件规定；</w:t>
      </w:r>
    </w:p>
    <w:p w14:paraId="73FC0C59">
      <w:pPr>
        <w:ind w:firstLine="480"/>
        <w:rPr>
          <w:rFonts w:hint="eastAsia" w:ascii="宋体" w:hAnsi="宋体" w:eastAsia="宋体" w:cs="宋体"/>
          <w:color w:val="auto"/>
          <w:highlight w:val="none"/>
        </w:rPr>
      </w:pPr>
      <w:r>
        <w:rPr>
          <w:rFonts w:hint="eastAsia" w:ascii="宋体" w:hAnsi="宋体" w:eastAsia="宋体" w:cs="宋体"/>
          <w:color w:val="auto"/>
          <w:highlight w:val="none"/>
        </w:rPr>
        <w:t>（3）开标时投标人企业法定代表人或拟委派本项目的</w:t>
      </w:r>
      <w:r>
        <w:rPr>
          <w:rFonts w:hint="eastAsia" w:ascii="宋体" w:hAnsi="宋体" w:eastAsia="宋体" w:cs="宋体"/>
          <w:color w:val="auto"/>
          <w:highlight w:val="none"/>
          <w:lang w:val="en-US" w:eastAsia="zh-CN"/>
        </w:rPr>
        <w:t>项目负责人</w:t>
      </w:r>
      <w:r>
        <w:rPr>
          <w:rFonts w:hint="eastAsia" w:ascii="宋体" w:hAnsi="宋体" w:eastAsia="宋体" w:cs="宋体"/>
          <w:color w:val="auto"/>
          <w:highlight w:val="none"/>
        </w:rPr>
        <w:t>未能出席开标现场，或未能提供有效证件证明其身份的；</w:t>
      </w:r>
    </w:p>
    <w:p w14:paraId="4C8ED463">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（4）投标报价超出招标文件规定的报价范围的；</w:t>
      </w:r>
    </w:p>
    <w:p w14:paraId="05185BB8">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（5）投标人的技术投标文件</w:t>
      </w:r>
      <w:r>
        <w:rPr>
          <w:rFonts w:hint="eastAsia" w:ascii="宋体" w:hAnsi="宋体" w:eastAsia="宋体" w:cs="宋体"/>
          <w:color w:val="auto"/>
          <w:highlight w:val="none"/>
          <w:lang w:val="en-US" w:eastAsia="zh-CN"/>
        </w:rPr>
        <w:t>正</w:t>
      </w:r>
      <w:r>
        <w:rPr>
          <w:rFonts w:hint="eastAsia" w:ascii="宋体" w:hAnsi="宋体" w:eastAsia="宋体" w:cs="宋体"/>
          <w:color w:val="auto"/>
          <w:highlight w:val="none"/>
        </w:rPr>
        <w:t>副本在开封编号时份数不符合招标文件规定的。</w:t>
      </w:r>
    </w:p>
    <w:p w14:paraId="5E3DB16C">
      <w:pPr>
        <w:pStyle w:val="6"/>
        <w:rPr>
          <w:rFonts w:hint="eastAsia" w:ascii="宋体" w:hAnsi="宋体" w:eastAsia="宋体" w:cs="宋体"/>
          <w:color w:val="auto"/>
          <w:highlight w:val="none"/>
        </w:rPr>
      </w:pPr>
      <w:r>
        <w:rPr>
          <w:rFonts w:hint="eastAsia" w:ascii="宋体" w:hAnsi="宋体" w:eastAsia="宋体" w:cs="宋体"/>
          <w:color w:val="auto"/>
          <w:highlight w:val="none"/>
        </w:rPr>
        <w:t>评 标</w:t>
      </w:r>
    </w:p>
    <w:p w14:paraId="0CB86412">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6.1 评标委员会</w:t>
      </w:r>
    </w:p>
    <w:p w14:paraId="740EF4B3">
      <w:pPr>
        <w:ind w:firstLine="480"/>
        <w:rPr>
          <w:rFonts w:hint="eastAsia" w:ascii="宋体" w:hAnsi="宋体" w:eastAsia="宋体" w:cs="宋体"/>
          <w:color w:val="auto"/>
          <w:highlight w:val="none"/>
        </w:rPr>
      </w:pPr>
      <w:r>
        <w:rPr>
          <w:rFonts w:hint="eastAsia" w:ascii="宋体" w:hAnsi="宋体" w:eastAsia="宋体" w:cs="宋体"/>
          <w:color w:val="auto"/>
          <w:highlight w:val="none"/>
        </w:rPr>
        <w:t>6.1.1 评标由招标人依法组建的评标委员会负责，评标委员会的组成、评标时间、评标地点见投标人须知前附表。</w:t>
      </w:r>
    </w:p>
    <w:p w14:paraId="6F6443BA">
      <w:pPr>
        <w:ind w:firstLine="480"/>
        <w:rPr>
          <w:rFonts w:hint="eastAsia" w:ascii="宋体" w:hAnsi="宋体" w:eastAsia="宋体" w:cs="宋体"/>
          <w:color w:val="auto"/>
          <w:highlight w:val="none"/>
        </w:rPr>
      </w:pPr>
      <w:r>
        <w:rPr>
          <w:rFonts w:hint="eastAsia" w:ascii="宋体" w:hAnsi="宋体" w:eastAsia="宋体" w:cs="宋体"/>
          <w:color w:val="auto"/>
          <w:highlight w:val="none"/>
        </w:rPr>
        <w:t>6.1.2评标委员会成员有下列情形之一的，应当回避：</w:t>
      </w:r>
    </w:p>
    <w:p w14:paraId="10431AA8">
      <w:pPr>
        <w:ind w:firstLine="480"/>
        <w:rPr>
          <w:rFonts w:hint="eastAsia" w:ascii="宋体" w:hAnsi="宋体" w:eastAsia="宋体" w:cs="宋体"/>
          <w:color w:val="auto"/>
          <w:highlight w:val="none"/>
        </w:rPr>
      </w:pPr>
      <w:r>
        <w:rPr>
          <w:rFonts w:hint="eastAsia" w:ascii="宋体" w:hAnsi="宋体" w:eastAsia="宋体" w:cs="宋体"/>
          <w:color w:val="auto"/>
          <w:highlight w:val="none"/>
        </w:rPr>
        <w:t>（1）招标人或投标人的主要负责人的近亲属；</w:t>
      </w:r>
    </w:p>
    <w:p w14:paraId="46D526AE">
      <w:pPr>
        <w:ind w:firstLine="480"/>
        <w:rPr>
          <w:rFonts w:hint="eastAsia" w:ascii="宋体" w:hAnsi="宋体" w:eastAsia="宋体" w:cs="宋体"/>
          <w:color w:val="auto"/>
          <w:highlight w:val="none"/>
        </w:rPr>
      </w:pPr>
      <w:r>
        <w:rPr>
          <w:rFonts w:hint="eastAsia" w:ascii="宋体" w:hAnsi="宋体" w:eastAsia="宋体" w:cs="宋体"/>
          <w:color w:val="auto"/>
          <w:highlight w:val="none"/>
        </w:rPr>
        <w:t>（2）项目主管部门或者行政监督部门的人员；</w:t>
      </w:r>
    </w:p>
    <w:p w14:paraId="54938273">
      <w:pPr>
        <w:ind w:firstLine="480"/>
        <w:rPr>
          <w:rFonts w:hint="eastAsia" w:ascii="宋体" w:hAnsi="宋体" w:eastAsia="宋体" w:cs="宋体"/>
          <w:color w:val="auto"/>
          <w:highlight w:val="none"/>
        </w:rPr>
      </w:pPr>
      <w:r>
        <w:rPr>
          <w:rFonts w:hint="eastAsia" w:ascii="宋体" w:hAnsi="宋体" w:eastAsia="宋体" w:cs="宋体"/>
          <w:color w:val="auto"/>
          <w:highlight w:val="none"/>
        </w:rPr>
        <w:t>（3）与投标人有经济利益关系，可能影响对投标公正评审的；</w:t>
      </w:r>
    </w:p>
    <w:p w14:paraId="36CAD12F">
      <w:pPr>
        <w:ind w:firstLine="480"/>
        <w:rPr>
          <w:rFonts w:hint="eastAsia" w:ascii="宋体" w:hAnsi="宋体" w:eastAsia="宋体" w:cs="宋体"/>
          <w:color w:val="auto"/>
          <w:highlight w:val="none"/>
        </w:rPr>
      </w:pPr>
      <w:r>
        <w:rPr>
          <w:rFonts w:hint="eastAsia" w:ascii="宋体" w:hAnsi="宋体" w:eastAsia="宋体" w:cs="宋体"/>
          <w:color w:val="auto"/>
          <w:highlight w:val="none"/>
        </w:rPr>
        <w:t>（4）曾因在招标、评标以及其他与招标投标有关活动中从事违法行为而受过行政处罚或刑事处罚的。</w:t>
      </w:r>
    </w:p>
    <w:p w14:paraId="2EBAA375">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6.2 评标原则</w:t>
      </w:r>
    </w:p>
    <w:p w14:paraId="79CCAE86">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14:paraId="24F4DFB5">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6.3 评标办法</w:t>
      </w:r>
    </w:p>
    <w:p w14:paraId="74D1C957">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按照投标人须知前附表规定的评标办法进行评标，具体的评审方法见第三章“评标办法”规定的方法、评审因素、标准和程序对投标文件进行评审。第三章“评标办法”没有规定的方法、评审因素和标准，不作为评标依据。</w:t>
      </w:r>
    </w:p>
    <w:p w14:paraId="1C7894DB">
      <w:pPr>
        <w:pStyle w:val="6"/>
        <w:rPr>
          <w:rFonts w:hint="eastAsia" w:ascii="宋体" w:hAnsi="宋体" w:eastAsia="宋体" w:cs="宋体"/>
          <w:color w:val="auto"/>
          <w:highlight w:val="none"/>
        </w:rPr>
      </w:pPr>
      <w:r>
        <w:rPr>
          <w:rFonts w:hint="eastAsia" w:ascii="宋体" w:hAnsi="宋体" w:eastAsia="宋体" w:cs="宋体"/>
          <w:color w:val="auto"/>
          <w:highlight w:val="none"/>
        </w:rPr>
        <w:t>合同授予</w:t>
      </w:r>
    </w:p>
    <w:p w14:paraId="163AEE73">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7.1 定标方式</w:t>
      </w:r>
    </w:p>
    <w:p w14:paraId="664A98EA">
      <w:pPr>
        <w:ind w:firstLine="480"/>
        <w:rPr>
          <w:rFonts w:hint="eastAsia" w:ascii="宋体" w:hAnsi="宋体" w:eastAsia="宋体" w:cs="宋体"/>
          <w:color w:val="auto"/>
          <w:highlight w:val="none"/>
        </w:rPr>
      </w:pPr>
      <w:r>
        <w:rPr>
          <w:rFonts w:hint="eastAsia" w:ascii="宋体" w:hAnsi="宋体" w:eastAsia="宋体" w:cs="宋体"/>
          <w:color w:val="auto"/>
          <w:highlight w:val="none"/>
        </w:rPr>
        <w:t>除投标人须知前附表规定评标委员会直接确定中标人外，招标人依据评标委员会推荐的中标候选人确定中标人，评标委员会推荐中标候选人的人数见投标人须知前附表。</w:t>
      </w:r>
    </w:p>
    <w:p w14:paraId="2133B40A">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7.2 中标通知</w:t>
      </w:r>
    </w:p>
    <w:p w14:paraId="2510814C">
      <w:pPr>
        <w:ind w:firstLine="480"/>
        <w:rPr>
          <w:rFonts w:hint="eastAsia" w:ascii="宋体" w:hAnsi="宋体" w:eastAsia="宋体" w:cs="宋体"/>
          <w:color w:val="auto"/>
          <w:highlight w:val="none"/>
        </w:rPr>
      </w:pPr>
      <w:r>
        <w:rPr>
          <w:rFonts w:hint="eastAsia" w:ascii="宋体" w:hAnsi="宋体" w:eastAsia="宋体" w:cs="宋体"/>
          <w:color w:val="auto"/>
          <w:highlight w:val="none"/>
        </w:rPr>
        <w:t>7.2.1根据《广东省住房和城乡建设厅关于房屋建筑和市政基础设施工程建设项目招标投标全过程信息公开的管理规定（试行）》要求，招标人将对投标人（中标人）的投标文件、评标过程、评标结果、中标结果在</w:t>
      </w:r>
      <w:r>
        <w:rPr>
          <w:rFonts w:hint="eastAsia" w:ascii="宋体" w:hAnsi="宋体" w:eastAsia="宋体" w:cs="宋体"/>
          <w:b/>
          <w:color w:val="auto"/>
          <w:highlight w:val="none"/>
          <w:u w:val="single"/>
        </w:rPr>
        <w:t>广东省招标投标监管网和广州公共资源交易中心网</w:t>
      </w:r>
      <w:r>
        <w:rPr>
          <w:rFonts w:hint="eastAsia" w:ascii="宋体" w:hAnsi="宋体" w:eastAsia="宋体" w:cs="宋体"/>
          <w:color w:val="auto"/>
          <w:highlight w:val="none"/>
        </w:rPr>
        <w:t>进行公示。</w:t>
      </w:r>
    </w:p>
    <w:p w14:paraId="44CDC083">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公示：产生中标人/中标候选人后，招标人应将中标人/中标候选人的电子版中除涉及商业秘密的报价清单外其他资料进行公示，公示期不得少于3日（最后一天为工作日）。对公示后各投标单位的人员、业绩、奖项等资料的电子信息在公共资源交易中心的系统进行入库管理。</w:t>
      </w:r>
    </w:p>
    <w:p w14:paraId="7B0F1707">
      <w:pPr>
        <w:ind w:firstLine="480"/>
        <w:rPr>
          <w:rFonts w:hint="eastAsia" w:ascii="宋体" w:hAnsi="宋体" w:eastAsia="宋体" w:cs="宋体"/>
          <w:color w:val="auto"/>
          <w:highlight w:val="none"/>
        </w:rPr>
      </w:pPr>
      <w:r>
        <w:rPr>
          <w:rFonts w:hint="eastAsia" w:ascii="宋体" w:hAnsi="宋体" w:eastAsia="宋体" w:cs="宋体"/>
          <w:color w:val="auto"/>
          <w:highlight w:val="none"/>
        </w:rPr>
        <w:t>（2）评标过程公示：招标项目在评标时，应公开评标专家的职称、取得的资质、从事专业等有利于评标的内容，评标专家姓名可用代码进行标示，如专家一、专家二等。产生中标候选人后，招标人应将评标专家代码及对应的个人评标过程的具体意见（含对否决投标人相关意见等）在</w:t>
      </w:r>
      <w:r>
        <w:rPr>
          <w:rFonts w:hint="eastAsia" w:ascii="宋体" w:hAnsi="宋体" w:eastAsia="宋体" w:cs="宋体"/>
          <w:b/>
          <w:color w:val="auto"/>
          <w:highlight w:val="none"/>
          <w:u w:val="single"/>
        </w:rPr>
        <w:t>广东省招标投标监管网和广州公共资源交易中心网</w:t>
      </w:r>
      <w:r>
        <w:rPr>
          <w:rFonts w:hint="eastAsia" w:ascii="宋体" w:hAnsi="宋体" w:eastAsia="宋体" w:cs="宋体"/>
          <w:color w:val="auto"/>
          <w:highlight w:val="none"/>
        </w:rPr>
        <w:t>进行公示，公示期不得少于3日（最后一天为工作日）。</w:t>
      </w:r>
    </w:p>
    <w:p w14:paraId="09B1B38C">
      <w:pPr>
        <w:ind w:firstLine="480"/>
        <w:rPr>
          <w:rFonts w:hint="eastAsia" w:ascii="宋体" w:hAnsi="宋体" w:eastAsia="宋体" w:cs="宋体"/>
          <w:color w:val="auto"/>
          <w:highlight w:val="none"/>
        </w:rPr>
      </w:pPr>
      <w:r>
        <w:rPr>
          <w:rFonts w:hint="eastAsia" w:ascii="宋体" w:hAnsi="宋体" w:eastAsia="宋体" w:cs="宋体"/>
          <w:color w:val="auto"/>
          <w:highlight w:val="none"/>
        </w:rPr>
        <w:t>（3）评标结果公示</w:t>
      </w:r>
    </w:p>
    <w:p w14:paraId="0DB2E33B">
      <w:pPr>
        <w:ind w:firstLine="480"/>
        <w:rPr>
          <w:rFonts w:hint="eastAsia" w:ascii="宋体" w:hAnsi="宋体" w:eastAsia="宋体" w:cs="宋体"/>
          <w:color w:val="auto"/>
          <w:highlight w:val="none"/>
        </w:rPr>
      </w:pPr>
      <w:r>
        <w:rPr>
          <w:rFonts w:hint="eastAsia" w:ascii="宋体" w:hAnsi="宋体" w:eastAsia="宋体" w:cs="宋体"/>
          <w:color w:val="auto"/>
          <w:highlight w:val="none"/>
        </w:rPr>
        <w:t>①评标委员会成员确认并签署中标候选人后，招标人应当自收到评标报告之日起3日内将评标结果和合格投标人得票（或得分）情况在</w:t>
      </w:r>
      <w:r>
        <w:rPr>
          <w:rFonts w:hint="eastAsia" w:ascii="宋体" w:hAnsi="宋体" w:eastAsia="宋体" w:cs="宋体"/>
          <w:b/>
          <w:color w:val="auto"/>
          <w:highlight w:val="none"/>
          <w:u w:val="single"/>
        </w:rPr>
        <w:t>广东省招标投标监管网和广州公共资源交易中心网</w:t>
      </w:r>
      <w:r>
        <w:rPr>
          <w:rFonts w:hint="eastAsia" w:ascii="宋体" w:hAnsi="宋体" w:eastAsia="宋体" w:cs="宋体"/>
          <w:color w:val="auto"/>
          <w:highlight w:val="none"/>
        </w:rPr>
        <w:t>进行公示，公示期不得少于3日（最后一天为工作日）。</w:t>
      </w:r>
    </w:p>
    <w:p w14:paraId="040C896F">
      <w:pPr>
        <w:ind w:firstLine="480"/>
        <w:rPr>
          <w:rFonts w:hint="eastAsia" w:ascii="宋体" w:hAnsi="宋体" w:eastAsia="宋体" w:cs="宋体"/>
          <w:color w:val="auto"/>
          <w:highlight w:val="none"/>
        </w:rPr>
      </w:pPr>
      <w:r>
        <w:rPr>
          <w:rFonts w:hint="eastAsia" w:ascii="宋体" w:hAnsi="宋体" w:eastAsia="宋体" w:cs="宋体"/>
          <w:color w:val="auto"/>
          <w:highlight w:val="none"/>
        </w:rPr>
        <w:t>②利害关系人以自然人名义异议（投诉）的，该自然人必须为所异议（投诉）项目招投标活动中有记录的参与者（如投标员、拟派的项目</w:t>
      </w:r>
      <w:r>
        <w:rPr>
          <w:rFonts w:hint="eastAsia" w:ascii="宋体" w:hAnsi="宋体" w:eastAsia="宋体" w:cs="宋体"/>
          <w:color w:val="auto"/>
          <w:highlight w:val="none"/>
          <w:lang w:val="en-US" w:eastAsia="zh-CN"/>
        </w:rPr>
        <w:t>负责人</w:t>
      </w:r>
      <w:r>
        <w:rPr>
          <w:rFonts w:hint="eastAsia" w:ascii="宋体" w:hAnsi="宋体" w:eastAsia="宋体" w:cs="宋体"/>
          <w:color w:val="auto"/>
          <w:highlight w:val="none"/>
        </w:rPr>
        <w:t>、招标人代表等），并能如实提供其在所异议（投诉）项目招投标活动直接参与单位工作的社保证明等文件，否则，受理单位可不予受理。</w:t>
      </w:r>
    </w:p>
    <w:p w14:paraId="1D9C6727">
      <w:pPr>
        <w:ind w:firstLine="480"/>
        <w:rPr>
          <w:rFonts w:hint="eastAsia" w:ascii="宋体" w:hAnsi="宋体" w:eastAsia="宋体" w:cs="宋体"/>
          <w:color w:val="auto"/>
          <w:highlight w:val="none"/>
        </w:rPr>
      </w:pPr>
      <w:r>
        <w:rPr>
          <w:rFonts w:hint="eastAsia" w:ascii="宋体" w:hAnsi="宋体" w:eastAsia="宋体" w:cs="宋体"/>
          <w:color w:val="auto"/>
          <w:highlight w:val="none"/>
        </w:rPr>
        <w:t>7.2.2 中标通知书</w:t>
      </w:r>
    </w:p>
    <w:p w14:paraId="5C09F139">
      <w:pPr>
        <w:ind w:firstLine="480"/>
        <w:rPr>
          <w:rFonts w:hint="eastAsia" w:ascii="宋体" w:hAnsi="宋体" w:eastAsia="宋体" w:cs="宋体"/>
          <w:color w:val="auto"/>
          <w:highlight w:val="none"/>
        </w:rPr>
      </w:pPr>
      <w:r>
        <w:rPr>
          <w:rFonts w:hint="eastAsia" w:ascii="宋体" w:hAnsi="宋体" w:eastAsia="宋体" w:cs="宋体"/>
          <w:color w:val="auto"/>
          <w:highlight w:val="none"/>
        </w:rPr>
        <w:t>1、中标确定。评标结果公示期满无异议的，招标人确认排名第一的中标候选人为中标人，中标人的投标报价即为中标价。</w:t>
      </w:r>
    </w:p>
    <w:p w14:paraId="227A3E10">
      <w:pPr>
        <w:ind w:firstLine="480"/>
        <w:rPr>
          <w:rFonts w:hint="eastAsia" w:ascii="宋体" w:hAnsi="宋体" w:eastAsia="宋体" w:cs="宋体"/>
          <w:color w:val="auto"/>
          <w:highlight w:val="none"/>
        </w:rPr>
      </w:pPr>
      <w:r>
        <w:rPr>
          <w:rFonts w:hint="eastAsia" w:ascii="宋体" w:hAnsi="宋体" w:eastAsia="宋体" w:cs="宋体"/>
          <w:color w:val="auto"/>
          <w:highlight w:val="none"/>
        </w:rPr>
        <w:t>2、排名第一的中标候选人放弃中标、因不可抗拒力不能履行合同、不按照招标文件要求递交履约保证金，或者被查实存在影响中标结果的违法行为等情形，不符合中标条件的，招标人可以按照评标委员会提出的中标候选人名单定其他中标候选人为中标人，也可以重新招标。</w:t>
      </w:r>
    </w:p>
    <w:p w14:paraId="5C7ACBA8">
      <w:pPr>
        <w:ind w:firstLine="480"/>
        <w:rPr>
          <w:rFonts w:hint="eastAsia" w:ascii="宋体" w:hAnsi="宋体" w:eastAsia="宋体" w:cs="宋体"/>
          <w:color w:val="auto"/>
          <w:highlight w:val="none"/>
        </w:rPr>
      </w:pPr>
      <w:r>
        <w:rPr>
          <w:rFonts w:hint="eastAsia" w:ascii="宋体" w:hAnsi="宋体" w:eastAsia="宋体" w:cs="宋体"/>
          <w:color w:val="auto"/>
          <w:highlight w:val="none"/>
        </w:rPr>
        <w:t>3、中标人确定后，招标人应当在7日内将加盖招标人单位公章的中标通知书发放到中标人及各相关单位。</w:t>
      </w:r>
    </w:p>
    <w:p w14:paraId="610ABC1B">
      <w:pPr>
        <w:ind w:firstLine="480"/>
        <w:rPr>
          <w:rFonts w:hint="eastAsia" w:ascii="宋体" w:hAnsi="宋体" w:eastAsia="宋体" w:cs="宋体"/>
          <w:color w:val="auto"/>
          <w:highlight w:val="none"/>
        </w:rPr>
      </w:pPr>
      <w:r>
        <w:rPr>
          <w:rFonts w:hint="eastAsia" w:ascii="宋体" w:hAnsi="宋体" w:eastAsia="宋体" w:cs="宋体"/>
          <w:color w:val="auto"/>
          <w:highlight w:val="none"/>
        </w:rPr>
        <w:t>4、招标人最迟应当在投标有效期届满30日前发出中标通知书，否则，应当按照本投标人须知3.3.2款的规定延长投标有效期。</w:t>
      </w:r>
    </w:p>
    <w:p w14:paraId="6D25419A">
      <w:pPr>
        <w:ind w:firstLine="480"/>
        <w:rPr>
          <w:rFonts w:hint="eastAsia" w:ascii="宋体" w:hAnsi="宋体" w:eastAsia="宋体" w:cs="宋体"/>
          <w:color w:val="auto"/>
          <w:highlight w:val="none"/>
        </w:rPr>
      </w:pPr>
      <w:r>
        <w:rPr>
          <w:rFonts w:hint="eastAsia" w:ascii="宋体" w:hAnsi="宋体" w:eastAsia="宋体" w:cs="宋体"/>
          <w:color w:val="auto"/>
          <w:highlight w:val="none"/>
        </w:rPr>
        <w:t>5、招标人应当自确定中标人之日起15日内，向有关行政监督部门提交招标投标情况的书面报告。</w:t>
      </w:r>
    </w:p>
    <w:p w14:paraId="168F01A1">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7.3 履约担保</w:t>
      </w:r>
      <w:r>
        <w:rPr>
          <w:rFonts w:hint="eastAsia" w:ascii="宋体" w:hAnsi="宋体" w:eastAsia="宋体" w:cs="宋体"/>
          <w:b/>
          <w:color w:val="auto"/>
          <w:highlight w:val="none"/>
        </w:rPr>
        <w:tab/>
      </w:r>
    </w:p>
    <w:p w14:paraId="2C0F73DA">
      <w:pPr>
        <w:ind w:firstLine="480"/>
        <w:rPr>
          <w:rFonts w:hint="eastAsia" w:ascii="宋体" w:hAnsi="宋体" w:eastAsia="宋体" w:cs="宋体"/>
          <w:color w:val="auto"/>
          <w:highlight w:val="none"/>
        </w:rPr>
      </w:pPr>
      <w:r>
        <w:rPr>
          <w:rFonts w:hint="eastAsia" w:ascii="宋体" w:hAnsi="宋体" w:eastAsia="宋体" w:cs="宋体"/>
          <w:color w:val="auto"/>
          <w:highlight w:val="none"/>
        </w:rPr>
        <w:t>7.3.1 在签订</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合同前，中标人须按投标人须知前附表规定的形式和金额向招标人提交履约担保，履约担保可采用本招标文件的附件“履约保函格式”或招标人认可的其他形式。</w:t>
      </w:r>
    </w:p>
    <w:p w14:paraId="3E0326FC">
      <w:pPr>
        <w:ind w:firstLine="480"/>
        <w:rPr>
          <w:rFonts w:hint="eastAsia" w:ascii="宋体" w:hAnsi="宋体" w:eastAsia="宋体" w:cs="宋体"/>
          <w:color w:val="auto"/>
          <w:highlight w:val="none"/>
        </w:rPr>
      </w:pPr>
      <w:r>
        <w:rPr>
          <w:rFonts w:hint="eastAsia" w:ascii="宋体" w:hAnsi="宋体" w:eastAsia="宋体" w:cs="宋体"/>
          <w:color w:val="auto"/>
          <w:highlight w:val="none"/>
        </w:rPr>
        <w:t>7.3.2 中标人不能按本章第7.3.1 项要求提交履约担保的，视为放弃中标，其投标保证金不予退还，给招标人造成的损失超过投标保证金数额的，中标人还应当对超过部分予以赔偿。</w:t>
      </w:r>
    </w:p>
    <w:p w14:paraId="3E31E9F2">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7.4签订合同</w:t>
      </w:r>
    </w:p>
    <w:p w14:paraId="39D83E8C">
      <w:pPr>
        <w:ind w:firstLine="480"/>
        <w:rPr>
          <w:rFonts w:hint="eastAsia" w:ascii="宋体" w:hAnsi="宋体" w:eastAsia="宋体" w:cs="宋体"/>
          <w:color w:val="auto"/>
          <w:highlight w:val="none"/>
        </w:rPr>
      </w:pPr>
      <w:r>
        <w:rPr>
          <w:rFonts w:hint="eastAsia" w:ascii="宋体" w:hAnsi="宋体" w:eastAsia="宋体" w:cs="宋体"/>
          <w:color w:val="auto"/>
          <w:highlight w:val="none"/>
        </w:rPr>
        <w:t>7.4.1 招标人和中标人应在自发出中标通知书之日起15日内，按照招标人和中标人约定的时间和地点签署</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合同协议书，</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合同协议书由双方法定代表人或其授权的代理人签署并加盖双方公章，双方均应出示法定代表人或其授权的代理人的有效身份证明。</w:t>
      </w:r>
    </w:p>
    <w:p w14:paraId="67A2CCDF">
      <w:pPr>
        <w:ind w:firstLine="480"/>
        <w:rPr>
          <w:rFonts w:hint="eastAsia" w:ascii="宋体" w:hAnsi="宋体" w:eastAsia="宋体" w:cs="宋体"/>
          <w:color w:val="auto"/>
          <w:highlight w:val="none"/>
        </w:rPr>
      </w:pPr>
      <w:r>
        <w:rPr>
          <w:rFonts w:hint="eastAsia" w:ascii="宋体" w:hAnsi="宋体" w:eastAsia="宋体" w:cs="宋体"/>
          <w:color w:val="auto"/>
          <w:highlight w:val="none"/>
        </w:rPr>
        <w:t>7.4.2 中标人无正当理由拒签合同的，招标人将取消其中标资格，其投标保证金不予退还；给招标人造成的损失超过投标保证金数额的，中标人还应当对超过部分予以赔偿。</w:t>
      </w:r>
    </w:p>
    <w:p w14:paraId="306DDC28">
      <w:pPr>
        <w:ind w:firstLine="480"/>
        <w:rPr>
          <w:rFonts w:hint="eastAsia" w:ascii="宋体" w:hAnsi="宋体" w:eastAsia="宋体" w:cs="宋体"/>
          <w:color w:val="auto"/>
          <w:highlight w:val="none"/>
        </w:rPr>
      </w:pPr>
      <w:r>
        <w:rPr>
          <w:rFonts w:hint="eastAsia" w:ascii="宋体" w:hAnsi="宋体" w:eastAsia="宋体" w:cs="宋体"/>
          <w:color w:val="auto"/>
          <w:highlight w:val="none"/>
        </w:rPr>
        <w:t>7.4.3发出中标通知书后，招标人无正当理由拒签合同的，招标人向中标人退还投标保证金；给中标人造成损失的，还应当赔偿损失。</w:t>
      </w:r>
    </w:p>
    <w:p w14:paraId="33F76398">
      <w:pPr>
        <w:ind w:firstLine="480"/>
        <w:rPr>
          <w:rFonts w:hint="eastAsia" w:ascii="宋体" w:hAnsi="宋体" w:eastAsia="宋体" w:cs="宋体"/>
          <w:color w:val="auto"/>
          <w:highlight w:val="none"/>
        </w:rPr>
      </w:pPr>
      <w:r>
        <w:rPr>
          <w:rFonts w:hint="eastAsia" w:ascii="宋体" w:hAnsi="宋体" w:eastAsia="宋体" w:cs="宋体"/>
          <w:color w:val="auto"/>
          <w:highlight w:val="none"/>
        </w:rPr>
        <w:t>7.4.5 如果根据本章第3.5.2项、第7.3.2项或第7.4.2项规定，招标人取消了中标人的中标资格，在此情况下，招标人可将合同授予下一个中标候选人，或者按规定重新组织招标。</w:t>
      </w:r>
    </w:p>
    <w:p w14:paraId="01EC27CA">
      <w:pPr>
        <w:pStyle w:val="6"/>
        <w:rPr>
          <w:rFonts w:hint="eastAsia" w:ascii="宋体" w:hAnsi="宋体" w:eastAsia="宋体" w:cs="宋体"/>
          <w:color w:val="auto"/>
          <w:highlight w:val="none"/>
        </w:rPr>
      </w:pPr>
      <w:r>
        <w:rPr>
          <w:rFonts w:hint="eastAsia" w:ascii="宋体" w:hAnsi="宋体" w:eastAsia="宋体" w:cs="宋体"/>
          <w:color w:val="auto"/>
          <w:highlight w:val="none"/>
        </w:rPr>
        <w:t>重新招标和不再招标</w:t>
      </w:r>
    </w:p>
    <w:p w14:paraId="557E2017">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8.1 重新招标</w:t>
      </w:r>
    </w:p>
    <w:p w14:paraId="7AC6B406">
      <w:pPr>
        <w:ind w:firstLine="480"/>
        <w:rPr>
          <w:rFonts w:hint="eastAsia" w:ascii="宋体" w:hAnsi="宋体" w:eastAsia="宋体" w:cs="宋体"/>
          <w:color w:val="auto"/>
          <w:highlight w:val="none"/>
        </w:rPr>
      </w:pPr>
      <w:r>
        <w:rPr>
          <w:rFonts w:hint="eastAsia" w:ascii="宋体" w:hAnsi="宋体" w:eastAsia="宋体" w:cs="宋体"/>
          <w:color w:val="auto"/>
          <w:highlight w:val="none"/>
        </w:rPr>
        <w:t>有下列情形之一的，招标人将重新招标：</w:t>
      </w:r>
    </w:p>
    <w:p w14:paraId="51D3343F">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（1）投标截止时间止，投标人少于3家的；</w:t>
      </w:r>
    </w:p>
    <w:p w14:paraId="3B4CBAF4">
      <w:pPr>
        <w:ind w:firstLine="480"/>
        <w:rPr>
          <w:rFonts w:hint="eastAsia" w:ascii="宋体" w:hAnsi="宋体" w:eastAsia="宋体" w:cs="宋体"/>
          <w:color w:val="auto"/>
          <w:highlight w:val="none"/>
        </w:rPr>
      </w:pPr>
      <w:r>
        <w:rPr>
          <w:rFonts w:hint="eastAsia" w:ascii="宋体" w:hAnsi="宋体" w:eastAsia="宋体" w:cs="宋体"/>
          <w:color w:val="auto"/>
          <w:highlight w:val="none"/>
        </w:rPr>
        <w:t>（2）资格审查合格投标人少于3家的；</w:t>
      </w:r>
    </w:p>
    <w:p w14:paraId="76C36A6A">
      <w:pPr>
        <w:ind w:firstLine="480"/>
        <w:rPr>
          <w:rFonts w:hint="eastAsia" w:ascii="宋体" w:hAnsi="宋体" w:eastAsia="宋体" w:cs="宋体"/>
          <w:color w:val="auto"/>
          <w:highlight w:val="none"/>
        </w:rPr>
      </w:pPr>
      <w:r>
        <w:rPr>
          <w:rFonts w:hint="eastAsia" w:ascii="宋体" w:hAnsi="宋体" w:eastAsia="宋体" w:cs="宋体"/>
          <w:color w:val="auto"/>
          <w:highlight w:val="none"/>
        </w:rPr>
        <w:t>（3）评标委员会推荐的中标候选人均未能与招标人签订合同的。</w:t>
      </w:r>
    </w:p>
    <w:p w14:paraId="025746D5">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(4) 法律规定的其他情形。</w:t>
      </w:r>
    </w:p>
    <w:p w14:paraId="3881C17B">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8.2 不再招标</w:t>
      </w:r>
    </w:p>
    <w:p w14:paraId="41CAFB9C">
      <w:pPr>
        <w:ind w:firstLine="480"/>
        <w:rPr>
          <w:rFonts w:hint="eastAsia" w:ascii="宋体" w:hAnsi="宋体" w:eastAsia="宋体" w:cs="宋体"/>
          <w:color w:val="auto"/>
          <w:highlight w:val="none"/>
        </w:rPr>
      </w:pPr>
      <w:r>
        <w:rPr>
          <w:rFonts w:hint="eastAsia" w:ascii="宋体" w:hAnsi="宋体" w:eastAsia="宋体" w:cs="宋体"/>
          <w:color w:val="auto"/>
          <w:highlight w:val="none"/>
        </w:rPr>
        <w:t>重新招标后有效的投标人仍少于3个或者所有投标被否决的，属于必须审批或核准的工程建设项目，经原审批或核准部门批准后不再进行招标。</w:t>
      </w:r>
    </w:p>
    <w:p w14:paraId="56C451AB">
      <w:pPr>
        <w:pStyle w:val="6"/>
        <w:rPr>
          <w:rFonts w:hint="eastAsia" w:ascii="宋体" w:hAnsi="宋体" w:eastAsia="宋体" w:cs="宋体"/>
          <w:color w:val="auto"/>
          <w:highlight w:val="none"/>
        </w:rPr>
      </w:pPr>
      <w:r>
        <w:rPr>
          <w:rFonts w:hint="eastAsia" w:ascii="宋体" w:hAnsi="宋体" w:eastAsia="宋体" w:cs="宋体"/>
          <w:color w:val="auto"/>
          <w:highlight w:val="none"/>
        </w:rPr>
        <w:t>纪律和监督</w:t>
      </w:r>
    </w:p>
    <w:p w14:paraId="3290CC4B">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9.1 对招标人的纪律要求</w:t>
      </w:r>
    </w:p>
    <w:p w14:paraId="55D763C9">
      <w:pPr>
        <w:ind w:firstLine="480"/>
        <w:rPr>
          <w:rFonts w:hint="eastAsia" w:ascii="宋体" w:hAnsi="宋体" w:eastAsia="宋体" w:cs="宋体"/>
          <w:color w:val="auto"/>
          <w:highlight w:val="none"/>
        </w:rPr>
      </w:pPr>
      <w:r>
        <w:rPr>
          <w:rFonts w:hint="eastAsia" w:ascii="宋体" w:hAnsi="宋体" w:eastAsia="宋体" w:cs="宋体"/>
          <w:color w:val="auto"/>
          <w:highlight w:val="none"/>
        </w:rPr>
        <w:t>招标人不得泄漏招标投标活动中应当保密的情况和资料，不得与投标人串通损害国家利益、社会公共利益或者他人合法权益。</w:t>
      </w:r>
    </w:p>
    <w:p w14:paraId="2AB1A065">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9.2 对投标人的纪律要求</w:t>
      </w:r>
    </w:p>
    <w:p w14:paraId="0171BAEF">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投标人不得相互串通投标或者与招标人串通投标，不得向招标人或者评标委员会成员行贿谋取中标，不得以他人名义投标或者以其它方式弄虚作假骗取中标；投标人不得以任何方式干扰、影响评标工作。</w:t>
      </w:r>
    </w:p>
    <w:p w14:paraId="7165305E">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9.3 对评标委员会成员的纪律要求</w:t>
      </w:r>
    </w:p>
    <w:p w14:paraId="1199D6DF">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成员不得收受投标人的财物或者其他好处，不得向他人透漏对投标文件的评审和比较、中标候选人的推荐情况以及评标有关的其他情况。在评标活动中，评标委员会成员不得擅离职守，影响评标程序正常进行，不得使用本工程“评标办法”没有规定的评审因素和标准进行评标，法律、法规和规章规定的除外。</w:t>
      </w:r>
    </w:p>
    <w:p w14:paraId="34DD202A">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9.4 对与评标活动有关的工作人员的纪律要求</w:t>
      </w:r>
    </w:p>
    <w:p w14:paraId="4CA9EA6B">
      <w:pPr>
        <w:ind w:firstLine="480"/>
        <w:rPr>
          <w:rFonts w:hint="eastAsia" w:ascii="宋体" w:hAnsi="宋体" w:eastAsia="宋体" w:cs="宋体"/>
          <w:color w:val="auto"/>
          <w:highlight w:val="none"/>
        </w:rPr>
      </w:pPr>
      <w:r>
        <w:rPr>
          <w:rFonts w:hint="eastAsia" w:ascii="宋体" w:hAnsi="宋体" w:eastAsia="宋体" w:cs="宋体"/>
          <w:color w:val="auto"/>
          <w:highlight w:val="none"/>
        </w:rPr>
        <w:t>与评标活动有关的工作人员不得收受投标人的财物或者其他好处，不得向他人透漏对投标文件的评审和比较、中标候选人的推荐情况以及评标有关的其他情况。在评标活动中，与评标活动有关的工作人员不得擅离职守，影响评标程序正常进行。</w:t>
      </w:r>
    </w:p>
    <w:p w14:paraId="095AF112">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9.5 投诉</w:t>
      </w:r>
    </w:p>
    <w:p w14:paraId="542571B1">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投标人和其它利害关系人认为本次招标活动违反法律、法规和规章规定的，有权向有关行政监督部门投诉。</w:t>
      </w:r>
    </w:p>
    <w:p w14:paraId="3D402B47">
      <w:pPr>
        <w:ind w:firstLine="480"/>
        <w:rPr>
          <w:rFonts w:hint="eastAsia" w:ascii="宋体" w:hAnsi="宋体" w:eastAsia="宋体" w:cs="宋体"/>
          <w:color w:val="auto"/>
          <w:highlight w:val="none"/>
        </w:rPr>
      </w:pPr>
      <w:r>
        <w:rPr>
          <w:rFonts w:hint="eastAsia" w:ascii="宋体" w:hAnsi="宋体" w:eastAsia="宋体" w:cs="宋体"/>
          <w:color w:val="auto"/>
          <w:highlight w:val="none"/>
        </w:rPr>
        <w:t>监督部门的联系方式见投标人须知前附表。</w:t>
      </w:r>
    </w:p>
    <w:p w14:paraId="52F0458C">
      <w:pPr>
        <w:ind w:firstLine="480"/>
        <w:rPr>
          <w:rFonts w:hint="eastAsia" w:ascii="宋体" w:hAnsi="宋体" w:eastAsia="宋体" w:cs="宋体"/>
          <w:color w:val="auto"/>
          <w:highlight w:val="none"/>
        </w:rPr>
        <w:sectPr>
          <w:headerReference r:id="rId13" w:type="default"/>
          <w:footerReference r:id="rId14" w:type="default"/>
          <w:pgSz w:w="11906" w:h="16838"/>
          <w:pgMar w:top="1418" w:right="1418" w:bottom="1418" w:left="1418" w:header="851" w:footer="737" w:gutter="0"/>
          <w:pgBorders>
            <w:top w:val="none" w:sz="0" w:space="0"/>
            <w:left w:val="none" w:sz="0" w:space="0"/>
            <w:bottom w:val="none" w:sz="0" w:space="0"/>
            <w:right w:val="none" w:sz="0" w:space="0"/>
          </w:pgBorders>
          <w:pgNumType w:fmt="numberInDash"/>
          <w:cols w:space="720" w:num="1"/>
          <w:docGrid w:type="lines" w:linePitch="326" w:charSpace="0"/>
        </w:sectPr>
      </w:pPr>
    </w:p>
    <w:p w14:paraId="24220253">
      <w:pPr>
        <w:ind w:firstLine="480"/>
        <w:rPr>
          <w:rFonts w:hint="eastAsia" w:ascii="宋体" w:hAnsi="宋体" w:eastAsia="宋体" w:cs="宋体"/>
          <w:color w:val="auto"/>
          <w:highlight w:val="none"/>
        </w:rPr>
      </w:pPr>
    </w:p>
    <w:p w14:paraId="1297388B">
      <w:pPr>
        <w:ind w:firstLine="480"/>
        <w:rPr>
          <w:rFonts w:hint="eastAsia" w:ascii="宋体" w:hAnsi="宋体" w:eastAsia="宋体" w:cs="宋体"/>
          <w:color w:val="auto"/>
          <w:highlight w:val="none"/>
        </w:rPr>
      </w:pPr>
    </w:p>
    <w:p w14:paraId="516AB779">
      <w:pPr>
        <w:ind w:firstLine="480"/>
        <w:rPr>
          <w:rFonts w:hint="eastAsia" w:ascii="宋体" w:hAnsi="宋体" w:eastAsia="宋体" w:cs="宋体"/>
          <w:color w:val="auto"/>
          <w:highlight w:val="none"/>
        </w:rPr>
      </w:pPr>
    </w:p>
    <w:p w14:paraId="1A4CC803">
      <w:pPr>
        <w:ind w:firstLine="480"/>
        <w:rPr>
          <w:rFonts w:hint="eastAsia" w:ascii="宋体" w:hAnsi="宋体" w:eastAsia="宋体" w:cs="宋体"/>
          <w:color w:val="auto"/>
          <w:highlight w:val="none"/>
        </w:rPr>
      </w:pPr>
    </w:p>
    <w:p w14:paraId="592F3B8A">
      <w:pPr>
        <w:ind w:firstLine="480"/>
        <w:rPr>
          <w:rFonts w:hint="eastAsia" w:ascii="宋体" w:hAnsi="宋体" w:eastAsia="宋体" w:cs="宋体"/>
          <w:color w:val="auto"/>
          <w:highlight w:val="none"/>
        </w:rPr>
      </w:pPr>
    </w:p>
    <w:p w14:paraId="5FF75F9D">
      <w:pPr>
        <w:ind w:firstLine="480"/>
        <w:rPr>
          <w:rFonts w:hint="eastAsia" w:ascii="宋体" w:hAnsi="宋体" w:eastAsia="宋体" w:cs="宋体"/>
          <w:color w:val="auto"/>
          <w:highlight w:val="none"/>
        </w:rPr>
      </w:pPr>
    </w:p>
    <w:p w14:paraId="4D378A5E">
      <w:pPr>
        <w:ind w:firstLine="480"/>
        <w:rPr>
          <w:rFonts w:hint="eastAsia" w:ascii="宋体" w:hAnsi="宋体" w:eastAsia="宋体" w:cs="宋体"/>
          <w:color w:val="auto"/>
          <w:highlight w:val="none"/>
        </w:rPr>
      </w:pPr>
    </w:p>
    <w:p w14:paraId="5AD5F7C5">
      <w:pPr>
        <w:ind w:firstLine="480"/>
        <w:rPr>
          <w:rFonts w:hint="eastAsia" w:ascii="宋体" w:hAnsi="宋体" w:eastAsia="宋体" w:cs="宋体"/>
          <w:color w:val="auto"/>
          <w:highlight w:val="none"/>
        </w:rPr>
      </w:pPr>
    </w:p>
    <w:p w14:paraId="009C6560">
      <w:pPr>
        <w:ind w:firstLine="480"/>
        <w:rPr>
          <w:rFonts w:hint="eastAsia" w:ascii="宋体" w:hAnsi="宋体" w:eastAsia="宋体" w:cs="宋体"/>
          <w:color w:val="auto"/>
          <w:highlight w:val="none"/>
        </w:rPr>
      </w:pPr>
    </w:p>
    <w:p w14:paraId="5B8CE6CE">
      <w:pPr>
        <w:ind w:firstLine="480"/>
        <w:rPr>
          <w:rFonts w:hint="eastAsia" w:ascii="宋体" w:hAnsi="宋体" w:eastAsia="宋体" w:cs="宋体"/>
          <w:color w:val="auto"/>
          <w:highlight w:val="none"/>
        </w:rPr>
      </w:pPr>
    </w:p>
    <w:p w14:paraId="763D80B3">
      <w:pPr>
        <w:pStyle w:val="4"/>
        <w:bidi w:val="0"/>
        <w:rPr>
          <w:rFonts w:hint="eastAsia" w:ascii="宋体" w:hAnsi="宋体" w:eastAsia="宋体" w:cs="宋体"/>
          <w:color w:val="auto"/>
          <w:sz w:val="72"/>
          <w:szCs w:val="72"/>
          <w:highlight w:val="none"/>
        </w:rPr>
      </w:pPr>
      <w:bookmarkStart w:id="22" w:name="_Toc26423"/>
      <w:bookmarkStart w:id="23" w:name="_Toc29083"/>
      <w:r>
        <w:rPr>
          <w:rFonts w:hint="eastAsia" w:ascii="宋体" w:hAnsi="宋体" w:eastAsia="宋体" w:cs="宋体"/>
          <w:color w:val="auto"/>
          <w:sz w:val="72"/>
          <w:szCs w:val="72"/>
          <w:highlight w:val="none"/>
        </w:rPr>
        <w:t>评标办法</w:t>
      </w:r>
      <w:bookmarkEnd w:id="22"/>
      <w:bookmarkEnd w:id="23"/>
    </w:p>
    <w:p w14:paraId="3406979C">
      <w:pPr>
        <w:ind w:firstLine="0" w:firstLineChars="0"/>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（综合评标法）</w:t>
      </w:r>
    </w:p>
    <w:p w14:paraId="4BA01121">
      <w:pPr>
        <w:ind w:firstLine="480"/>
        <w:rPr>
          <w:rFonts w:hint="eastAsia" w:ascii="宋体" w:hAnsi="宋体" w:eastAsia="宋体" w:cs="宋体"/>
          <w:color w:val="auto"/>
          <w:highlight w:val="none"/>
        </w:rPr>
      </w:pPr>
    </w:p>
    <w:p w14:paraId="73114CC9">
      <w:pPr>
        <w:ind w:firstLine="480"/>
        <w:rPr>
          <w:rFonts w:hint="eastAsia" w:ascii="宋体" w:hAnsi="宋体" w:eastAsia="宋体" w:cs="宋体"/>
          <w:color w:val="auto"/>
          <w:highlight w:val="none"/>
        </w:rPr>
      </w:pPr>
    </w:p>
    <w:p w14:paraId="3166645F">
      <w:pPr>
        <w:ind w:firstLine="480"/>
        <w:rPr>
          <w:rFonts w:hint="eastAsia" w:ascii="宋体" w:hAnsi="宋体" w:eastAsia="宋体" w:cs="宋体"/>
          <w:color w:val="auto"/>
          <w:highlight w:val="none"/>
        </w:rPr>
      </w:pPr>
    </w:p>
    <w:p w14:paraId="621B7B01">
      <w:pPr>
        <w:ind w:firstLine="480"/>
        <w:rPr>
          <w:rFonts w:hint="eastAsia" w:ascii="宋体" w:hAnsi="宋体" w:eastAsia="宋体" w:cs="宋体"/>
          <w:color w:val="auto"/>
          <w:highlight w:val="none"/>
        </w:rPr>
      </w:pPr>
    </w:p>
    <w:p w14:paraId="1D3CD7E8">
      <w:pPr>
        <w:ind w:firstLine="480"/>
        <w:rPr>
          <w:rFonts w:hint="eastAsia" w:ascii="宋体" w:hAnsi="宋体" w:eastAsia="宋体" w:cs="宋体"/>
          <w:color w:val="auto"/>
          <w:highlight w:val="none"/>
        </w:rPr>
      </w:pPr>
    </w:p>
    <w:p w14:paraId="44FB3912">
      <w:pPr>
        <w:ind w:firstLine="480"/>
        <w:rPr>
          <w:rFonts w:hint="eastAsia" w:ascii="宋体" w:hAnsi="宋体" w:eastAsia="宋体" w:cs="宋体"/>
          <w:color w:val="auto"/>
          <w:highlight w:val="none"/>
        </w:rPr>
      </w:pPr>
    </w:p>
    <w:p w14:paraId="6A692387">
      <w:pPr>
        <w:ind w:firstLine="480"/>
        <w:rPr>
          <w:rFonts w:hint="eastAsia" w:ascii="宋体" w:hAnsi="宋体" w:eastAsia="宋体" w:cs="宋体"/>
          <w:color w:val="auto"/>
          <w:highlight w:val="none"/>
        </w:rPr>
      </w:pPr>
    </w:p>
    <w:p w14:paraId="119F64DC">
      <w:pPr>
        <w:ind w:firstLine="480"/>
        <w:rPr>
          <w:rFonts w:hint="eastAsia" w:ascii="宋体" w:hAnsi="宋体" w:eastAsia="宋体" w:cs="宋体"/>
          <w:color w:val="auto"/>
          <w:highlight w:val="none"/>
        </w:rPr>
      </w:pPr>
    </w:p>
    <w:p w14:paraId="36F7498E">
      <w:pPr>
        <w:ind w:firstLine="480"/>
        <w:rPr>
          <w:rFonts w:hint="eastAsia" w:ascii="宋体" w:hAnsi="宋体" w:eastAsia="宋体" w:cs="宋体"/>
          <w:color w:val="auto"/>
          <w:highlight w:val="none"/>
        </w:rPr>
      </w:pPr>
    </w:p>
    <w:p w14:paraId="1ACA892D">
      <w:pPr>
        <w:ind w:firstLine="480"/>
        <w:rPr>
          <w:rFonts w:hint="eastAsia" w:ascii="宋体" w:hAnsi="宋体" w:eastAsia="宋体" w:cs="宋体"/>
          <w:color w:val="auto"/>
          <w:highlight w:val="none"/>
        </w:rPr>
      </w:pPr>
    </w:p>
    <w:p w14:paraId="5A298343">
      <w:pPr>
        <w:ind w:firstLine="480"/>
        <w:rPr>
          <w:rFonts w:hint="eastAsia" w:ascii="宋体" w:hAnsi="宋体" w:eastAsia="宋体" w:cs="宋体"/>
          <w:color w:val="auto"/>
          <w:highlight w:val="none"/>
        </w:rPr>
      </w:pPr>
    </w:p>
    <w:p w14:paraId="0D7F5F5D">
      <w:pPr>
        <w:ind w:firstLine="480"/>
        <w:rPr>
          <w:rFonts w:hint="eastAsia" w:ascii="宋体" w:hAnsi="宋体" w:eastAsia="宋体" w:cs="宋体"/>
          <w:color w:val="auto"/>
          <w:highlight w:val="none"/>
        </w:rPr>
      </w:pPr>
    </w:p>
    <w:p w14:paraId="22298370">
      <w:pPr>
        <w:ind w:firstLine="480"/>
        <w:rPr>
          <w:rFonts w:hint="eastAsia" w:ascii="宋体" w:hAnsi="宋体" w:eastAsia="宋体" w:cs="宋体"/>
          <w:color w:val="auto"/>
          <w:highlight w:val="none"/>
        </w:rPr>
      </w:pPr>
    </w:p>
    <w:p w14:paraId="76B0F565">
      <w:pPr>
        <w:ind w:firstLine="480"/>
        <w:rPr>
          <w:rFonts w:hint="eastAsia" w:ascii="宋体" w:hAnsi="宋体" w:eastAsia="宋体" w:cs="宋体"/>
          <w:color w:val="auto"/>
          <w:highlight w:val="none"/>
        </w:rPr>
      </w:pPr>
    </w:p>
    <w:p w14:paraId="497030EF">
      <w:pPr>
        <w:pStyle w:val="6"/>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4" w:name="_Toc17821410"/>
      <w:bookmarkStart w:id="25" w:name="_Toc26486"/>
      <w:r>
        <w:rPr>
          <w:rFonts w:hint="eastAsia" w:ascii="宋体" w:hAnsi="宋体" w:eastAsia="宋体" w:cs="宋体"/>
          <w:color w:val="auto"/>
          <w:highlight w:val="none"/>
        </w:rPr>
        <w:t>评标办法评审标准前附表</w:t>
      </w:r>
      <w:bookmarkEnd w:id="24"/>
      <w:bookmarkEnd w:id="25"/>
    </w:p>
    <w:p w14:paraId="2C74AEFD">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1.1初步评审标准前附表</w:t>
      </w:r>
    </w:p>
    <w:tbl>
      <w:tblPr>
        <w:tblStyle w:val="47"/>
        <w:tblW w:w="964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5"/>
        <w:gridCol w:w="2034"/>
        <w:gridCol w:w="6275"/>
      </w:tblGrid>
      <w:tr w14:paraId="5FED1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exact"/>
        </w:trPr>
        <w:tc>
          <w:tcPr>
            <w:tcW w:w="1335" w:type="dxa"/>
            <w:noWrap/>
            <w:vAlign w:val="center"/>
          </w:tcPr>
          <w:p w14:paraId="1F35F6F0">
            <w:pPr>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2034" w:type="dxa"/>
            <w:noWrap/>
            <w:vAlign w:val="center"/>
          </w:tcPr>
          <w:p w14:paraId="4005ED89">
            <w:pPr>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6275" w:type="dxa"/>
            <w:noWrap/>
            <w:vAlign w:val="center"/>
          </w:tcPr>
          <w:p w14:paraId="565E19F0">
            <w:pPr>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15D9F0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trPr>
        <w:tc>
          <w:tcPr>
            <w:tcW w:w="1335" w:type="dxa"/>
            <w:vMerge w:val="restart"/>
            <w:noWrap/>
            <w:vAlign w:val="center"/>
          </w:tcPr>
          <w:p w14:paraId="47813724">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形式评审标准</w:t>
            </w:r>
          </w:p>
        </w:tc>
        <w:tc>
          <w:tcPr>
            <w:tcW w:w="2034" w:type="dxa"/>
            <w:noWrap/>
            <w:vAlign w:val="center"/>
          </w:tcPr>
          <w:p w14:paraId="5DA51D43">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6275" w:type="dxa"/>
            <w:noWrap/>
            <w:vAlign w:val="center"/>
          </w:tcPr>
          <w:p w14:paraId="39E052DC">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与营业执照、资质证书一致。</w:t>
            </w:r>
          </w:p>
        </w:tc>
      </w:tr>
      <w:tr w14:paraId="04680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9" w:hRule="exact"/>
        </w:trPr>
        <w:tc>
          <w:tcPr>
            <w:tcW w:w="1335" w:type="dxa"/>
            <w:vMerge w:val="continue"/>
            <w:noWrap/>
            <w:vAlign w:val="center"/>
          </w:tcPr>
          <w:p w14:paraId="6F5F0C04">
            <w:pPr>
              <w:spacing w:line="240" w:lineRule="auto"/>
              <w:ind w:firstLine="0" w:firstLineChars="0"/>
              <w:jc w:val="center"/>
              <w:rPr>
                <w:rFonts w:hint="eastAsia" w:ascii="宋体" w:hAnsi="宋体" w:eastAsia="宋体" w:cs="宋体"/>
                <w:color w:val="auto"/>
                <w:sz w:val="24"/>
                <w:szCs w:val="24"/>
                <w:highlight w:val="none"/>
              </w:rPr>
            </w:pPr>
          </w:p>
        </w:tc>
        <w:tc>
          <w:tcPr>
            <w:tcW w:w="2034" w:type="dxa"/>
            <w:noWrap/>
            <w:vAlign w:val="center"/>
          </w:tcPr>
          <w:p w14:paraId="0AFBA7A5">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商务投标文件签字盖章</w:t>
            </w:r>
          </w:p>
        </w:tc>
        <w:tc>
          <w:tcPr>
            <w:tcW w:w="6275" w:type="dxa"/>
            <w:noWrap/>
            <w:vAlign w:val="center"/>
          </w:tcPr>
          <w:p w14:paraId="5A5BE704">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符合第二章“投标人须知”第3.7项规定，按照招标文件提供的格式具有有效的签署和单位公章。</w:t>
            </w:r>
          </w:p>
        </w:tc>
      </w:tr>
      <w:tr w14:paraId="7535E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9" w:hRule="exact"/>
        </w:trPr>
        <w:tc>
          <w:tcPr>
            <w:tcW w:w="1335" w:type="dxa"/>
            <w:vMerge w:val="continue"/>
            <w:noWrap/>
            <w:vAlign w:val="center"/>
          </w:tcPr>
          <w:p w14:paraId="725623F0">
            <w:pPr>
              <w:spacing w:line="240" w:lineRule="auto"/>
              <w:ind w:firstLine="0" w:firstLineChars="0"/>
              <w:jc w:val="center"/>
              <w:rPr>
                <w:rFonts w:hint="eastAsia" w:ascii="宋体" w:hAnsi="宋体" w:eastAsia="宋体" w:cs="宋体"/>
                <w:color w:val="auto"/>
                <w:sz w:val="24"/>
                <w:szCs w:val="24"/>
                <w:highlight w:val="none"/>
              </w:rPr>
            </w:pPr>
          </w:p>
        </w:tc>
        <w:tc>
          <w:tcPr>
            <w:tcW w:w="2034" w:type="dxa"/>
            <w:noWrap/>
            <w:vAlign w:val="center"/>
          </w:tcPr>
          <w:p w14:paraId="24BF119D">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法定代表人身份证明书、法人授权委托证明书有效</w:t>
            </w:r>
          </w:p>
        </w:tc>
        <w:tc>
          <w:tcPr>
            <w:tcW w:w="6275" w:type="dxa"/>
            <w:noWrap/>
            <w:vAlign w:val="center"/>
          </w:tcPr>
          <w:p w14:paraId="44F24D07">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符合第二章“投标人须知”第3.7项规定。</w:t>
            </w:r>
          </w:p>
        </w:tc>
      </w:tr>
      <w:tr w14:paraId="6BA53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5" w:hRule="exact"/>
        </w:trPr>
        <w:tc>
          <w:tcPr>
            <w:tcW w:w="1335" w:type="dxa"/>
            <w:vMerge w:val="continue"/>
            <w:noWrap/>
            <w:vAlign w:val="center"/>
          </w:tcPr>
          <w:p w14:paraId="66BA9629">
            <w:pPr>
              <w:spacing w:line="240" w:lineRule="auto"/>
              <w:ind w:firstLine="0" w:firstLineChars="0"/>
              <w:jc w:val="center"/>
              <w:rPr>
                <w:rFonts w:hint="eastAsia" w:ascii="宋体" w:hAnsi="宋体" w:eastAsia="宋体" w:cs="宋体"/>
                <w:color w:val="auto"/>
                <w:sz w:val="24"/>
                <w:szCs w:val="24"/>
                <w:highlight w:val="none"/>
              </w:rPr>
            </w:pPr>
          </w:p>
        </w:tc>
        <w:tc>
          <w:tcPr>
            <w:tcW w:w="2034" w:type="dxa"/>
            <w:noWrap/>
            <w:vAlign w:val="center"/>
          </w:tcPr>
          <w:p w14:paraId="6A25EE91">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商务投标文件格式</w:t>
            </w:r>
          </w:p>
        </w:tc>
        <w:tc>
          <w:tcPr>
            <w:tcW w:w="6275" w:type="dxa"/>
            <w:noWrap/>
            <w:vAlign w:val="center"/>
          </w:tcPr>
          <w:p w14:paraId="301F5C29">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章“投标文件格式”的要求。投标文件不存在内容不全或关键字迹模糊、无法辩认的情形。</w:t>
            </w:r>
          </w:p>
        </w:tc>
      </w:tr>
      <w:tr w14:paraId="38403D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5" w:type="dxa"/>
            <w:vMerge w:val="restart"/>
            <w:noWrap/>
            <w:vAlign w:val="center"/>
          </w:tcPr>
          <w:p w14:paraId="34DB9496">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资格审查标准</w:t>
            </w:r>
          </w:p>
        </w:tc>
        <w:tc>
          <w:tcPr>
            <w:tcW w:w="2034" w:type="dxa"/>
            <w:noWrap/>
            <w:vAlign w:val="center"/>
          </w:tcPr>
          <w:p w14:paraId="6E1FDA6C">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资质要求</w:t>
            </w:r>
          </w:p>
        </w:tc>
        <w:tc>
          <w:tcPr>
            <w:tcW w:w="6275" w:type="dxa"/>
            <w:noWrap/>
            <w:vAlign w:val="center"/>
          </w:tcPr>
          <w:p w14:paraId="7EF0C14F">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符合第二章“投标人须知前附表”附录 1 的规定。</w:t>
            </w:r>
          </w:p>
        </w:tc>
      </w:tr>
      <w:tr w14:paraId="5E549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5" w:type="dxa"/>
            <w:vMerge w:val="continue"/>
            <w:noWrap/>
            <w:vAlign w:val="center"/>
          </w:tcPr>
          <w:p w14:paraId="7F6DD33A">
            <w:pPr>
              <w:spacing w:line="240" w:lineRule="auto"/>
              <w:ind w:firstLine="0" w:firstLineChars="0"/>
              <w:jc w:val="center"/>
              <w:rPr>
                <w:rFonts w:hint="eastAsia" w:ascii="宋体" w:hAnsi="宋体" w:eastAsia="宋体" w:cs="宋体"/>
                <w:color w:val="auto"/>
                <w:sz w:val="24"/>
                <w:szCs w:val="24"/>
                <w:highlight w:val="none"/>
              </w:rPr>
            </w:pPr>
          </w:p>
        </w:tc>
        <w:tc>
          <w:tcPr>
            <w:tcW w:w="2034" w:type="dxa"/>
            <w:noWrap/>
            <w:vAlign w:val="center"/>
          </w:tcPr>
          <w:p w14:paraId="694B886D">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信誉要求</w:t>
            </w:r>
          </w:p>
        </w:tc>
        <w:tc>
          <w:tcPr>
            <w:tcW w:w="6275" w:type="dxa"/>
            <w:noWrap/>
            <w:vAlign w:val="center"/>
          </w:tcPr>
          <w:p w14:paraId="2600B7A4">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符合第二章“投标人须知前附表”附录 2 的规定。</w:t>
            </w:r>
          </w:p>
        </w:tc>
      </w:tr>
      <w:tr w14:paraId="28DF3E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5" w:type="dxa"/>
            <w:vMerge w:val="continue"/>
            <w:noWrap/>
            <w:vAlign w:val="center"/>
          </w:tcPr>
          <w:p w14:paraId="6AD95470">
            <w:pPr>
              <w:spacing w:line="240" w:lineRule="auto"/>
              <w:ind w:firstLine="0" w:firstLineChars="0"/>
              <w:jc w:val="center"/>
              <w:rPr>
                <w:rFonts w:hint="eastAsia" w:ascii="宋体" w:hAnsi="宋体" w:eastAsia="宋体" w:cs="宋体"/>
                <w:color w:val="auto"/>
                <w:sz w:val="24"/>
                <w:szCs w:val="24"/>
                <w:highlight w:val="none"/>
              </w:rPr>
            </w:pPr>
          </w:p>
        </w:tc>
        <w:tc>
          <w:tcPr>
            <w:tcW w:w="2034" w:type="dxa"/>
            <w:noWrap/>
            <w:vAlign w:val="center"/>
          </w:tcPr>
          <w:p w14:paraId="4F47FF36">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业绩要求</w:t>
            </w:r>
          </w:p>
        </w:tc>
        <w:tc>
          <w:tcPr>
            <w:tcW w:w="6275" w:type="dxa"/>
            <w:noWrap/>
            <w:vAlign w:val="center"/>
          </w:tcPr>
          <w:p w14:paraId="6A6F918C">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符合第二章“投标人须知前附表”附录 3 的规定。</w:t>
            </w:r>
          </w:p>
        </w:tc>
      </w:tr>
      <w:tr w14:paraId="44F72F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5" w:type="dxa"/>
            <w:vMerge w:val="continue"/>
            <w:noWrap/>
            <w:vAlign w:val="center"/>
          </w:tcPr>
          <w:p w14:paraId="3D754AE2">
            <w:pPr>
              <w:spacing w:line="240" w:lineRule="auto"/>
              <w:ind w:firstLine="0" w:firstLineChars="0"/>
              <w:jc w:val="center"/>
              <w:rPr>
                <w:rFonts w:hint="eastAsia" w:ascii="宋体" w:hAnsi="宋体" w:eastAsia="宋体" w:cs="宋体"/>
                <w:color w:val="auto"/>
                <w:sz w:val="24"/>
                <w:szCs w:val="24"/>
                <w:highlight w:val="none"/>
              </w:rPr>
            </w:pPr>
          </w:p>
        </w:tc>
        <w:tc>
          <w:tcPr>
            <w:tcW w:w="2034" w:type="dxa"/>
            <w:noWrap/>
            <w:vAlign w:val="center"/>
          </w:tcPr>
          <w:p w14:paraId="0F32E411">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财务要求</w:t>
            </w:r>
          </w:p>
        </w:tc>
        <w:tc>
          <w:tcPr>
            <w:tcW w:w="6275" w:type="dxa"/>
            <w:noWrap/>
            <w:vAlign w:val="center"/>
          </w:tcPr>
          <w:p w14:paraId="68D128A0">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符合第二章“投标人须知前附表”附录 4 的规定。</w:t>
            </w:r>
          </w:p>
        </w:tc>
      </w:tr>
      <w:tr w14:paraId="55C7B9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5" w:type="dxa"/>
            <w:vMerge w:val="continue"/>
            <w:noWrap/>
            <w:vAlign w:val="center"/>
          </w:tcPr>
          <w:p w14:paraId="2B7E1D09">
            <w:pPr>
              <w:spacing w:line="240" w:lineRule="auto"/>
              <w:ind w:firstLine="0" w:firstLineChars="0"/>
              <w:jc w:val="center"/>
              <w:rPr>
                <w:rFonts w:hint="eastAsia" w:ascii="宋体" w:hAnsi="宋体" w:eastAsia="宋体" w:cs="宋体"/>
                <w:color w:val="auto"/>
                <w:sz w:val="24"/>
                <w:szCs w:val="24"/>
                <w:highlight w:val="none"/>
              </w:rPr>
            </w:pPr>
          </w:p>
        </w:tc>
        <w:tc>
          <w:tcPr>
            <w:tcW w:w="2034" w:type="dxa"/>
            <w:tcBorders>
              <w:bottom w:val="single" w:color="auto" w:sz="4" w:space="0"/>
            </w:tcBorders>
            <w:noWrap/>
            <w:vAlign w:val="center"/>
          </w:tcPr>
          <w:p w14:paraId="636F7B91">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人员要求</w:t>
            </w:r>
          </w:p>
        </w:tc>
        <w:tc>
          <w:tcPr>
            <w:tcW w:w="6275" w:type="dxa"/>
            <w:tcBorders>
              <w:bottom w:val="single" w:color="auto" w:sz="4" w:space="0"/>
            </w:tcBorders>
            <w:noWrap/>
            <w:vAlign w:val="center"/>
          </w:tcPr>
          <w:p w14:paraId="71A9969D">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符合第二章“投标人须知前附表”附录 5 的规定。</w:t>
            </w:r>
          </w:p>
        </w:tc>
      </w:tr>
      <w:tr w14:paraId="4B4CFF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5" w:type="dxa"/>
            <w:vMerge w:val="restart"/>
            <w:noWrap/>
            <w:vAlign w:val="center"/>
          </w:tcPr>
          <w:p w14:paraId="25CEC7BA">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响应性评审标准</w:t>
            </w:r>
          </w:p>
        </w:tc>
        <w:tc>
          <w:tcPr>
            <w:tcW w:w="2034" w:type="dxa"/>
            <w:noWrap/>
            <w:vAlign w:val="center"/>
          </w:tcPr>
          <w:p w14:paraId="780F4F18">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6275" w:type="dxa"/>
            <w:noWrap/>
            <w:vAlign w:val="center"/>
          </w:tcPr>
          <w:p w14:paraId="5DDE2B13">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符合第二章“投标人须知”第1.3 项规定。</w:t>
            </w:r>
          </w:p>
        </w:tc>
      </w:tr>
      <w:tr w14:paraId="259B4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5" w:type="dxa"/>
            <w:vMerge w:val="continue"/>
            <w:noWrap/>
          </w:tcPr>
          <w:p w14:paraId="3930CE51">
            <w:pPr>
              <w:spacing w:line="240" w:lineRule="auto"/>
              <w:ind w:firstLine="0" w:firstLineChars="0"/>
              <w:jc w:val="center"/>
              <w:rPr>
                <w:rFonts w:hint="eastAsia" w:ascii="宋体" w:hAnsi="宋体" w:eastAsia="宋体" w:cs="宋体"/>
                <w:color w:val="auto"/>
                <w:sz w:val="24"/>
                <w:szCs w:val="24"/>
                <w:highlight w:val="none"/>
              </w:rPr>
            </w:pPr>
          </w:p>
        </w:tc>
        <w:tc>
          <w:tcPr>
            <w:tcW w:w="2034" w:type="dxa"/>
            <w:noWrap/>
            <w:vAlign w:val="center"/>
          </w:tcPr>
          <w:p w14:paraId="169918CB">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275" w:type="dxa"/>
            <w:noWrap/>
            <w:vAlign w:val="center"/>
          </w:tcPr>
          <w:p w14:paraId="5801E1E7">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符合第二章“投标人须知”第3.3.1 项规定。</w:t>
            </w:r>
          </w:p>
        </w:tc>
      </w:tr>
      <w:tr w14:paraId="5678E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5" w:type="dxa"/>
            <w:vMerge w:val="continue"/>
            <w:noWrap/>
          </w:tcPr>
          <w:p w14:paraId="10B1918F">
            <w:pPr>
              <w:spacing w:line="240" w:lineRule="auto"/>
              <w:ind w:firstLine="0" w:firstLineChars="0"/>
              <w:jc w:val="center"/>
              <w:rPr>
                <w:rFonts w:hint="eastAsia" w:ascii="宋体" w:hAnsi="宋体" w:eastAsia="宋体" w:cs="宋体"/>
                <w:color w:val="auto"/>
                <w:sz w:val="24"/>
                <w:szCs w:val="24"/>
                <w:highlight w:val="none"/>
              </w:rPr>
            </w:pPr>
          </w:p>
        </w:tc>
        <w:tc>
          <w:tcPr>
            <w:tcW w:w="2034" w:type="dxa"/>
            <w:noWrap/>
            <w:vAlign w:val="center"/>
          </w:tcPr>
          <w:p w14:paraId="76402FA5">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275" w:type="dxa"/>
            <w:noWrap/>
            <w:vAlign w:val="center"/>
          </w:tcPr>
          <w:p w14:paraId="0273946B">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符合第二章“投标人须知”第3.4.1 项规定。</w:t>
            </w:r>
          </w:p>
        </w:tc>
      </w:tr>
      <w:tr w14:paraId="70919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35" w:type="dxa"/>
            <w:tcBorders>
              <w:right w:val="single" w:color="auto" w:sz="4" w:space="0"/>
            </w:tcBorders>
            <w:noWrap/>
            <w:vAlign w:val="center"/>
          </w:tcPr>
          <w:p w14:paraId="0CD908BD">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审查结论</w:t>
            </w:r>
          </w:p>
        </w:tc>
        <w:tc>
          <w:tcPr>
            <w:tcW w:w="8309" w:type="dxa"/>
            <w:gridSpan w:val="2"/>
            <w:tcBorders>
              <w:left w:val="single" w:color="auto" w:sz="4" w:space="0"/>
            </w:tcBorders>
            <w:noWrap/>
            <w:vAlign w:val="center"/>
          </w:tcPr>
          <w:p w14:paraId="0548F599">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是否通过初步评审并进入下一阶段评审（</w:t>
            </w:r>
            <w:r>
              <w:rPr>
                <w:rFonts w:hint="eastAsia" w:ascii="宋体" w:hAnsi="宋体" w:eastAsia="宋体" w:cs="宋体"/>
                <w:b/>
                <w:color w:val="auto"/>
                <w:sz w:val="24"/>
                <w:szCs w:val="24"/>
                <w:highlight w:val="none"/>
              </w:rPr>
              <w:t>本栏填写“通过”“不通过”</w:t>
            </w:r>
            <w:r>
              <w:rPr>
                <w:rFonts w:hint="eastAsia" w:ascii="宋体" w:hAnsi="宋体" w:eastAsia="宋体" w:cs="宋体"/>
                <w:color w:val="auto"/>
                <w:sz w:val="24"/>
                <w:szCs w:val="24"/>
                <w:highlight w:val="none"/>
              </w:rPr>
              <w:t>）</w:t>
            </w:r>
          </w:p>
        </w:tc>
      </w:tr>
      <w:tr w14:paraId="3856B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exact"/>
        </w:trPr>
        <w:tc>
          <w:tcPr>
            <w:tcW w:w="1335" w:type="dxa"/>
            <w:tcBorders>
              <w:right w:val="single" w:color="auto" w:sz="4" w:space="0"/>
            </w:tcBorders>
            <w:noWrap/>
            <w:vAlign w:val="center"/>
          </w:tcPr>
          <w:p w14:paraId="6119D5E9">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评委签名</w:t>
            </w:r>
          </w:p>
        </w:tc>
        <w:tc>
          <w:tcPr>
            <w:tcW w:w="8309" w:type="dxa"/>
            <w:gridSpan w:val="2"/>
            <w:tcBorders>
              <w:left w:val="single" w:color="auto" w:sz="4" w:space="0"/>
            </w:tcBorders>
            <w:noWrap/>
            <w:vAlign w:val="center"/>
          </w:tcPr>
          <w:p w14:paraId="5C22FF93">
            <w:pPr>
              <w:spacing w:line="240" w:lineRule="auto"/>
              <w:ind w:firstLine="0" w:firstLineChars="0"/>
              <w:rPr>
                <w:rFonts w:hint="eastAsia" w:ascii="宋体" w:hAnsi="宋体" w:eastAsia="宋体" w:cs="宋体"/>
                <w:color w:val="auto"/>
                <w:sz w:val="24"/>
                <w:szCs w:val="24"/>
                <w:highlight w:val="none"/>
              </w:rPr>
            </w:pPr>
          </w:p>
        </w:tc>
      </w:tr>
    </w:tbl>
    <w:p w14:paraId="1C89E0FD">
      <w:pPr>
        <w:ind w:firstLine="480"/>
        <w:rPr>
          <w:rFonts w:hint="eastAsia" w:ascii="宋体" w:hAnsi="宋体"/>
          <w:color w:val="auto"/>
          <w:sz w:val="24"/>
          <w:szCs w:val="28"/>
          <w:highlight w:val="none"/>
        </w:rPr>
      </w:pPr>
      <w:r>
        <w:rPr>
          <w:rFonts w:hint="eastAsia" w:ascii="宋体" w:hAnsi="宋体" w:eastAsia="宋体" w:cs="宋体"/>
          <w:color w:val="auto"/>
          <w:highlight w:val="none"/>
        </w:rPr>
        <w:t>备注：1、</w:t>
      </w:r>
      <w:r>
        <w:rPr>
          <w:rFonts w:hint="eastAsia" w:ascii="宋体" w:hAnsi="宋体"/>
          <w:color w:val="auto"/>
          <w:sz w:val="24"/>
          <w:szCs w:val="28"/>
          <w:highlight w:val="none"/>
        </w:rPr>
        <w:t>：评审结果符合为“</w:t>
      </w:r>
      <w:r>
        <w:rPr>
          <w:rFonts w:hint="eastAsia" w:ascii="宋体" w:hAnsi="宋体" w:cs="宋体"/>
          <w:color w:val="auto"/>
          <w:kern w:val="0"/>
          <w:sz w:val="22"/>
          <w:szCs w:val="22"/>
          <w:highlight w:val="none"/>
        </w:rPr>
        <w:t>○</w:t>
      </w:r>
      <w:r>
        <w:rPr>
          <w:rFonts w:hint="eastAsia" w:ascii="宋体" w:hAnsi="宋体"/>
          <w:color w:val="auto"/>
          <w:sz w:val="24"/>
          <w:szCs w:val="28"/>
          <w:highlight w:val="none"/>
        </w:rPr>
        <w:t>”，不符合为“</w:t>
      </w:r>
      <w:r>
        <w:rPr>
          <w:rFonts w:hint="eastAsia" w:ascii="宋体" w:hAnsi="宋体" w:cs="宋体"/>
          <w:color w:val="auto"/>
          <w:kern w:val="0"/>
          <w:sz w:val="22"/>
          <w:szCs w:val="22"/>
          <w:highlight w:val="none"/>
        </w:rPr>
        <w:t>×</w:t>
      </w:r>
      <w:r>
        <w:rPr>
          <w:rFonts w:hint="eastAsia" w:ascii="宋体" w:hAnsi="宋体"/>
          <w:color w:val="auto"/>
          <w:sz w:val="24"/>
          <w:szCs w:val="28"/>
          <w:highlight w:val="none"/>
        </w:rPr>
        <w:t>”，审查结论为“通过”或“不通过”。</w:t>
      </w:r>
    </w:p>
    <w:p w14:paraId="40749810">
      <w:pPr>
        <w:ind w:firstLine="480"/>
        <w:rPr>
          <w:rFonts w:hint="eastAsia" w:ascii="宋体" w:hAnsi="宋体" w:eastAsia="宋体" w:cs="宋体"/>
          <w:color w:val="auto"/>
          <w:highlight w:val="none"/>
        </w:rPr>
      </w:pPr>
      <w:r>
        <w:rPr>
          <w:rFonts w:hint="eastAsia" w:ascii="宋体" w:hAnsi="宋体"/>
          <w:color w:val="auto"/>
          <w:sz w:val="24"/>
          <w:szCs w:val="28"/>
          <w:highlight w:val="none"/>
          <w:lang w:val="en-US" w:eastAsia="zh-CN"/>
        </w:rPr>
        <w:t>2、</w:t>
      </w:r>
      <w:r>
        <w:rPr>
          <w:rFonts w:hint="eastAsia" w:ascii="宋体" w:hAnsi="宋体" w:eastAsia="宋体" w:cs="宋体"/>
          <w:color w:val="auto"/>
          <w:highlight w:val="none"/>
        </w:rPr>
        <w:t>经评标委员会审核后，有一项不能满足初步评审要求的，其投标文件初步审查不获通过，作无效投标处理，不予以进入下一轮的评审。</w:t>
      </w:r>
    </w:p>
    <w:p w14:paraId="3E564558">
      <w:pPr>
        <w:numPr>
          <w:ilvl w:val="-1"/>
          <w:numId w:val="0"/>
        </w:numPr>
        <w:ind w:firstLine="480" w:firstLineChars="200"/>
        <w:rPr>
          <w:rFonts w:hint="eastAsia" w:ascii="宋体" w:hAnsi="宋体" w:eastAsia="宋体" w:cs="宋体"/>
          <w:color w:val="auto"/>
          <w:highlight w:val="none"/>
        </w:rPr>
      </w:pPr>
      <w:r>
        <w:rPr>
          <w:rFonts w:hint="eastAsia" w:ascii="宋体" w:hAnsi="宋体" w:cs="宋体"/>
          <w:color w:val="auto"/>
          <w:highlight w:val="none"/>
          <w:lang w:val="en-US" w:eastAsia="zh-CN"/>
        </w:rPr>
        <w:t>3、</w:t>
      </w:r>
      <w:r>
        <w:rPr>
          <w:rFonts w:hint="eastAsia" w:ascii="宋体" w:hAnsi="宋体" w:eastAsia="宋体" w:cs="宋体"/>
          <w:color w:val="auto"/>
          <w:highlight w:val="none"/>
        </w:rPr>
        <w:t>若评委意见不一致时，则按少数服从多数的原则，决定该投标人是否通过初步评审。</w:t>
      </w:r>
    </w:p>
    <w:p w14:paraId="32EB1884">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1.2商</w:t>
      </w:r>
      <w:r>
        <w:rPr>
          <w:rFonts w:hint="eastAsia" w:ascii="宋体" w:hAnsi="宋体" w:eastAsia="宋体" w:cs="宋体"/>
          <w:b/>
          <w:bCs w:val="0"/>
          <w:color w:val="auto"/>
          <w:highlight w:val="none"/>
        </w:rPr>
        <w:t>务投标文件评分标准前附表（M=30</w:t>
      </w:r>
      <w:r>
        <w:rPr>
          <w:rFonts w:hint="eastAsia" w:ascii="宋体" w:hAnsi="宋体" w:eastAsia="宋体" w:cs="宋体"/>
          <w:b/>
          <w:color w:val="auto"/>
          <w:highlight w:val="none"/>
        </w:rPr>
        <w:t>分）</w:t>
      </w:r>
    </w:p>
    <w:tbl>
      <w:tblPr>
        <w:tblStyle w:val="47"/>
        <w:tblpPr w:leftFromText="180" w:rightFromText="180" w:vertAnchor="text" w:horzAnchor="page" w:tblpX="979" w:tblpY="563"/>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085"/>
        <w:gridCol w:w="1315"/>
        <w:gridCol w:w="762"/>
        <w:gridCol w:w="5267"/>
        <w:gridCol w:w="851"/>
      </w:tblGrid>
      <w:tr w14:paraId="0640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14:paraId="7E896082">
            <w:pPr>
              <w:ind w:left="0" w:leftChars="0" w:firstLine="0" w:firstLineChars="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序号</w:t>
            </w:r>
          </w:p>
        </w:tc>
        <w:tc>
          <w:tcPr>
            <w:tcW w:w="1085" w:type="dxa"/>
            <w:vAlign w:val="center"/>
          </w:tcPr>
          <w:p w14:paraId="48D749C9">
            <w:pPr>
              <w:ind w:left="0" w:leftChars="0" w:firstLine="0" w:firstLineChars="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评分项</w:t>
            </w:r>
          </w:p>
        </w:tc>
        <w:tc>
          <w:tcPr>
            <w:tcW w:w="1315" w:type="dxa"/>
            <w:vAlign w:val="center"/>
          </w:tcPr>
          <w:p w14:paraId="63C2E5A6">
            <w:pPr>
              <w:ind w:left="0" w:leftChars="0" w:firstLine="0" w:firstLineChars="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评审内容</w:t>
            </w:r>
          </w:p>
        </w:tc>
        <w:tc>
          <w:tcPr>
            <w:tcW w:w="762" w:type="dxa"/>
            <w:vAlign w:val="center"/>
          </w:tcPr>
          <w:p w14:paraId="5A9A22D2">
            <w:pPr>
              <w:ind w:left="0" w:leftChars="0" w:firstLine="0" w:firstLineChars="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分值</w:t>
            </w:r>
          </w:p>
        </w:tc>
        <w:tc>
          <w:tcPr>
            <w:tcW w:w="5267" w:type="dxa"/>
            <w:vAlign w:val="center"/>
          </w:tcPr>
          <w:p w14:paraId="027020A7">
            <w:pPr>
              <w:ind w:firstLine="28"/>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评分标准</w:t>
            </w:r>
          </w:p>
        </w:tc>
        <w:tc>
          <w:tcPr>
            <w:tcW w:w="851" w:type="dxa"/>
            <w:vAlign w:val="center"/>
          </w:tcPr>
          <w:p w14:paraId="20214335">
            <w:pPr>
              <w:pStyle w:val="105"/>
              <w:spacing w:before="0" w:after="0" w:line="24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tc>
      </w:tr>
      <w:tr w14:paraId="5445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51" w:type="dxa"/>
            <w:vMerge w:val="restart"/>
            <w:vAlign w:val="center"/>
          </w:tcPr>
          <w:p w14:paraId="5100B1E6">
            <w:pPr>
              <w:ind w:firstLine="28"/>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1085" w:type="dxa"/>
            <w:vMerge w:val="restart"/>
            <w:vAlign w:val="center"/>
          </w:tcPr>
          <w:p w14:paraId="6B8C33D1">
            <w:pPr>
              <w:ind w:firstLine="0" w:firstLineChars="0"/>
              <w:jc w:val="left"/>
              <w:rPr>
                <w:rFonts w:hint="eastAsia" w:ascii="宋体" w:hAnsi="宋体" w:eastAsia="宋体" w:cs="宋体"/>
                <w:color w:val="auto"/>
                <w:szCs w:val="24"/>
                <w:highlight w:val="none"/>
              </w:rPr>
            </w:pPr>
            <w:r>
              <w:rPr>
                <w:rFonts w:hint="eastAsia" w:ascii="宋体" w:hAnsi="宋体" w:eastAsia="宋体" w:cs="宋体"/>
                <w:bCs/>
                <w:color w:val="auto"/>
                <w:szCs w:val="24"/>
                <w:highlight w:val="none"/>
              </w:rPr>
              <w:t>商务部分（</w:t>
            </w:r>
            <w:r>
              <w:rPr>
                <w:rFonts w:hint="eastAsia" w:ascii="宋体" w:hAnsi="宋体" w:eastAsia="宋体" w:cs="宋体"/>
                <w:bCs/>
                <w:color w:val="auto"/>
                <w:szCs w:val="24"/>
                <w:highlight w:val="none"/>
                <w:lang w:val="en-US" w:eastAsia="zh-CN"/>
              </w:rPr>
              <w:t>30</w:t>
            </w:r>
            <w:r>
              <w:rPr>
                <w:rFonts w:hint="eastAsia" w:ascii="宋体" w:hAnsi="宋体" w:eastAsia="宋体" w:cs="宋体"/>
                <w:bCs/>
                <w:color w:val="auto"/>
                <w:szCs w:val="24"/>
                <w:highlight w:val="none"/>
              </w:rPr>
              <w:t>分）</w:t>
            </w:r>
          </w:p>
        </w:tc>
        <w:tc>
          <w:tcPr>
            <w:tcW w:w="1315" w:type="dxa"/>
            <w:vAlign w:val="center"/>
          </w:tcPr>
          <w:p w14:paraId="6F12E5D0">
            <w:pPr>
              <w:ind w:left="0" w:leftChars="0"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企业</w:t>
            </w:r>
            <w:r>
              <w:rPr>
                <w:rFonts w:hint="eastAsia" w:ascii="宋体" w:hAnsi="宋体" w:eastAsia="宋体" w:cs="宋体"/>
                <w:color w:val="auto"/>
                <w:szCs w:val="24"/>
                <w:highlight w:val="none"/>
              </w:rPr>
              <w:t>业绩</w:t>
            </w:r>
          </w:p>
        </w:tc>
        <w:tc>
          <w:tcPr>
            <w:tcW w:w="762" w:type="dxa"/>
            <w:vAlign w:val="center"/>
          </w:tcPr>
          <w:p w14:paraId="3B42E608">
            <w:pPr>
              <w:ind w:left="0" w:leftChars="0" w:firstLine="0" w:firstLineChars="0"/>
              <w:jc w:val="center"/>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val="en-US" w:eastAsia="zh-CN"/>
              </w:rPr>
              <w:t>15</w:t>
            </w:r>
            <w:r>
              <w:rPr>
                <w:rFonts w:hint="eastAsia" w:ascii="宋体" w:hAnsi="宋体" w:eastAsia="宋体" w:cs="宋体"/>
                <w:color w:val="auto"/>
                <w:szCs w:val="24"/>
                <w:highlight w:val="none"/>
              </w:rPr>
              <w:t>分</w:t>
            </w:r>
          </w:p>
        </w:tc>
        <w:tc>
          <w:tcPr>
            <w:tcW w:w="5267" w:type="dxa"/>
            <w:vAlign w:val="center"/>
          </w:tcPr>
          <w:p w14:paraId="21073EC1">
            <w:pP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投标人自2021年至投标文件递交截止之日承接过生态修复项目成效监测类或土壤污染状况调查或地下水污染等类似业绩的，每提供一项得3分，本小项最高得15分。</w:t>
            </w:r>
          </w:p>
          <w:p w14:paraId="3291BBE3">
            <w:pPr>
              <w:ind w:firstLine="28"/>
              <w:jc w:val="left"/>
              <w:rPr>
                <w:rFonts w:hint="eastAsia" w:ascii="宋体" w:hAnsi="宋体" w:eastAsia="宋体" w:cs="宋体"/>
                <w:b/>
                <w:color w:val="auto"/>
                <w:szCs w:val="24"/>
                <w:highlight w:val="none"/>
              </w:rPr>
            </w:pPr>
            <w:r>
              <w:rPr>
                <w:rFonts w:hint="eastAsia" w:ascii="宋体" w:hAnsi="宋体" w:eastAsia="宋体" w:cs="宋体"/>
                <w:color w:val="auto"/>
                <w:highlight w:val="none"/>
                <w:vertAlign w:val="baseline"/>
                <w:lang w:val="en-US" w:eastAsia="zh-CN"/>
              </w:rPr>
              <w:t>注:须提供中标通知书或合同签署关键页扫描件，时间以中标通知书或合同签订时间为准。不提供或未按要求提供不得分。</w:t>
            </w:r>
          </w:p>
        </w:tc>
        <w:tc>
          <w:tcPr>
            <w:tcW w:w="851" w:type="dxa"/>
            <w:vAlign w:val="center"/>
          </w:tcPr>
          <w:p w14:paraId="5B3D63F3">
            <w:pPr>
              <w:pStyle w:val="105"/>
              <w:spacing w:before="0" w:after="0" w:line="240" w:lineRule="auto"/>
              <w:rPr>
                <w:rFonts w:hint="eastAsia" w:ascii="宋体" w:hAnsi="宋体" w:eastAsia="宋体" w:cs="宋体"/>
                <w:color w:val="auto"/>
                <w:sz w:val="24"/>
                <w:szCs w:val="24"/>
                <w:highlight w:val="none"/>
              </w:rPr>
            </w:pPr>
          </w:p>
        </w:tc>
      </w:tr>
      <w:tr w14:paraId="0172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51" w:type="dxa"/>
            <w:vMerge w:val="continue"/>
            <w:vAlign w:val="center"/>
          </w:tcPr>
          <w:p w14:paraId="7882E014">
            <w:pPr>
              <w:ind w:firstLine="28"/>
              <w:jc w:val="center"/>
              <w:rPr>
                <w:rFonts w:hint="eastAsia" w:ascii="宋体" w:hAnsi="宋体" w:eastAsia="宋体" w:cs="宋体"/>
                <w:color w:val="auto"/>
                <w:szCs w:val="24"/>
                <w:highlight w:val="none"/>
              </w:rPr>
            </w:pPr>
          </w:p>
        </w:tc>
        <w:tc>
          <w:tcPr>
            <w:tcW w:w="1085" w:type="dxa"/>
            <w:vMerge w:val="continue"/>
            <w:vAlign w:val="center"/>
          </w:tcPr>
          <w:p w14:paraId="21761F83">
            <w:pPr>
              <w:jc w:val="left"/>
              <w:rPr>
                <w:rFonts w:hint="eastAsia" w:ascii="宋体" w:hAnsi="宋体" w:eastAsia="宋体" w:cs="宋体"/>
                <w:bCs/>
                <w:color w:val="auto"/>
                <w:szCs w:val="24"/>
                <w:highlight w:val="none"/>
              </w:rPr>
            </w:pPr>
          </w:p>
        </w:tc>
        <w:tc>
          <w:tcPr>
            <w:tcW w:w="1315" w:type="dxa"/>
            <w:vAlign w:val="center"/>
          </w:tcPr>
          <w:p w14:paraId="144E38B1">
            <w:pPr>
              <w:ind w:left="0" w:leftChars="0"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highlight w:val="none"/>
                <w:vertAlign w:val="baseline"/>
                <w:lang w:val="en-US" w:eastAsia="zh-CN"/>
              </w:rPr>
              <w:t>项目实施团队</w:t>
            </w:r>
          </w:p>
        </w:tc>
        <w:tc>
          <w:tcPr>
            <w:tcW w:w="762" w:type="dxa"/>
            <w:vAlign w:val="center"/>
          </w:tcPr>
          <w:p w14:paraId="0F2F7F5A">
            <w:pPr>
              <w:ind w:left="0" w:leftChars="0" w:firstLine="0" w:firstLineChars="0"/>
              <w:jc w:val="center"/>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vertAlign w:val="baseline"/>
                <w:lang w:val="en-US" w:eastAsia="zh-CN"/>
              </w:rPr>
              <w:t>10</w:t>
            </w:r>
            <w:r>
              <w:rPr>
                <w:rFonts w:hint="eastAsia" w:ascii="宋体" w:hAnsi="宋体" w:eastAsia="宋体" w:cs="宋体"/>
                <w:color w:val="auto"/>
                <w:highlight w:val="none"/>
                <w:vertAlign w:val="baseline"/>
                <w:lang w:val="en-US" w:eastAsia="zh-CN"/>
              </w:rPr>
              <w:t>分</w:t>
            </w:r>
          </w:p>
        </w:tc>
        <w:tc>
          <w:tcPr>
            <w:tcW w:w="5267" w:type="dxa"/>
            <w:vAlign w:val="top"/>
          </w:tcPr>
          <w:p w14:paraId="0F10ED4F">
            <w:pPr>
              <w:numPr>
                <w:ilvl w:val="-1"/>
                <w:numId w:val="0"/>
              </w:numPr>
              <w:ind w:firstLine="480"/>
              <w:rPr>
                <w:rFonts w:hint="eastAsia" w:ascii="宋体" w:hAnsi="宋体" w:eastAsia="宋体" w:cs="宋体"/>
                <w:color w:val="auto"/>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1.项目负责人：</w:t>
            </w:r>
            <w:r>
              <w:rPr>
                <w:rFonts w:hint="eastAsia" w:ascii="宋体" w:hAnsi="宋体" w:eastAsia="宋体" w:cs="宋体"/>
                <w:color w:val="auto"/>
                <w:kern w:val="2"/>
                <w:sz w:val="24"/>
                <w:szCs w:val="24"/>
                <w:highlight w:val="none"/>
                <w:lang w:val="en-US" w:eastAsia="zh-CN" w:bidi="ar"/>
              </w:rPr>
              <w:t>投标人拟委派的项目负责人具备正高级</w:t>
            </w:r>
            <w:r>
              <w:rPr>
                <w:rFonts w:hint="eastAsia" w:ascii="宋体" w:hAnsi="宋体" w:eastAsia="宋体" w:cs="宋体"/>
                <w:color w:val="auto"/>
                <w:highlight w:val="none"/>
                <w:vertAlign w:val="baseline"/>
                <w:lang w:val="en-US" w:eastAsia="zh-CN"/>
              </w:rPr>
              <w:t>工程师职称的，得2分。</w:t>
            </w:r>
          </w:p>
          <w:p w14:paraId="587600E0">
            <w:pPr>
              <w:numPr>
                <w:ilvl w:val="-1"/>
                <w:numId w:val="0"/>
              </w:numPr>
              <w:ind w:firstLine="482"/>
              <w:rPr>
                <w:rFonts w:hint="eastAsia" w:ascii="宋体" w:hAnsi="宋体" w:eastAsia="宋体" w:cs="宋体"/>
                <w:color w:val="auto"/>
                <w:highlight w:val="none"/>
                <w:vertAlign w:val="baseline"/>
                <w:lang w:val="en-US" w:eastAsia="zh-CN"/>
              </w:rPr>
            </w:pPr>
            <w:r>
              <w:rPr>
                <w:rFonts w:hint="eastAsia" w:ascii="宋体" w:hAnsi="宋体" w:eastAsia="宋体" w:cs="宋体"/>
                <w:b/>
                <w:bCs/>
                <w:color w:val="auto"/>
                <w:highlight w:val="none"/>
                <w:vertAlign w:val="baseline"/>
                <w:lang w:val="en-US" w:eastAsia="zh-CN"/>
              </w:rPr>
              <w:t>2.其他人员：</w:t>
            </w:r>
            <w:r>
              <w:rPr>
                <w:rFonts w:hint="eastAsia" w:ascii="宋体" w:hAnsi="宋体" w:eastAsia="宋体" w:cs="宋体"/>
                <w:color w:val="auto"/>
                <w:highlight w:val="none"/>
                <w:vertAlign w:val="baseline"/>
                <w:lang w:val="en-US" w:eastAsia="zh-CN"/>
              </w:rPr>
              <w:t>除项目负责人外，投标人</w:t>
            </w:r>
            <w:r>
              <w:rPr>
                <w:rFonts w:hint="eastAsia" w:ascii="宋体" w:hAnsi="宋体" w:eastAsia="宋体" w:cs="宋体"/>
                <w:color w:val="auto"/>
                <w:kern w:val="2"/>
                <w:sz w:val="24"/>
                <w:szCs w:val="24"/>
                <w:highlight w:val="none"/>
                <w:lang w:val="en-US" w:eastAsia="zh-CN" w:bidi="ar"/>
              </w:rPr>
              <w:t>拟委派</w:t>
            </w:r>
            <w:r>
              <w:rPr>
                <w:rFonts w:hint="eastAsia" w:ascii="宋体" w:hAnsi="宋体" w:eastAsia="宋体" w:cs="宋体"/>
                <w:color w:val="auto"/>
                <w:highlight w:val="none"/>
                <w:vertAlign w:val="baseline"/>
                <w:lang w:val="en-US" w:eastAsia="zh-CN"/>
              </w:rPr>
              <w:t>的项目管理人员中：</w:t>
            </w:r>
          </w:p>
          <w:p w14:paraId="3351CEA7">
            <w:pPr>
              <w:numPr>
                <w:ilvl w:val="0"/>
                <w:numId w:val="9"/>
              </w:numP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具有高级工程师（或以上）职称的，每提供一人，得2分，本小项最高得6分；</w:t>
            </w:r>
          </w:p>
          <w:p w14:paraId="13DF6CD3">
            <w:pPr>
              <w:numPr>
                <w:ilvl w:val="0"/>
                <w:numId w:val="9"/>
              </w:numP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具有中级工程师职称的，每提供一人，得1分，本小项最高得2分；</w:t>
            </w:r>
          </w:p>
          <w:p w14:paraId="22E0FC2B">
            <w:pP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注:本大项最高得10分，须提供国家行政主管部门颁发的职称证书，不提供或未按要求提供不得分。</w:t>
            </w:r>
          </w:p>
        </w:tc>
        <w:tc>
          <w:tcPr>
            <w:tcW w:w="851" w:type="dxa"/>
            <w:vAlign w:val="center"/>
          </w:tcPr>
          <w:p w14:paraId="2750E925">
            <w:pPr>
              <w:pStyle w:val="105"/>
              <w:spacing w:before="0" w:after="0" w:line="240" w:lineRule="auto"/>
              <w:rPr>
                <w:rFonts w:hint="eastAsia" w:ascii="宋体" w:hAnsi="宋体" w:eastAsia="宋体" w:cs="宋体"/>
                <w:color w:val="auto"/>
                <w:sz w:val="24"/>
                <w:szCs w:val="24"/>
                <w:highlight w:val="none"/>
              </w:rPr>
            </w:pPr>
          </w:p>
        </w:tc>
      </w:tr>
      <w:tr w14:paraId="04DE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1" w:type="dxa"/>
            <w:vMerge w:val="continue"/>
            <w:vAlign w:val="center"/>
          </w:tcPr>
          <w:p w14:paraId="44435F22">
            <w:pPr>
              <w:ind w:firstLine="28"/>
              <w:jc w:val="center"/>
              <w:rPr>
                <w:rFonts w:hint="eastAsia" w:ascii="宋体" w:hAnsi="宋体" w:eastAsia="宋体" w:cs="宋体"/>
                <w:color w:val="auto"/>
                <w:szCs w:val="24"/>
                <w:highlight w:val="none"/>
              </w:rPr>
            </w:pPr>
          </w:p>
        </w:tc>
        <w:tc>
          <w:tcPr>
            <w:tcW w:w="1085" w:type="dxa"/>
            <w:vMerge w:val="continue"/>
            <w:vAlign w:val="center"/>
          </w:tcPr>
          <w:p w14:paraId="4AAFEDB9">
            <w:pPr>
              <w:jc w:val="left"/>
              <w:rPr>
                <w:rFonts w:hint="eastAsia" w:ascii="宋体" w:hAnsi="宋体" w:eastAsia="宋体" w:cs="宋体"/>
                <w:bCs/>
                <w:color w:val="auto"/>
                <w:szCs w:val="24"/>
                <w:highlight w:val="none"/>
              </w:rPr>
            </w:pPr>
          </w:p>
        </w:tc>
        <w:tc>
          <w:tcPr>
            <w:tcW w:w="1315" w:type="dxa"/>
            <w:vAlign w:val="center"/>
          </w:tcPr>
          <w:p w14:paraId="15D94C2F">
            <w:pPr>
              <w:ind w:left="0" w:leftChars="0" w:firstLine="0" w:firstLine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企业荣誉</w:t>
            </w:r>
          </w:p>
        </w:tc>
        <w:tc>
          <w:tcPr>
            <w:tcW w:w="762" w:type="dxa"/>
            <w:vAlign w:val="center"/>
          </w:tcPr>
          <w:p w14:paraId="1D7BF10A">
            <w:pPr>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highlight w:val="none"/>
                <w:vertAlign w:val="baseline"/>
                <w:lang w:val="en-US" w:eastAsia="zh-CN"/>
              </w:rPr>
              <w:t>2分</w:t>
            </w:r>
          </w:p>
        </w:tc>
        <w:tc>
          <w:tcPr>
            <w:tcW w:w="5267" w:type="dxa"/>
            <w:vAlign w:val="top"/>
          </w:tcPr>
          <w:p w14:paraId="00000040">
            <w:pPr>
              <w:ind w:firstLine="48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投标人获得过“高新技术企业”称号的，得2分。</w:t>
            </w:r>
          </w:p>
          <w:p w14:paraId="48145F79">
            <w:pPr>
              <w:ind w:firstLine="48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注:须提供有效的证书复印件并加盖公章，不提供或未按要求提供不得分。</w:t>
            </w:r>
          </w:p>
        </w:tc>
        <w:tc>
          <w:tcPr>
            <w:tcW w:w="851" w:type="dxa"/>
            <w:vAlign w:val="center"/>
          </w:tcPr>
          <w:p w14:paraId="0D628A78">
            <w:pPr>
              <w:pStyle w:val="105"/>
              <w:spacing w:before="0" w:after="0" w:line="240" w:lineRule="auto"/>
              <w:rPr>
                <w:rFonts w:hint="eastAsia" w:ascii="宋体" w:hAnsi="宋体" w:eastAsia="宋体" w:cs="宋体"/>
                <w:color w:val="auto"/>
                <w:sz w:val="24"/>
                <w:szCs w:val="24"/>
                <w:highlight w:val="none"/>
              </w:rPr>
            </w:pPr>
          </w:p>
        </w:tc>
      </w:tr>
      <w:tr w14:paraId="2251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51" w:type="dxa"/>
            <w:vMerge w:val="continue"/>
            <w:vAlign w:val="center"/>
          </w:tcPr>
          <w:p w14:paraId="2F820AE7">
            <w:pPr>
              <w:ind w:firstLine="28"/>
              <w:jc w:val="center"/>
              <w:rPr>
                <w:rFonts w:hint="eastAsia" w:ascii="宋体" w:hAnsi="宋体" w:eastAsia="宋体" w:cs="宋体"/>
                <w:color w:val="auto"/>
                <w:szCs w:val="24"/>
                <w:highlight w:val="none"/>
              </w:rPr>
            </w:pPr>
          </w:p>
        </w:tc>
        <w:tc>
          <w:tcPr>
            <w:tcW w:w="1085" w:type="dxa"/>
            <w:vMerge w:val="continue"/>
            <w:vAlign w:val="center"/>
          </w:tcPr>
          <w:p w14:paraId="67CBE74F">
            <w:pPr>
              <w:jc w:val="left"/>
              <w:rPr>
                <w:rFonts w:hint="eastAsia" w:ascii="宋体" w:hAnsi="宋体" w:eastAsia="宋体" w:cs="宋体"/>
                <w:bCs/>
                <w:color w:val="auto"/>
                <w:szCs w:val="24"/>
                <w:highlight w:val="none"/>
              </w:rPr>
            </w:pPr>
          </w:p>
        </w:tc>
        <w:tc>
          <w:tcPr>
            <w:tcW w:w="1315" w:type="dxa"/>
            <w:vAlign w:val="center"/>
          </w:tcPr>
          <w:p w14:paraId="2870F82F">
            <w:pPr>
              <w:ind w:left="0" w:leftChars="0" w:firstLine="0" w:firstLineChars="0"/>
              <w:jc w:val="center"/>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第三方认证</w:t>
            </w:r>
          </w:p>
        </w:tc>
        <w:tc>
          <w:tcPr>
            <w:tcW w:w="762" w:type="dxa"/>
            <w:vAlign w:val="center"/>
          </w:tcPr>
          <w:p w14:paraId="559EE0FA">
            <w:pPr>
              <w:ind w:left="0" w:leftChars="0" w:firstLine="0" w:firstLineChars="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highlight w:val="none"/>
                <w:vertAlign w:val="baseline"/>
                <w:lang w:val="en-US" w:eastAsia="zh-CN"/>
              </w:rPr>
              <w:t>3分</w:t>
            </w:r>
          </w:p>
        </w:tc>
        <w:tc>
          <w:tcPr>
            <w:tcW w:w="5267" w:type="dxa"/>
            <w:vAlign w:val="top"/>
          </w:tcPr>
          <w:p w14:paraId="1F1B8488">
            <w:pPr>
              <w:numPr>
                <w:ilvl w:val="-1"/>
                <w:numId w:val="0"/>
              </w:numPr>
              <w:ind w:firstLine="48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投标人具有有效的质量管理体系认证证书、环境管理体系认证证书、职业健康安全管理体系证书的，每提供一个得1分，本小项最高得3分。</w:t>
            </w:r>
          </w:p>
          <w:p w14:paraId="621B1B20">
            <w:pPr>
              <w:numPr>
                <w:ilvl w:val="0"/>
                <w:numId w:val="0"/>
              </w:numPr>
              <w:ind w:left="0" w:leftChars="0" w:firstLine="480" w:firstLineChars="200"/>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注:须提供有效的认证证书复印件和打印网站公布的链接信息资料(网址以http://www.cnca.gov.cn/网站公布为准。公开信息中无法查询或与公开信息不一致的，须提供发证机构出具的证明函，未提供或未按要求提供不得分。</w:t>
            </w:r>
          </w:p>
        </w:tc>
        <w:tc>
          <w:tcPr>
            <w:tcW w:w="851" w:type="dxa"/>
            <w:vAlign w:val="center"/>
          </w:tcPr>
          <w:p w14:paraId="658008F6">
            <w:pPr>
              <w:pStyle w:val="105"/>
              <w:spacing w:before="0" w:after="0" w:line="240" w:lineRule="auto"/>
              <w:rPr>
                <w:rFonts w:hint="eastAsia" w:ascii="宋体" w:hAnsi="宋体" w:eastAsia="宋体" w:cs="宋体"/>
                <w:color w:val="auto"/>
                <w:sz w:val="24"/>
                <w:szCs w:val="24"/>
                <w:highlight w:val="none"/>
              </w:rPr>
            </w:pPr>
          </w:p>
        </w:tc>
      </w:tr>
    </w:tbl>
    <w:p w14:paraId="50E8E4F4">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以上评分涉及的相关证书及证明材料，若未能提供，则不得分；</w:t>
      </w:r>
    </w:p>
    <w:p w14:paraId="2F0CA5D9">
      <w:pPr>
        <w:numPr>
          <w:ilvl w:val="-1"/>
          <w:numId w:val="0"/>
        </w:numPr>
        <w:ind w:firstLine="1440" w:firstLine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2、投标人拟投入的人员须提供近三个月（即2025年</w:t>
      </w: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en-US" w:eastAsia="zh-CN"/>
        </w:rPr>
        <w:t>月至2025年</w:t>
      </w:r>
      <w:r>
        <w:rPr>
          <w:rFonts w:hint="eastAsia" w:ascii="宋体" w:hAnsi="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lang w:val="en-US" w:eastAsia="zh-CN"/>
        </w:rPr>
        <w:t>月）的社保证明，</w:t>
      </w:r>
      <w:r>
        <w:rPr>
          <w:rFonts w:hint="eastAsia" w:ascii="宋体" w:hAnsi="宋体" w:eastAsia="宋体" w:cs="宋体"/>
          <w:color w:val="auto"/>
          <w:highlight w:val="none"/>
          <w:vertAlign w:val="baseline"/>
          <w:lang w:val="en-US" w:eastAsia="zh-CN"/>
        </w:rPr>
        <w:t>不提供或未按要求提供不得分。</w:t>
      </w:r>
    </w:p>
    <w:p w14:paraId="40B9C8C9">
      <w:pPr>
        <w:widowControl/>
        <w:jc w:val="left"/>
        <w:rPr>
          <w:color w:val="auto"/>
          <w:highlight w:val="none"/>
        </w:rPr>
      </w:pPr>
      <w:r>
        <w:rPr>
          <w:rFonts w:hint="eastAsia" w:ascii="宋体" w:hAnsi="宋体" w:eastAsia="宋体" w:cs="宋体"/>
          <w:color w:val="auto"/>
          <w:highlight w:val="none"/>
        </w:rPr>
        <w:br w:type="page"/>
      </w:r>
      <w:r>
        <w:rPr>
          <w:rFonts w:hint="eastAsia" w:ascii="宋体" w:hAnsi="宋体" w:cs="宋体"/>
          <w:b/>
          <w:bCs w:val="0"/>
          <w:color w:val="auto"/>
          <w:kern w:val="0"/>
          <w:sz w:val="30"/>
          <w:szCs w:val="30"/>
          <w:highlight w:val="none"/>
        </w:rPr>
        <w:t>1.3技术</w:t>
      </w:r>
      <w:r>
        <w:rPr>
          <w:rFonts w:hint="eastAsia" w:ascii="宋体" w:hAnsi="宋体" w:cs="宋体"/>
          <w:b/>
          <w:bCs w:val="0"/>
          <w:color w:val="auto"/>
          <w:kern w:val="0"/>
          <w:sz w:val="30"/>
          <w:szCs w:val="30"/>
          <w:highlight w:val="none"/>
          <w:lang w:val="en-US" w:eastAsia="zh-CN"/>
        </w:rPr>
        <w:t>投标文件</w:t>
      </w:r>
      <w:r>
        <w:rPr>
          <w:rFonts w:hint="eastAsia" w:ascii="宋体" w:hAnsi="宋体" w:cs="宋体"/>
          <w:b/>
          <w:bCs w:val="0"/>
          <w:color w:val="auto"/>
          <w:kern w:val="0"/>
          <w:sz w:val="30"/>
          <w:szCs w:val="30"/>
          <w:highlight w:val="none"/>
        </w:rPr>
        <w:t>初步评审标准前附表</w:t>
      </w:r>
    </w:p>
    <w:tbl>
      <w:tblPr>
        <w:tblStyle w:val="48"/>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5160"/>
        <w:gridCol w:w="960"/>
        <w:gridCol w:w="945"/>
        <w:gridCol w:w="960"/>
        <w:gridCol w:w="900"/>
      </w:tblGrid>
      <w:tr w14:paraId="4290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20" w:type="dxa"/>
            <w:vMerge w:val="restart"/>
            <w:vAlign w:val="center"/>
          </w:tcPr>
          <w:p w14:paraId="3B6F8D41">
            <w:pPr>
              <w:widowControl/>
              <w:ind w:firstLine="0" w:firstLineChars="0"/>
              <w:jc w:val="both"/>
              <w:rPr>
                <w:rFonts w:hint="eastAsia" w:ascii="宋体" w:hAnsi="宋体" w:eastAsia="宋体"/>
                <w:bCs/>
                <w:color w:val="auto"/>
                <w:sz w:val="24"/>
                <w:szCs w:val="28"/>
                <w:highlight w:val="none"/>
                <w:lang w:val="en-US" w:eastAsia="zh-CN"/>
              </w:rPr>
            </w:pPr>
            <w:r>
              <w:rPr>
                <w:rFonts w:hint="eastAsia" w:ascii="宋体" w:hAnsi="宋体"/>
                <w:bCs/>
                <w:color w:val="auto"/>
                <w:sz w:val="24"/>
                <w:szCs w:val="28"/>
                <w:highlight w:val="none"/>
                <w:lang w:val="en-US" w:eastAsia="zh-CN"/>
              </w:rPr>
              <w:t>序号</w:t>
            </w:r>
          </w:p>
        </w:tc>
        <w:tc>
          <w:tcPr>
            <w:tcW w:w="5160" w:type="dxa"/>
            <w:vMerge w:val="restart"/>
            <w:vAlign w:val="center"/>
          </w:tcPr>
          <w:p w14:paraId="0E8F148C">
            <w:pPr>
              <w:widowControl/>
              <w:jc w:val="center"/>
              <w:rPr>
                <w:rFonts w:ascii="宋体" w:hAnsi="宋体"/>
                <w:bCs/>
                <w:color w:val="auto"/>
                <w:sz w:val="24"/>
                <w:szCs w:val="28"/>
                <w:highlight w:val="none"/>
              </w:rPr>
            </w:pPr>
            <w:r>
              <w:rPr>
                <w:rFonts w:hint="eastAsia" w:ascii="宋体" w:hAnsi="宋体" w:cs="宋体"/>
                <w:color w:val="auto"/>
                <w:kern w:val="0"/>
                <w:sz w:val="24"/>
                <w:szCs w:val="24"/>
                <w:highlight w:val="none"/>
              </w:rPr>
              <w:t>符合性审查内容</w:t>
            </w:r>
          </w:p>
        </w:tc>
        <w:tc>
          <w:tcPr>
            <w:tcW w:w="3765" w:type="dxa"/>
            <w:gridSpan w:val="4"/>
            <w:vAlign w:val="center"/>
          </w:tcPr>
          <w:p w14:paraId="0807A4E4">
            <w:pPr>
              <w:widowControl/>
              <w:jc w:val="center"/>
              <w:rPr>
                <w:rFonts w:ascii="宋体" w:hAnsi="宋体"/>
                <w:bCs/>
                <w:color w:val="auto"/>
                <w:sz w:val="24"/>
                <w:szCs w:val="28"/>
                <w:highlight w:val="none"/>
              </w:rPr>
            </w:pPr>
            <w:r>
              <w:rPr>
                <w:rFonts w:hint="eastAsia" w:ascii="宋体" w:hAnsi="宋体"/>
                <w:bCs/>
                <w:color w:val="auto"/>
                <w:sz w:val="24"/>
                <w:szCs w:val="28"/>
                <w:highlight w:val="none"/>
              </w:rPr>
              <w:t>评审结果</w:t>
            </w:r>
          </w:p>
        </w:tc>
      </w:tr>
      <w:tr w14:paraId="001D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vAlign w:val="center"/>
          </w:tcPr>
          <w:p w14:paraId="3374333A">
            <w:pPr>
              <w:widowControl/>
              <w:jc w:val="center"/>
              <w:rPr>
                <w:rFonts w:ascii="宋体" w:hAnsi="宋体"/>
                <w:bCs/>
                <w:color w:val="auto"/>
                <w:sz w:val="24"/>
                <w:szCs w:val="28"/>
                <w:highlight w:val="none"/>
              </w:rPr>
            </w:pPr>
          </w:p>
        </w:tc>
        <w:tc>
          <w:tcPr>
            <w:tcW w:w="5160" w:type="dxa"/>
            <w:vMerge w:val="continue"/>
            <w:vAlign w:val="center"/>
          </w:tcPr>
          <w:p w14:paraId="622E65A0">
            <w:pPr>
              <w:widowControl/>
              <w:jc w:val="center"/>
              <w:rPr>
                <w:rFonts w:ascii="宋体" w:hAnsi="宋体"/>
                <w:bCs/>
                <w:color w:val="auto"/>
                <w:sz w:val="24"/>
                <w:szCs w:val="28"/>
                <w:highlight w:val="none"/>
              </w:rPr>
            </w:pPr>
          </w:p>
        </w:tc>
        <w:tc>
          <w:tcPr>
            <w:tcW w:w="960" w:type="dxa"/>
            <w:vAlign w:val="center"/>
          </w:tcPr>
          <w:p w14:paraId="642CF167">
            <w:pPr>
              <w:widowControl/>
              <w:ind w:firstLine="0" w:firstLineChars="0"/>
              <w:jc w:val="both"/>
              <w:rPr>
                <w:rFonts w:ascii="宋体" w:hAnsi="宋体"/>
                <w:bCs/>
                <w:color w:val="auto"/>
                <w:sz w:val="24"/>
                <w:szCs w:val="28"/>
                <w:highlight w:val="none"/>
              </w:rPr>
            </w:pPr>
            <w:r>
              <w:rPr>
                <w:rFonts w:hint="eastAsia" w:ascii="宋体" w:hAnsi="宋体"/>
                <w:bCs/>
                <w:color w:val="auto"/>
                <w:sz w:val="24"/>
                <w:szCs w:val="28"/>
                <w:highlight w:val="none"/>
              </w:rPr>
              <w:t>编号1</w:t>
            </w:r>
          </w:p>
        </w:tc>
        <w:tc>
          <w:tcPr>
            <w:tcW w:w="945" w:type="dxa"/>
            <w:vAlign w:val="center"/>
          </w:tcPr>
          <w:p w14:paraId="244D6BA8">
            <w:pPr>
              <w:widowControl/>
              <w:ind w:firstLine="0" w:firstLineChars="0"/>
              <w:jc w:val="both"/>
              <w:rPr>
                <w:rFonts w:ascii="宋体" w:hAnsi="宋体"/>
                <w:bCs/>
                <w:color w:val="auto"/>
                <w:sz w:val="24"/>
                <w:szCs w:val="28"/>
                <w:highlight w:val="none"/>
              </w:rPr>
            </w:pPr>
            <w:r>
              <w:rPr>
                <w:rFonts w:hint="eastAsia" w:ascii="宋体" w:hAnsi="宋体"/>
                <w:bCs/>
                <w:color w:val="auto"/>
                <w:sz w:val="24"/>
                <w:szCs w:val="28"/>
                <w:highlight w:val="none"/>
              </w:rPr>
              <w:t>编号2</w:t>
            </w:r>
          </w:p>
        </w:tc>
        <w:tc>
          <w:tcPr>
            <w:tcW w:w="960" w:type="dxa"/>
            <w:vAlign w:val="center"/>
          </w:tcPr>
          <w:p w14:paraId="1D0E48E3">
            <w:pPr>
              <w:widowControl/>
              <w:ind w:firstLine="0" w:firstLineChars="0"/>
              <w:jc w:val="both"/>
              <w:rPr>
                <w:rFonts w:ascii="宋体" w:hAnsi="宋体"/>
                <w:bCs/>
                <w:color w:val="auto"/>
                <w:sz w:val="24"/>
                <w:szCs w:val="28"/>
                <w:highlight w:val="none"/>
              </w:rPr>
            </w:pPr>
            <w:r>
              <w:rPr>
                <w:rFonts w:hint="eastAsia" w:ascii="宋体" w:hAnsi="宋体"/>
                <w:bCs/>
                <w:color w:val="auto"/>
                <w:sz w:val="24"/>
                <w:szCs w:val="28"/>
                <w:highlight w:val="none"/>
              </w:rPr>
              <w:t>编号3</w:t>
            </w:r>
          </w:p>
        </w:tc>
        <w:tc>
          <w:tcPr>
            <w:tcW w:w="900" w:type="dxa"/>
            <w:vAlign w:val="center"/>
          </w:tcPr>
          <w:p w14:paraId="0F312755">
            <w:pPr>
              <w:widowControl/>
              <w:ind w:firstLine="0" w:firstLineChars="0"/>
              <w:jc w:val="both"/>
              <w:rPr>
                <w:rFonts w:ascii="宋体" w:hAnsi="宋体"/>
                <w:bCs/>
                <w:color w:val="auto"/>
                <w:sz w:val="24"/>
                <w:szCs w:val="28"/>
                <w:highlight w:val="none"/>
              </w:rPr>
            </w:pPr>
            <w:r>
              <w:rPr>
                <w:rFonts w:hint="eastAsia" w:ascii="宋体" w:hAnsi="宋体"/>
                <w:bCs/>
                <w:color w:val="auto"/>
                <w:sz w:val="24"/>
                <w:szCs w:val="28"/>
                <w:highlight w:val="none"/>
              </w:rPr>
              <w:t>编号4</w:t>
            </w:r>
          </w:p>
        </w:tc>
      </w:tr>
      <w:tr w14:paraId="35A1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920" w:type="dxa"/>
            <w:vAlign w:val="center"/>
          </w:tcPr>
          <w:p w14:paraId="18327942">
            <w:pPr>
              <w:widowControl/>
              <w:numPr>
                <w:ilvl w:val="0"/>
                <w:numId w:val="10"/>
              </w:numPr>
              <w:ind w:left="425" w:leftChars="0" w:hanging="425" w:firstLineChars="0"/>
              <w:jc w:val="center"/>
              <w:rPr>
                <w:rFonts w:ascii="宋体" w:hAnsi="宋体"/>
                <w:bCs/>
                <w:color w:val="auto"/>
                <w:sz w:val="24"/>
                <w:szCs w:val="28"/>
                <w:highlight w:val="none"/>
              </w:rPr>
            </w:pPr>
          </w:p>
        </w:tc>
        <w:tc>
          <w:tcPr>
            <w:tcW w:w="5160" w:type="dxa"/>
            <w:vAlign w:val="center"/>
          </w:tcPr>
          <w:p w14:paraId="79F6218F">
            <w:pPr>
              <w:widowControl/>
              <w:jc w:val="left"/>
              <w:rPr>
                <w:rFonts w:ascii="宋体" w:hAnsi="宋体"/>
                <w:bCs/>
                <w:color w:val="auto"/>
                <w:sz w:val="24"/>
                <w:szCs w:val="28"/>
                <w:highlight w:val="none"/>
              </w:rPr>
            </w:pPr>
            <w:r>
              <w:rPr>
                <w:rFonts w:hint="eastAsia" w:ascii="宋体" w:hAnsi="宋体"/>
                <w:bCs/>
                <w:color w:val="auto"/>
                <w:sz w:val="24"/>
                <w:szCs w:val="28"/>
                <w:highlight w:val="none"/>
              </w:rPr>
              <w:t>技术投标文件正副本及正文中均不得出现投标人的名称和其他可识别投标人身份的文字、符号、标识等。技术投标文件禁止进行涂改、行间插字或删除。</w:t>
            </w:r>
          </w:p>
        </w:tc>
        <w:tc>
          <w:tcPr>
            <w:tcW w:w="960" w:type="dxa"/>
            <w:vAlign w:val="center"/>
          </w:tcPr>
          <w:p w14:paraId="255348B1">
            <w:pPr>
              <w:widowControl/>
              <w:jc w:val="center"/>
              <w:rPr>
                <w:rFonts w:ascii="宋体" w:hAnsi="宋体"/>
                <w:bCs/>
                <w:color w:val="auto"/>
                <w:sz w:val="24"/>
                <w:szCs w:val="28"/>
                <w:highlight w:val="none"/>
              </w:rPr>
            </w:pPr>
          </w:p>
        </w:tc>
        <w:tc>
          <w:tcPr>
            <w:tcW w:w="945" w:type="dxa"/>
            <w:vAlign w:val="center"/>
          </w:tcPr>
          <w:p w14:paraId="14142A35">
            <w:pPr>
              <w:widowControl/>
              <w:jc w:val="center"/>
              <w:rPr>
                <w:rFonts w:ascii="宋体" w:hAnsi="宋体"/>
                <w:bCs/>
                <w:color w:val="auto"/>
                <w:sz w:val="24"/>
                <w:szCs w:val="28"/>
                <w:highlight w:val="none"/>
              </w:rPr>
            </w:pPr>
          </w:p>
        </w:tc>
        <w:tc>
          <w:tcPr>
            <w:tcW w:w="960" w:type="dxa"/>
            <w:vAlign w:val="center"/>
          </w:tcPr>
          <w:p w14:paraId="6315C3A5">
            <w:pPr>
              <w:widowControl/>
              <w:jc w:val="center"/>
              <w:rPr>
                <w:rFonts w:ascii="宋体" w:hAnsi="宋体"/>
                <w:bCs/>
                <w:color w:val="auto"/>
                <w:sz w:val="24"/>
                <w:szCs w:val="28"/>
                <w:highlight w:val="none"/>
              </w:rPr>
            </w:pPr>
          </w:p>
        </w:tc>
        <w:tc>
          <w:tcPr>
            <w:tcW w:w="900" w:type="dxa"/>
            <w:vAlign w:val="center"/>
          </w:tcPr>
          <w:p w14:paraId="0CAE0090">
            <w:pPr>
              <w:widowControl/>
              <w:jc w:val="center"/>
              <w:rPr>
                <w:rFonts w:ascii="宋体" w:hAnsi="宋体"/>
                <w:bCs/>
                <w:color w:val="auto"/>
                <w:sz w:val="24"/>
                <w:szCs w:val="28"/>
                <w:highlight w:val="none"/>
              </w:rPr>
            </w:pPr>
          </w:p>
        </w:tc>
      </w:tr>
      <w:tr w14:paraId="1335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920" w:type="dxa"/>
            <w:vAlign w:val="center"/>
          </w:tcPr>
          <w:p w14:paraId="689E9DB3">
            <w:pPr>
              <w:widowControl/>
              <w:numPr>
                <w:ilvl w:val="0"/>
                <w:numId w:val="10"/>
              </w:numPr>
              <w:ind w:left="425" w:leftChars="0" w:hanging="425" w:firstLineChars="0"/>
              <w:jc w:val="center"/>
              <w:rPr>
                <w:rFonts w:ascii="宋体" w:hAnsi="宋体"/>
                <w:bCs/>
                <w:color w:val="auto"/>
                <w:sz w:val="24"/>
                <w:szCs w:val="28"/>
                <w:highlight w:val="none"/>
              </w:rPr>
            </w:pPr>
          </w:p>
        </w:tc>
        <w:tc>
          <w:tcPr>
            <w:tcW w:w="5160" w:type="dxa"/>
            <w:vAlign w:val="center"/>
          </w:tcPr>
          <w:p w14:paraId="2EED0551">
            <w:pPr>
              <w:widowControl/>
              <w:jc w:val="left"/>
              <w:rPr>
                <w:rFonts w:cs="宋体" w:asciiTheme="minorEastAsia" w:hAnsiTheme="minorEastAsia"/>
                <w:color w:val="auto"/>
                <w:spacing w:val="-3"/>
                <w:sz w:val="24"/>
                <w:szCs w:val="24"/>
                <w:highlight w:val="none"/>
              </w:rPr>
            </w:pPr>
            <w:r>
              <w:rPr>
                <w:rFonts w:hint="eastAsia" w:cs="宋体" w:asciiTheme="minorEastAsia" w:hAnsiTheme="minorEastAsia"/>
                <w:color w:val="auto"/>
                <w:spacing w:val="-3"/>
                <w:sz w:val="24"/>
                <w:szCs w:val="24"/>
                <w:highlight w:val="none"/>
              </w:rPr>
              <w:t>技术投标文件封面统一使用背景为白色或只能有暗纹的白色软皮纸质，封面页面设置“竖向”。</w:t>
            </w:r>
          </w:p>
        </w:tc>
        <w:tc>
          <w:tcPr>
            <w:tcW w:w="960" w:type="dxa"/>
            <w:vAlign w:val="center"/>
          </w:tcPr>
          <w:p w14:paraId="785F2144">
            <w:pPr>
              <w:widowControl/>
              <w:jc w:val="center"/>
              <w:rPr>
                <w:rFonts w:ascii="宋体" w:hAnsi="宋体"/>
                <w:bCs/>
                <w:color w:val="auto"/>
                <w:sz w:val="24"/>
                <w:szCs w:val="28"/>
                <w:highlight w:val="none"/>
              </w:rPr>
            </w:pPr>
          </w:p>
        </w:tc>
        <w:tc>
          <w:tcPr>
            <w:tcW w:w="945" w:type="dxa"/>
            <w:vAlign w:val="center"/>
          </w:tcPr>
          <w:p w14:paraId="7D749D60">
            <w:pPr>
              <w:widowControl/>
              <w:jc w:val="center"/>
              <w:rPr>
                <w:rFonts w:ascii="宋体" w:hAnsi="宋体"/>
                <w:bCs/>
                <w:color w:val="auto"/>
                <w:sz w:val="24"/>
                <w:szCs w:val="28"/>
                <w:highlight w:val="none"/>
              </w:rPr>
            </w:pPr>
          </w:p>
        </w:tc>
        <w:tc>
          <w:tcPr>
            <w:tcW w:w="960" w:type="dxa"/>
            <w:vAlign w:val="center"/>
          </w:tcPr>
          <w:p w14:paraId="5E91E90E">
            <w:pPr>
              <w:widowControl/>
              <w:jc w:val="center"/>
              <w:rPr>
                <w:rFonts w:ascii="宋体" w:hAnsi="宋体"/>
                <w:bCs/>
                <w:color w:val="auto"/>
                <w:sz w:val="24"/>
                <w:szCs w:val="28"/>
                <w:highlight w:val="none"/>
              </w:rPr>
            </w:pPr>
          </w:p>
        </w:tc>
        <w:tc>
          <w:tcPr>
            <w:tcW w:w="900" w:type="dxa"/>
            <w:vAlign w:val="center"/>
          </w:tcPr>
          <w:p w14:paraId="0F0D2889">
            <w:pPr>
              <w:widowControl/>
              <w:jc w:val="center"/>
              <w:rPr>
                <w:rFonts w:ascii="宋体" w:hAnsi="宋体"/>
                <w:bCs/>
                <w:color w:val="auto"/>
                <w:sz w:val="24"/>
                <w:szCs w:val="28"/>
                <w:highlight w:val="none"/>
              </w:rPr>
            </w:pPr>
          </w:p>
        </w:tc>
      </w:tr>
      <w:tr w14:paraId="1FC0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920" w:type="dxa"/>
            <w:vAlign w:val="center"/>
          </w:tcPr>
          <w:p w14:paraId="577CCA6A">
            <w:pPr>
              <w:widowControl/>
              <w:numPr>
                <w:ilvl w:val="0"/>
                <w:numId w:val="10"/>
              </w:numPr>
              <w:ind w:left="425" w:leftChars="0" w:hanging="425" w:firstLineChars="0"/>
              <w:jc w:val="center"/>
              <w:rPr>
                <w:rFonts w:ascii="宋体" w:hAnsi="宋体"/>
                <w:bCs/>
                <w:color w:val="auto"/>
                <w:sz w:val="24"/>
                <w:szCs w:val="28"/>
                <w:highlight w:val="none"/>
              </w:rPr>
            </w:pPr>
          </w:p>
        </w:tc>
        <w:tc>
          <w:tcPr>
            <w:tcW w:w="5160" w:type="dxa"/>
            <w:vAlign w:val="center"/>
          </w:tcPr>
          <w:p w14:paraId="79FCE447">
            <w:pPr>
              <w:widowControl/>
              <w:jc w:val="left"/>
              <w:rPr>
                <w:rFonts w:cs="宋体" w:asciiTheme="minorEastAsia" w:hAnsiTheme="minorEastAsia"/>
                <w:color w:val="auto"/>
                <w:spacing w:val="-3"/>
                <w:sz w:val="24"/>
                <w:szCs w:val="24"/>
                <w:highlight w:val="none"/>
              </w:rPr>
            </w:pPr>
            <w:r>
              <w:rPr>
                <w:rFonts w:hint="eastAsia" w:cs="宋体" w:asciiTheme="minorEastAsia" w:hAnsiTheme="minorEastAsia"/>
                <w:color w:val="auto"/>
                <w:spacing w:val="-3"/>
                <w:sz w:val="24"/>
                <w:szCs w:val="24"/>
                <w:highlight w:val="none"/>
              </w:rPr>
              <w:t>技术投标文件内容均采用中文，章标题采用三号黑体字，正文采用小四号宋体字，行距1.5 倍行，字间间距采用标准，页码采用-X-，居中样式,技术投标文件的表格及插图本身自带的文字自拟定，不受此规定限制。技术文件正文内容需双面打印。</w:t>
            </w:r>
          </w:p>
        </w:tc>
        <w:tc>
          <w:tcPr>
            <w:tcW w:w="960" w:type="dxa"/>
            <w:vAlign w:val="center"/>
          </w:tcPr>
          <w:p w14:paraId="5CDBE16B">
            <w:pPr>
              <w:widowControl/>
              <w:jc w:val="center"/>
              <w:rPr>
                <w:rFonts w:ascii="宋体" w:hAnsi="宋体"/>
                <w:bCs/>
                <w:color w:val="auto"/>
                <w:sz w:val="24"/>
                <w:szCs w:val="28"/>
                <w:highlight w:val="none"/>
              </w:rPr>
            </w:pPr>
          </w:p>
        </w:tc>
        <w:tc>
          <w:tcPr>
            <w:tcW w:w="945" w:type="dxa"/>
            <w:vAlign w:val="center"/>
          </w:tcPr>
          <w:p w14:paraId="6904A54D">
            <w:pPr>
              <w:widowControl/>
              <w:jc w:val="center"/>
              <w:rPr>
                <w:rFonts w:ascii="宋体" w:hAnsi="宋体"/>
                <w:bCs/>
                <w:color w:val="auto"/>
                <w:sz w:val="24"/>
                <w:szCs w:val="28"/>
                <w:highlight w:val="none"/>
              </w:rPr>
            </w:pPr>
          </w:p>
        </w:tc>
        <w:tc>
          <w:tcPr>
            <w:tcW w:w="960" w:type="dxa"/>
            <w:vAlign w:val="center"/>
          </w:tcPr>
          <w:p w14:paraId="62175E6C">
            <w:pPr>
              <w:widowControl/>
              <w:jc w:val="center"/>
              <w:rPr>
                <w:rFonts w:ascii="宋体" w:hAnsi="宋体"/>
                <w:bCs/>
                <w:color w:val="auto"/>
                <w:sz w:val="24"/>
                <w:szCs w:val="28"/>
                <w:highlight w:val="none"/>
              </w:rPr>
            </w:pPr>
          </w:p>
        </w:tc>
        <w:tc>
          <w:tcPr>
            <w:tcW w:w="900" w:type="dxa"/>
            <w:vAlign w:val="center"/>
          </w:tcPr>
          <w:p w14:paraId="7B2E3F92">
            <w:pPr>
              <w:widowControl/>
              <w:jc w:val="center"/>
              <w:rPr>
                <w:rFonts w:ascii="宋体" w:hAnsi="宋体"/>
                <w:bCs/>
                <w:color w:val="auto"/>
                <w:sz w:val="24"/>
                <w:szCs w:val="28"/>
                <w:highlight w:val="none"/>
              </w:rPr>
            </w:pPr>
          </w:p>
        </w:tc>
      </w:tr>
      <w:tr w14:paraId="1D4B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20" w:type="dxa"/>
            <w:vAlign w:val="center"/>
          </w:tcPr>
          <w:p w14:paraId="08AD823A">
            <w:pPr>
              <w:widowControl/>
              <w:numPr>
                <w:ilvl w:val="0"/>
                <w:numId w:val="10"/>
              </w:numPr>
              <w:ind w:left="425" w:leftChars="0" w:hanging="425" w:firstLineChars="0"/>
              <w:jc w:val="center"/>
              <w:rPr>
                <w:rFonts w:ascii="宋体" w:hAnsi="宋体"/>
                <w:bCs/>
                <w:color w:val="auto"/>
                <w:sz w:val="24"/>
                <w:szCs w:val="28"/>
                <w:highlight w:val="none"/>
              </w:rPr>
            </w:pPr>
          </w:p>
        </w:tc>
        <w:tc>
          <w:tcPr>
            <w:tcW w:w="5160" w:type="dxa"/>
            <w:vAlign w:val="center"/>
          </w:tcPr>
          <w:p w14:paraId="1E76D404">
            <w:pPr>
              <w:widowControl/>
              <w:jc w:val="left"/>
              <w:rPr>
                <w:rFonts w:ascii="宋体" w:hAnsi="宋体"/>
                <w:bCs/>
                <w:color w:val="auto"/>
                <w:sz w:val="24"/>
                <w:szCs w:val="28"/>
                <w:highlight w:val="none"/>
              </w:rPr>
            </w:pPr>
            <w:r>
              <w:rPr>
                <w:rFonts w:hint="eastAsia" w:ascii="宋体" w:hAnsi="宋体"/>
                <w:bCs/>
                <w:color w:val="auto"/>
                <w:sz w:val="24"/>
                <w:szCs w:val="28"/>
                <w:highlight w:val="none"/>
              </w:rPr>
              <w:t>技术投标文件编制时统一按暂时拟定的开标日期年月日自行编制，文件内容应符合招标文件和投标文件格式要求。</w:t>
            </w:r>
          </w:p>
        </w:tc>
        <w:tc>
          <w:tcPr>
            <w:tcW w:w="960" w:type="dxa"/>
            <w:vAlign w:val="center"/>
          </w:tcPr>
          <w:p w14:paraId="770584CC">
            <w:pPr>
              <w:widowControl/>
              <w:jc w:val="center"/>
              <w:rPr>
                <w:rFonts w:ascii="宋体" w:hAnsi="宋体"/>
                <w:bCs/>
                <w:color w:val="auto"/>
                <w:sz w:val="24"/>
                <w:szCs w:val="28"/>
                <w:highlight w:val="none"/>
              </w:rPr>
            </w:pPr>
          </w:p>
        </w:tc>
        <w:tc>
          <w:tcPr>
            <w:tcW w:w="945" w:type="dxa"/>
            <w:vAlign w:val="center"/>
          </w:tcPr>
          <w:p w14:paraId="4C6AA228">
            <w:pPr>
              <w:widowControl/>
              <w:jc w:val="center"/>
              <w:rPr>
                <w:rFonts w:ascii="宋体" w:hAnsi="宋体"/>
                <w:bCs/>
                <w:color w:val="auto"/>
                <w:sz w:val="24"/>
                <w:szCs w:val="28"/>
                <w:highlight w:val="none"/>
              </w:rPr>
            </w:pPr>
          </w:p>
        </w:tc>
        <w:tc>
          <w:tcPr>
            <w:tcW w:w="960" w:type="dxa"/>
            <w:vAlign w:val="center"/>
          </w:tcPr>
          <w:p w14:paraId="4C988FB2">
            <w:pPr>
              <w:widowControl/>
              <w:jc w:val="center"/>
              <w:rPr>
                <w:rFonts w:ascii="宋体" w:hAnsi="宋体"/>
                <w:bCs/>
                <w:color w:val="auto"/>
                <w:sz w:val="24"/>
                <w:szCs w:val="28"/>
                <w:highlight w:val="none"/>
              </w:rPr>
            </w:pPr>
          </w:p>
        </w:tc>
        <w:tc>
          <w:tcPr>
            <w:tcW w:w="900" w:type="dxa"/>
            <w:vAlign w:val="center"/>
          </w:tcPr>
          <w:p w14:paraId="25727DAF">
            <w:pPr>
              <w:widowControl/>
              <w:jc w:val="center"/>
              <w:rPr>
                <w:rFonts w:ascii="宋体" w:hAnsi="宋体"/>
                <w:bCs/>
                <w:color w:val="auto"/>
                <w:sz w:val="24"/>
                <w:szCs w:val="28"/>
                <w:highlight w:val="none"/>
              </w:rPr>
            </w:pPr>
          </w:p>
        </w:tc>
      </w:tr>
      <w:tr w14:paraId="3B5F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6080" w:type="dxa"/>
            <w:gridSpan w:val="2"/>
            <w:vAlign w:val="center"/>
          </w:tcPr>
          <w:p w14:paraId="01F21757">
            <w:pPr>
              <w:widowControl/>
              <w:jc w:val="center"/>
              <w:rPr>
                <w:rFonts w:ascii="宋体" w:hAnsi="宋体"/>
                <w:bCs/>
                <w:color w:val="auto"/>
                <w:sz w:val="24"/>
                <w:szCs w:val="28"/>
                <w:highlight w:val="none"/>
              </w:rPr>
            </w:pPr>
            <w:r>
              <w:rPr>
                <w:rFonts w:hint="eastAsia" w:ascii="宋体" w:hAnsi="宋体"/>
                <w:bCs/>
                <w:color w:val="auto"/>
                <w:sz w:val="24"/>
                <w:szCs w:val="28"/>
                <w:highlight w:val="none"/>
              </w:rPr>
              <w:t>审查结论</w:t>
            </w:r>
          </w:p>
        </w:tc>
        <w:tc>
          <w:tcPr>
            <w:tcW w:w="3765" w:type="dxa"/>
            <w:gridSpan w:val="4"/>
            <w:vAlign w:val="center"/>
          </w:tcPr>
          <w:p w14:paraId="18D4AA07">
            <w:pPr>
              <w:widowControl/>
              <w:ind w:firstLine="0" w:firstLineChars="0"/>
              <w:jc w:val="both"/>
              <w:rPr>
                <w:rFonts w:ascii="宋体" w:hAnsi="宋体"/>
                <w:bCs/>
                <w:color w:val="auto"/>
                <w:sz w:val="24"/>
                <w:szCs w:val="28"/>
                <w:highlight w:val="none"/>
              </w:rPr>
            </w:pPr>
            <w:r>
              <w:rPr>
                <w:rFonts w:hint="eastAsia" w:ascii="宋体" w:hAnsi="宋体"/>
                <w:bCs/>
                <w:color w:val="auto"/>
                <w:sz w:val="22"/>
                <w:szCs w:val="24"/>
                <w:highlight w:val="none"/>
              </w:rPr>
              <w:t>是否通过</w:t>
            </w:r>
            <w:r>
              <w:rPr>
                <w:rFonts w:hint="eastAsia" w:ascii="宋体" w:hAnsi="宋体"/>
                <w:bCs/>
                <w:color w:val="auto"/>
                <w:sz w:val="22"/>
                <w:szCs w:val="24"/>
                <w:highlight w:val="none"/>
                <w:lang w:val="en-US" w:eastAsia="zh-CN"/>
              </w:rPr>
              <w:t>符合性</w:t>
            </w:r>
            <w:r>
              <w:rPr>
                <w:rFonts w:hint="eastAsia" w:ascii="宋体" w:hAnsi="宋体"/>
                <w:bCs/>
                <w:color w:val="auto"/>
                <w:sz w:val="22"/>
                <w:szCs w:val="24"/>
                <w:highlight w:val="none"/>
              </w:rPr>
              <w:t>评审并进入下一阶段评审（本栏填写“通过”“不通过”）</w:t>
            </w:r>
          </w:p>
        </w:tc>
      </w:tr>
      <w:tr w14:paraId="69A4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6080" w:type="dxa"/>
            <w:gridSpan w:val="2"/>
            <w:vAlign w:val="center"/>
          </w:tcPr>
          <w:p w14:paraId="06B8EE97">
            <w:pPr>
              <w:widowControl/>
              <w:jc w:val="center"/>
              <w:rPr>
                <w:rFonts w:hint="eastAsia" w:ascii="宋体" w:hAnsi="宋体"/>
                <w:bCs/>
                <w:color w:val="auto"/>
                <w:sz w:val="24"/>
                <w:szCs w:val="28"/>
                <w:highlight w:val="none"/>
              </w:rPr>
            </w:pPr>
            <w:r>
              <w:rPr>
                <w:rFonts w:hint="eastAsia" w:ascii="宋体" w:hAnsi="宋体"/>
                <w:bCs/>
                <w:color w:val="auto"/>
                <w:sz w:val="24"/>
                <w:szCs w:val="28"/>
                <w:highlight w:val="none"/>
              </w:rPr>
              <w:t>评委签名</w:t>
            </w:r>
          </w:p>
        </w:tc>
        <w:tc>
          <w:tcPr>
            <w:tcW w:w="3765" w:type="dxa"/>
            <w:gridSpan w:val="4"/>
            <w:vAlign w:val="center"/>
          </w:tcPr>
          <w:p w14:paraId="49E56BB5">
            <w:pPr>
              <w:widowControl/>
              <w:jc w:val="center"/>
              <w:rPr>
                <w:rFonts w:hint="eastAsia" w:ascii="宋体" w:hAnsi="宋体"/>
                <w:bCs/>
                <w:color w:val="auto"/>
                <w:sz w:val="24"/>
                <w:szCs w:val="28"/>
                <w:highlight w:val="none"/>
              </w:rPr>
            </w:pPr>
          </w:p>
        </w:tc>
      </w:tr>
    </w:tbl>
    <w:p w14:paraId="647A61B0">
      <w:pPr>
        <w:widowControl/>
        <w:ind w:firstLine="0" w:firstLineChars="0"/>
        <w:jc w:val="left"/>
        <w:rPr>
          <w:rFonts w:hint="eastAsia" w:ascii="宋体" w:hAnsi="宋体"/>
          <w:color w:val="auto"/>
          <w:sz w:val="24"/>
          <w:szCs w:val="28"/>
          <w:highlight w:val="none"/>
        </w:rPr>
      </w:pPr>
      <w:r>
        <w:rPr>
          <w:rFonts w:hint="eastAsia" w:ascii="宋体" w:hAnsi="宋体"/>
          <w:color w:val="auto"/>
          <w:sz w:val="24"/>
          <w:szCs w:val="28"/>
          <w:highlight w:val="none"/>
        </w:rPr>
        <w:t>注：</w:t>
      </w:r>
      <w:r>
        <w:rPr>
          <w:rFonts w:hint="eastAsia" w:ascii="宋体" w:hAnsi="宋体"/>
          <w:color w:val="auto"/>
          <w:sz w:val="24"/>
          <w:szCs w:val="28"/>
          <w:highlight w:val="none"/>
          <w:lang w:val="en-US" w:eastAsia="zh-CN"/>
        </w:rPr>
        <w:t>1、</w:t>
      </w:r>
      <w:r>
        <w:rPr>
          <w:rFonts w:hint="eastAsia" w:ascii="宋体" w:hAnsi="宋体"/>
          <w:color w:val="auto"/>
          <w:sz w:val="24"/>
          <w:szCs w:val="28"/>
          <w:highlight w:val="none"/>
        </w:rPr>
        <w:t>评审结果符合为“</w:t>
      </w:r>
      <w:r>
        <w:rPr>
          <w:rFonts w:hint="eastAsia" w:ascii="宋体" w:hAnsi="宋体" w:cs="宋体"/>
          <w:color w:val="auto"/>
          <w:kern w:val="0"/>
          <w:sz w:val="22"/>
          <w:szCs w:val="22"/>
          <w:highlight w:val="none"/>
        </w:rPr>
        <w:t>○</w:t>
      </w:r>
      <w:r>
        <w:rPr>
          <w:rFonts w:hint="eastAsia" w:ascii="宋体" w:hAnsi="宋体"/>
          <w:color w:val="auto"/>
          <w:sz w:val="24"/>
          <w:szCs w:val="28"/>
          <w:highlight w:val="none"/>
        </w:rPr>
        <w:t>”，不符合为“</w:t>
      </w:r>
      <w:r>
        <w:rPr>
          <w:rFonts w:hint="eastAsia" w:ascii="宋体" w:hAnsi="宋体" w:cs="宋体"/>
          <w:color w:val="auto"/>
          <w:kern w:val="0"/>
          <w:sz w:val="22"/>
          <w:szCs w:val="22"/>
          <w:highlight w:val="none"/>
        </w:rPr>
        <w:t>×</w:t>
      </w:r>
      <w:r>
        <w:rPr>
          <w:rFonts w:hint="eastAsia" w:ascii="宋体" w:hAnsi="宋体"/>
          <w:color w:val="auto"/>
          <w:sz w:val="24"/>
          <w:szCs w:val="28"/>
          <w:highlight w:val="none"/>
        </w:rPr>
        <w:t>”，审查结论为“通过”或“不通过”。</w:t>
      </w:r>
    </w:p>
    <w:p w14:paraId="7F3097C3">
      <w:pPr>
        <w:pStyle w:val="3"/>
        <w:ind w:firstLine="480" w:firstLineChars="200"/>
        <w:rPr>
          <w:rFonts w:hint="eastAsia" w:ascii="宋体" w:hAnsi="宋体" w:eastAsia="宋体" w:cs="Times New Roman"/>
          <w:color w:val="auto"/>
          <w:kern w:val="2"/>
          <w:sz w:val="24"/>
          <w:szCs w:val="28"/>
          <w:highlight w:val="none"/>
          <w:lang w:val="en-US" w:eastAsia="zh-CN" w:bidi="ar-SA"/>
        </w:rPr>
        <w:sectPr>
          <w:pgSz w:w="11906" w:h="16838"/>
          <w:pgMar w:top="1440" w:right="1418" w:bottom="1440" w:left="1814" w:header="851" w:footer="992" w:gutter="0"/>
          <w:cols w:space="720" w:num="1"/>
          <w:docGrid w:type="lines" w:linePitch="312" w:charSpace="0"/>
        </w:sectPr>
      </w:pPr>
      <w:r>
        <w:rPr>
          <w:rFonts w:hint="eastAsia" w:ascii="宋体" w:hAnsi="宋体" w:eastAsia="宋体" w:cs="Times New Roman"/>
          <w:color w:val="auto"/>
          <w:kern w:val="2"/>
          <w:sz w:val="24"/>
          <w:szCs w:val="28"/>
          <w:highlight w:val="none"/>
          <w:lang w:val="en-US" w:eastAsia="zh-CN" w:bidi="ar-SA"/>
        </w:rPr>
        <w:t>2、采用暗标方式评审，技术文件中均不得有签名、盖章或体现投标人名称、具体人名或可以认为是投标人或其人员承担过的工程项目名称、获奖称号或其他不符合常规可以判定投标人的标识或文字。否则，作无效投标处理，不予以进入下一轮的评审</w:t>
      </w:r>
      <w:r>
        <w:rPr>
          <w:rFonts w:hint="eastAsia" w:hAnsi="宋体" w:cs="Times New Roman"/>
          <w:color w:val="auto"/>
          <w:kern w:val="2"/>
          <w:sz w:val="24"/>
          <w:szCs w:val="28"/>
          <w:highlight w:val="none"/>
          <w:lang w:val="en-US" w:eastAsia="zh-CN" w:bidi="ar-SA"/>
        </w:rPr>
        <w:t>。</w:t>
      </w:r>
    </w:p>
    <w:p w14:paraId="20C0F8B1">
      <w:pPr>
        <w:ind w:firstLine="0" w:firstLineChars="0"/>
        <w:rPr>
          <w:rFonts w:hint="eastAsia" w:ascii="宋体" w:hAnsi="宋体" w:eastAsia="宋体" w:cs="宋体"/>
          <w:color w:val="auto"/>
          <w:highlight w:val="none"/>
        </w:rPr>
      </w:pPr>
      <w:r>
        <w:rPr>
          <w:rFonts w:hint="eastAsia" w:ascii="宋体" w:hAnsi="宋体" w:cs="宋体"/>
          <w:b/>
          <w:color w:val="auto"/>
          <w:highlight w:val="none"/>
          <w:lang w:val="en-US" w:eastAsia="zh-CN"/>
        </w:rPr>
        <w:t>1.4</w:t>
      </w:r>
      <w:r>
        <w:rPr>
          <w:rFonts w:hint="eastAsia" w:ascii="宋体" w:hAnsi="宋体" w:eastAsia="宋体" w:cs="宋体"/>
          <w:b/>
          <w:color w:val="auto"/>
          <w:highlight w:val="none"/>
        </w:rPr>
        <w:t>技术投标文件评分标准细则（ N =40分）</w:t>
      </w:r>
    </w:p>
    <w:tbl>
      <w:tblPr>
        <w:tblStyle w:val="47"/>
        <w:tblW w:w="96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0"/>
        <w:gridCol w:w="1400"/>
        <w:gridCol w:w="4038"/>
        <w:gridCol w:w="2400"/>
      </w:tblGrid>
      <w:tr w14:paraId="6F124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1810" w:type="dxa"/>
            <w:noWrap/>
            <w:vAlign w:val="center"/>
          </w:tcPr>
          <w:p w14:paraId="237C9E6D">
            <w:pPr>
              <w:pStyle w:val="41"/>
              <w:spacing w:before="0" w:beforeAutospacing="0" w:after="0" w:afterAutospacing="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w:t>
            </w:r>
          </w:p>
          <w:p w14:paraId="072BA888">
            <w:pPr>
              <w:pStyle w:val="41"/>
              <w:spacing w:before="0" w:beforeAutospacing="0" w:after="0" w:afterAutospacing="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1400" w:type="dxa"/>
            <w:noWrap/>
            <w:vAlign w:val="center"/>
          </w:tcPr>
          <w:p w14:paraId="554474DE">
            <w:pPr>
              <w:pStyle w:val="4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分值范围（</w:t>
            </w:r>
            <w:r>
              <w:rPr>
                <w:rFonts w:hint="eastAsia" w:cs="宋体"/>
                <w:b/>
                <w:color w:val="auto"/>
                <w:sz w:val="24"/>
                <w:szCs w:val="24"/>
                <w:highlight w:val="none"/>
                <w:lang w:val="en-US" w:eastAsia="zh-CN"/>
              </w:rPr>
              <w:t>40</w:t>
            </w:r>
            <w:r>
              <w:rPr>
                <w:rFonts w:hint="eastAsia" w:ascii="宋体" w:hAnsi="宋体" w:eastAsia="宋体" w:cs="宋体"/>
                <w:b/>
                <w:color w:val="auto"/>
                <w:sz w:val="24"/>
                <w:szCs w:val="24"/>
                <w:highlight w:val="none"/>
              </w:rPr>
              <w:t>分）</w:t>
            </w:r>
          </w:p>
        </w:tc>
        <w:tc>
          <w:tcPr>
            <w:tcW w:w="4038" w:type="dxa"/>
            <w:noWrap/>
            <w:vAlign w:val="center"/>
          </w:tcPr>
          <w:p w14:paraId="29CA5931">
            <w:pPr>
              <w:pStyle w:val="4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2400" w:type="dxa"/>
            <w:noWrap/>
            <w:vAlign w:val="center"/>
          </w:tcPr>
          <w:p w14:paraId="09387C3A">
            <w:pPr>
              <w:pStyle w:val="4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评价得分</w:t>
            </w:r>
          </w:p>
        </w:tc>
      </w:tr>
      <w:tr w14:paraId="10A09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rPr>
        <w:tc>
          <w:tcPr>
            <w:tcW w:w="1810" w:type="dxa"/>
            <w:noWrap/>
            <w:vAlign w:val="center"/>
          </w:tcPr>
          <w:p w14:paraId="3C8103C5">
            <w:pPr>
              <w:pStyle w:val="41"/>
              <w:spacing w:before="0" w:beforeAutospacing="0" w:after="0" w:afterAutospacing="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针对</w:t>
            </w:r>
            <w:r>
              <w:rPr>
                <w:rFonts w:hint="eastAsia" w:ascii="宋体" w:hAnsi="宋体" w:eastAsia="宋体" w:cs="宋体"/>
                <w:b w:val="0"/>
                <w:bCs/>
                <w:color w:val="auto"/>
                <w:sz w:val="24"/>
                <w:szCs w:val="24"/>
                <w:highlight w:val="none"/>
              </w:rPr>
              <w:t>项目概况及工程概述</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10分</w:t>
            </w:r>
            <w:r>
              <w:rPr>
                <w:rFonts w:hint="eastAsia" w:ascii="宋体" w:hAnsi="宋体" w:eastAsia="宋体" w:cs="宋体"/>
                <w:b w:val="0"/>
                <w:bCs/>
                <w:color w:val="auto"/>
                <w:sz w:val="24"/>
                <w:szCs w:val="24"/>
                <w:highlight w:val="none"/>
                <w:lang w:eastAsia="zh-CN"/>
              </w:rPr>
              <w:t>）</w:t>
            </w:r>
          </w:p>
        </w:tc>
        <w:tc>
          <w:tcPr>
            <w:tcW w:w="1400" w:type="dxa"/>
            <w:noWrap/>
            <w:vAlign w:val="center"/>
          </w:tcPr>
          <w:p w14:paraId="1AECC17C">
            <w:pPr>
              <w:pStyle w:val="41"/>
              <w:jc w:val="center"/>
              <w:rPr>
                <w:rFonts w:hint="default"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10分</w:t>
            </w:r>
          </w:p>
        </w:tc>
        <w:tc>
          <w:tcPr>
            <w:tcW w:w="4038" w:type="dxa"/>
            <w:noWrap/>
            <w:vAlign w:val="center"/>
          </w:tcPr>
          <w:p w14:paraId="5C3EC38E">
            <w:pPr>
              <w:pStyle w:val="41"/>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针对项目概况及工程概述理解，编制原则，工作的总体思路有全面的认识</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对场地的工作内容、方法及要求和执行标准有清晰的理解。</w:t>
            </w:r>
          </w:p>
        </w:tc>
        <w:tc>
          <w:tcPr>
            <w:tcW w:w="2400" w:type="dxa"/>
            <w:noWrap/>
            <w:vAlign w:val="center"/>
          </w:tcPr>
          <w:p w14:paraId="0888A858">
            <w:pPr>
              <w:pStyle w:val="41"/>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一般以下5～0分，较好6～8分，细详9～10分</w:t>
            </w:r>
          </w:p>
        </w:tc>
      </w:tr>
      <w:tr w14:paraId="7B101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9" w:hRule="atLeast"/>
        </w:trPr>
        <w:tc>
          <w:tcPr>
            <w:tcW w:w="1810" w:type="dxa"/>
            <w:vMerge w:val="restart"/>
            <w:noWrap/>
            <w:vAlign w:val="center"/>
          </w:tcPr>
          <w:p w14:paraId="1E4637B3">
            <w:pPr>
              <w:pStyle w:val="4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测试</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1400" w:type="dxa"/>
            <w:tcBorders>
              <w:bottom w:val="single" w:color="auto" w:sz="4" w:space="0"/>
            </w:tcBorders>
            <w:noWrap/>
            <w:vAlign w:val="center"/>
          </w:tcPr>
          <w:p w14:paraId="174DB76B">
            <w:pPr>
              <w:pStyle w:val="41"/>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5分</w:t>
            </w:r>
          </w:p>
        </w:tc>
        <w:tc>
          <w:tcPr>
            <w:tcW w:w="4038" w:type="dxa"/>
            <w:noWrap/>
            <w:vAlign w:val="center"/>
          </w:tcPr>
          <w:p w14:paraId="602283DE">
            <w:pPr>
              <w:pStyle w:val="4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针对项目的实际情况，</w:t>
            </w:r>
            <w:r>
              <w:rPr>
                <w:rFonts w:hint="eastAsia" w:ascii="宋体" w:hAnsi="宋体" w:eastAsia="宋体" w:cs="宋体"/>
                <w:color w:val="auto"/>
                <w:sz w:val="24"/>
                <w:szCs w:val="24"/>
                <w:highlight w:val="none"/>
                <w:lang w:val="en-US" w:eastAsia="zh-CN"/>
              </w:rPr>
              <w:t>对水土测试的</w:t>
            </w:r>
            <w:r>
              <w:rPr>
                <w:rFonts w:hint="eastAsia" w:ascii="宋体" w:hAnsi="宋体" w:eastAsia="宋体" w:cs="宋体"/>
                <w:color w:val="auto"/>
                <w:sz w:val="24"/>
                <w:szCs w:val="24"/>
                <w:highlight w:val="none"/>
              </w:rPr>
              <w:t>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及测试的结果分析</w:t>
            </w:r>
            <w:r>
              <w:rPr>
                <w:rFonts w:hint="eastAsia" w:ascii="宋体" w:hAnsi="宋体" w:eastAsia="宋体" w:cs="宋体"/>
                <w:color w:val="auto"/>
                <w:sz w:val="24"/>
                <w:szCs w:val="24"/>
                <w:highlight w:val="none"/>
                <w:lang w:eastAsia="zh-CN"/>
              </w:rPr>
              <w:t>。</w:t>
            </w:r>
          </w:p>
        </w:tc>
        <w:tc>
          <w:tcPr>
            <w:tcW w:w="2400" w:type="dxa"/>
            <w:noWrap/>
            <w:vAlign w:val="center"/>
          </w:tcPr>
          <w:p w14:paraId="76337A14">
            <w:pPr>
              <w:pStyle w:val="4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一般以下</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～0分，较好</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分，细详</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分</w:t>
            </w:r>
          </w:p>
        </w:tc>
      </w:tr>
      <w:tr w14:paraId="531B3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2" w:hRule="atLeast"/>
        </w:trPr>
        <w:tc>
          <w:tcPr>
            <w:tcW w:w="1810" w:type="dxa"/>
            <w:vMerge w:val="continue"/>
            <w:noWrap/>
            <w:vAlign w:val="center"/>
          </w:tcPr>
          <w:p w14:paraId="23B50BD7">
            <w:pPr>
              <w:pStyle w:val="41"/>
              <w:jc w:val="center"/>
              <w:rPr>
                <w:rFonts w:hint="eastAsia" w:ascii="宋体" w:hAnsi="宋体" w:eastAsia="宋体" w:cs="宋体"/>
                <w:color w:val="auto"/>
                <w:sz w:val="24"/>
                <w:szCs w:val="24"/>
                <w:highlight w:val="none"/>
              </w:rPr>
            </w:pPr>
          </w:p>
        </w:tc>
        <w:tc>
          <w:tcPr>
            <w:tcW w:w="1400" w:type="dxa"/>
            <w:tcBorders>
              <w:top w:val="single" w:color="auto" w:sz="4" w:space="0"/>
            </w:tcBorders>
            <w:noWrap/>
            <w:vAlign w:val="center"/>
          </w:tcPr>
          <w:p w14:paraId="3370198C">
            <w:pPr>
              <w:pStyle w:val="41"/>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5分</w:t>
            </w:r>
          </w:p>
        </w:tc>
        <w:tc>
          <w:tcPr>
            <w:tcW w:w="4038" w:type="dxa"/>
            <w:noWrap/>
            <w:vAlign w:val="center"/>
          </w:tcPr>
          <w:p w14:paraId="797D0E13">
            <w:pPr>
              <w:pStyle w:val="41"/>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sz w:val="24"/>
                <w:szCs w:val="24"/>
                <w:highlight w:val="none"/>
              </w:rPr>
              <w:t>针对项目</w:t>
            </w:r>
            <w:r>
              <w:rPr>
                <w:rFonts w:hint="eastAsia" w:ascii="宋体" w:hAnsi="宋体" w:eastAsia="宋体" w:cs="宋体"/>
                <w:b w:val="0"/>
                <w:bCs/>
                <w:color w:val="auto"/>
                <w:sz w:val="24"/>
                <w:szCs w:val="24"/>
                <w:highlight w:val="none"/>
                <w:lang w:val="en-US" w:eastAsia="zh-CN"/>
              </w:rPr>
              <w:t>整体</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测试详细</w:t>
            </w:r>
            <w:r>
              <w:rPr>
                <w:rFonts w:hint="eastAsia" w:ascii="宋体" w:hAnsi="宋体" w:eastAsia="宋体" w:cs="宋体"/>
                <w:color w:val="auto"/>
                <w:sz w:val="24"/>
                <w:szCs w:val="24"/>
                <w:highlight w:val="none"/>
              </w:rPr>
              <w:t>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数据的采集及处理科学、规范，</w:t>
            </w:r>
            <w:r>
              <w:rPr>
                <w:rFonts w:hint="eastAsia" w:ascii="宋体" w:hAnsi="宋体" w:eastAsia="宋体" w:cs="宋体"/>
                <w:color w:val="auto"/>
                <w:sz w:val="24"/>
                <w:szCs w:val="24"/>
                <w:highlight w:val="none"/>
                <w:lang w:val="en-US" w:eastAsia="zh-CN"/>
              </w:rPr>
              <w:t>测试</w:t>
            </w:r>
            <w:r>
              <w:rPr>
                <w:rFonts w:hint="eastAsia" w:ascii="宋体" w:hAnsi="宋体" w:eastAsia="宋体" w:cs="宋体"/>
                <w:color w:val="auto"/>
                <w:sz w:val="24"/>
                <w:szCs w:val="24"/>
                <w:highlight w:val="none"/>
              </w:rPr>
              <w:t>频率科学，测试期限符合招标文件要求</w:t>
            </w:r>
            <w:r>
              <w:rPr>
                <w:rFonts w:hint="eastAsia" w:ascii="宋体" w:hAnsi="宋体" w:eastAsia="宋体" w:cs="宋体"/>
                <w:color w:val="auto"/>
                <w:sz w:val="24"/>
                <w:szCs w:val="24"/>
                <w:highlight w:val="none"/>
                <w:lang w:eastAsia="zh-CN"/>
              </w:rPr>
              <w:t>。</w:t>
            </w:r>
          </w:p>
        </w:tc>
        <w:tc>
          <w:tcPr>
            <w:tcW w:w="2400" w:type="dxa"/>
            <w:noWrap/>
            <w:vAlign w:val="center"/>
          </w:tcPr>
          <w:p w14:paraId="7F863513">
            <w:pPr>
              <w:pStyle w:val="41"/>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一般以下</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～0分，较好</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分，细详</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分</w:t>
            </w:r>
          </w:p>
        </w:tc>
      </w:tr>
      <w:tr w14:paraId="0B638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2" w:hRule="atLeast"/>
        </w:trPr>
        <w:tc>
          <w:tcPr>
            <w:tcW w:w="1810" w:type="dxa"/>
            <w:noWrap/>
            <w:vAlign w:val="center"/>
          </w:tcPr>
          <w:p w14:paraId="09B9BEA0">
            <w:pPr>
              <w:pStyle w:val="41"/>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进度安排及保障措施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1400" w:type="dxa"/>
            <w:tcBorders>
              <w:top w:val="single" w:color="auto" w:sz="4" w:space="0"/>
            </w:tcBorders>
            <w:noWrap/>
            <w:vAlign w:val="center"/>
          </w:tcPr>
          <w:p w14:paraId="250C362F">
            <w:pPr>
              <w:pStyle w:val="41"/>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5分</w:t>
            </w:r>
          </w:p>
        </w:tc>
        <w:tc>
          <w:tcPr>
            <w:tcW w:w="4038" w:type="dxa"/>
            <w:noWrap/>
            <w:vAlign w:val="center"/>
          </w:tcPr>
          <w:p w14:paraId="61456EA3">
            <w:pPr>
              <w:pStyle w:val="41"/>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提供详细的进度计划，安排合理，</w:t>
            </w:r>
            <w:r>
              <w:rPr>
                <w:rFonts w:hint="eastAsia" w:ascii="宋体" w:hAnsi="宋体" w:eastAsia="宋体" w:cs="宋体"/>
                <w:color w:val="auto"/>
                <w:sz w:val="24"/>
                <w:szCs w:val="24"/>
                <w:highlight w:val="none"/>
                <w:lang w:val="en-US" w:eastAsia="zh-CN"/>
              </w:rPr>
              <w:t>施工进度管理和控制措施完善</w:t>
            </w:r>
            <w:r>
              <w:rPr>
                <w:rFonts w:hint="eastAsia" w:cs="宋体"/>
                <w:color w:val="auto"/>
                <w:sz w:val="24"/>
                <w:szCs w:val="24"/>
                <w:highlight w:val="none"/>
                <w:lang w:val="en-US" w:eastAsia="zh-CN"/>
              </w:rPr>
              <w:t>，</w:t>
            </w:r>
            <w:r>
              <w:rPr>
                <w:rFonts w:hint="eastAsia" w:ascii="宋体" w:hAnsi="宋体" w:eastAsia="宋体" w:cs="宋体"/>
                <w:b w:val="0"/>
                <w:bCs/>
                <w:color w:val="auto"/>
                <w:sz w:val="24"/>
                <w:szCs w:val="24"/>
                <w:highlight w:val="none"/>
              </w:rPr>
              <w:t>阶段分明，有很强的针对性</w:t>
            </w:r>
            <w:r>
              <w:rPr>
                <w:rFonts w:hint="eastAsia" w:ascii="宋体" w:hAnsi="宋体" w:eastAsia="宋体" w:cs="宋体"/>
                <w:b w:val="0"/>
                <w:bCs/>
                <w:color w:val="auto"/>
                <w:sz w:val="24"/>
                <w:szCs w:val="24"/>
                <w:highlight w:val="none"/>
                <w:lang w:eastAsia="zh-CN"/>
              </w:rPr>
              <w:t>。</w:t>
            </w:r>
          </w:p>
        </w:tc>
        <w:tc>
          <w:tcPr>
            <w:tcW w:w="2400" w:type="dxa"/>
            <w:noWrap/>
            <w:vAlign w:val="center"/>
          </w:tcPr>
          <w:p w14:paraId="3EF2D5AA">
            <w:pPr>
              <w:pStyle w:val="4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一般以下</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～0分，较好</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分，细详</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分</w:t>
            </w:r>
          </w:p>
        </w:tc>
      </w:tr>
      <w:tr w14:paraId="0AD0A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2" w:hRule="atLeast"/>
        </w:trPr>
        <w:tc>
          <w:tcPr>
            <w:tcW w:w="1810" w:type="dxa"/>
            <w:noWrap/>
            <w:vAlign w:val="center"/>
          </w:tcPr>
          <w:p w14:paraId="320E659B">
            <w:pPr>
              <w:pStyle w:val="4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应急及突发事件的应对方案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1400" w:type="dxa"/>
            <w:tcBorders>
              <w:top w:val="single" w:color="auto" w:sz="4" w:space="0"/>
            </w:tcBorders>
            <w:noWrap/>
            <w:vAlign w:val="center"/>
          </w:tcPr>
          <w:p w14:paraId="7427EF54">
            <w:pPr>
              <w:pStyle w:val="41"/>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5分</w:t>
            </w:r>
          </w:p>
        </w:tc>
        <w:tc>
          <w:tcPr>
            <w:tcW w:w="4038" w:type="dxa"/>
            <w:noWrap/>
            <w:vAlign w:val="center"/>
          </w:tcPr>
          <w:p w14:paraId="2A253277">
            <w:pPr>
              <w:pStyle w:val="4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对项目应急情况</w:t>
            </w:r>
            <w:r>
              <w:rPr>
                <w:rFonts w:hint="eastAsia" w:cs="宋体"/>
                <w:b w:val="0"/>
                <w:bCs/>
                <w:color w:val="auto"/>
                <w:sz w:val="24"/>
                <w:szCs w:val="24"/>
                <w:highlight w:val="none"/>
                <w:lang w:eastAsia="zh-CN"/>
              </w:rPr>
              <w:t>、</w:t>
            </w:r>
            <w:r>
              <w:rPr>
                <w:rFonts w:hint="eastAsia" w:ascii="宋体" w:hAnsi="宋体" w:eastAsia="宋体" w:cs="宋体"/>
                <w:color w:val="auto"/>
                <w:sz w:val="24"/>
                <w:szCs w:val="24"/>
                <w:highlight w:val="none"/>
              </w:rPr>
              <w:t>环境污染应急预案、群体事件应急预案针对性强</w:t>
            </w:r>
            <w:r>
              <w:rPr>
                <w:rFonts w:hint="eastAsia" w:ascii="宋体" w:hAnsi="宋体" w:eastAsia="宋体" w:cs="宋体"/>
                <w:b w:val="0"/>
                <w:bCs/>
                <w:color w:val="auto"/>
                <w:sz w:val="24"/>
                <w:szCs w:val="24"/>
                <w:highlight w:val="none"/>
              </w:rPr>
              <w:t>及安全事故等风险进行分析，给出应对措施。</w:t>
            </w:r>
          </w:p>
        </w:tc>
        <w:tc>
          <w:tcPr>
            <w:tcW w:w="2400" w:type="dxa"/>
            <w:noWrap/>
            <w:vAlign w:val="center"/>
          </w:tcPr>
          <w:p w14:paraId="11AC360D">
            <w:pPr>
              <w:pStyle w:val="41"/>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一般以下</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～0分，较好</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分，细详</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分</w:t>
            </w:r>
          </w:p>
        </w:tc>
      </w:tr>
      <w:tr w14:paraId="1D9BC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3" w:hRule="atLeast"/>
        </w:trPr>
        <w:tc>
          <w:tcPr>
            <w:tcW w:w="1810" w:type="dxa"/>
            <w:noWrap/>
            <w:vAlign w:val="center"/>
          </w:tcPr>
          <w:p w14:paraId="07AF556F">
            <w:pPr>
              <w:pStyle w:val="41"/>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安全文明管理体系与措施（包括劳保措施、承诺等）</w:t>
            </w:r>
            <w:r>
              <w:rPr>
                <w:rFonts w:hint="eastAsia" w:ascii="宋体" w:hAnsi="宋体" w:eastAsia="宋体" w:cs="宋体"/>
                <w:color w:val="auto"/>
                <w:sz w:val="24"/>
                <w:szCs w:val="24"/>
                <w:highlight w:val="none"/>
                <w:lang w:val="en-US" w:eastAsia="zh-CN"/>
              </w:rPr>
              <w:t>（10分）</w:t>
            </w:r>
          </w:p>
        </w:tc>
        <w:tc>
          <w:tcPr>
            <w:tcW w:w="1400" w:type="dxa"/>
            <w:noWrap/>
            <w:vAlign w:val="center"/>
          </w:tcPr>
          <w:p w14:paraId="7F57CAE8">
            <w:pPr>
              <w:pStyle w:val="41"/>
              <w:jc w:val="center"/>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10分</w:t>
            </w:r>
          </w:p>
        </w:tc>
        <w:tc>
          <w:tcPr>
            <w:tcW w:w="4038" w:type="dxa"/>
            <w:noWrap/>
            <w:vAlign w:val="center"/>
          </w:tcPr>
          <w:p w14:paraId="1F69D9DC">
            <w:pPr>
              <w:pStyle w:val="41"/>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制定完善的制度建设、现场安全管理制度、文明施工保障措施，安全文明管理体系与措施</w:t>
            </w:r>
            <w:r>
              <w:rPr>
                <w:rFonts w:hint="eastAsia" w:ascii="宋体" w:hAnsi="宋体" w:eastAsia="宋体" w:cs="宋体"/>
                <w:color w:val="auto"/>
                <w:sz w:val="24"/>
                <w:szCs w:val="24"/>
                <w:highlight w:val="none"/>
                <w:lang w:val="en-US" w:eastAsia="zh-CN"/>
              </w:rPr>
              <w:t>清晰、准确、完整</w:t>
            </w:r>
            <w:r>
              <w:rPr>
                <w:rFonts w:hint="eastAsia" w:cs="宋体"/>
                <w:color w:val="auto"/>
                <w:sz w:val="24"/>
                <w:szCs w:val="24"/>
                <w:highlight w:val="none"/>
                <w:lang w:val="en-US" w:eastAsia="zh-CN"/>
              </w:rPr>
              <w:t>。</w:t>
            </w:r>
          </w:p>
        </w:tc>
        <w:tc>
          <w:tcPr>
            <w:tcW w:w="2400" w:type="dxa"/>
            <w:noWrap/>
            <w:vAlign w:val="center"/>
          </w:tcPr>
          <w:p w14:paraId="26226829">
            <w:pPr>
              <w:pStyle w:val="4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一般以下5～0分，较好6～8分，细详9～10分</w:t>
            </w:r>
          </w:p>
        </w:tc>
      </w:tr>
    </w:tbl>
    <w:p w14:paraId="40407FCF">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注：1、技术部分评分由评标委员会成员单独对各投标人的技术文件的各项内容进行打分，汇总后去掉一个最高分和一个最低分取算术平均值为本项得分。</w:t>
      </w:r>
    </w:p>
    <w:p w14:paraId="7EB4A7E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34EA8E0">
      <w:pPr>
        <w:ind w:firstLine="0" w:firstLineChars="0"/>
        <w:rPr>
          <w:rFonts w:hint="eastAsia" w:ascii="宋体" w:hAnsi="宋体" w:eastAsia="宋体" w:cs="宋体"/>
          <w:color w:val="auto"/>
          <w:sz w:val="18"/>
          <w:szCs w:val="18"/>
          <w:highlight w:val="none"/>
        </w:rPr>
      </w:pPr>
    </w:p>
    <w:p w14:paraId="6184DFD4">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w:t>
      </w:r>
      <w:r>
        <w:rPr>
          <w:rFonts w:hint="eastAsia" w:ascii="宋体" w:hAnsi="宋体" w:cs="宋体"/>
          <w:b/>
          <w:color w:val="auto"/>
          <w:highlight w:val="none"/>
          <w:lang w:val="en-US" w:eastAsia="zh-CN"/>
        </w:rPr>
        <w:t>5</w:t>
      </w:r>
      <w:r>
        <w:rPr>
          <w:rFonts w:hint="eastAsia" w:ascii="宋体" w:hAnsi="宋体" w:eastAsia="宋体" w:cs="宋体"/>
          <w:b/>
          <w:color w:val="auto"/>
          <w:highlight w:val="none"/>
        </w:rPr>
        <w:t>经济报价评分细则评分标准前附表（F=30分）</w:t>
      </w:r>
    </w:p>
    <w:tbl>
      <w:tblPr>
        <w:tblStyle w:val="47"/>
        <w:tblpPr w:leftFromText="181" w:rightFromText="181" w:vertAnchor="text" w:horzAnchor="margin" w:tblpX="-36" w:tblpY="1"/>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54"/>
        <w:gridCol w:w="840"/>
        <w:gridCol w:w="6195"/>
      </w:tblGrid>
      <w:tr w14:paraId="1320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59" w:type="dxa"/>
            <w:vAlign w:val="center"/>
          </w:tcPr>
          <w:p w14:paraId="23C96118">
            <w:pPr>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54" w:type="dxa"/>
            <w:vAlign w:val="center"/>
          </w:tcPr>
          <w:p w14:paraId="11DE933F">
            <w:pPr>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w:t>
            </w:r>
          </w:p>
        </w:tc>
        <w:tc>
          <w:tcPr>
            <w:tcW w:w="840" w:type="dxa"/>
            <w:vAlign w:val="center"/>
          </w:tcPr>
          <w:p w14:paraId="7C476E4C">
            <w:pPr>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6195" w:type="dxa"/>
            <w:vAlign w:val="center"/>
          </w:tcPr>
          <w:p w14:paraId="41C783D7">
            <w:pPr>
              <w:ind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25F4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1" w:hRule="atLeast"/>
        </w:trPr>
        <w:tc>
          <w:tcPr>
            <w:tcW w:w="959" w:type="dxa"/>
            <w:vAlign w:val="center"/>
          </w:tcPr>
          <w:p w14:paraId="57C57FE3">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54" w:type="dxa"/>
            <w:vAlign w:val="center"/>
          </w:tcPr>
          <w:p w14:paraId="3D871538">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经济报价</w:t>
            </w:r>
          </w:p>
        </w:tc>
        <w:tc>
          <w:tcPr>
            <w:tcW w:w="840" w:type="dxa"/>
            <w:vAlign w:val="center"/>
          </w:tcPr>
          <w:p w14:paraId="181D19AF">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6195" w:type="dxa"/>
            <w:vAlign w:val="center"/>
          </w:tcPr>
          <w:p w14:paraId="0A28FF64">
            <w:pPr>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1.评标基准价的确定</w:t>
            </w:r>
          </w:p>
          <w:p w14:paraId="7DEBD173">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第一步：将所有投标人有效的报价进行算术平均计算出算术平均值（P）。第二步：</w:t>
            </w:r>
            <w:r>
              <w:rPr>
                <w:rFonts w:hint="eastAsia" w:ascii="宋体" w:hAnsi="宋体" w:eastAsia="宋体" w:cs="宋体"/>
                <w:b/>
                <w:bCs/>
                <w:color w:val="auto"/>
                <w:sz w:val="24"/>
                <w:szCs w:val="24"/>
                <w:highlight w:val="none"/>
              </w:rPr>
              <w:t>在招标人代表、监管部门代表</w:t>
            </w:r>
            <w:r>
              <w:rPr>
                <w:rFonts w:hint="eastAsia" w:ascii="宋体" w:hAnsi="宋体" w:eastAsia="宋体" w:cs="宋体"/>
                <w:color w:val="auto"/>
                <w:sz w:val="24"/>
                <w:szCs w:val="24"/>
                <w:highlight w:val="none"/>
              </w:rPr>
              <w:t>的共同监督下，由评标委员会主任在97%至101%之间（每0.5%一个级差）随机抽取K值；第三步：计算P×K之积作为评标基准价(A值)。随后的评审中无论出现何种情形，该基准价不作调整。</w:t>
            </w:r>
          </w:p>
          <w:p w14:paraId="5AD077E9">
            <w:pPr>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2.经济报价得分</w:t>
            </w:r>
          </w:p>
          <w:p w14:paraId="42F3896F">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所有投标人有效的经济投标报价得分折算公式如下：</w:t>
            </w:r>
          </w:p>
          <w:p w14:paraId="70E4376D">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S=100分×[1－（</w:t>
            </w:r>
            <w:r>
              <w:rPr>
                <w:rFonts w:hint="eastAsia" w:ascii="宋体" w:hAnsi="宋体" w:eastAsia="宋体" w:cs="宋体"/>
                <w:color w:val="auto"/>
                <w:sz w:val="24"/>
                <w:szCs w:val="24"/>
                <w:highlight w:val="none"/>
              </w:rPr>
              <w:object>
                <v:shape id="_x0000_i1025" o:spt="75" type="#_x0000_t75" style="height:33.35pt;width:36pt;" o:ole="t" filled="f" o:preferrelative="t" stroked="f" coordsize="21600,21600">
                  <v:path/>
                  <v:fill on="f" focussize="0,0"/>
                  <v:stroke on="f" joinstyle="miter"/>
                  <v:imagedata r:id="rId25" o:title=""/>
                  <o:lock v:ext="edit" aspectratio="t"/>
                  <w10:wrap type="none"/>
                  <w10:anchorlock/>
                </v:shape>
                <o:OLEObject Type="Embed" ProgID="Equation.3" ShapeID="_x0000_i1025" DrawAspect="Content" ObjectID="_1468075725" r:id="rId24">
                  <o:LockedField>false</o:LockedField>
                </o:OLEObject>
              </w:object>
            </w:r>
            <w:r>
              <w:rPr>
                <w:rFonts w:hint="eastAsia" w:ascii="宋体" w:hAnsi="宋体" w:eastAsia="宋体" w:cs="宋体"/>
                <w:color w:val="auto"/>
                <w:sz w:val="24"/>
                <w:szCs w:val="24"/>
                <w:highlight w:val="none"/>
              </w:rPr>
              <w:t>×C）]  （取值保留小数点后两位，小数点后第三位“四舍五入）</w:t>
            </w:r>
          </w:p>
          <w:p w14:paraId="6DDA53B7">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S-经济报价得分；</w:t>
            </w:r>
          </w:p>
          <w:p w14:paraId="76CA674A">
            <w:pPr>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B-投标人的经济投标报价</w:t>
            </w:r>
            <w:r>
              <w:rPr>
                <w:rFonts w:hint="eastAsia" w:ascii="宋体" w:hAnsi="宋体" w:eastAsia="宋体" w:cs="宋体"/>
                <w:color w:val="auto"/>
                <w:sz w:val="24"/>
                <w:szCs w:val="24"/>
                <w:highlight w:val="none"/>
                <w:lang w:eastAsia="zh-CN"/>
              </w:rPr>
              <w:t>；</w:t>
            </w:r>
          </w:p>
          <w:p w14:paraId="5A84755C">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A-评标基准价；</w:t>
            </w:r>
          </w:p>
          <w:p w14:paraId="115A88EF">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C-经济投标报价大于评标基准价的取</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；经济投标报价小于评标基准价的取</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14:paraId="2788C5ED">
            <w:pPr>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3．经济投标报价评审得分=投标报价得分×30%。</w:t>
            </w:r>
          </w:p>
        </w:tc>
      </w:tr>
    </w:tbl>
    <w:p w14:paraId="12C47459">
      <w:pPr>
        <w:ind w:firstLine="480"/>
        <w:rPr>
          <w:rFonts w:hint="eastAsia" w:ascii="宋体" w:hAnsi="宋体" w:eastAsia="宋体" w:cs="宋体"/>
          <w:color w:val="auto"/>
          <w:highlight w:val="none"/>
        </w:rPr>
      </w:pPr>
    </w:p>
    <w:p w14:paraId="52189A72">
      <w:pPr>
        <w:ind w:firstLine="480"/>
        <w:rPr>
          <w:rFonts w:hint="eastAsia" w:ascii="宋体" w:hAnsi="宋体" w:eastAsia="宋体" w:cs="宋体"/>
          <w:color w:val="auto"/>
          <w:highlight w:val="none"/>
        </w:rPr>
      </w:pPr>
    </w:p>
    <w:p w14:paraId="4ED9D180">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E41FB3F">
      <w:pPr>
        <w:pStyle w:val="6"/>
        <w:rPr>
          <w:rFonts w:hint="eastAsia" w:ascii="宋体" w:hAnsi="宋体" w:eastAsia="宋体" w:cs="宋体"/>
          <w:color w:val="auto"/>
          <w:highlight w:val="none"/>
        </w:rPr>
      </w:pPr>
      <w:r>
        <w:rPr>
          <w:rFonts w:hint="eastAsia" w:ascii="宋体" w:hAnsi="宋体" w:eastAsia="宋体" w:cs="宋体"/>
          <w:color w:val="auto"/>
          <w:highlight w:val="none"/>
        </w:rPr>
        <w:t>评标方法</w:t>
      </w:r>
    </w:p>
    <w:p w14:paraId="5834514B">
      <w:pPr>
        <w:ind w:firstLine="480"/>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是指对投标人的技术投标文件、商务部分及经济报价进行评分、排序，确定得分最高者为中标候选人的方法。评标委员会对满足招标文件实质性要求的投标文件，按照本章第3.2款分值构成与评分标准规定进行打分，并按得分由高到低顺序推荐中标候选人，或根据招标人授权直接确定中标人。如果出现两个或两个中标候选人的得分相同，则以投标人的经济报价得分高者优先，如果经济报价得分也相同时，以商务得分高者优先，当再次出现得分相同时则由评标委员会投票确定中标候选人的排名。</w:t>
      </w:r>
    </w:p>
    <w:p w14:paraId="73E13CEC">
      <w:pPr>
        <w:pStyle w:val="6"/>
        <w:rPr>
          <w:rFonts w:hint="eastAsia" w:ascii="宋体" w:hAnsi="宋体" w:eastAsia="宋体" w:cs="宋体"/>
          <w:color w:val="auto"/>
          <w:highlight w:val="none"/>
        </w:rPr>
      </w:pPr>
      <w:bookmarkStart w:id="26" w:name="_Toc234382665"/>
      <w:r>
        <w:rPr>
          <w:rFonts w:hint="eastAsia" w:ascii="宋体" w:hAnsi="宋体" w:eastAsia="宋体" w:cs="宋体"/>
          <w:color w:val="auto"/>
          <w:highlight w:val="none"/>
        </w:rPr>
        <w:t>评审标准</w:t>
      </w:r>
      <w:bookmarkEnd w:id="26"/>
      <w:bookmarkStart w:id="27" w:name="_Toc234382666"/>
    </w:p>
    <w:p w14:paraId="450C8892">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3.1 初步评审标准</w:t>
      </w:r>
      <w:bookmarkEnd w:id="27"/>
    </w:p>
    <w:p w14:paraId="3A971EEC">
      <w:pPr>
        <w:ind w:firstLine="480"/>
        <w:rPr>
          <w:rFonts w:hint="eastAsia" w:ascii="宋体" w:hAnsi="宋体" w:eastAsia="宋体" w:cs="宋体"/>
          <w:color w:val="auto"/>
          <w:highlight w:val="none"/>
        </w:rPr>
      </w:pPr>
      <w:r>
        <w:rPr>
          <w:rFonts w:hint="eastAsia" w:ascii="宋体" w:hAnsi="宋体" w:eastAsia="宋体" w:cs="宋体"/>
          <w:color w:val="auto"/>
          <w:highlight w:val="none"/>
        </w:rPr>
        <w:t>3.1.1 形式评审标准：见评标办法前附表1.1；</w:t>
      </w:r>
    </w:p>
    <w:p w14:paraId="165027DC">
      <w:pPr>
        <w:ind w:firstLine="480"/>
        <w:rPr>
          <w:rFonts w:hint="eastAsia" w:ascii="宋体" w:hAnsi="宋体" w:eastAsia="宋体" w:cs="宋体"/>
          <w:color w:val="auto"/>
          <w:highlight w:val="none"/>
        </w:rPr>
      </w:pPr>
      <w:r>
        <w:rPr>
          <w:rFonts w:hint="eastAsia" w:ascii="宋体" w:hAnsi="宋体" w:eastAsia="宋体" w:cs="宋体"/>
          <w:color w:val="auto"/>
          <w:highlight w:val="none"/>
        </w:rPr>
        <w:t>3.1.2 资格审查标准：见评标办法前附表1.1；</w:t>
      </w:r>
    </w:p>
    <w:p w14:paraId="54FA178C">
      <w:pPr>
        <w:ind w:firstLine="480"/>
        <w:rPr>
          <w:rFonts w:hint="eastAsia" w:ascii="宋体" w:hAnsi="宋体" w:eastAsia="宋体" w:cs="宋体"/>
          <w:color w:val="auto"/>
          <w:highlight w:val="none"/>
        </w:rPr>
      </w:pPr>
      <w:r>
        <w:rPr>
          <w:rFonts w:hint="eastAsia" w:ascii="宋体" w:hAnsi="宋体" w:eastAsia="宋体" w:cs="宋体"/>
          <w:color w:val="auto"/>
          <w:highlight w:val="none"/>
        </w:rPr>
        <w:t>3.1.3 响应性评审标准：见评标办法前附表1.1。</w:t>
      </w:r>
    </w:p>
    <w:p w14:paraId="1938D6CA">
      <w:pPr>
        <w:ind w:firstLine="0" w:firstLineChars="0"/>
        <w:rPr>
          <w:rFonts w:hint="eastAsia" w:ascii="宋体" w:hAnsi="宋体" w:eastAsia="宋体" w:cs="宋体"/>
          <w:b/>
          <w:color w:val="auto"/>
          <w:highlight w:val="none"/>
        </w:rPr>
      </w:pPr>
      <w:bookmarkStart w:id="28" w:name="_Toc234382656"/>
      <w:r>
        <w:rPr>
          <w:rFonts w:hint="eastAsia" w:ascii="宋体" w:hAnsi="宋体" w:eastAsia="宋体" w:cs="宋体"/>
          <w:b/>
          <w:color w:val="auto"/>
          <w:highlight w:val="none"/>
        </w:rPr>
        <w:t>3.2 分值构成与评分标准</w:t>
      </w:r>
      <w:bookmarkEnd w:id="28"/>
    </w:p>
    <w:p w14:paraId="7B3AB257">
      <w:pPr>
        <w:ind w:firstLine="480"/>
        <w:rPr>
          <w:rFonts w:hint="eastAsia" w:ascii="宋体" w:hAnsi="宋体" w:eastAsia="宋体" w:cs="宋体"/>
          <w:color w:val="auto"/>
          <w:highlight w:val="none"/>
        </w:rPr>
      </w:pPr>
      <w:r>
        <w:rPr>
          <w:rFonts w:hint="eastAsia" w:ascii="宋体" w:hAnsi="宋体" w:eastAsia="宋体" w:cs="宋体"/>
          <w:color w:val="auto"/>
          <w:highlight w:val="none"/>
        </w:rPr>
        <w:t>3.2.1 分值构成</w:t>
      </w:r>
    </w:p>
    <w:p w14:paraId="18AA2550">
      <w:pPr>
        <w:ind w:firstLine="480"/>
        <w:rPr>
          <w:rFonts w:hint="eastAsia" w:ascii="宋体" w:hAnsi="宋体" w:eastAsia="宋体" w:cs="宋体"/>
          <w:color w:val="auto"/>
          <w:highlight w:val="none"/>
        </w:rPr>
      </w:pPr>
      <w:r>
        <w:rPr>
          <w:rFonts w:hint="eastAsia" w:ascii="宋体" w:hAnsi="宋体" w:eastAsia="宋体" w:cs="宋体"/>
          <w:color w:val="auto"/>
          <w:highlight w:val="none"/>
        </w:rPr>
        <w:t>（1）商务投标文件得分：M =30分</w:t>
      </w:r>
    </w:p>
    <w:p w14:paraId="03C6F312">
      <w:pPr>
        <w:ind w:firstLine="480"/>
        <w:rPr>
          <w:rFonts w:hint="eastAsia" w:ascii="宋体" w:hAnsi="宋体" w:eastAsia="宋体" w:cs="宋体"/>
          <w:color w:val="auto"/>
          <w:highlight w:val="none"/>
        </w:rPr>
      </w:pPr>
      <w:r>
        <w:rPr>
          <w:rFonts w:hint="eastAsia" w:ascii="宋体" w:hAnsi="宋体" w:eastAsia="宋体" w:cs="宋体"/>
          <w:color w:val="auto"/>
          <w:highlight w:val="none"/>
        </w:rPr>
        <w:t>（2）技术投标文件得分：N =40分</w:t>
      </w:r>
    </w:p>
    <w:p w14:paraId="03E177F4">
      <w:pPr>
        <w:ind w:firstLine="480"/>
        <w:rPr>
          <w:rFonts w:hint="eastAsia" w:ascii="宋体" w:hAnsi="宋体" w:eastAsia="宋体" w:cs="宋体"/>
          <w:color w:val="auto"/>
          <w:highlight w:val="none"/>
        </w:rPr>
      </w:pPr>
      <w:r>
        <w:rPr>
          <w:rFonts w:hint="eastAsia" w:ascii="宋体" w:hAnsi="宋体" w:eastAsia="宋体" w:cs="宋体"/>
          <w:color w:val="auto"/>
          <w:highlight w:val="none"/>
        </w:rPr>
        <w:t>（3）经济报价文件得分：F =30分</w:t>
      </w:r>
    </w:p>
    <w:p w14:paraId="2685D8F3">
      <w:pPr>
        <w:ind w:firstLine="480"/>
        <w:rPr>
          <w:rFonts w:hint="eastAsia" w:ascii="宋体" w:hAnsi="宋体" w:eastAsia="宋体" w:cs="宋体"/>
          <w:color w:val="auto"/>
          <w:highlight w:val="none"/>
        </w:rPr>
      </w:pPr>
      <w:r>
        <w:rPr>
          <w:rFonts w:hint="eastAsia" w:ascii="宋体" w:hAnsi="宋体" w:eastAsia="宋体" w:cs="宋体"/>
          <w:color w:val="auto"/>
          <w:highlight w:val="none"/>
        </w:rPr>
        <w:t>3.2.2评分标准</w:t>
      </w:r>
    </w:p>
    <w:p w14:paraId="04EECFD2">
      <w:pPr>
        <w:ind w:firstLine="480"/>
        <w:rPr>
          <w:rFonts w:hint="eastAsia" w:ascii="宋体" w:hAnsi="宋体" w:eastAsia="宋体" w:cs="宋体"/>
          <w:color w:val="auto"/>
          <w:highlight w:val="none"/>
        </w:rPr>
      </w:pPr>
      <w:r>
        <w:rPr>
          <w:rFonts w:hint="eastAsia" w:ascii="宋体" w:hAnsi="宋体" w:eastAsia="宋体" w:cs="宋体"/>
          <w:color w:val="auto"/>
          <w:highlight w:val="none"/>
        </w:rPr>
        <w:t>3.2.2.1商务投标文件评分标准：详见本章评审标准前附表之1.2商务投标文件评分标准前附表。</w:t>
      </w:r>
    </w:p>
    <w:p w14:paraId="43B69D38">
      <w:pPr>
        <w:ind w:firstLine="480"/>
        <w:rPr>
          <w:rFonts w:hint="eastAsia" w:ascii="宋体" w:hAnsi="宋体" w:eastAsia="宋体" w:cs="宋体"/>
          <w:color w:val="auto"/>
          <w:highlight w:val="none"/>
        </w:rPr>
      </w:pPr>
      <w:r>
        <w:rPr>
          <w:rFonts w:hint="eastAsia" w:ascii="宋体" w:hAnsi="宋体" w:eastAsia="宋体" w:cs="宋体"/>
          <w:color w:val="auto"/>
          <w:highlight w:val="none"/>
        </w:rPr>
        <w:t>3.2.2.2技术投标文件评分标准：详见本章评审标准前附表之1.</w:t>
      </w:r>
      <w:r>
        <w:rPr>
          <w:rFonts w:hint="eastAsia" w:ascii="宋体" w:hAnsi="宋体" w:cs="宋体"/>
          <w:color w:val="auto"/>
          <w:highlight w:val="none"/>
          <w:lang w:val="en-US" w:eastAsia="zh-CN"/>
        </w:rPr>
        <w:t>4</w:t>
      </w:r>
      <w:r>
        <w:rPr>
          <w:rFonts w:hint="eastAsia" w:ascii="宋体" w:hAnsi="宋体" w:eastAsia="宋体" w:cs="宋体"/>
          <w:color w:val="auto"/>
          <w:highlight w:val="none"/>
        </w:rPr>
        <w:t>技术投标文件评分标准前附表。</w:t>
      </w:r>
    </w:p>
    <w:p w14:paraId="49BB0908">
      <w:pPr>
        <w:ind w:firstLine="480"/>
        <w:rPr>
          <w:rFonts w:hint="eastAsia" w:ascii="宋体" w:hAnsi="宋体" w:eastAsia="宋体" w:cs="宋体"/>
          <w:color w:val="auto"/>
          <w:highlight w:val="none"/>
        </w:rPr>
      </w:pPr>
      <w:r>
        <w:rPr>
          <w:rFonts w:hint="eastAsia" w:ascii="宋体" w:hAnsi="宋体" w:eastAsia="宋体" w:cs="宋体"/>
          <w:color w:val="auto"/>
          <w:highlight w:val="none"/>
        </w:rPr>
        <w:t>3.2.2.3经济投标报价评分标准：详见本章评审标准前附表之1.</w:t>
      </w:r>
      <w:r>
        <w:rPr>
          <w:rFonts w:hint="eastAsia" w:ascii="宋体" w:hAnsi="宋体" w:cs="宋体"/>
          <w:color w:val="auto"/>
          <w:highlight w:val="none"/>
          <w:lang w:val="en-US" w:eastAsia="zh-CN"/>
        </w:rPr>
        <w:t>5</w:t>
      </w:r>
      <w:r>
        <w:rPr>
          <w:rFonts w:hint="eastAsia" w:ascii="宋体" w:hAnsi="宋体" w:eastAsia="宋体" w:cs="宋体"/>
          <w:color w:val="auto"/>
          <w:highlight w:val="none"/>
        </w:rPr>
        <w:t>经济报价则评分标准前附表。</w:t>
      </w:r>
    </w:p>
    <w:p w14:paraId="4616B5F3">
      <w:pPr>
        <w:pStyle w:val="6"/>
        <w:rPr>
          <w:rFonts w:hint="eastAsia" w:ascii="宋体" w:hAnsi="宋体" w:eastAsia="宋体" w:cs="宋体"/>
          <w:color w:val="auto"/>
          <w:highlight w:val="none"/>
        </w:rPr>
      </w:pPr>
      <w:r>
        <w:rPr>
          <w:rFonts w:hint="eastAsia" w:ascii="宋体" w:hAnsi="宋体" w:eastAsia="宋体" w:cs="宋体"/>
          <w:color w:val="auto"/>
          <w:highlight w:val="none"/>
        </w:rPr>
        <w:t>评标程序</w:t>
      </w:r>
    </w:p>
    <w:p w14:paraId="70562CC3">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4.1  评标准备</w:t>
      </w:r>
    </w:p>
    <w:p w14:paraId="2EFA4D21">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评标委员会开始评标工作之前，必须首先认真研读招标文件；招标人应当向评标委员会提供招标文件、评标办法和评标所需的其他重要信息与数据，协助评标委员会了解和熟悉招标工程的如下内容：</w:t>
      </w:r>
    </w:p>
    <w:p w14:paraId="4D26EF90">
      <w:pPr>
        <w:ind w:firstLine="480"/>
        <w:rPr>
          <w:rFonts w:hint="eastAsia" w:ascii="宋体" w:hAnsi="宋体" w:eastAsia="宋体" w:cs="宋体"/>
          <w:color w:val="auto"/>
          <w:highlight w:val="none"/>
        </w:rPr>
      </w:pPr>
      <w:r>
        <w:rPr>
          <w:rFonts w:hint="eastAsia" w:ascii="宋体" w:hAnsi="宋体" w:eastAsia="宋体" w:cs="宋体"/>
          <w:color w:val="auto"/>
          <w:highlight w:val="none"/>
        </w:rPr>
        <w:t>（1）招标项目的工程规模、标准和工程特点；</w:t>
      </w:r>
    </w:p>
    <w:p w14:paraId="56F1421A">
      <w:pPr>
        <w:ind w:firstLine="480"/>
        <w:rPr>
          <w:rFonts w:hint="eastAsia" w:ascii="宋体" w:hAnsi="宋体" w:eastAsia="宋体" w:cs="宋体"/>
          <w:color w:val="auto"/>
          <w:highlight w:val="none"/>
        </w:rPr>
      </w:pPr>
      <w:r>
        <w:rPr>
          <w:rFonts w:hint="eastAsia" w:ascii="宋体" w:hAnsi="宋体" w:eastAsia="宋体" w:cs="宋体"/>
          <w:color w:val="auto"/>
          <w:highlight w:val="none"/>
        </w:rPr>
        <w:t>（2）招标文件规定的评标办法；</w:t>
      </w:r>
    </w:p>
    <w:p w14:paraId="7719FB41">
      <w:pPr>
        <w:ind w:firstLine="480"/>
        <w:rPr>
          <w:rFonts w:hint="eastAsia" w:ascii="宋体" w:hAnsi="宋体" w:eastAsia="宋体" w:cs="宋体"/>
          <w:color w:val="auto"/>
          <w:highlight w:val="none"/>
        </w:rPr>
      </w:pPr>
      <w:r>
        <w:rPr>
          <w:rFonts w:hint="eastAsia" w:ascii="宋体" w:hAnsi="宋体" w:eastAsia="宋体" w:cs="宋体"/>
          <w:color w:val="auto"/>
          <w:highlight w:val="none"/>
        </w:rPr>
        <w:t>（3）招标文件规定的其他与评标有关的内容。</w:t>
      </w:r>
    </w:p>
    <w:p w14:paraId="3E78EE6C">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4.2  评审顺序</w:t>
      </w:r>
    </w:p>
    <w:p w14:paraId="62FD3769">
      <w:pPr>
        <w:ind w:firstLine="480"/>
        <w:rPr>
          <w:rFonts w:hint="eastAsia" w:ascii="宋体" w:hAnsi="宋体" w:eastAsia="宋体" w:cs="宋体"/>
          <w:color w:val="auto"/>
          <w:highlight w:val="none"/>
        </w:rPr>
      </w:pPr>
      <w:r>
        <w:rPr>
          <w:rFonts w:hint="eastAsia" w:ascii="宋体" w:hAnsi="宋体" w:eastAsia="宋体" w:cs="宋体"/>
          <w:b/>
          <w:bCs/>
          <w:color w:val="auto"/>
          <w:highlight w:val="none"/>
        </w:rPr>
        <w:t>（1）商务及经济投标报价投标文件评审：</w:t>
      </w:r>
    </w:p>
    <w:p w14:paraId="2B74D7E2">
      <w:pPr>
        <w:ind w:firstLine="480"/>
        <w:rPr>
          <w:rFonts w:hint="eastAsia" w:ascii="宋体" w:hAnsi="宋体" w:eastAsia="宋体" w:cs="宋体"/>
          <w:color w:val="auto"/>
          <w:highlight w:val="none"/>
        </w:rPr>
      </w:pPr>
      <w:r>
        <w:rPr>
          <w:rFonts w:hint="eastAsia" w:ascii="宋体" w:hAnsi="宋体" w:eastAsia="宋体" w:cs="宋体"/>
          <w:color w:val="auto"/>
          <w:highlight w:val="none"/>
        </w:rPr>
        <w:t>①初步评审；</w:t>
      </w:r>
    </w:p>
    <w:p w14:paraId="5710B57E">
      <w:pPr>
        <w:ind w:firstLine="480"/>
        <w:rPr>
          <w:rFonts w:hint="eastAsia" w:ascii="宋体" w:hAnsi="宋体" w:eastAsia="宋体" w:cs="宋体"/>
          <w:color w:val="auto"/>
          <w:highlight w:val="none"/>
        </w:rPr>
      </w:pPr>
      <w:r>
        <w:rPr>
          <w:rFonts w:hint="eastAsia" w:ascii="宋体" w:hAnsi="宋体" w:eastAsia="宋体" w:cs="宋体"/>
          <w:color w:val="auto"/>
          <w:highlight w:val="none"/>
        </w:rPr>
        <w:t>a.形式评审；</w:t>
      </w:r>
    </w:p>
    <w:p w14:paraId="69F8D162">
      <w:pPr>
        <w:ind w:firstLine="480"/>
        <w:rPr>
          <w:rFonts w:hint="eastAsia" w:ascii="宋体" w:hAnsi="宋体" w:eastAsia="宋体" w:cs="宋体"/>
          <w:color w:val="auto"/>
          <w:highlight w:val="none"/>
        </w:rPr>
      </w:pPr>
      <w:r>
        <w:rPr>
          <w:rFonts w:hint="eastAsia" w:ascii="宋体" w:hAnsi="宋体" w:eastAsia="宋体" w:cs="宋体"/>
          <w:color w:val="auto"/>
          <w:highlight w:val="none"/>
        </w:rPr>
        <w:t>b.资格审查；</w:t>
      </w:r>
    </w:p>
    <w:p w14:paraId="5D78964D">
      <w:pPr>
        <w:ind w:firstLine="480"/>
        <w:rPr>
          <w:rFonts w:hint="eastAsia" w:ascii="宋体" w:hAnsi="宋体" w:eastAsia="宋体" w:cs="宋体"/>
          <w:color w:val="auto"/>
          <w:highlight w:val="none"/>
        </w:rPr>
      </w:pPr>
      <w:r>
        <w:rPr>
          <w:rFonts w:hint="eastAsia" w:ascii="宋体" w:hAnsi="宋体" w:eastAsia="宋体" w:cs="宋体"/>
          <w:color w:val="auto"/>
          <w:highlight w:val="none"/>
        </w:rPr>
        <w:t>c.响应性评审。</w:t>
      </w:r>
    </w:p>
    <w:p w14:paraId="2D000DB8">
      <w:pPr>
        <w:ind w:firstLine="480"/>
        <w:rPr>
          <w:rFonts w:hint="eastAsia" w:ascii="宋体" w:hAnsi="宋体" w:eastAsia="宋体" w:cs="宋体"/>
          <w:color w:val="auto"/>
          <w:highlight w:val="none"/>
        </w:rPr>
      </w:pPr>
      <w:r>
        <w:rPr>
          <w:rFonts w:hint="eastAsia" w:ascii="宋体" w:hAnsi="宋体" w:eastAsia="宋体" w:cs="宋体"/>
          <w:color w:val="auto"/>
          <w:highlight w:val="none"/>
        </w:rPr>
        <w:t>②详细评审</w:t>
      </w:r>
    </w:p>
    <w:p w14:paraId="6FA31386">
      <w:pPr>
        <w:ind w:firstLine="480"/>
        <w:rPr>
          <w:rFonts w:hint="eastAsia" w:ascii="宋体" w:hAnsi="宋体" w:eastAsia="宋体" w:cs="宋体"/>
          <w:color w:val="auto"/>
          <w:highlight w:val="none"/>
        </w:rPr>
      </w:pPr>
      <w:r>
        <w:rPr>
          <w:rFonts w:hint="eastAsia" w:ascii="宋体" w:hAnsi="宋体" w:eastAsia="宋体" w:cs="宋体"/>
          <w:color w:val="auto"/>
          <w:highlight w:val="none"/>
        </w:rPr>
        <w:t>a.商务部分评审；</w:t>
      </w:r>
    </w:p>
    <w:p w14:paraId="0ED29634">
      <w:pPr>
        <w:ind w:firstLine="480"/>
        <w:rPr>
          <w:rFonts w:hint="eastAsia" w:ascii="宋体" w:hAnsi="宋体" w:eastAsia="宋体" w:cs="宋体"/>
          <w:color w:val="auto"/>
          <w:highlight w:val="none"/>
        </w:rPr>
      </w:pPr>
      <w:r>
        <w:rPr>
          <w:rFonts w:hint="eastAsia" w:ascii="宋体" w:hAnsi="宋体" w:eastAsia="宋体" w:cs="宋体"/>
          <w:color w:val="auto"/>
          <w:highlight w:val="none"/>
        </w:rPr>
        <w:t>b.价格评审（经济投标报价得分计算）。</w:t>
      </w:r>
    </w:p>
    <w:p w14:paraId="3F3FF3DA">
      <w:pPr>
        <w:ind w:firstLine="480"/>
        <w:rPr>
          <w:rFonts w:hint="eastAsia" w:ascii="宋体" w:hAnsi="宋体" w:eastAsia="宋体" w:cs="宋体"/>
          <w:color w:val="auto"/>
          <w:highlight w:val="none"/>
        </w:rPr>
      </w:pPr>
      <w:r>
        <w:rPr>
          <w:rFonts w:hint="eastAsia" w:ascii="宋体" w:hAnsi="宋体" w:eastAsia="宋体" w:cs="宋体"/>
          <w:color w:val="auto"/>
          <w:highlight w:val="none"/>
        </w:rPr>
        <w:t>③投标文件的澄清和算术错误的修正；</w:t>
      </w:r>
    </w:p>
    <w:p w14:paraId="6C3CDCD6">
      <w:pPr>
        <w:ind w:firstLine="480"/>
        <w:rPr>
          <w:rFonts w:hint="eastAsia" w:ascii="宋体" w:hAnsi="宋体" w:eastAsia="宋体" w:cs="宋体"/>
          <w:color w:val="auto"/>
          <w:highlight w:val="none"/>
        </w:rPr>
      </w:pPr>
      <w:r>
        <w:rPr>
          <w:rFonts w:hint="eastAsia" w:ascii="宋体" w:hAnsi="宋体" w:eastAsia="宋体" w:cs="宋体"/>
          <w:color w:val="auto"/>
          <w:highlight w:val="none"/>
        </w:rPr>
        <w:t>④计算商务及经济投标报价投标文件得分M+F。</w:t>
      </w:r>
    </w:p>
    <w:p w14:paraId="6E45FC09">
      <w:pPr>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（2）技术投标文件评审</w:t>
      </w:r>
      <w:r>
        <w:rPr>
          <w:rFonts w:hint="eastAsia" w:ascii="宋体" w:hAnsi="宋体" w:cs="宋体"/>
          <w:b/>
          <w:bCs/>
          <w:color w:val="auto"/>
          <w:highlight w:val="none"/>
          <w:lang w:eastAsia="zh-CN"/>
        </w:rPr>
        <w:t>：</w:t>
      </w:r>
    </w:p>
    <w:p w14:paraId="7E51AE21">
      <w:pPr>
        <w:ind w:firstLine="480"/>
        <w:rPr>
          <w:rFonts w:hint="eastAsia" w:ascii="宋体" w:hAnsi="宋体" w:eastAsia="宋体" w:cs="宋体"/>
          <w:color w:val="auto"/>
          <w:highlight w:val="none"/>
        </w:rPr>
      </w:pPr>
      <w:r>
        <w:rPr>
          <w:rFonts w:hint="eastAsia" w:ascii="宋体" w:hAnsi="宋体" w:eastAsia="宋体" w:cs="宋体"/>
          <w:color w:val="auto"/>
          <w:highlight w:val="none"/>
        </w:rPr>
        <w:t>①技术投标文件符合性审查；</w:t>
      </w:r>
    </w:p>
    <w:p w14:paraId="7B9DD4E7">
      <w:pPr>
        <w:ind w:firstLine="480"/>
        <w:rPr>
          <w:rFonts w:hint="eastAsia" w:ascii="宋体" w:hAnsi="宋体" w:eastAsia="宋体" w:cs="宋体"/>
          <w:color w:val="auto"/>
          <w:highlight w:val="none"/>
        </w:rPr>
      </w:pPr>
      <w:r>
        <w:rPr>
          <w:rFonts w:hint="eastAsia" w:ascii="宋体" w:hAnsi="宋体" w:eastAsia="宋体" w:cs="宋体"/>
          <w:color w:val="auto"/>
          <w:highlight w:val="none"/>
        </w:rPr>
        <w:t>②技术投标文件详细评审；</w:t>
      </w:r>
    </w:p>
    <w:p w14:paraId="688EF234">
      <w:pPr>
        <w:ind w:firstLine="480"/>
        <w:rPr>
          <w:rFonts w:hint="eastAsia" w:ascii="宋体" w:hAnsi="宋体" w:eastAsia="宋体" w:cs="宋体"/>
          <w:color w:val="auto"/>
          <w:highlight w:val="none"/>
        </w:rPr>
      </w:pPr>
      <w:r>
        <w:rPr>
          <w:rFonts w:hint="eastAsia" w:ascii="宋体" w:hAnsi="宋体" w:eastAsia="宋体" w:cs="宋体"/>
          <w:color w:val="auto"/>
          <w:highlight w:val="none"/>
        </w:rPr>
        <w:t>③计算技术投标文件得分N；</w:t>
      </w:r>
    </w:p>
    <w:p w14:paraId="68F7F32C">
      <w:pPr>
        <w:ind w:firstLine="480"/>
        <w:rPr>
          <w:rFonts w:hint="eastAsia" w:ascii="宋体" w:hAnsi="宋体" w:eastAsia="宋体" w:cs="宋体"/>
          <w:color w:val="auto"/>
          <w:highlight w:val="none"/>
        </w:rPr>
      </w:pPr>
      <w:r>
        <w:rPr>
          <w:rFonts w:hint="eastAsia" w:ascii="宋体" w:hAnsi="宋体" w:eastAsia="宋体" w:cs="宋体"/>
          <w:color w:val="auto"/>
          <w:highlight w:val="none"/>
        </w:rPr>
        <w:t>④开启保密信封。</w:t>
      </w:r>
    </w:p>
    <w:p w14:paraId="08EC1ED3">
      <w:pPr>
        <w:ind w:firstLine="480"/>
        <w:rPr>
          <w:rFonts w:hint="eastAsia" w:ascii="宋体" w:hAnsi="宋体" w:eastAsia="宋体" w:cs="宋体"/>
          <w:color w:val="auto"/>
          <w:highlight w:val="none"/>
        </w:rPr>
      </w:pPr>
      <w:r>
        <w:rPr>
          <w:rFonts w:hint="eastAsia" w:ascii="宋体" w:hAnsi="宋体" w:eastAsia="宋体" w:cs="宋体"/>
          <w:color w:val="auto"/>
          <w:highlight w:val="none"/>
        </w:rPr>
        <w:t>（3）计算综合评分；</w:t>
      </w:r>
    </w:p>
    <w:p w14:paraId="11BB9011">
      <w:pPr>
        <w:ind w:firstLine="480"/>
        <w:rPr>
          <w:rFonts w:hint="eastAsia" w:ascii="宋体" w:hAnsi="宋体" w:eastAsia="宋体" w:cs="宋体"/>
          <w:color w:val="auto"/>
          <w:highlight w:val="none"/>
        </w:rPr>
      </w:pPr>
      <w:r>
        <w:rPr>
          <w:rFonts w:hint="eastAsia" w:ascii="宋体" w:hAnsi="宋体" w:eastAsia="宋体" w:cs="宋体"/>
          <w:color w:val="auto"/>
          <w:highlight w:val="none"/>
        </w:rPr>
        <w:t>（4）推荐中标候选人；</w:t>
      </w:r>
    </w:p>
    <w:p w14:paraId="449C378D">
      <w:pPr>
        <w:ind w:firstLine="480"/>
        <w:rPr>
          <w:rFonts w:hint="eastAsia" w:ascii="宋体" w:hAnsi="宋体" w:eastAsia="宋体" w:cs="宋体"/>
          <w:color w:val="auto"/>
          <w:highlight w:val="none"/>
        </w:rPr>
      </w:pPr>
      <w:r>
        <w:rPr>
          <w:rFonts w:hint="eastAsia" w:ascii="宋体" w:hAnsi="宋体" w:eastAsia="宋体" w:cs="宋体"/>
          <w:color w:val="auto"/>
          <w:highlight w:val="none"/>
        </w:rPr>
        <w:t>（5）编写评标报告。</w:t>
      </w:r>
    </w:p>
    <w:p w14:paraId="275378F1">
      <w:pPr>
        <w:pStyle w:val="6"/>
        <w:rPr>
          <w:rFonts w:hint="eastAsia" w:ascii="宋体" w:hAnsi="宋体" w:eastAsia="宋体" w:cs="宋体"/>
          <w:color w:val="auto"/>
          <w:highlight w:val="none"/>
        </w:rPr>
      </w:pPr>
      <w:r>
        <w:rPr>
          <w:rFonts w:hint="eastAsia" w:ascii="宋体" w:hAnsi="宋体" w:eastAsia="宋体" w:cs="宋体"/>
          <w:color w:val="auto"/>
          <w:highlight w:val="none"/>
        </w:rPr>
        <w:t>商务部分及经济投标报价投标文件评审</w:t>
      </w:r>
    </w:p>
    <w:p w14:paraId="26E82531">
      <w:pPr>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5.1 初步评审</w:t>
      </w:r>
    </w:p>
    <w:p w14:paraId="0DEF3DDB">
      <w:pPr>
        <w:ind w:firstLine="480"/>
        <w:rPr>
          <w:rFonts w:hint="eastAsia" w:ascii="宋体" w:hAnsi="宋体" w:eastAsia="宋体" w:cs="宋体"/>
          <w:color w:val="auto"/>
          <w:highlight w:val="none"/>
        </w:rPr>
      </w:pPr>
      <w:r>
        <w:rPr>
          <w:rFonts w:hint="eastAsia" w:ascii="宋体" w:hAnsi="宋体" w:eastAsia="宋体" w:cs="宋体"/>
          <w:color w:val="auto"/>
          <w:highlight w:val="none"/>
        </w:rPr>
        <w:t>5.1.1 评标委员会按本章“3.1.1 形式评审标准”的评审因素对投标文件进行符合性审查，如投标人名称与营业执照、资质证书不一致；投标文件的签字盖章不能按“投标人须知”第3.7.3项的规定签字和盖章或有仿伪冒签的情形；法定代表人身份证明书、法人授权委托证明书的签署无效；投标文件格式不符合招标文件的要求出现明显偏离或存在内容不全或关键字迹模糊、无法辩认的情形；或同一项内容含有多个报价。有一项不符合“形式评审标准”要求的，作无效投标处理。</w:t>
      </w:r>
    </w:p>
    <w:p w14:paraId="49A0015B">
      <w:pPr>
        <w:ind w:firstLine="480"/>
        <w:rPr>
          <w:rFonts w:hint="eastAsia" w:ascii="宋体" w:hAnsi="宋体" w:eastAsia="宋体" w:cs="宋体"/>
          <w:color w:val="auto"/>
          <w:highlight w:val="none"/>
        </w:rPr>
      </w:pPr>
      <w:r>
        <w:rPr>
          <w:rFonts w:hint="eastAsia" w:ascii="宋体" w:hAnsi="宋体" w:eastAsia="宋体" w:cs="宋体"/>
          <w:color w:val="auto"/>
          <w:highlight w:val="none"/>
        </w:rPr>
        <w:t>5.1.2评标委员会按本章“3.1.2 资格审查标准”的评审因素，对已通过形式评审的投标人进行资格审查，评标委员会对投标人所提交的资格审查资料中不明确的内容或存有疑问的，可以要求投标人按第二章“投标人须知”第3.5.1（1）至（6）项的内容要求提交有关证明和证件的原件以便核验。投标人有关资质条件、财务实力、企业信誉以及主要人员配备，有一项未能达到资格审查标准或有与报名提供的资料不相符的，其投标资格审查不能获得通过，作无效投标处理。</w:t>
      </w:r>
    </w:p>
    <w:p w14:paraId="29BF7301">
      <w:pPr>
        <w:ind w:firstLine="480"/>
        <w:rPr>
          <w:rFonts w:hint="eastAsia" w:ascii="宋体" w:hAnsi="宋体" w:eastAsia="宋体" w:cs="宋体"/>
          <w:color w:val="auto"/>
          <w:highlight w:val="none"/>
        </w:rPr>
      </w:pPr>
      <w:r>
        <w:rPr>
          <w:rFonts w:hint="eastAsia" w:ascii="宋体" w:hAnsi="宋体" w:eastAsia="宋体" w:cs="宋体"/>
          <w:color w:val="auto"/>
          <w:highlight w:val="none"/>
        </w:rPr>
        <w:t>5.1.3 评标委员会按本章“3.1.3 响应性评审标准” 的评审因素对投标人的投标文件进行响应性评审，如存在投标文件在服务期、投标有效期、投标保证金等内容与招标文件的规定出现重大偏离，而且，调整这种偏离或保留将会对其他符合招标原则的投标人的竞争地位产生不公正影响时，其投标文件将视为不响应招标文件作无效投标处理。</w:t>
      </w:r>
    </w:p>
    <w:p w14:paraId="3533051B">
      <w:pPr>
        <w:ind w:firstLine="480"/>
        <w:rPr>
          <w:rFonts w:hint="eastAsia" w:ascii="宋体" w:hAnsi="宋体" w:eastAsia="宋体" w:cs="宋体"/>
          <w:color w:val="auto"/>
          <w:highlight w:val="none"/>
        </w:rPr>
      </w:pPr>
      <w:r>
        <w:rPr>
          <w:rFonts w:hint="eastAsia" w:ascii="宋体" w:hAnsi="宋体" w:eastAsia="宋体" w:cs="宋体"/>
          <w:color w:val="auto"/>
          <w:highlight w:val="none"/>
        </w:rPr>
        <w:t>5.1.4 当评标委员会对初步评审的某一项评审意见不一致时，则按少数服从多数的原则，决定该投标人是否通过初步评审。</w:t>
      </w:r>
    </w:p>
    <w:p w14:paraId="211FB015">
      <w:pPr>
        <w:ind w:firstLine="480"/>
        <w:rPr>
          <w:rFonts w:hint="eastAsia" w:ascii="宋体" w:hAnsi="宋体" w:eastAsia="宋体" w:cs="宋体"/>
          <w:color w:val="auto"/>
          <w:highlight w:val="none"/>
        </w:rPr>
      </w:pPr>
      <w:r>
        <w:rPr>
          <w:rFonts w:hint="eastAsia" w:ascii="宋体" w:hAnsi="宋体" w:eastAsia="宋体" w:cs="宋体"/>
          <w:color w:val="auto"/>
          <w:highlight w:val="none"/>
        </w:rPr>
        <w:t>5.1.5 投标人有以下情形之一的，其投标作无效处理：</w:t>
      </w:r>
    </w:p>
    <w:p w14:paraId="240BE3F1">
      <w:pPr>
        <w:ind w:firstLine="480"/>
        <w:rPr>
          <w:rFonts w:hint="eastAsia" w:ascii="宋体" w:hAnsi="宋体" w:eastAsia="宋体" w:cs="宋体"/>
          <w:color w:val="auto"/>
          <w:highlight w:val="none"/>
        </w:rPr>
      </w:pPr>
      <w:r>
        <w:rPr>
          <w:rFonts w:hint="eastAsia" w:ascii="宋体" w:hAnsi="宋体" w:eastAsia="宋体" w:cs="宋体"/>
          <w:color w:val="auto"/>
          <w:highlight w:val="none"/>
        </w:rPr>
        <w:t>（1）第二章“投标人须知”第5.3.2 项规定的任何一种情形的；</w:t>
      </w:r>
    </w:p>
    <w:p w14:paraId="693A5D37">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（2）投标报价超出招标文件规定的有效范围的；</w:t>
      </w:r>
    </w:p>
    <w:p w14:paraId="3DC8BED3">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（3）投标文件附有招标人不能接受的其他条件；</w:t>
      </w:r>
    </w:p>
    <w:p w14:paraId="46D8EC97">
      <w:pPr>
        <w:ind w:firstLine="480"/>
        <w:rPr>
          <w:rFonts w:hint="eastAsia" w:ascii="宋体" w:hAnsi="宋体" w:eastAsia="宋体" w:cs="宋体"/>
          <w:color w:val="auto"/>
          <w:highlight w:val="none"/>
        </w:rPr>
      </w:pPr>
      <w:r>
        <w:rPr>
          <w:rFonts w:hint="eastAsia" w:ascii="宋体" w:hAnsi="宋体" w:eastAsia="宋体" w:cs="宋体"/>
          <w:color w:val="auto"/>
          <w:highlight w:val="none"/>
        </w:rPr>
        <w:t>（4）有串通投标或弄虚作假或有其它违法行为的；</w:t>
      </w:r>
    </w:p>
    <w:p w14:paraId="4EB50107">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（5）投标人资格条件不符合国家有关规定和招标文件要求。</w:t>
      </w:r>
    </w:p>
    <w:p w14:paraId="7FB1A2F2">
      <w:pPr>
        <w:ind w:firstLine="0" w:firstLineChars="0"/>
        <w:rPr>
          <w:rFonts w:hint="eastAsia" w:ascii="宋体" w:hAnsi="宋体" w:eastAsia="宋体" w:cs="宋体"/>
          <w:b/>
          <w:color w:val="auto"/>
          <w:highlight w:val="none"/>
        </w:rPr>
      </w:pPr>
      <w:bookmarkStart w:id="29" w:name="_Toc234382671"/>
      <w:r>
        <w:rPr>
          <w:rFonts w:hint="eastAsia" w:ascii="宋体" w:hAnsi="宋体" w:eastAsia="宋体" w:cs="宋体"/>
          <w:b/>
          <w:color w:val="auto"/>
          <w:highlight w:val="none"/>
        </w:rPr>
        <w:t>5.2 详细评审</w:t>
      </w:r>
    </w:p>
    <w:p w14:paraId="3B9964C6">
      <w:pPr>
        <w:ind w:firstLine="480"/>
        <w:rPr>
          <w:rFonts w:hint="eastAsia" w:ascii="宋体" w:hAnsi="宋体" w:eastAsia="宋体" w:cs="宋体"/>
          <w:color w:val="auto"/>
          <w:highlight w:val="none"/>
        </w:rPr>
      </w:pPr>
      <w:r>
        <w:rPr>
          <w:rFonts w:hint="eastAsia" w:ascii="宋体" w:hAnsi="宋体" w:eastAsia="宋体" w:cs="宋体"/>
          <w:color w:val="auto"/>
          <w:highlight w:val="none"/>
        </w:rPr>
        <w:t>5.2.1 评标委员会按本章第3.2款规定的量化因素和分值进行打分。</w:t>
      </w:r>
    </w:p>
    <w:p w14:paraId="4E8334AE">
      <w:pPr>
        <w:ind w:firstLine="480"/>
        <w:rPr>
          <w:rFonts w:hint="eastAsia" w:ascii="宋体" w:hAnsi="宋体" w:eastAsia="宋体" w:cs="宋体"/>
          <w:color w:val="auto"/>
          <w:highlight w:val="none"/>
        </w:rPr>
      </w:pPr>
      <w:r>
        <w:rPr>
          <w:rFonts w:hint="eastAsia" w:ascii="宋体" w:hAnsi="宋体" w:eastAsia="宋体" w:cs="宋体"/>
          <w:color w:val="auto"/>
          <w:highlight w:val="none"/>
        </w:rPr>
        <w:t>（1）按本章第1.2规定的评审因素和分值对商务部分进行评分得M；</w:t>
      </w:r>
    </w:p>
    <w:p w14:paraId="26951F5C">
      <w:pPr>
        <w:ind w:firstLine="480"/>
        <w:rPr>
          <w:rFonts w:hint="eastAsia" w:ascii="宋体" w:hAnsi="宋体" w:eastAsia="宋体" w:cs="宋体"/>
          <w:color w:val="auto"/>
          <w:highlight w:val="none"/>
        </w:rPr>
      </w:pPr>
      <w:r>
        <w:rPr>
          <w:rFonts w:hint="eastAsia" w:ascii="宋体" w:hAnsi="宋体" w:eastAsia="宋体" w:cs="宋体"/>
          <w:color w:val="auto"/>
          <w:highlight w:val="none"/>
        </w:rPr>
        <w:t>（2）按本章第1.</w:t>
      </w:r>
      <w:r>
        <w:rPr>
          <w:rFonts w:hint="eastAsia" w:ascii="宋体" w:hAnsi="宋体" w:cs="宋体"/>
          <w:color w:val="auto"/>
          <w:highlight w:val="none"/>
          <w:lang w:val="en-US" w:eastAsia="zh-CN"/>
        </w:rPr>
        <w:t>5</w:t>
      </w:r>
      <w:r>
        <w:rPr>
          <w:rFonts w:hint="eastAsia" w:ascii="宋体" w:hAnsi="宋体" w:eastAsia="宋体" w:cs="宋体"/>
          <w:color w:val="auto"/>
          <w:highlight w:val="none"/>
        </w:rPr>
        <w:t>规定的评审因素和分值对经济报价进行评分得F。</w:t>
      </w:r>
    </w:p>
    <w:p w14:paraId="73824AA1">
      <w:pPr>
        <w:ind w:firstLine="480"/>
        <w:rPr>
          <w:rFonts w:hint="eastAsia" w:ascii="宋体" w:hAnsi="宋体" w:eastAsia="宋体" w:cs="宋体"/>
          <w:color w:val="auto"/>
          <w:highlight w:val="none"/>
        </w:rPr>
      </w:pPr>
      <w:r>
        <w:rPr>
          <w:rFonts w:hint="eastAsia" w:ascii="宋体" w:hAnsi="宋体" w:eastAsia="宋体" w:cs="宋体"/>
          <w:color w:val="auto"/>
          <w:highlight w:val="none"/>
        </w:rPr>
        <w:t>5.2.2 评分分值计算保留小数点后两位，小数点后第三位“四舍五入”。</w:t>
      </w:r>
    </w:p>
    <w:p w14:paraId="013821DC">
      <w:pPr>
        <w:ind w:firstLine="480"/>
        <w:rPr>
          <w:rFonts w:hint="eastAsia" w:ascii="宋体" w:hAnsi="宋体" w:eastAsia="宋体" w:cs="宋体"/>
          <w:color w:val="auto"/>
          <w:highlight w:val="none"/>
        </w:rPr>
      </w:pPr>
      <w:r>
        <w:rPr>
          <w:rFonts w:hint="eastAsia" w:ascii="宋体" w:hAnsi="宋体" w:eastAsia="宋体" w:cs="宋体"/>
          <w:color w:val="auto"/>
          <w:highlight w:val="none"/>
        </w:rPr>
        <w:t>5.2.3投标人商务及经济报价得分=M+F。</w:t>
      </w:r>
    </w:p>
    <w:p w14:paraId="0072B267">
      <w:pPr>
        <w:ind w:firstLine="480"/>
        <w:rPr>
          <w:rFonts w:hint="eastAsia" w:ascii="宋体" w:hAnsi="宋体" w:eastAsia="宋体" w:cs="宋体"/>
          <w:color w:val="auto"/>
          <w:highlight w:val="none"/>
        </w:rPr>
      </w:pPr>
      <w:r>
        <w:rPr>
          <w:rFonts w:hint="eastAsia" w:ascii="宋体" w:hAnsi="宋体" w:eastAsia="宋体" w:cs="宋体"/>
          <w:color w:val="auto"/>
          <w:highlight w:val="none"/>
        </w:rPr>
        <w:t>5.3 投标文件的澄清和补正</w:t>
      </w:r>
      <w:bookmarkEnd w:id="29"/>
    </w:p>
    <w:p w14:paraId="6AD4CCD5">
      <w:pPr>
        <w:ind w:firstLine="480"/>
        <w:rPr>
          <w:rFonts w:hint="eastAsia" w:ascii="宋体" w:hAnsi="宋体" w:eastAsia="宋体" w:cs="宋体"/>
          <w:color w:val="auto"/>
          <w:highlight w:val="none"/>
        </w:rPr>
      </w:pPr>
      <w:bookmarkStart w:id="30" w:name="_Toc234382672"/>
      <w:r>
        <w:rPr>
          <w:rFonts w:hint="eastAsia" w:ascii="宋体" w:hAnsi="宋体" w:eastAsia="宋体" w:cs="宋体"/>
          <w:color w:val="auto"/>
          <w:highlight w:val="none"/>
        </w:rPr>
        <w:t>5.3.1除按本办法规定的重大偏差外，投标文件存在的其他问题应视为细微偏差。为了有助于投标文件的审查、评价和比较，招标人可书面通知投标人澄清或说明其投标文件中不明确的内容，或要求补充相应资料或对细微偏差进行补正。对此投标人不得拒绝，否则，作废标处理。</w:t>
      </w:r>
    </w:p>
    <w:p w14:paraId="006FBE0F">
      <w:pPr>
        <w:ind w:firstLine="480"/>
        <w:rPr>
          <w:rFonts w:hint="eastAsia" w:ascii="宋体" w:hAnsi="宋体" w:eastAsia="宋体" w:cs="宋体"/>
          <w:color w:val="auto"/>
          <w:highlight w:val="none"/>
        </w:rPr>
      </w:pPr>
      <w:r>
        <w:rPr>
          <w:rFonts w:hint="eastAsia" w:ascii="宋体" w:hAnsi="宋体" w:eastAsia="宋体" w:cs="宋体"/>
          <w:color w:val="auto"/>
          <w:highlight w:val="none"/>
        </w:rPr>
        <w:t>5.3.2有关澄清、说明和补正的要求和回答均以书面形式进行，但招标人和投标人均不得因此而提出改变招标文件或投标文件实质内容的要求。投标人的书面澄清、说明或补正属于投标文件的组成部分。</w:t>
      </w:r>
    </w:p>
    <w:p w14:paraId="1A76D9DB">
      <w:pPr>
        <w:ind w:firstLine="480"/>
        <w:rPr>
          <w:rFonts w:hint="eastAsia" w:ascii="宋体" w:hAnsi="宋体" w:eastAsia="宋体" w:cs="宋体"/>
          <w:color w:val="auto"/>
          <w:highlight w:val="none"/>
        </w:rPr>
      </w:pPr>
      <w:r>
        <w:rPr>
          <w:rFonts w:hint="eastAsia" w:ascii="宋体" w:hAnsi="宋体" w:eastAsia="宋体" w:cs="宋体"/>
          <w:color w:val="auto"/>
          <w:highlight w:val="none"/>
        </w:rPr>
        <w:t>5.3.3招标人不接受投标人对投标文件的主动澄清、说明和补正。</w:t>
      </w:r>
    </w:p>
    <w:bookmarkEnd w:id="30"/>
    <w:p w14:paraId="314002A6">
      <w:pPr>
        <w:pStyle w:val="6"/>
        <w:rPr>
          <w:rFonts w:hint="eastAsia" w:ascii="宋体" w:hAnsi="宋体" w:eastAsia="宋体" w:cs="宋体"/>
          <w:color w:val="auto"/>
          <w:highlight w:val="none"/>
        </w:rPr>
      </w:pPr>
      <w:r>
        <w:rPr>
          <w:rFonts w:hint="eastAsia" w:ascii="宋体" w:hAnsi="宋体" w:eastAsia="宋体" w:cs="宋体"/>
          <w:color w:val="auto"/>
          <w:highlight w:val="none"/>
        </w:rPr>
        <w:t>技术投标文件评审</w:t>
      </w:r>
    </w:p>
    <w:p w14:paraId="3AD95DDF">
      <w:pPr>
        <w:rPr>
          <w:rFonts w:hint="eastAsia"/>
          <w:color w:val="auto"/>
          <w:highlight w:val="none"/>
        </w:rPr>
      </w:pPr>
      <w:r>
        <w:rPr>
          <w:rFonts w:hint="eastAsia"/>
          <w:color w:val="auto"/>
          <w:highlight w:val="none"/>
        </w:rPr>
        <w:t>6.1技术投标文件编码</w:t>
      </w:r>
    </w:p>
    <w:p w14:paraId="258DF383">
      <w:pPr>
        <w:rPr>
          <w:rFonts w:hint="eastAsia"/>
          <w:color w:val="auto"/>
          <w:highlight w:val="none"/>
        </w:rPr>
      </w:pPr>
      <w:r>
        <w:rPr>
          <w:rFonts w:hint="eastAsia"/>
          <w:color w:val="auto"/>
          <w:highlight w:val="none"/>
        </w:rPr>
        <w:t>技术投标文件评审工作开始前，由监督人员对投标人的技术投标文件暗标进行编码，并就暗标编码与投标人的对应关系做好暗标标码记录，暗标编码按随机方式编制。</w:t>
      </w:r>
    </w:p>
    <w:p w14:paraId="2901B927">
      <w:pPr>
        <w:rPr>
          <w:rFonts w:hint="eastAsia"/>
          <w:color w:val="auto"/>
          <w:highlight w:val="none"/>
        </w:rPr>
      </w:pPr>
      <w:r>
        <w:rPr>
          <w:rFonts w:hint="eastAsia"/>
          <w:color w:val="auto"/>
          <w:highlight w:val="none"/>
        </w:rPr>
        <w:t>6.2技术投标文件符合性审查</w:t>
      </w:r>
    </w:p>
    <w:p w14:paraId="3F8F3077">
      <w:pPr>
        <w:rPr>
          <w:rFonts w:hint="eastAsia"/>
          <w:color w:val="auto"/>
          <w:highlight w:val="none"/>
        </w:rPr>
      </w:pPr>
      <w:r>
        <w:rPr>
          <w:rFonts w:hint="eastAsia"/>
          <w:color w:val="auto"/>
          <w:highlight w:val="none"/>
        </w:rPr>
        <w:t>评标委员会对已编号的技术投标文件进行初步评审，审查技术投标文件的内容是否按招标文件的具体要求进行编写，如技术投标文件的封面及正文出现有投标人的名称和其他可识别投标人身份的文字、图案、符号、标识等以及进行涂改、行间插字或删除的，该投标人的投标文件视为不响应招标文件要求，其投标文件作无效投标处理</w:t>
      </w:r>
      <w:r>
        <w:rPr>
          <w:rFonts w:hint="eastAsia" w:ascii="宋体" w:hAnsi="宋体" w:cs="宋体"/>
          <w:color w:val="auto"/>
          <w:sz w:val="24"/>
          <w:szCs w:val="24"/>
          <w:highlight w:val="none"/>
          <w:lang w:eastAsia="zh-CN"/>
        </w:rPr>
        <w:t>，</w:t>
      </w:r>
      <w:r>
        <w:rPr>
          <w:rFonts w:hint="eastAsia" w:ascii="宋体" w:hAnsi="宋体" w:eastAsia="宋体" w:cs="宋体"/>
          <w:color w:val="auto"/>
          <w:highlight w:val="none"/>
        </w:rPr>
        <w:t>不予以进入下一轮的评审</w:t>
      </w:r>
      <w:r>
        <w:rPr>
          <w:rFonts w:hint="eastAsia"/>
          <w:color w:val="auto"/>
          <w:highlight w:val="none"/>
        </w:rPr>
        <w:t>。</w:t>
      </w:r>
    </w:p>
    <w:p w14:paraId="6AAB930A">
      <w:pPr>
        <w:rPr>
          <w:rFonts w:hint="eastAsia"/>
          <w:color w:val="auto"/>
          <w:highlight w:val="none"/>
        </w:rPr>
      </w:pPr>
      <w:r>
        <w:rPr>
          <w:rFonts w:hint="eastAsia"/>
          <w:color w:val="auto"/>
          <w:highlight w:val="none"/>
        </w:rPr>
        <w:t>6.3技术投标文件详细评审</w:t>
      </w:r>
    </w:p>
    <w:p w14:paraId="703C2A9A">
      <w:pPr>
        <w:rPr>
          <w:rFonts w:hint="eastAsia"/>
          <w:color w:val="auto"/>
          <w:highlight w:val="none"/>
        </w:rPr>
      </w:pPr>
      <w:r>
        <w:rPr>
          <w:rFonts w:hint="eastAsia"/>
          <w:color w:val="auto"/>
          <w:highlight w:val="none"/>
        </w:rPr>
        <w:t>6.3.1 评标委员会按本章第3.2款规定的量化因素和分值进行打分。</w:t>
      </w:r>
    </w:p>
    <w:p w14:paraId="291D4AE4">
      <w:pPr>
        <w:rPr>
          <w:rFonts w:hint="eastAsia"/>
          <w:color w:val="auto"/>
          <w:highlight w:val="none"/>
        </w:rPr>
      </w:pPr>
      <w:r>
        <w:rPr>
          <w:rFonts w:hint="eastAsia"/>
          <w:color w:val="auto"/>
          <w:highlight w:val="none"/>
        </w:rPr>
        <w:t>（1）按本章第1</w:t>
      </w:r>
      <w:r>
        <w:rPr>
          <w:rFonts w:hint="eastAsia"/>
          <w:color w:val="auto"/>
          <w:highlight w:val="none"/>
          <w:lang w:val="en-US" w:eastAsia="zh-CN"/>
        </w:rPr>
        <w:t>.4</w:t>
      </w:r>
      <w:r>
        <w:rPr>
          <w:rFonts w:hint="eastAsia"/>
          <w:color w:val="auto"/>
          <w:highlight w:val="none"/>
        </w:rPr>
        <w:t>规定的评审因素和分值对技术标部分进行评分得N；</w:t>
      </w:r>
    </w:p>
    <w:p w14:paraId="7A2EECF8">
      <w:pPr>
        <w:rPr>
          <w:rFonts w:hint="eastAsia"/>
          <w:color w:val="auto"/>
          <w:highlight w:val="none"/>
        </w:rPr>
      </w:pPr>
      <w:r>
        <w:rPr>
          <w:rFonts w:hint="eastAsia"/>
          <w:color w:val="auto"/>
          <w:highlight w:val="none"/>
        </w:rPr>
        <w:t>6.4 评标委员会全体成员均完成技术投标文件暗标部分评审后，监督人员向评标委员会公布技术投标文件暗标编码记录。</w:t>
      </w:r>
    </w:p>
    <w:p w14:paraId="31ABB149">
      <w:pPr>
        <w:pStyle w:val="6"/>
        <w:rPr>
          <w:rFonts w:hint="eastAsia" w:ascii="宋体" w:hAnsi="宋体" w:eastAsia="宋体" w:cs="宋体"/>
          <w:color w:val="auto"/>
          <w:highlight w:val="none"/>
        </w:rPr>
      </w:pPr>
      <w:r>
        <w:rPr>
          <w:rFonts w:hint="eastAsia" w:ascii="宋体" w:hAnsi="宋体" w:eastAsia="宋体" w:cs="宋体"/>
          <w:color w:val="auto"/>
          <w:highlight w:val="none"/>
        </w:rPr>
        <w:t>计算综合得分</w:t>
      </w:r>
    </w:p>
    <w:p w14:paraId="3EEEDF41">
      <w:pPr>
        <w:ind w:firstLine="480"/>
        <w:rPr>
          <w:rFonts w:hint="eastAsia" w:ascii="宋体" w:hAnsi="宋体" w:eastAsia="宋体" w:cs="宋体"/>
          <w:color w:val="auto"/>
          <w:highlight w:val="none"/>
        </w:rPr>
      </w:pPr>
      <w:r>
        <w:rPr>
          <w:rFonts w:hint="eastAsia" w:ascii="宋体" w:hAnsi="宋体" w:eastAsia="宋体" w:cs="宋体"/>
          <w:color w:val="auto"/>
          <w:highlight w:val="none"/>
        </w:rPr>
        <w:t>7.1 评标委员会完成商务及经济报价文件、技术投标文件各项评审后，由监督人员在评标室当众开启投标保密信封，经评标委员会核对暗标编码揭晓投标人的身份，对应编码文件的评分表登记各投标人商务标部分、经济投标报价、技术标部分的各项得分，计算其综合得分。</w:t>
      </w:r>
    </w:p>
    <w:p w14:paraId="6A9C933C">
      <w:pPr>
        <w:ind w:firstLine="480"/>
        <w:rPr>
          <w:rFonts w:hint="eastAsia" w:ascii="宋体" w:hAnsi="宋体" w:eastAsia="宋体" w:cs="宋体"/>
          <w:color w:val="auto"/>
          <w:highlight w:val="none"/>
        </w:rPr>
      </w:pPr>
      <w:r>
        <w:rPr>
          <w:rFonts w:hint="eastAsia" w:ascii="宋体" w:hAnsi="宋体" w:eastAsia="宋体" w:cs="宋体"/>
          <w:color w:val="auto"/>
          <w:highlight w:val="none"/>
        </w:rPr>
        <w:t>7.2 各投标人的综合得分为商务部分得分、经济投标报价得分、技术部分得分之和。</w:t>
      </w:r>
    </w:p>
    <w:p w14:paraId="383B2198">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投标人综合得分 = M + N + F</w:t>
      </w:r>
    </w:p>
    <w:p w14:paraId="57958FFD">
      <w:pPr>
        <w:pStyle w:val="6"/>
        <w:rPr>
          <w:rFonts w:hint="eastAsia" w:ascii="宋体" w:hAnsi="宋体" w:eastAsia="宋体" w:cs="宋体"/>
          <w:color w:val="auto"/>
          <w:highlight w:val="none"/>
        </w:rPr>
      </w:pPr>
      <w:r>
        <w:rPr>
          <w:rFonts w:hint="eastAsia" w:ascii="宋体" w:hAnsi="宋体" w:eastAsia="宋体" w:cs="宋体"/>
          <w:color w:val="auto"/>
          <w:highlight w:val="none"/>
        </w:rPr>
        <w:t>推荐中标候选人</w:t>
      </w:r>
    </w:p>
    <w:p w14:paraId="4A6EBCFC">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综合得分由高至低排序，取综合得分最高的投标人为第一中标候选人，次之为第二中标候选人，再者为第三中标候选人。如果出现两个最高得分相同，则经济报价得分高者优先；如果出现两个最高得分相同且经济报价得分相同则由评标委员会投票确定中标候选人的排名。</w:t>
      </w:r>
    </w:p>
    <w:p w14:paraId="42104156">
      <w:pPr>
        <w:pStyle w:val="6"/>
        <w:rPr>
          <w:rFonts w:hint="eastAsia" w:ascii="宋体" w:hAnsi="宋体" w:eastAsia="宋体" w:cs="宋体"/>
          <w:color w:val="auto"/>
          <w:highlight w:val="none"/>
        </w:rPr>
      </w:pPr>
      <w:r>
        <w:rPr>
          <w:rFonts w:hint="eastAsia" w:ascii="宋体" w:hAnsi="宋体" w:eastAsia="宋体" w:cs="宋体"/>
          <w:color w:val="auto"/>
          <w:highlight w:val="none"/>
        </w:rPr>
        <w:t>评标结果</w:t>
      </w:r>
    </w:p>
    <w:p w14:paraId="50BDA68E">
      <w:pPr>
        <w:ind w:firstLine="480"/>
        <w:rPr>
          <w:rFonts w:hint="eastAsia" w:ascii="宋体" w:hAnsi="宋体" w:eastAsia="宋体" w:cs="宋体"/>
          <w:color w:val="auto"/>
          <w:highlight w:val="none"/>
        </w:rPr>
      </w:pPr>
      <w:r>
        <w:rPr>
          <w:rFonts w:hint="eastAsia" w:ascii="宋体" w:hAnsi="宋体" w:eastAsia="宋体" w:cs="宋体"/>
          <w:color w:val="auto"/>
          <w:highlight w:val="none"/>
        </w:rPr>
        <w:t>9.1 除第二章“投标人须知”前附表授权直接确定中标人外，评标委员会按照综合评标法推荐中标候选人，由招标人依据评标委员会推荐的中标候选人确定中标人。</w:t>
      </w:r>
    </w:p>
    <w:p w14:paraId="2E2D7134">
      <w:pPr>
        <w:ind w:firstLine="480"/>
        <w:rPr>
          <w:rFonts w:hint="eastAsia" w:ascii="宋体" w:hAnsi="宋体" w:eastAsia="宋体" w:cs="宋体"/>
          <w:color w:val="auto"/>
          <w:highlight w:val="none"/>
        </w:rPr>
      </w:pPr>
      <w:r>
        <w:rPr>
          <w:rFonts w:hint="eastAsia" w:ascii="宋体" w:hAnsi="宋体" w:eastAsia="宋体" w:cs="宋体"/>
          <w:color w:val="auto"/>
          <w:highlight w:val="none"/>
        </w:rPr>
        <w:t>9.2 评标委员会完成评标后，应当向招标人提交书面评标报告。</w:t>
      </w:r>
    </w:p>
    <w:p w14:paraId="2A88E880">
      <w:pPr>
        <w:ind w:firstLine="480"/>
        <w:rPr>
          <w:rFonts w:hint="eastAsia" w:ascii="宋体" w:hAnsi="宋体" w:eastAsia="宋体" w:cs="宋体"/>
          <w:color w:val="auto"/>
          <w:highlight w:val="none"/>
        </w:rPr>
      </w:pPr>
      <w:r>
        <w:rPr>
          <w:rFonts w:hint="eastAsia" w:ascii="宋体" w:hAnsi="宋体" w:eastAsia="宋体" w:cs="宋体"/>
          <w:color w:val="auto"/>
          <w:highlight w:val="none"/>
        </w:rPr>
        <w:t>9.3 招标人可根据《评标报告》核查投标人在投标文件中提供的材料，并可要求投标人再次提供相关资料查验，投标人未按要求提供相关资料查验的，招标人有权取消其中标候选人或中标人资格。</w:t>
      </w:r>
    </w:p>
    <w:p w14:paraId="6D755D53">
      <w:pPr>
        <w:ind w:firstLine="480"/>
        <w:rPr>
          <w:rFonts w:hint="eastAsia" w:ascii="宋体" w:hAnsi="宋体" w:eastAsia="宋体" w:cs="宋体"/>
          <w:color w:val="auto"/>
          <w:highlight w:val="none"/>
        </w:rPr>
      </w:pPr>
    </w:p>
    <w:p w14:paraId="5DBDD5ED">
      <w:pPr>
        <w:ind w:firstLine="480"/>
        <w:rPr>
          <w:rFonts w:hint="eastAsia" w:ascii="宋体" w:hAnsi="宋体" w:eastAsia="宋体" w:cs="宋体"/>
          <w:color w:val="auto"/>
          <w:highlight w:val="none"/>
        </w:rPr>
      </w:pPr>
      <w:bookmarkStart w:id="31" w:name="_Toc454627372"/>
    </w:p>
    <w:p w14:paraId="1D71D2F6">
      <w:pPr>
        <w:pStyle w:val="43"/>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CDC90DA">
      <w:pPr>
        <w:ind w:firstLine="480"/>
        <w:rPr>
          <w:rFonts w:hint="eastAsia" w:ascii="宋体" w:hAnsi="宋体" w:eastAsia="宋体" w:cs="宋体"/>
          <w:color w:val="auto"/>
          <w:highlight w:val="none"/>
        </w:rPr>
      </w:pPr>
    </w:p>
    <w:p w14:paraId="309DBF8B">
      <w:pPr>
        <w:ind w:firstLine="480"/>
        <w:rPr>
          <w:rFonts w:hint="eastAsia" w:ascii="宋体" w:hAnsi="宋体" w:eastAsia="宋体" w:cs="宋体"/>
          <w:color w:val="auto"/>
          <w:highlight w:val="none"/>
        </w:rPr>
      </w:pPr>
    </w:p>
    <w:p w14:paraId="695A46DB">
      <w:pPr>
        <w:ind w:firstLine="480"/>
        <w:rPr>
          <w:rFonts w:hint="eastAsia" w:ascii="宋体" w:hAnsi="宋体" w:eastAsia="宋体" w:cs="宋体"/>
          <w:color w:val="auto"/>
          <w:highlight w:val="none"/>
        </w:rPr>
      </w:pPr>
    </w:p>
    <w:p w14:paraId="01D3AE05">
      <w:pPr>
        <w:ind w:firstLine="480"/>
        <w:rPr>
          <w:rFonts w:hint="eastAsia" w:ascii="宋体" w:hAnsi="宋体" w:eastAsia="宋体" w:cs="宋体"/>
          <w:color w:val="auto"/>
          <w:highlight w:val="none"/>
        </w:rPr>
      </w:pPr>
    </w:p>
    <w:p w14:paraId="0D118B5A">
      <w:pPr>
        <w:ind w:firstLine="480"/>
        <w:rPr>
          <w:rFonts w:hint="eastAsia" w:ascii="宋体" w:hAnsi="宋体" w:eastAsia="宋体" w:cs="宋体"/>
          <w:color w:val="auto"/>
          <w:highlight w:val="none"/>
        </w:rPr>
      </w:pPr>
    </w:p>
    <w:p w14:paraId="5BE584E3">
      <w:pPr>
        <w:ind w:firstLine="480"/>
        <w:rPr>
          <w:rFonts w:hint="eastAsia" w:ascii="宋体" w:hAnsi="宋体" w:eastAsia="宋体" w:cs="宋体"/>
          <w:color w:val="auto"/>
          <w:highlight w:val="none"/>
        </w:rPr>
      </w:pPr>
    </w:p>
    <w:p w14:paraId="673B7501">
      <w:pPr>
        <w:ind w:firstLine="480"/>
        <w:rPr>
          <w:rFonts w:hint="eastAsia" w:ascii="宋体" w:hAnsi="宋体" w:eastAsia="宋体" w:cs="宋体"/>
          <w:color w:val="auto"/>
          <w:highlight w:val="none"/>
        </w:rPr>
      </w:pPr>
    </w:p>
    <w:p w14:paraId="2AC7231E">
      <w:pPr>
        <w:ind w:firstLine="480"/>
        <w:rPr>
          <w:rFonts w:hint="eastAsia" w:ascii="宋体" w:hAnsi="宋体" w:eastAsia="宋体" w:cs="宋体"/>
          <w:color w:val="auto"/>
          <w:highlight w:val="none"/>
        </w:rPr>
      </w:pPr>
    </w:p>
    <w:p w14:paraId="30D55D82">
      <w:pPr>
        <w:ind w:firstLine="480"/>
        <w:rPr>
          <w:rFonts w:hint="eastAsia" w:ascii="宋体" w:hAnsi="宋体" w:eastAsia="宋体" w:cs="宋体"/>
          <w:color w:val="auto"/>
          <w:highlight w:val="none"/>
        </w:rPr>
      </w:pPr>
    </w:p>
    <w:p w14:paraId="40A90825">
      <w:pPr>
        <w:ind w:firstLine="480"/>
        <w:rPr>
          <w:rFonts w:hint="eastAsia" w:ascii="宋体" w:hAnsi="宋体" w:eastAsia="宋体" w:cs="宋体"/>
          <w:color w:val="auto"/>
          <w:highlight w:val="none"/>
        </w:rPr>
      </w:pPr>
    </w:p>
    <w:p w14:paraId="177ECB8B">
      <w:pPr>
        <w:pStyle w:val="4"/>
        <w:bidi w:val="0"/>
        <w:rPr>
          <w:rFonts w:hint="eastAsia" w:ascii="宋体" w:hAnsi="宋体" w:eastAsia="宋体" w:cs="宋体"/>
          <w:color w:val="auto"/>
          <w:sz w:val="72"/>
          <w:szCs w:val="72"/>
          <w:highlight w:val="none"/>
        </w:rPr>
      </w:pPr>
      <w:bookmarkStart w:id="32" w:name="_Toc23085"/>
      <w:bookmarkStart w:id="33" w:name="_Toc10234"/>
      <w:r>
        <w:rPr>
          <w:rFonts w:hint="eastAsia" w:ascii="宋体" w:hAnsi="宋体" w:eastAsia="宋体" w:cs="宋体"/>
          <w:color w:val="auto"/>
          <w:sz w:val="72"/>
          <w:szCs w:val="72"/>
          <w:highlight w:val="none"/>
        </w:rPr>
        <w:t>合同条款及格式</w:t>
      </w:r>
      <w:bookmarkEnd w:id="31"/>
      <w:bookmarkEnd w:id="32"/>
      <w:bookmarkEnd w:id="33"/>
    </w:p>
    <w:p w14:paraId="713E2406">
      <w:pPr>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B44F269">
      <w:pPr>
        <w:rPr>
          <w:rFonts w:hint="eastAsia" w:ascii="宋体" w:hAnsi="宋体" w:eastAsia="宋体" w:cs="宋体"/>
          <w:color w:val="auto"/>
          <w:sz w:val="28"/>
          <w:highlight w:val="none"/>
        </w:rPr>
      </w:pPr>
      <w:r>
        <w:rPr>
          <w:rFonts w:hint="eastAsia" w:ascii="宋体" w:hAnsi="宋体" w:eastAsia="宋体" w:cs="宋体"/>
          <w:color w:val="auto"/>
          <w:sz w:val="28"/>
          <w:highlight w:val="none"/>
        </w:rPr>
        <w:t>甲方合同编号：</w:t>
      </w:r>
    </w:p>
    <w:p w14:paraId="2CFC3FDE">
      <w:pPr>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rPr>
        <w:t>乙方合同编号：</w:t>
      </w:r>
      <w:r>
        <w:rPr>
          <w:rFonts w:hint="eastAsia" w:ascii="宋体" w:hAnsi="宋体" w:eastAsia="宋体" w:cs="宋体"/>
          <w:color w:val="auto"/>
          <w:sz w:val="28"/>
          <w:highlight w:val="none"/>
          <w:lang w:val="en-US" w:eastAsia="zh-CN"/>
        </w:rPr>
        <w:t xml:space="preserve"> </w:t>
      </w:r>
    </w:p>
    <w:p w14:paraId="2226AA35">
      <w:pPr>
        <w:rPr>
          <w:rFonts w:hint="eastAsia" w:ascii="宋体" w:hAnsi="宋体" w:eastAsia="宋体" w:cs="宋体"/>
          <w:color w:val="auto"/>
          <w:sz w:val="28"/>
          <w:highlight w:val="none"/>
        </w:rPr>
      </w:pPr>
    </w:p>
    <w:p w14:paraId="3D382890">
      <w:pPr>
        <w:ind w:left="0" w:leftChars="0" w:firstLine="0" w:firstLineChars="0"/>
        <w:rPr>
          <w:rFonts w:hint="eastAsia" w:ascii="宋体" w:hAnsi="宋体" w:eastAsia="宋体" w:cs="宋体"/>
          <w:color w:val="auto"/>
          <w:highlight w:val="none"/>
        </w:rPr>
      </w:pPr>
    </w:p>
    <w:p w14:paraId="00CEF4D2">
      <w:pPr>
        <w:jc w:val="center"/>
        <w:rPr>
          <w:rFonts w:hint="eastAsia" w:ascii="宋体" w:hAnsi="宋体" w:eastAsia="宋体" w:cs="宋体"/>
          <w:b/>
          <w:bCs w:val="0"/>
          <w:color w:val="auto"/>
          <w:sz w:val="40"/>
          <w:szCs w:val="40"/>
          <w:highlight w:val="none"/>
          <w:lang w:eastAsia="zh-CN"/>
        </w:rPr>
      </w:pPr>
      <w:r>
        <w:rPr>
          <w:rFonts w:hint="eastAsia" w:ascii="宋体" w:hAnsi="宋体" w:cs="宋体"/>
          <w:b/>
          <w:bCs w:val="0"/>
          <w:color w:val="auto"/>
          <w:sz w:val="40"/>
          <w:szCs w:val="40"/>
          <w:highlight w:val="none"/>
          <w:lang w:eastAsia="zh-CN"/>
        </w:rPr>
        <w:t>广东茂名历史遗留废弃矿山生态修复示范工程项目（2024、2025年度）水土测试服务</w:t>
      </w:r>
    </w:p>
    <w:p w14:paraId="588A6B78">
      <w:pPr>
        <w:rPr>
          <w:rFonts w:hint="eastAsia" w:ascii="宋体" w:hAnsi="宋体" w:eastAsia="宋体" w:cs="宋体"/>
          <w:color w:val="auto"/>
          <w:highlight w:val="none"/>
        </w:rPr>
      </w:pPr>
    </w:p>
    <w:p w14:paraId="18D88A48">
      <w:pPr>
        <w:pStyle w:val="2"/>
        <w:rPr>
          <w:rFonts w:hint="eastAsia" w:ascii="宋体" w:hAnsi="宋体" w:eastAsia="宋体" w:cs="宋体"/>
          <w:color w:val="auto"/>
          <w:highlight w:val="none"/>
        </w:rPr>
      </w:pPr>
    </w:p>
    <w:p w14:paraId="22831CC7">
      <w:pPr>
        <w:pStyle w:val="3"/>
        <w:rPr>
          <w:rFonts w:hint="eastAsia" w:ascii="宋体" w:hAnsi="宋体" w:eastAsia="宋体" w:cs="宋体"/>
          <w:color w:val="auto"/>
          <w:highlight w:val="none"/>
        </w:rPr>
      </w:pPr>
    </w:p>
    <w:p w14:paraId="2C41F63C">
      <w:pPr>
        <w:pStyle w:val="3"/>
        <w:rPr>
          <w:rFonts w:hint="eastAsia" w:ascii="宋体" w:hAnsi="宋体" w:eastAsia="宋体" w:cs="宋体"/>
          <w:color w:val="auto"/>
          <w:highlight w:val="none"/>
        </w:rPr>
      </w:pPr>
    </w:p>
    <w:p w14:paraId="56347C51">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技术服务合同</w:t>
      </w:r>
    </w:p>
    <w:p w14:paraId="257CD4B6">
      <w:pPr>
        <w:rPr>
          <w:rFonts w:hint="eastAsia" w:ascii="宋体" w:hAnsi="宋体" w:eastAsia="宋体" w:cs="宋体"/>
          <w:color w:val="auto"/>
          <w:highlight w:val="none"/>
        </w:rPr>
      </w:pPr>
    </w:p>
    <w:p w14:paraId="5CBA0788">
      <w:pPr>
        <w:rPr>
          <w:rFonts w:hint="eastAsia" w:ascii="宋体" w:hAnsi="宋体" w:eastAsia="宋体" w:cs="宋体"/>
          <w:color w:val="auto"/>
          <w:highlight w:val="none"/>
        </w:rPr>
      </w:pPr>
    </w:p>
    <w:p w14:paraId="49478B8B">
      <w:pPr>
        <w:rPr>
          <w:rFonts w:hint="eastAsia" w:ascii="宋体" w:hAnsi="宋体" w:eastAsia="宋体" w:cs="宋体"/>
          <w:color w:val="auto"/>
          <w:highlight w:val="none"/>
        </w:rPr>
      </w:pPr>
    </w:p>
    <w:p w14:paraId="74F5790D">
      <w:pPr>
        <w:rPr>
          <w:rFonts w:hint="eastAsia" w:ascii="宋体" w:hAnsi="宋体" w:eastAsia="宋体" w:cs="宋体"/>
          <w:color w:val="auto"/>
          <w:highlight w:val="none"/>
        </w:rPr>
      </w:pPr>
    </w:p>
    <w:p w14:paraId="5977B35F">
      <w:pPr>
        <w:ind w:left="0" w:leftChars="0" w:firstLine="0" w:firstLineChars="0"/>
        <w:rPr>
          <w:rFonts w:hint="eastAsia" w:ascii="宋体" w:hAnsi="宋体" w:eastAsia="宋体" w:cs="宋体"/>
          <w:color w:val="auto"/>
          <w:highlight w:val="none"/>
        </w:rPr>
      </w:pPr>
    </w:p>
    <w:p w14:paraId="5FC8AE47">
      <w:pPr>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项目名称：</w:t>
      </w:r>
      <w:bookmarkStart w:id="34" w:name="_Hlk95113602"/>
      <w:r>
        <w:rPr>
          <w:rFonts w:hint="eastAsia" w:ascii="宋体" w:hAnsi="宋体" w:eastAsia="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lang w:val="en-US" w:eastAsia="zh-CN"/>
        </w:rPr>
        <w:t>广东茂名历史遗留废弃矿山生态修复示范工程项目（2024、2025年度）水土测试服务</w:t>
      </w:r>
    </w:p>
    <w:bookmarkEnd w:id="34"/>
    <w:p w14:paraId="678BCCA8">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委托方（甲方）：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茂名市茂南区自然资源局土地整理中心</w:t>
      </w:r>
      <w:r>
        <w:rPr>
          <w:rFonts w:hint="eastAsia" w:ascii="宋体" w:hAnsi="宋体" w:eastAsia="宋体" w:cs="宋体"/>
          <w:color w:val="auto"/>
          <w:sz w:val="28"/>
          <w:szCs w:val="28"/>
          <w:highlight w:val="none"/>
        </w:rPr>
        <w:t xml:space="preserve"> </w:t>
      </w:r>
    </w:p>
    <w:p w14:paraId="384ABFF3">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受托方（乙方）：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14:paraId="58481A7C">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签订时间：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14:paraId="160FFF76">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签订地点：</w:t>
      </w:r>
      <w:r>
        <w:rPr>
          <w:rFonts w:hint="eastAsia" w:ascii="宋体" w:hAnsi="宋体" w:eastAsia="宋体" w:cs="宋体"/>
          <w:color w:val="auto"/>
          <w:sz w:val="28"/>
          <w:szCs w:val="28"/>
          <w:highlight w:val="none"/>
          <w:u w:val="single"/>
          <w:lang w:val="en-US" w:eastAsia="zh-CN"/>
        </w:rPr>
        <w:t xml:space="preserve">广东茂名    </w:t>
      </w:r>
    </w:p>
    <w:p w14:paraId="1072D119">
      <w:pP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有效期限：</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p>
    <w:p w14:paraId="70036B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szCs w:val="32"/>
          <w:highlight w:val="none"/>
        </w:rPr>
        <w:t xml:space="preserve">  </w:t>
      </w:r>
      <w:r>
        <w:rPr>
          <w:rFonts w:hint="eastAsia" w:ascii="宋体" w:hAnsi="宋体" w:eastAsia="宋体" w:cs="宋体"/>
          <w:color w:val="auto"/>
          <w:sz w:val="24"/>
          <w:szCs w:val="24"/>
          <w:highlight w:val="none"/>
        </w:rPr>
        <w:t xml:space="preserve">  本合同甲方委托乙方就</w:t>
      </w:r>
      <w:r>
        <w:rPr>
          <w:rFonts w:hint="eastAsia" w:ascii="宋体" w:hAnsi="宋体" w:cs="宋体"/>
          <w:b w:val="0"/>
          <w:bCs w:val="0"/>
          <w:color w:val="auto"/>
          <w:sz w:val="24"/>
          <w:szCs w:val="24"/>
          <w:highlight w:val="none"/>
          <w:u w:val="single"/>
          <w:lang w:val="en-US" w:eastAsia="zh-CN"/>
        </w:rPr>
        <w:t>广东茂名历史遗留废弃矿山生态修复示范工程项目（2024、2025年度）水土测试服务</w:t>
      </w:r>
      <w:r>
        <w:rPr>
          <w:rFonts w:hint="eastAsia" w:ascii="宋体" w:hAnsi="宋体" w:eastAsia="宋体" w:cs="宋体"/>
          <w:color w:val="auto"/>
          <w:sz w:val="24"/>
          <w:szCs w:val="24"/>
          <w:highlight w:val="none"/>
        </w:rPr>
        <w:t>进行专项技术服务，并支付相应的技术服务报酬。双方经过平等协商，在真实、充分地表达各自意愿的基础上，根据《中华人民共和国民法典》的规定，达成如下协议，双方共同恪守。</w:t>
      </w:r>
    </w:p>
    <w:p w14:paraId="25F7E0DA">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第一条甲方委托乙方进行技术服务的内容</w:t>
      </w:r>
    </w:p>
    <w:p w14:paraId="335E3346">
      <w:pPr>
        <w:numPr>
          <w:ilvl w:val="0"/>
          <w:numId w:val="11"/>
        </w:num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调查目的</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 xml:space="preserve"> 查明污染场地土壤和地下水中主要污染物种类、浓度（程度）、时空分布、存在状态和迁移、转化、富集规律，明确主要污染源，为污染场地修复提供依据。  </w:t>
      </w:r>
    </w:p>
    <w:p w14:paraId="79E9C22A">
      <w:pPr>
        <w:numPr>
          <w:ilvl w:val="0"/>
          <w:numId w:val="11"/>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调查范围：</w:t>
      </w:r>
      <w:r>
        <w:rPr>
          <w:rFonts w:hint="eastAsia" w:ascii="宋体" w:hAnsi="宋体" w:eastAsia="宋体" w:cs="宋体"/>
          <w:b w:val="0"/>
          <w:bCs w:val="0"/>
          <w:color w:val="auto"/>
          <w:sz w:val="24"/>
          <w:szCs w:val="24"/>
          <w:highlight w:val="none"/>
          <w:u w:val="single"/>
          <w:lang w:val="en-US" w:eastAsia="zh-CN"/>
        </w:rPr>
        <w:t>广东茂名历史遗留废弃矿山生态修复示范工程项目（2024、2025年度）治理区内的疑似污染场地，包括小东江上游子项目区、小东江中游子项目区、白沙河中游子项目区、白沙河下游子项目区、鸡公河下游子项目区，调查面积为8.5km²。可根据实际情况扩大调查范围。</w:t>
      </w:r>
    </w:p>
    <w:p w14:paraId="0EC926F7">
      <w:pPr>
        <w:numPr>
          <w:ilvl w:val="0"/>
          <w:numId w:val="11"/>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调查方法：</w:t>
      </w:r>
      <w:r>
        <w:rPr>
          <w:rFonts w:hint="eastAsia" w:ascii="宋体" w:hAnsi="宋体" w:eastAsia="宋体" w:cs="宋体"/>
          <w:b w:val="0"/>
          <w:bCs w:val="0"/>
          <w:color w:val="auto"/>
          <w:sz w:val="24"/>
          <w:szCs w:val="24"/>
          <w:highlight w:val="none"/>
          <w:u w:val="single"/>
          <w:lang w:val="en-US" w:eastAsia="zh-CN"/>
        </w:rPr>
        <w:t>通过资料搜集、现场踏勘和人员访谈进行调查，通过采样、分析和测试进行检测。相关要求参照《建设用地土壤污染状况调查技术导则》（HJ 25.1-2019）、《土壤环境监测技术规范》（HJT 166-2004）、 《地表水环境质量标准》（GB 3838-2002）等规范执行。</w:t>
      </w:r>
    </w:p>
    <w:p w14:paraId="0EEF4554">
      <w:pPr>
        <w:numPr>
          <w:ilvl w:val="0"/>
          <w:numId w:val="11"/>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工作内容：</w:t>
      </w:r>
      <w:r>
        <w:rPr>
          <w:rFonts w:hint="eastAsia" w:ascii="宋体" w:hAnsi="宋体" w:eastAsia="宋体" w:cs="宋体"/>
          <w:b w:val="0"/>
          <w:bCs w:val="0"/>
          <w:color w:val="auto"/>
          <w:sz w:val="24"/>
          <w:szCs w:val="24"/>
          <w:highlight w:val="none"/>
          <w:u w:val="single"/>
          <w:lang w:val="en-US" w:eastAsia="zh-CN"/>
        </w:rPr>
        <w:t>项目现场调查、取样、检测，并依据检测成果，编制水土污染调查报告成果资料。</w:t>
      </w:r>
    </w:p>
    <w:p w14:paraId="34338BD4">
      <w:pPr>
        <w:numPr>
          <w:ilvl w:val="0"/>
          <w:numId w:val="11"/>
        </w:numPr>
        <w:snapToGrid w:val="0"/>
        <w:spacing w:line="360" w:lineRule="auto"/>
        <w:ind w:left="0" w:leftChars="0" w:firstLine="480" w:firstLineChars="200"/>
        <w:rPr>
          <w:rFonts w:hint="eastAsia" w:ascii="宋体" w:hAnsi="宋体" w:eastAsia="宋体" w:cs="宋体"/>
          <w:b w:val="0"/>
          <w:bCs w:val="0"/>
          <w:color w:val="auto"/>
          <w:spacing w:val="20"/>
          <w:sz w:val="24"/>
          <w:szCs w:val="24"/>
          <w:highlight w:val="none"/>
        </w:rPr>
      </w:pPr>
      <w:r>
        <w:rPr>
          <w:rFonts w:hint="eastAsia" w:ascii="宋体" w:hAnsi="宋体" w:eastAsia="宋体" w:cs="宋体"/>
          <w:b w:val="0"/>
          <w:bCs w:val="0"/>
          <w:color w:val="auto"/>
          <w:sz w:val="24"/>
          <w:szCs w:val="24"/>
          <w:highlight w:val="none"/>
          <w:lang w:val="en-US" w:eastAsia="zh-CN"/>
        </w:rPr>
        <w:t>工作</w:t>
      </w:r>
      <w:r>
        <w:rPr>
          <w:rFonts w:hint="eastAsia" w:ascii="宋体" w:hAnsi="宋体" w:eastAsia="宋体" w:cs="宋体"/>
          <w:b w:val="0"/>
          <w:bCs w:val="0"/>
          <w:color w:val="auto"/>
          <w:sz w:val="24"/>
          <w:szCs w:val="24"/>
          <w:highlight w:val="none"/>
        </w:rPr>
        <w:t>标准：按照现行国家和地方环境保护法规、标准规范、规定的要求</w:t>
      </w:r>
      <w:r>
        <w:rPr>
          <w:rFonts w:hint="eastAsia" w:ascii="宋体" w:hAnsi="宋体" w:eastAsia="宋体" w:cs="宋体"/>
          <w:b w:val="0"/>
          <w:bCs w:val="0"/>
          <w:color w:val="auto"/>
          <w:sz w:val="24"/>
          <w:szCs w:val="24"/>
          <w:highlight w:val="none"/>
          <w:lang w:val="en-US" w:eastAsia="zh-CN"/>
        </w:rPr>
        <w:t>调查、</w:t>
      </w:r>
      <w:r>
        <w:rPr>
          <w:rFonts w:hint="eastAsia" w:ascii="宋体" w:hAnsi="宋体" w:eastAsia="宋体" w:cs="宋体"/>
          <w:b w:val="0"/>
          <w:bCs w:val="0"/>
          <w:color w:val="auto"/>
          <w:sz w:val="24"/>
          <w:szCs w:val="24"/>
          <w:highlight w:val="none"/>
        </w:rPr>
        <w:t>检测</w:t>
      </w:r>
      <w:r>
        <w:rPr>
          <w:rFonts w:hint="eastAsia" w:ascii="宋体" w:hAnsi="宋体" w:cs="宋体"/>
          <w:b w:val="0"/>
          <w:bCs w:val="0"/>
          <w:color w:val="auto"/>
          <w:sz w:val="24"/>
          <w:szCs w:val="24"/>
          <w:highlight w:val="none"/>
          <w:lang w:eastAsia="zh-CN"/>
        </w:rPr>
        <w:t>。</w:t>
      </w:r>
    </w:p>
    <w:p w14:paraId="7129DF90">
      <w:pPr>
        <w:snapToGrid w:val="0"/>
        <w:spacing w:line="360" w:lineRule="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为保证乙方有效进行技术服务工作，甲方应及时向乙方提供下列工作条件并给予协作</w:t>
      </w:r>
    </w:p>
    <w:p w14:paraId="0CE41CB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1．提供技术资料：</w:t>
      </w:r>
    </w:p>
    <w:p w14:paraId="46489CF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 xml:space="preserve"> 水文地质资料（区域水文地质图、水文地质调查报告等）</w:t>
      </w:r>
      <w:r>
        <w:rPr>
          <w:rFonts w:hint="eastAsia" w:ascii="宋体" w:hAnsi="宋体" w:eastAsia="宋体" w:cs="宋体"/>
          <w:color w:val="auto"/>
          <w:sz w:val="24"/>
          <w:szCs w:val="24"/>
          <w:highlight w:val="none"/>
          <w:u w:val="single"/>
        </w:rPr>
        <w:t>；</w:t>
      </w:r>
    </w:p>
    <w:p w14:paraId="23F0AF8C">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w:t>
      </w:r>
      <w:r>
        <w:rPr>
          <w:rFonts w:hint="eastAsia" w:ascii="宋体" w:hAnsi="宋体" w:eastAsia="宋体" w:cs="宋体"/>
          <w:color w:val="auto"/>
          <w:highlight w:val="none"/>
          <w:u w:val="single"/>
        </w:rPr>
        <w:t>乙方</w:t>
      </w:r>
      <w:r>
        <w:rPr>
          <w:rFonts w:hint="eastAsia" w:ascii="宋体" w:hAnsi="宋体" w:eastAsia="宋体" w:cs="宋体"/>
          <w:color w:val="auto"/>
          <w:highlight w:val="none"/>
          <w:u w:val="single"/>
          <w:lang w:eastAsia="zh"/>
        </w:rPr>
        <w:t>应于工作开展前15日书面列明所</w:t>
      </w:r>
      <w:r>
        <w:rPr>
          <w:rFonts w:hint="eastAsia" w:ascii="宋体" w:hAnsi="宋体" w:eastAsia="宋体" w:cs="宋体"/>
          <w:color w:val="auto"/>
          <w:highlight w:val="none"/>
          <w:u w:val="single"/>
        </w:rPr>
        <w:t>需</w:t>
      </w:r>
      <w:r>
        <w:rPr>
          <w:rFonts w:hint="eastAsia" w:ascii="宋体" w:hAnsi="宋体" w:eastAsia="宋体" w:cs="宋体"/>
          <w:color w:val="auto"/>
          <w:highlight w:val="none"/>
          <w:u w:val="single"/>
          <w:lang w:eastAsia="zh"/>
        </w:rPr>
        <w:t>补充</w:t>
      </w:r>
      <w:r>
        <w:rPr>
          <w:rFonts w:hint="eastAsia" w:ascii="宋体" w:hAnsi="宋体" w:eastAsia="宋体" w:cs="宋体"/>
          <w:color w:val="auto"/>
          <w:highlight w:val="none"/>
          <w:u w:val="single"/>
        </w:rPr>
        <w:t>资料</w:t>
      </w:r>
      <w:r>
        <w:rPr>
          <w:rFonts w:hint="eastAsia" w:ascii="宋体" w:hAnsi="宋体" w:eastAsia="宋体" w:cs="宋体"/>
          <w:color w:val="auto"/>
          <w:highlight w:val="none"/>
          <w:u w:val="single"/>
          <w:lang w:eastAsia="zh"/>
        </w:rPr>
        <w:t>清单，经甲方确认后提供</w:t>
      </w:r>
      <w:r>
        <w:rPr>
          <w:rFonts w:hint="eastAsia" w:ascii="宋体" w:hAnsi="宋体" w:eastAsia="宋体" w:cs="宋体"/>
          <w:color w:val="auto"/>
          <w:sz w:val="24"/>
          <w:szCs w:val="24"/>
          <w:highlight w:val="none"/>
          <w:u w:val="single"/>
          <w:lang w:eastAsia="zh-CN"/>
        </w:rPr>
        <w:t>。</w:t>
      </w:r>
    </w:p>
    <w:p w14:paraId="77AB377B">
      <w:pPr>
        <w:pStyle w:val="41"/>
        <w:widowControl/>
        <w:spacing w:line="360" w:lineRule="auto"/>
        <w:ind w:firstLine="422"/>
        <w:jc w:val="both"/>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第三条  双方权利及义务</w:t>
      </w:r>
    </w:p>
    <w:p w14:paraId="028AC3FC">
      <w:pPr>
        <w:pStyle w:val="41"/>
        <w:widowControl/>
        <w:spacing w:line="360" w:lineRule="auto"/>
        <w:ind w:firstLine="42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甲方权利及义务：</w:t>
      </w:r>
    </w:p>
    <w:p w14:paraId="5A583CFB">
      <w:pPr>
        <w:pStyle w:val="41"/>
        <w:widowControl/>
        <w:spacing w:line="360" w:lineRule="auto"/>
        <w:ind w:firstLine="42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1.按照乙方完成</w:t>
      </w:r>
      <w:r>
        <w:rPr>
          <w:rFonts w:hint="eastAsia" w:ascii="宋体" w:hAnsi="宋体" w:eastAsia="宋体" w:cs="宋体"/>
          <w:color w:val="auto"/>
          <w:sz w:val="24"/>
          <w:szCs w:val="24"/>
          <w:highlight w:val="none"/>
          <w:lang w:val="en-US" w:eastAsia="zh-CN"/>
        </w:rPr>
        <w:t>调查、</w:t>
      </w:r>
      <w:r>
        <w:rPr>
          <w:rFonts w:hint="eastAsia" w:ascii="宋体" w:hAnsi="宋体" w:eastAsia="宋体" w:cs="宋体"/>
          <w:color w:val="auto"/>
          <w:sz w:val="24"/>
          <w:szCs w:val="24"/>
          <w:highlight w:val="none"/>
          <w:lang w:eastAsia="zh-CN"/>
        </w:rPr>
        <w:t>检测的要求，提供</w:t>
      </w:r>
      <w:r>
        <w:rPr>
          <w:rFonts w:hint="eastAsia" w:ascii="宋体" w:hAnsi="宋体" w:eastAsia="宋体" w:cs="宋体"/>
          <w:color w:val="auto"/>
          <w:sz w:val="24"/>
          <w:szCs w:val="24"/>
          <w:highlight w:val="none"/>
          <w:lang w:val="en-US" w:eastAsia="zh-CN"/>
        </w:rPr>
        <w:t>调查、</w:t>
      </w:r>
      <w:r>
        <w:rPr>
          <w:rFonts w:hint="eastAsia" w:ascii="宋体" w:hAnsi="宋体" w:eastAsia="宋体" w:cs="宋体"/>
          <w:color w:val="auto"/>
          <w:sz w:val="24"/>
          <w:szCs w:val="24"/>
          <w:highlight w:val="none"/>
          <w:lang w:eastAsia="zh-CN"/>
        </w:rPr>
        <w:t>检测所必需的资料和技术文件，并保证提供的一切资料是真实、完整、合法、有效的，</w:t>
      </w:r>
      <w:r>
        <w:rPr>
          <w:rFonts w:hint="eastAsia" w:ascii="宋体" w:hAnsi="宋体" w:eastAsia="宋体" w:cs="宋体"/>
          <w:color w:val="auto"/>
          <w:sz w:val="24"/>
          <w:szCs w:val="24"/>
          <w:highlight w:val="none"/>
          <w:lang w:val="en-US" w:eastAsia="zh-CN"/>
        </w:rPr>
        <w:t>但仅限于甲方现有资料范围内，</w:t>
      </w:r>
      <w:r>
        <w:rPr>
          <w:rFonts w:hint="eastAsia" w:ascii="宋体" w:hAnsi="宋体" w:eastAsia="宋体" w:cs="宋体"/>
          <w:color w:val="auto"/>
          <w:sz w:val="24"/>
          <w:szCs w:val="24"/>
          <w:highlight w:val="none"/>
          <w:lang w:eastAsia="zh-CN"/>
        </w:rPr>
        <w:t>以便乙方有效地提供</w:t>
      </w:r>
      <w:r>
        <w:rPr>
          <w:rFonts w:hint="eastAsia" w:ascii="宋体" w:hAnsi="宋体" w:eastAsia="宋体" w:cs="宋体"/>
          <w:color w:val="auto"/>
          <w:sz w:val="24"/>
          <w:szCs w:val="24"/>
          <w:highlight w:val="none"/>
          <w:lang w:val="en-US" w:eastAsia="zh-CN"/>
        </w:rPr>
        <w:t>调查、</w:t>
      </w:r>
      <w:r>
        <w:rPr>
          <w:rFonts w:hint="eastAsia" w:ascii="宋体" w:hAnsi="宋体" w:eastAsia="宋体" w:cs="宋体"/>
          <w:color w:val="auto"/>
          <w:sz w:val="24"/>
          <w:szCs w:val="24"/>
          <w:highlight w:val="none"/>
          <w:lang w:eastAsia="zh-CN"/>
        </w:rPr>
        <w:t>检测服务；</w:t>
      </w:r>
    </w:p>
    <w:p w14:paraId="27ADD656">
      <w:pPr>
        <w:pStyle w:val="41"/>
        <w:widowControl/>
        <w:spacing w:line="360" w:lineRule="auto"/>
        <w:ind w:firstLine="42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如双方约定采用现场采样方式，甲方可协助提供必要的资料以保证乙方采样顺利进行，包括但不限于检测点位图、经纬度坐标等必要的资料；在实施采样前，甲方应明确告知乙方采样人员有关的规章制度，并采取一切必要的措施，确保乙方采样、检测的服务过程中的工作条件、场地和装置的安全，并安排一名熟悉甲方情况的人员配合乙方进行现场采样。</w:t>
      </w:r>
      <w:r>
        <w:rPr>
          <w:rFonts w:hint="eastAsia" w:ascii="宋体" w:hAnsi="宋体" w:eastAsia="宋体" w:cs="宋体"/>
          <w:color w:val="auto"/>
          <w:sz w:val="24"/>
          <w:szCs w:val="24"/>
          <w:highlight w:val="none"/>
          <w:lang w:val="en-US" w:eastAsia="zh-CN"/>
        </w:rPr>
        <w:t>因甲方故意或重大过失</w:t>
      </w:r>
      <w:r>
        <w:rPr>
          <w:rFonts w:hint="eastAsia" w:ascii="宋体" w:hAnsi="宋体" w:eastAsia="宋体" w:cs="宋体"/>
          <w:color w:val="auto"/>
          <w:sz w:val="24"/>
          <w:szCs w:val="24"/>
          <w:highlight w:val="none"/>
          <w:lang w:eastAsia="zh-CN"/>
        </w:rPr>
        <w:t>，致使乙方采样人员人身受到伤害时，甲方应承担相应责任。</w:t>
      </w:r>
    </w:p>
    <w:p w14:paraId="70C6579B">
      <w:pPr>
        <w:pStyle w:val="41"/>
        <w:widowControl/>
        <w:spacing w:line="360" w:lineRule="auto"/>
        <w:ind w:firstLine="420"/>
        <w:rPr>
          <w:rFonts w:hint="eastAsia" w:ascii="宋体" w:hAnsi="宋体" w:eastAsia="宋体" w:cs="宋体"/>
          <w:color w:val="auto"/>
          <w:sz w:val="24"/>
          <w:szCs w:val="24"/>
          <w:highlight w:val="none"/>
          <w:lang w:eastAsia="zh-CN"/>
        </w:rPr>
      </w:pPr>
    </w:p>
    <w:p w14:paraId="10675D3C">
      <w:pPr>
        <w:pStyle w:val="41"/>
        <w:widowControl/>
        <w:spacing w:line="360" w:lineRule="auto"/>
        <w:ind w:firstLine="42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乙方权利及义务：</w:t>
      </w:r>
    </w:p>
    <w:p w14:paraId="72F86420">
      <w:pPr>
        <w:pStyle w:val="41"/>
        <w:widowControl/>
        <w:spacing w:line="36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1.乙方在约定时间内完成</w:t>
      </w:r>
      <w:r>
        <w:rPr>
          <w:rFonts w:hint="eastAsia" w:ascii="宋体" w:hAnsi="宋体" w:eastAsia="宋体" w:cs="宋体"/>
          <w:color w:val="auto"/>
          <w:sz w:val="24"/>
          <w:szCs w:val="24"/>
          <w:highlight w:val="none"/>
          <w:lang w:val="en-US" w:eastAsia="zh-CN"/>
        </w:rPr>
        <w:t>现场调查、</w:t>
      </w:r>
      <w:r>
        <w:rPr>
          <w:rFonts w:hint="eastAsia" w:ascii="宋体" w:hAnsi="宋体" w:eastAsia="宋体" w:cs="宋体"/>
          <w:color w:val="auto"/>
          <w:sz w:val="24"/>
          <w:szCs w:val="24"/>
          <w:highlight w:val="none"/>
          <w:lang w:eastAsia="zh-CN"/>
        </w:rPr>
        <w:t>样品检测并提供</w:t>
      </w:r>
      <w:r>
        <w:rPr>
          <w:rFonts w:hint="eastAsia" w:ascii="宋体" w:hAnsi="宋体" w:eastAsia="宋体" w:cs="宋体"/>
          <w:color w:val="auto"/>
          <w:sz w:val="24"/>
          <w:szCs w:val="24"/>
          <w:highlight w:val="none"/>
          <w:lang w:val="en-US" w:eastAsia="zh-CN"/>
        </w:rPr>
        <w:t>调查、</w:t>
      </w:r>
      <w:r>
        <w:rPr>
          <w:rFonts w:hint="eastAsia" w:ascii="宋体" w:hAnsi="宋体" w:eastAsia="宋体" w:cs="宋体"/>
          <w:color w:val="auto"/>
          <w:sz w:val="24"/>
          <w:szCs w:val="24"/>
          <w:highlight w:val="none"/>
          <w:lang w:eastAsia="zh-CN"/>
        </w:rPr>
        <w:t>检测报告。</w:t>
      </w:r>
    </w:p>
    <w:p w14:paraId="09FCF5D7">
      <w:pPr>
        <w:pStyle w:val="41"/>
        <w:widowControl/>
        <w:spacing w:line="36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2.就</w:t>
      </w:r>
      <w:r>
        <w:rPr>
          <w:rFonts w:hint="eastAsia" w:ascii="宋体" w:hAnsi="宋体" w:eastAsia="宋体" w:cs="宋体"/>
          <w:color w:val="auto"/>
          <w:sz w:val="24"/>
          <w:szCs w:val="24"/>
          <w:highlight w:val="none"/>
          <w:lang w:val="en-US" w:eastAsia="zh-CN"/>
        </w:rPr>
        <w:t>调查、</w:t>
      </w:r>
      <w:r>
        <w:rPr>
          <w:rFonts w:hint="eastAsia" w:ascii="宋体" w:hAnsi="宋体" w:eastAsia="宋体" w:cs="宋体"/>
          <w:color w:val="auto"/>
          <w:sz w:val="24"/>
          <w:szCs w:val="24"/>
          <w:highlight w:val="none"/>
          <w:lang w:eastAsia="zh-CN"/>
        </w:rPr>
        <w:t>检测报告的有关内容，接受甲方的咨询。</w:t>
      </w:r>
    </w:p>
    <w:p w14:paraId="44680A88">
      <w:pPr>
        <w:pStyle w:val="41"/>
        <w:widowControl/>
        <w:spacing w:line="36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3.乙方</w:t>
      </w:r>
      <w:r>
        <w:rPr>
          <w:rFonts w:hint="eastAsia" w:ascii="宋体" w:hAnsi="宋体" w:eastAsia="宋体" w:cs="宋体"/>
          <w:color w:val="auto"/>
          <w:sz w:val="24"/>
          <w:szCs w:val="24"/>
          <w:highlight w:val="none"/>
          <w:lang w:val="en-US" w:eastAsia="zh-CN"/>
        </w:rPr>
        <w:t>调查及</w:t>
      </w:r>
      <w:r>
        <w:rPr>
          <w:rFonts w:hint="eastAsia" w:ascii="宋体" w:hAnsi="宋体" w:eastAsia="宋体" w:cs="宋体"/>
          <w:color w:val="auto"/>
          <w:sz w:val="24"/>
          <w:szCs w:val="24"/>
          <w:highlight w:val="none"/>
          <w:lang w:eastAsia="zh-CN"/>
        </w:rPr>
        <w:t>采样人员在现场</w:t>
      </w:r>
      <w:r>
        <w:rPr>
          <w:rFonts w:hint="eastAsia" w:ascii="宋体" w:hAnsi="宋体" w:eastAsia="宋体" w:cs="宋体"/>
          <w:color w:val="auto"/>
          <w:sz w:val="24"/>
          <w:szCs w:val="24"/>
          <w:highlight w:val="none"/>
          <w:lang w:val="en-US" w:eastAsia="zh-CN"/>
        </w:rPr>
        <w:t>调查及</w:t>
      </w:r>
      <w:r>
        <w:rPr>
          <w:rFonts w:hint="eastAsia" w:ascii="宋体" w:hAnsi="宋体" w:eastAsia="宋体" w:cs="宋体"/>
          <w:color w:val="auto"/>
          <w:sz w:val="24"/>
          <w:szCs w:val="24"/>
          <w:highlight w:val="none"/>
          <w:lang w:eastAsia="zh-CN"/>
        </w:rPr>
        <w:t>采样过程中应遵守甲方的规章制度，因乙方不遵守甲方规章制度而导致自身、甲方或其他任何第三方人身或财产损失的，由乙方自行承担。</w:t>
      </w:r>
    </w:p>
    <w:p w14:paraId="4DD4218F">
      <w:pPr>
        <w:pStyle w:val="41"/>
        <w:widowControl/>
        <w:spacing w:line="36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bidi="ar"/>
        </w:rPr>
        <w:t>4.严格遵守国家的法律、法规，执行</w:t>
      </w:r>
      <w:r>
        <w:rPr>
          <w:rFonts w:hint="eastAsia" w:ascii="宋体" w:hAnsi="宋体" w:eastAsia="宋体" w:cs="宋体"/>
          <w:color w:val="auto"/>
          <w:kern w:val="2"/>
          <w:sz w:val="24"/>
          <w:szCs w:val="24"/>
          <w:highlight w:val="none"/>
          <w:lang w:val="en-US" w:eastAsia="zh-CN" w:bidi="ar"/>
        </w:rPr>
        <w:t>调查及</w:t>
      </w:r>
      <w:r>
        <w:rPr>
          <w:rFonts w:hint="eastAsia" w:ascii="宋体" w:hAnsi="宋体" w:eastAsia="宋体" w:cs="宋体"/>
          <w:color w:val="auto"/>
          <w:kern w:val="2"/>
          <w:sz w:val="24"/>
          <w:szCs w:val="24"/>
          <w:highlight w:val="none"/>
          <w:lang w:eastAsia="zh-CN" w:bidi="ar"/>
        </w:rPr>
        <w:t>检测相关标准、合同约定的标准，工作按照质量体系规定的程序运行，对出具的</w:t>
      </w:r>
      <w:r>
        <w:rPr>
          <w:rFonts w:hint="eastAsia" w:ascii="宋体" w:hAnsi="宋体" w:eastAsia="宋体" w:cs="宋体"/>
          <w:color w:val="auto"/>
          <w:kern w:val="2"/>
          <w:sz w:val="24"/>
          <w:szCs w:val="24"/>
          <w:highlight w:val="none"/>
          <w:lang w:val="en-US" w:eastAsia="zh-CN" w:bidi="ar"/>
        </w:rPr>
        <w:t>调查、</w:t>
      </w:r>
      <w:r>
        <w:rPr>
          <w:rFonts w:hint="eastAsia" w:ascii="宋体" w:hAnsi="宋体" w:eastAsia="宋体" w:cs="宋体"/>
          <w:color w:val="auto"/>
          <w:kern w:val="2"/>
          <w:sz w:val="24"/>
          <w:szCs w:val="24"/>
          <w:highlight w:val="none"/>
          <w:lang w:eastAsia="zh-CN" w:bidi="ar"/>
        </w:rPr>
        <w:t>检测</w:t>
      </w:r>
      <w:r>
        <w:rPr>
          <w:rFonts w:hint="eastAsia" w:ascii="宋体" w:hAnsi="宋体" w:eastAsia="宋体" w:cs="宋体"/>
          <w:color w:val="auto"/>
          <w:kern w:val="2"/>
          <w:sz w:val="24"/>
          <w:szCs w:val="24"/>
          <w:highlight w:val="none"/>
          <w:lang w:val="en-US" w:eastAsia="zh-CN" w:bidi="ar"/>
        </w:rPr>
        <w:t>报告</w:t>
      </w:r>
      <w:r>
        <w:rPr>
          <w:rFonts w:hint="eastAsia" w:ascii="宋体" w:hAnsi="宋体" w:eastAsia="宋体" w:cs="宋体"/>
          <w:color w:val="auto"/>
          <w:kern w:val="2"/>
          <w:sz w:val="24"/>
          <w:szCs w:val="24"/>
          <w:highlight w:val="none"/>
          <w:lang w:eastAsia="zh-CN" w:bidi="ar"/>
        </w:rPr>
        <w:t>负责。</w:t>
      </w:r>
    </w:p>
    <w:p w14:paraId="0A95EC60">
      <w:pPr>
        <w:snapToGrid w:val="0"/>
        <w:spacing w:line="360" w:lineRule="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乙方应按下列条款完成技术服务工作</w:t>
      </w:r>
    </w:p>
    <w:p w14:paraId="7C6115E6">
      <w:pPr>
        <w:snapToGrid w:val="0"/>
        <w:spacing w:line="360" w:lineRule="auto"/>
        <w:ind w:firstLine="480" w:firstLineChars="200"/>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 xml:space="preserve"> 1．服务地点：</w:t>
      </w:r>
      <w:r>
        <w:rPr>
          <w:rFonts w:hint="eastAsia" w:ascii="宋体" w:hAnsi="宋体" w:eastAsia="宋体" w:cs="宋体"/>
          <w:color w:val="auto"/>
          <w:sz w:val="24"/>
          <w:szCs w:val="24"/>
          <w:highlight w:val="none"/>
          <w:u w:val="single"/>
        </w:rPr>
        <w:t>茂名市</w:t>
      </w:r>
      <w:r>
        <w:rPr>
          <w:rFonts w:hint="eastAsia" w:ascii="宋体" w:hAnsi="宋体" w:eastAsia="宋体" w:cs="宋体"/>
          <w:bCs/>
          <w:color w:val="auto"/>
          <w:spacing w:val="-20"/>
          <w:sz w:val="24"/>
          <w:szCs w:val="24"/>
          <w:highlight w:val="none"/>
        </w:rPr>
        <w:t>；</w:t>
      </w:r>
    </w:p>
    <w:p w14:paraId="1FCADC0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2．服务期限：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rPr>
        <w:t>至项目约定内容履行完毕止；</w:t>
      </w:r>
    </w:p>
    <w:p w14:paraId="57FD010A">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3.服务标准：</w:t>
      </w:r>
      <w:r>
        <w:rPr>
          <w:rFonts w:hint="eastAsia" w:ascii="宋体" w:hAnsi="宋体" w:eastAsia="宋体" w:cs="宋体"/>
          <w:b w:val="0"/>
          <w:bCs w:val="0"/>
          <w:color w:val="auto"/>
          <w:sz w:val="24"/>
          <w:szCs w:val="24"/>
          <w:highlight w:val="none"/>
        </w:rPr>
        <w:t>按照现行国家和地方环境保护法规、标准规范、规定的要求</w:t>
      </w:r>
      <w:r>
        <w:rPr>
          <w:rFonts w:hint="eastAsia" w:ascii="宋体" w:hAnsi="宋体" w:eastAsia="宋体" w:cs="宋体"/>
          <w:b w:val="0"/>
          <w:bCs w:val="0"/>
          <w:color w:val="auto"/>
          <w:sz w:val="24"/>
          <w:szCs w:val="24"/>
          <w:highlight w:val="none"/>
          <w:lang w:val="en-US" w:eastAsia="zh-CN"/>
        </w:rPr>
        <w:t>调查、</w:t>
      </w:r>
      <w:r>
        <w:rPr>
          <w:rFonts w:hint="eastAsia" w:ascii="宋体" w:hAnsi="宋体" w:eastAsia="宋体" w:cs="宋体"/>
          <w:b w:val="0"/>
          <w:bCs w:val="0"/>
          <w:color w:val="auto"/>
          <w:sz w:val="24"/>
          <w:szCs w:val="24"/>
          <w:highlight w:val="none"/>
        </w:rPr>
        <w:t>检测</w:t>
      </w:r>
      <w:r>
        <w:rPr>
          <w:rFonts w:hint="eastAsia" w:ascii="宋体" w:hAnsi="宋体" w:eastAsia="宋体" w:cs="宋体"/>
          <w:b w:val="0"/>
          <w:bCs w:val="0"/>
          <w:color w:val="auto"/>
          <w:sz w:val="24"/>
          <w:szCs w:val="24"/>
          <w:highlight w:val="none"/>
          <w:lang w:eastAsia="zh-CN"/>
        </w:rPr>
        <w:t>。</w:t>
      </w:r>
    </w:p>
    <w:p w14:paraId="316255D0">
      <w:pPr>
        <w:snapToGrid w:val="0"/>
        <w:spacing w:line="324" w:lineRule="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  服务报酬及支付方式</w:t>
      </w:r>
    </w:p>
    <w:p w14:paraId="7D879CE4">
      <w:pPr>
        <w:snapToGrid w:val="0"/>
        <w:spacing w:line="324" w:lineRule="auto"/>
        <w:ind w:firstLine="48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1．技术服务报酬：</w:t>
      </w:r>
      <w:r>
        <w:rPr>
          <w:rFonts w:hint="eastAsia" w:ascii="宋体" w:hAnsi="宋体" w:eastAsia="宋体" w:cs="宋体"/>
          <w:b/>
          <w:bCs/>
          <w:color w:val="auto"/>
          <w:sz w:val="24"/>
          <w:szCs w:val="24"/>
          <w:highlight w:val="none"/>
        </w:rPr>
        <w:t>本合同总金额为人民币（大写）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元，</w:t>
      </w:r>
      <w:r>
        <w:rPr>
          <w:rFonts w:hint="eastAsia" w:ascii="宋体" w:hAnsi="宋体" w:eastAsia="宋体" w:cs="宋体"/>
          <w:b/>
          <w:bCs/>
          <w:color w:val="auto"/>
          <w:sz w:val="24"/>
          <w:szCs w:val="24"/>
          <w:highlight w:val="none"/>
        </w:rPr>
        <w:t>含6.00%税费）。</w:t>
      </w:r>
    </w:p>
    <w:p w14:paraId="5332DAD2">
      <w:pPr>
        <w:snapToGrid w:val="0"/>
        <w:spacing w:line="324" w:lineRule="auto"/>
        <w:ind w:firstLine="480"/>
        <w:rPr>
          <w:rFonts w:hint="eastAsia" w:ascii="宋体" w:hAnsi="宋体" w:eastAsia="宋体" w:cs="宋体"/>
          <w:b/>
          <w:color w:val="auto"/>
          <w:sz w:val="24"/>
          <w:szCs w:val="24"/>
          <w:highlight w:val="none"/>
          <w:u w:val="singl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技术服务期:</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月至项目约定内容履行完毕止。</w:t>
      </w:r>
    </w:p>
    <w:p w14:paraId="0D4ACC4B">
      <w:pPr>
        <w:snapToGrid w:val="0"/>
        <w:spacing w:line="324"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3．支付方式：</w:t>
      </w:r>
    </w:p>
    <w:p w14:paraId="29F8E6A3">
      <w:pPr>
        <w:snapToGrid w:val="0"/>
        <w:spacing w:line="324"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分两次支付</w:t>
      </w:r>
      <w:r>
        <w:rPr>
          <w:rFonts w:hint="eastAsia" w:ascii="宋体" w:hAnsi="宋体" w:eastAsia="宋体" w:cs="宋体"/>
          <w:color w:val="auto"/>
          <w:sz w:val="24"/>
          <w:szCs w:val="24"/>
          <w:highlight w:val="none"/>
          <w:lang w:eastAsia="zh-CN"/>
        </w:rPr>
        <w:t>：</w:t>
      </w:r>
    </w:p>
    <w:p w14:paraId="65564CBE">
      <w:pPr>
        <w:numPr>
          <w:ilvl w:val="0"/>
          <w:numId w:val="12"/>
        </w:numPr>
        <w:snapToGrid w:val="0"/>
        <w:spacing w:line="324"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合同签订后，乙方提供合法有效的增值税专用发票</w:t>
      </w:r>
      <w:r>
        <w:rPr>
          <w:rFonts w:hint="eastAsia" w:ascii="宋体" w:hAnsi="宋体" w:eastAsia="宋体" w:cs="宋体"/>
          <w:color w:val="auto"/>
          <w:sz w:val="24"/>
          <w:szCs w:val="24"/>
          <w:highlight w:val="none"/>
        </w:rPr>
        <w:t>后10个工作日内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向乙方支付</w:t>
      </w:r>
      <w:r>
        <w:rPr>
          <w:rFonts w:hint="eastAsia" w:ascii="宋体" w:hAnsi="宋体" w:eastAsia="宋体" w:cs="宋体"/>
          <w:color w:val="auto"/>
          <w:sz w:val="24"/>
          <w:szCs w:val="24"/>
          <w:highlight w:val="none"/>
          <w:lang w:val="en-US" w:eastAsia="zh-CN"/>
        </w:rPr>
        <w:t>合同总额30%的预付款，即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含税，</w:t>
      </w:r>
      <w:r>
        <w:rPr>
          <w:rFonts w:hint="eastAsia" w:ascii="宋体" w:hAnsi="宋体" w:eastAsia="宋体" w:cs="宋体"/>
          <w:color w:val="auto"/>
          <w:sz w:val="24"/>
          <w:szCs w:val="24"/>
          <w:highlight w:val="none"/>
        </w:rPr>
        <w:t>税率6.00%，当国家税务部门调整税率时，按最新的税率执行）</w:t>
      </w:r>
      <w:r>
        <w:rPr>
          <w:rFonts w:hint="eastAsia" w:ascii="宋体" w:hAnsi="宋体" w:eastAsia="宋体" w:cs="宋体"/>
          <w:color w:val="auto"/>
          <w:sz w:val="24"/>
          <w:szCs w:val="24"/>
          <w:highlight w:val="none"/>
          <w:lang w:eastAsia="zh-CN"/>
        </w:rPr>
        <w:t>；</w:t>
      </w:r>
    </w:p>
    <w:p w14:paraId="59BB2647">
      <w:pPr>
        <w:numPr>
          <w:ilvl w:val="0"/>
          <w:numId w:val="12"/>
        </w:numPr>
        <w:snapToGrid w:val="0"/>
        <w:spacing w:line="324"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乙方完成全部合同约定的</w:t>
      </w:r>
      <w:r>
        <w:rPr>
          <w:rFonts w:hint="eastAsia" w:ascii="宋体" w:hAnsi="宋体" w:eastAsia="宋体" w:cs="宋体"/>
          <w:color w:val="auto"/>
          <w:sz w:val="24"/>
          <w:szCs w:val="24"/>
          <w:highlight w:val="none"/>
          <w:lang w:val="en-US" w:eastAsia="zh-CN"/>
        </w:rPr>
        <w:t>调查</w:t>
      </w:r>
      <w:r>
        <w:rPr>
          <w:rFonts w:hint="eastAsia" w:ascii="宋体" w:hAnsi="宋体" w:eastAsia="宋体" w:cs="宋体"/>
          <w:color w:val="auto"/>
          <w:sz w:val="24"/>
          <w:szCs w:val="24"/>
          <w:highlight w:val="none"/>
        </w:rPr>
        <w:t>检测内容</w:t>
      </w:r>
      <w:r>
        <w:rPr>
          <w:rFonts w:hint="eastAsia" w:ascii="宋体" w:hAnsi="宋体" w:eastAsia="宋体" w:cs="宋体"/>
          <w:color w:val="auto"/>
          <w:sz w:val="24"/>
          <w:szCs w:val="24"/>
          <w:highlight w:val="none"/>
          <w:lang w:val="en-US" w:eastAsia="zh-CN"/>
        </w:rPr>
        <w:t>并通过验收、提供全部成果资料及合法有效的增值税专用发票后</w:t>
      </w:r>
      <w:r>
        <w:rPr>
          <w:rFonts w:hint="eastAsia" w:ascii="宋体" w:hAnsi="宋体" w:eastAsia="宋体" w:cs="宋体"/>
          <w:color w:val="auto"/>
          <w:sz w:val="24"/>
          <w:szCs w:val="24"/>
          <w:highlight w:val="none"/>
        </w:rPr>
        <w:t>10个工作日内向乙方支付</w:t>
      </w:r>
      <w:r>
        <w:rPr>
          <w:rFonts w:hint="eastAsia" w:ascii="宋体" w:hAnsi="宋体" w:eastAsia="宋体" w:cs="宋体"/>
          <w:color w:val="auto"/>
          <w:sz w:val="24"/>
          <w:szCs w:val="24"/>
          <w:highlight w:val="none"/>
          <w:lang w:val="en-US" w:eastAsia="zh-CN"/>
        </w:rPr>
        <w:t>剩余70%款项，即</w:t>
      </w:r>
      <w:r>
        <w:rPr>
          <w:rFonts w:hint="eastAsia" w:ascii="宋体" w:hAnsi="宋体" w:eastAsia="宋体" w:cs="宋体"/>
          <w:color w:val="auto"/>
          <w:sz w:val="24"/>
          <w:szCs w:val="24"/>
          <w:highlight w:val="none"/>
        </w:rPr>
        <w:t>含税费用</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元（税率6.00%，当国家税务部门调整税率时，按最新的税率执行）。</w:t>
      </w:r>
    </w:p>
    <w:p w14:paraId="1BC003EA">
      <w:pPr>
        <w:numPr>
          <w:ilvl w:val="0"/>
          <w:numId w:val="12"/>
        </w:numPr>
        <w:snapToGrid w:val="0"/>
        <w:spacing w:line="324"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由于本项目资金来源为中央资金及地方配套资金，甲方仅负责在约定时间内完成申请支付手续，实际付款到账时间及金额以财政拨付的时间及金额为准，乙方对此理解并同意，甲方无需承担由此产生的迟延支付责任。</w:t>
      </w:r>
    </w:p>
    <w:p w14:paraId="4115C0F8">
      <w:pPr>
        <w:numPr>
          <w:ilvl w:val="0"/>
          <w:numId w:val="13"/>
        </w:numPr>
        <w:snapToGrid w:val="0"/>
        <w:spacing w:line="324"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乙方开户银行名称、地址和账号为：</w:t>
      </w:r>
    </w:p>
    <w:p w14:paraId="114E7A0B">
      <w:pPr>
        <w:snapToGrid w:val="0"/>
        <w:spacing w:line="324"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E68D254">
      <w:pPr>
        <w:snapToGrid w:val="0"/>
        <w:spacing w:line="324"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E164328">
      <w:pPr>
        <w:snapToGrid w:val="0"/>
        <w:spacing w:line="324" w:lineRule="auto"/>
        <w:ind w:firstLine="480" w:firstLineChars="200"/>
        <w:rPr>
          <w:rFonts w:hint="eastAsia" w:ascii="宋体" w:hAnsi="宋体" w:eastAsia="宋体" w:cs="宋体"/>
          <w:color w:val="auto"/>
          <w:spacing w:val="20"/>
          <w:sz w:val="24"/>
          <w:szCs w:val="24"/>
          <w:highlight w:val="none"/>
        </w:rPr>
      </w:pPr>
      <w:r>
        <w:rPr>
          <w:rFonts w:hint="eastAsia" w:ascii="宋体" w:hAnsi="宋体" w:eastAsia="宋体" w:cs="宋体"/>
          <w:color w:val="auto"/>
          <w:sz w:val="24"/>
          <w:szCs w:val="24"/>
          <w:highlight w:val="none"/>
        </w:rPr>
        <w:t>账    号：</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p>
    <w:p w14:paraId="587068AA">
      <w:pPr>
        <w:snapToGrid w:val="0"/>
        <w:spacing w:line="324" w:lineRule="auto"/>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保密义务</w:t>
      </w:r>
    </w:p>
    <w:p w14:paraId="66F7DD86">
      <w:pPr>
        <w:snapToGrid w:val="0"/>
        <w:spacing w:line="324"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(一)甲方：</w:t>
      </w:r>
    </w:p>
    <w:p w14:paraId="212BE002">
      <w:pPr>
        <w:snapToGrid w:val="0"/>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1．保密内容（包括技术信息和经营信息）：未经乙方同意不得向任何第三方提供乙方开展工作的技术路线和方法。</w:t>
      </w:r>
    </w:p>
    <w:p w14:paraId="77595B17">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2．涉密人员范围：能接触到资料的所有人员。</w:t>
      </w:r>
    </w:p>
    <w:p w14:paraId="6C8CFE71">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3．保密期限：</w:t>
      </w:r>
      <w:r>
        <w:rPr>
          <w:rFonts w:hint="eastAsia" w:ascii="宋体" w:hAnsi="宋体" w:eastAsia="宋体" w:cs="宋体"/>
          <w:color w:val="auto"/>
          <w:sz w:val="24"/>
          <w:szCs w:val="24"/>
          <w:highlight w:val="none"/>
          <w:lang w:val="en-US" w:eastAsia="zh-CN"/>
        </w:rPr>
        <w:t>自本合同签订之日起</w:t>
      </w:r>
      <w:r>
        <w:rPr>
          <w:rFonts w:hint="eastAsia" w:ascii="宋体" w:hAnsi="宋体" w:eastAsia="宋体" w:cs="宋体"/>
          <w:color w:val="auto"/>
          <w:sz w:val="24"/>
          <w:szCs w:val="24"/>
          <w:highlight w:val="none"/>
        </w:rPr>
        <w:t>5年。</w:t>
      </w:r>
    </w:p>
    <w:p w14:paraId="66E21124">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4．泄密责任：按有关法律办理。</w:t>
      </w:r>
    </w:p>
    <w:p w14:paraId="3F3461E0">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(二)乙方：</w:t>
      </w:r>
    </w:p>
    <w:p w14:paraId="11FFF46B">
      <w:pPr>
        <w:snapToGrid w:val="0"/>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1．保密内容（包括技术信息和经营信息）：未经甲方同意不得将甲</w:t>
      </w:r>
    </w:p>
    <w:p w14:paraId="08FA139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方提供的技术资料向任何第三方提供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且不得将甲方提供的技术资料用于其他商业用途</w:t>
      </w:r>
      <w:r>
        <w:rPr>
          <w:rFonts w:hint="eastAsia" w:ascii="宋体" w:hAnsi="宋体" w:eastAsia="宋体" w:cs="宋体"/>
          <w:color w:val="auto"/>
          <w:sz w:val="24"/>
          <w:szCs w:val="24"/>
          <w:highlight w:val="none"/>
        </w:rPr>
        <w:t>。</w:t>
      </w:r>
    </w:p>
    <w:p w14:paraId="6AFAEE4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2．涉密人员范围：能接触到资料的所有人员。</w:t>
      </w:r>
    </w:p>
    <w:p w14:paraId="635409A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3．保密期限：</w:t>
      </w:r>
      <w:r>
        <w:rPr>
          <w:rFonts w:hint="eastAsia" w:ascii="宋体" w:hAnsi="宋体" w:eastAsia="宋体" w:cs="宋体"/>
          <w:color w:val="auto"/>
          <w:sz w:val="24"/>
          <w:szCs w:val="24"/>
          <w:highlight w:val="none"/>
          <w:lang w:val="en-US" w:eastAsia="zh-CN"/>
        </w:rPr>
        <w:t>自本合同签订之日起</w:t>
      </w:r>
      <w:r>
        <w:rPr>
          <w:rFonts w:hint="eastAsia" w:ascii="宋体" w:hAnsi="宋体" w:eastAsia="宋体" w:cs="宋体"/>
          <w:color w:val="auto"/>
          <w:sz w:val="24"/>
          <w:szCs w:val="24"/>
          <w:highlight w:val="none"/>
        </w:rPr>
        <w:t>5年。</w:t>
      </w:r>
    </w:p>
    <w:p w14:paraId="4C98F9B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4．泄密责任：按有关法律办理。</w:t>
      </w:r>
    </w:p>
    <w:p w14:paraId="7668F5FC">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技术成果移交</w:t>
      </w:r>
    </w:p>
    <w:p w14:paraId="5C95C170">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乙方向甲方提交</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广东茂名历史遗留废弃矿山生态修复示范工程项目（2024、2025年度）水土测试服务</w:t>
      </w:r>
      <w:r>
        <w:rPr>
          <w:rFonts w:hint="eastAsia" w:ascii="宋体" w:hAnsi="宋体" w:eastAsia="宋体" w:cs="宋体"/>
          <w:color w:val="auto"/>
          <w:sz w:val="24"/>
          <w:szCs w:val="24"/>
          <w:highlight w:val="none"/>
          <w:u w:val="single"/>
          <w:lang w:val="en-US" w:eastAsia="zh-CN"/>
        </w:rPr>
        <w:t>报告》，</w:t>
      </w:r>
      <w:r>
        <w:rPr>
          <w:rFonts w:hint="eastAsia" w:ascii="宋体" w:hAnsi="宋体" w:eastAsia="宋体" w:cs="宋体"/>
          <w:color w:val="auto"/>
          <w:sz w:val="24"/>
          <w:szCs w:val="24"/>
          <w:highlight w:val="none"/>
          <w:u w:val="none"/>
          <w:lang w:val="en-US" w:eastAsia="zh-CN"/>
        </w:rPr>
        <w:t>纸质版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套，电子版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套</w:t>
      </w:r>
      <w:r>
        <w:rPr>
          <w:rFonts w:hint="eastAsia" w:ascii="宋体" w:hAnsi="宋体" w:eastAsia="宋体" w:cs="宋体"/>
          <w:color w:val="auto"/>
          <w:sz w:val="24"/>
          <w:szCs w:val="24"/>
          <w:highlight w:val="none"/>
        </w:rPr>
        <w:t>。</w:t>
      </w:r>
    </w:p>
    <w:p w14:paraId="2847D6C9">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技术成果归属</w:t>
      </w:r>
    </w:p>
    <w:p w14:paraId="67D5626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1．在本合同有效期内，甲方利用乙方提交的技术服务工作成果所完成的新的技术成果，归</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方所有。</w:t>
      </w:r>
    </w:p>
    <w:p w14:paraId="55B5427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2．在本合同有效期内，乙方利用甲方提供的技术资料和工作条件所完成的新的技术成果，归</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方所有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乙方在未经甲方书面同意的情况下，不得使用或转让这些技术成果</w:t>
      </w:r>
      <w:r>
        <w:rPr>
          <w:rFonts w:hint="eastAsia" w:ascii="宋体" w:hAnsi="宋体" w:eastAsia="宋体" w:cs="宋体"/>
          <w:color w:val="auto"/>
          <w:sz w:val="24"/>
          <w:szCs w:val="24"/>
          <w:highlight w:val="none"/>
        </w:rPr>
        <w:t>。</w:t>
      </w:r>
    </w:p>
    <w:p w14:paraId="4BED6F19">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第九条</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违约责任</w:t>
      </w:r>
    </w:p>
    <w:p w14:paraId="50B8509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甲方违约责任</w:t>
      </w:r>
    </w:p>
    <w:p w14:paraId="701BD07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（1）甲方违反本合同约定，甲方应当按照《中华人民共和国民法典》有关条款的规定承担违约责任。</w:t>
      </w:r>
    </w:p>
    <w:p w14:paraId="455C8EE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（2）因甲方原因无故中途中断服务，若乙方已完成</w:t>
      </w:r>
      <w:r>
        <w:rPr>
          <w:rFonts w:hint="eastAsia" w:ascii="宋体" w:hAnsi="宋体" w:eastAsia="宋体" w:cs="宋体"/>
          <w:color w:val="auto"/>
          <w:sz w:val="24"/>
          <w:szCs w:val="24"/>
          <w:highlight w:val="none"/>
          <w:lang w:val="en-US" w:eastAsia="zh-CN"/>
        </w:rPr>
        <w:t>全部调查、</w:t>
      </w:r>
      <w:r>
        <w:rPr>
          <w:rFonts w:hint="eastAsia" w:ascii="宋体" w:hAnsi="宋体" w:eastAsia="宋体" w:cs="宋体"/>
          <w:color w:val="auto"/>
          <w:sz w:val="24"/>
          <w:szCs w:val="24"/>
          <w:highlight w:val="none"/>
        </w:rPr>
        <w:t>检测工作的，甲方按总服务费用的100%支付给乙方；若乙方已完成</w:t>
      </w:r>
      <w:r>
        <w:rPr>
          <w:rFonts w:hint="eastAsia" w:ascii="宋体" w:hAnsi="宋体" w:eastAsia="宋体" w:cs="宋体"/>
          <w:color w:val="auto"/>
          <w:sz w:val="24"/>
          <w:szCs w:val="24"/>
          <w:highlight w:val="none"/>
          <w:lang w:val="en-US" w:eastAsia="zh-CN"/>
        </w:rPr>
        <w:t>调查、</w:t>
      </w:r>
      <w:r>
        <w:rPr>
          <w:rFonts w:hint="eastAsia" w:ascii="宋体" w:hAnsi="宋体" w:eastAsia="宋体" w:cs="宋体"/>
          <w:color w:val="auto"/>
          <w:sz w:val="24"/>
          <w:szCs w:val="24"/>
          <w:highlight w:val="none"/>
        </w:rPr>
        <w:t>检测部分工作的，甲方应按完成工作量相应支付乙方服务费用。</w:t>
      </w:r>
    </w:p>
    <w:p w14:paraId="40C611A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（3）甲方未按期支付报酬的，甲方应承担相应的违约责任，每延期一天，向乙方支付本合同总金额的1‰作为违约金，违约金不超过合同总额的5%。</w:t>
      </w:r>
    </w:p>
    <w:p w14:paraId="2E33457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乙方违约责任：</w:t>
      </w:r>
    </w:p>
    <w:p w14:paraId="4C06B4E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（1）乙方违反本合同约定，乙方应当按照《中华人民共和国民法典》有关条款的规定承担违约责任。</w:t>
      </w:r>
    </w:p>
    <w:p w14:paraId="5FDBCB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（2）乙方所提供的技术服务成果质量若不符合本合同第一条规定，乙方应当无条件负责补充完善至符合本合同约定为止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质量整改期限不得超过   个工作日</w:t>
      </w:r>
      <w:r>
        <w:rPr>
          <w:rFonts w:hint="eastAsia" w:ascii="宋体" w:hAnsi="宋体" w:eastAsia="宋体" w:cs="宋体"/>
          <w:color w:val="auto"/>
          <w:sz w:val="24"/>
          <w:szCs w:val="24"/>
          <w:highlight w:val="none"/>
        </w:rPr>
        <w:t>。</w:t>
      </w:r>
    </w:p>
    <w:p w14:paraId="51B2BBA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（3）因乙方原因无故中途中断服务的，乙方需将甲方已付款项全额退予甲方，给甲方所造成的损失由乙方承担。</w:t>
      </w:r>
    </w:p>
    <w:p w14:paraId="788A50B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（4）因国家法律法规、政策等变化或甲方自身原因和不可抗力等非乙方原因</w:t>
      </w:r>
      <w:r>
        <w:rPr>
          <w:rFonts w:hint="eastAsia" w:ascii="宋体" w:hAnsi="宋体" w:eastAsia="宋体" w:cs="宋体"/>
          <w:color w:val="auto"/>
          <w:sz w:val="24"/>
          <w:szCs w:val="24"/>
          <w:highlight w:val="none"/>
          <w:lang w:val="en-US" w:eastAsia="zh-CN"/>
        </w:rPr>
        <w:t>且乙方已尽必要注意义务</w:t>
      </w:r>
      <w:r>
        <w:rPr>
          <w:rFonts w:hint="eastAsia" w:ascii="宋体" w:hAnsi="宋体" w:eastAsia="宋体" w:cs="宋体"/>
          <w:color w:val="auto"/>
          <w:sz w:val="24"/>
          <w:szCs w:val="24"/>
          <w:highlight w:val="none"/>
        </w:rPr>
        <w:t>造成工作无法继续开展，乙方不承担责任。</w:t>
      </w:r>
    </w:p>
    <w:p w14:paraId="0FD4C3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（5）乙方若未能在合同规定的时间向甲方交付技术服务成果，每延期一天应向甲方支付合同总金额的1‰的违约金，违约金不超过合同总额的5%。</w:t>
      </w:r>
    </w:p>
    <w:p w14:paraId="3374CA89">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第十条 质量保证</w:t>
      </w:r>
    </w:p>
    <w:p w14:paraId="636AB822">
      <w:pPr>
        <w:snapToGrid w:val="0"/>
        <w:ind w:firstLine="490"/>
        <w:rPr>
          <w:rFonts w:hint="eastAsia" w:ascii="宋体" w:hAnsi="宋体" w:eastAsia="宋体" w:cs="宋体"/>
          <w:b/>
          <w:bCs/>
          <w:color w:val="auto"/>
          <w:highlight w:val="none"/>
          <w:lang w:eastAsia="zh"/>
        </w:rPr>
      </w:pPr>
      <w:r>
        <w:rPr>
          <w:rFonts w:hint="eastAsia" w:ascii="宋体" w:hAnsi="宋体" w:eastAsia="宋体" w:cs="宋体"/>
          <w:b/>
          <w:bCs/>
          <w:color w:val="auto"/>
          <w:highlight w:val="none"/>
          <w:lang w:eastAsia="zh"/>
        </w:rPr>
        <w:t>1. 本项目质量保证期为验收合格后12个月。</w:t>
      </w:r>
    </w:p>
    <w:p w14:paraId="090F3A59">
      <w:pPr>
        <w:snapToGrid w:val="0"/>
        <w:ind w:firstLine="490"/>
        <w:rPr>
          <w:rFonts w:hint="eastAsia" w:ascii="宋体" w:hAnsi="宋体" w:eastAsia="宋体" w:cs="宋体"/>
          <w:b/>
          <w:bCs/>
          <w:color w:val="auto"/>
          <w:highlight w:val="none"/>
          <w:lang w:eastAsia="zh"/>
        </w:rPr>
      </w:pPr>
      <w:r>
        <w:rPr>
          <w:rFonts w:hint="eastAsia" w:ascii="宋体" w:hAnsi="宋体" w:eastAsia="宋体" w:cs="宋体"/>
          <w:b/>
          <w:bCs/>
          <w:color w:val="auto"/>
          <w:highlight w:val="none"/>
          <w:lang w:eastAsia="zh"/>
        </w:rPr>
        <w:t>2. 在质量保证期内，如发现检测数据存在重大偏差或错误，乙方应无偿重新检测或修正，并承担由此造成的全部损失。</w:t>
      </w:r>
    </w:p>
    <w:p w14:paraId="33197FFF">
      <w:pPr>
        <w:snapToGrid w:val="0"/>
        <w:spacing w:line="240" w:lineRule="auto"/>
        <w:ind w:firstLine="49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highlight w:val="none"/>
          <w:lang w:eastAsia="zh"/>
        </w:rPr>
        <w:t>3. 因乙方原因导致检测结果不能作为后续修复工作依据的，乙方应退还全部服务费用。</w:t>
      </w:r>
    </w:p>
    <w:p w14:paraId="4D421B9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联系方式</w:t>
      </w:r>
    </w:p>
    <w:p w14:paraId="49E9F752">
      <w:pPr>
        <w:pStyle w:val="2"/>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在本合同有效期间，甲方指定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为甲方项目联系人，联系方式：</w:t>
      </w:r>
    </w:p>
    <w:p w14:paraId="206CC748">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32D78F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1CA59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在本合同有效期间，乙方指定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为乙方项目联系人，联系方式：</w:t>
      </w:r>
    </w:p>
    <w:p w14:paraId="07367108">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736072F4">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F2794A4">
      <w:pPr>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项目联系人承担以下责任：</w:t>
      </w:r>
    </w:p>
    <w:p w14:paraId="05D4E11D">
      <w:pPr>
        <w:numPr>
          <w:ilvl w:val="0"/>
          <w:numId w:val="14"/>
        </w:numPr>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调查、</w:t>
      </w:r>
      <w:r>
        <w:rPr>
          <w:rFonts w:hint="eastAsia" w:ascii="宋体" w:hAnsi="宋体" w:eastAsia="宋体" w:cs="宋体"/>
          <w:color w:val="auto"/>
          <w:sz w:val="24"/>
          <w:szCs w:val="24"/>
          <w:highlight w:val="none"/>
        </w:rPr>
        <w:t>检测期间的联络、协调、组织等工作；</w:t>
      </w:r>
    </w:p>
    <w:p w14:paraId="72ACA0C7">
      <w:pPr>
        <w:numPr>
          <w:ilvl w:val="0"/>
          <w:numId w:val="14"/>
        </w:numPr>
        <w:snapToGrid w:val="0"/>
        <w:spacing w:line="33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val="en-US" w:eastAsia="zh-CN"/>
        </w:rPr>
        <w:t>调查、</w:t>
      </w:r>
      <w:r>
        <w:rPr>
          <w:rFonts w:hint="eastAsia" w:ascii="宋体" w:hAnsi="宋体" w:eastAsia="宋体" w:cs="宋体"/>
          <w:color w:val="auto"/>
          <w:sz w:val="24"/>
          <w:szCs w:val="24"/>
          <w:highlight w:val="none"/>
        </w:rPr>
        <w:t xml:space="preserve">检测合同履行过程中传递有关信息、资料。 </w:t>
      </w:r>
    </w:p>
    <w:p w14:paraId="4C6E0BF6">
      <w:pPr>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一方变更项目联系人的，应当及时以书面形式通知另一方。未及时通知并影响本合同履行或造成损失的，应承担相应的责任。</w:t>
      </w:r>
    </w:p>
    <w:p w14:paraId="4CDA77D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合同变更</w:t>
      </w:r>
    </w:p>
    <w:p w14:paraId="71EAF615">
      <w:pPr>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对本合同履行过程中，任何一方若需做任何更改的，则需以书面补充协议形式经双方签字盖章确认后作为本合同不可分割的部分，且与本合同具有同样的法律效应。否则，合同视为无变更，应按原合同执行。</w:t>
      </w:r>
    </w:p>
    <w:p w14:paraId="290DBBB4">
      <w:pPr>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对本合同履行过程中，由于国家法律、法规、政策改变造成项目无法按期完成，合同期限顺延。</w:t>
      </w:r>
    </w:p>
    <w:p w14:paraId="5289F7D8">
      <w:pPr>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对本合同履行过程中，如果本项目发生重大变动等情况，致使乙方工作量及费用增加，应重新签订</w:t>
      </w:r>
      <w:r>
        <w:rPr>
          <w:rFonts w:hint="eastAsia" w:ascii="宋体" w:hAnsi="宋体" w:eastAsia="宋体" w:cs="宋体"/>
          <w:color w:val="auto"/>
          <w:sz w:val="24"/>
          <w:szCs w:val="24"/>
          <w:highlight w:val="none"/>
          <w:lang w:val="en-US" w:eastAsia="zh-CN"/>
        </w:rPr>
        <w:t>调查、</w:t>
      </w:r>
      <w:r>
        <w:rPr>
          <w:rFonts w:hint="eastAsia" w:ascii="宋体" w:hAnsi="宋体" w:eastAsia="宋体" w:cs="宋体"/>
          <w:color w:val="auto"/>
          <w:sz w:val="24"/>
          <w:szCs w:val="24"/>
          <w:highlight w:val="none"/>
        </w:rPr>
        <w:t>检测合同，具体事项由甲乙双方协商确定。</w:t>
      </w:r>
    </w:p>
    <w:p w14:paraId="0D22FD81">
      <w:pPr>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对本合同履行过程中，由于国家法律法规、政策、标准和技术导则变更而导致乙方工作量或者费用增加，乙方有权利向甲方追加费用，</w:t>
      </w:r>
      <w:r>
        <w:rPr>
          <w:rFonts w:hint="eastAsia" w:ascii="宋体" w:hAnsi="宋体" w:eastAsia="宋体" w:cs="宋体"/>
          <w:color w:val="auto"/>
          <w:sz w:val="24"/>
          <w:szCs w:val="24"/>
          <w:highlight w:val="none"/>
          <w:lang w:val="en-US" w:eastAsia="zh-CN"/>
        </w:rPr>
        <w:t>但需提供详细的费用明细和合理解释，并经甲方书面同意后方可追加，</w:t>
      </w:r>
      <w:r>
        <w:rPr>
          <w:rFonts w:hint="eastAsia" w:ascii="宋体" w:hAnsi="宋体" w:eastAsia="宋体" w:cs="宋体"/>
          <w:color w:val="auto"/>
          <w:sz w:val="24"/>
          <w:szCs w:val="24"/>
          <w:highlight w:val="none"/>
        </w:rPr>
        <w:t>具体报酬由甲乙双方协商确定。</w:t>
      </w:r>
    </w:p>
    <w:p w14:paraId="4FA1D832">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条  合同终止</w:t>
      </w:r>
    </w:p>
    <w:p w14:paraId="3D7E27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由于国家法律、法规、政策改变造成项目未能启动，双方经协商后可解除本合同。</w:t>
      </w:r>
    </w:p>
    <w:p w14:paraId="1423A6E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 因发生不可抗力或甲方原因致使本合同的履行成为不必要或不可能的，双方经过协商后可解除本合同。</w:t>
      </w:r>
      <w:r>
        <w:rPr>
          <w:rFonts w:hint="eastAsia" w:ascii="宋体" w:hAnsi="宋体" w:eastAsia="宋体" w:cs="宋体"/>
          <w:color w:val="auto"/>
          <w:sz w:val="24"/>
          <w:szCs w:val="24"/>
          <w:highlight w:val="none"/>
          <w:lang w:val="en-US" w:eastAsia="zh-CN"/>
        </w:rPr>
        <w:t>因乙方严重违约或无法继续履行合同义务，甲方有权单方面解除合同。</w:t>
      </w:r>
    </w:p>
    <w:p w14:paraId="6B6141B1">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第十三条</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争议解决</w:t>
      </w:r>
    </w:p>
    <w:p w14:paraId="0A9EBC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双方因履行本合同而发生的争议，应协商、调解解决。协商、调解不成的，依法向</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方所在地人民法院起诉。</w:t>
      </w:r>
    </w:p>
    <w:p w14:paraId="02242D0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 xml:space="preserve">条 </w:t>
      </w:r>
      <w:r>
        <w:rPr>
          <w:rFonts w:hint="eastAsia" w:ascii="宋体" w:hAnsi="宋体" w:eastAsia="宋体" w:cs="宋体"/>
          <w:color w:val="auto"/>
          <w:sz w:val="24"/>
          <w:szCs w:val="24"/>
          <w:highlight w:val="none"/>
        </w:rPr>
        <w:t xml:space="preserve"> 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份，双方各执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p>
    <w:p w14:paraId="78AE25D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第十</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条</w:t>
      </w:r>
      <w:r>
        <w:rPr>
          <w:rFonts w:hint="eastAsia" w:ascii="宋体" w:hAnsi="宋体" w:eastAsia="宋体" w:cs="宋体"/>
          <w:color w:val="auto"/>
          <w:sz w:val="24"/>
          <w:szCs w:val="24"/>
          <w:highlight w:val="none"/>
        </w:rPr>
        <w:t xml:space="preserve">  本合同双方签字盖章后生效。合同条款履行完毕后终止。</w:t>
      </w:r>
    </w:p>
    <w:p w14:paraId="71FB49F0">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ADC6D57">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（以下无正文）</w:t>
      </w:r>
    </w:p>
    <w:p w14:paraId="016575F8">
      <w:pPr>
        <w:snapToGrid w:val="0"/>
        <w:spacing w:line="360" w:lineRule="auto"/>
        <w:rPr>
          <w:rFonts w:hint="eastAsia" w:ascii="宋体" w:hAnsi="宋体" w:eastAsia="宋体" w:cs="宋体"/>
          <w:color w:val="auto"/>
          <w:sz w:val="24"/>
          <w:szCs w:val="24"/>
          <w:highlight w:val="none"/>
        </w:rPr>
      </w:pPr>
    </w:p>
    <w:p w14:paraId="19E4C8F4">
      <w:pPr>
        <w:snapToGrid w:val="0"/>
        <w:spacing w:line="360" w:lineRule="auto"/>
        <w:rPr>
          <w:rFonts w:hint="eastAsia" w:ascii="宋体" w:hAnsi="宋体" w:eastAsia="宋体" w:cs="宋体"/>
          <w:color w:val="auto"/>
          <w:sz w:val="24"/>
          <w:szCs w:val="24"/>
          <w:highlight w:val="none"/>
        </w:rPr>
      </w:pPr>
    </w:p>
    <w:p w14:paraId="665CD703">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甲   方：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14:paraId="30DE4B3D">
      <w:pPr>
        <w:pStyle w:val="2"/>
        <w:spacing w:before="156" w:beforeLines="50" w:line="600" w:lineRule="exact"/>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w:t>
      </w:r>
    </w:p>
    <w:p w14:paraId="26065577">
      <w:pPr>
        <w:pStyle w:val="2"/>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070290B">
      <w:pPr>
        <w:pStyle w:val="2"/>
        <w:spacing w:line="360" w:lineRule="auto"/>
        <w:jc w:val="right"/>
        <w:rPr>
          <w:rFonts w:hint="eastAsia" w:ascii="宋体" w:hAnsi="宋体" w:eastAsia="宋体" w:cs="宋体"/>
          <w:color w:val="auto"/>
          <w:sz w:val="24"/>
          <w:szCs w:val="24"/>
          <w:highlight w:val="none"/>
        </w:rPr>
      </w:pPr>
    </w:p>
    <w:p w14:paraId="15B6E35D">
      <w:pPr>
        <w:pStyle w:val="2"/>
        <w:spacing w:line="600" w:lineRule="exact"/>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乙   方：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（盖章）</w:t>
      </w:r>
    </w:p>
    <w:p w14:paraId="3EEDB743">
      <w:pPr>
        <w:pStyle w:val="2"/>
        <w:spacing w:before="156" w:beforeLines="50" w:line="600" w:lineRule="exact"/>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w:t>
      </w:r>
    </w:p>
    <w:p w14:paraId="30E5CA70">
      <w:pPr>
        <w:pStyle w:val="2"/>
        <w:wordWrap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0158C981">
      <w:pPr>
        <w:spacing w:line="360" w:lineRule="auto"/>
        <w:rPr>
          <w:rFonts w:hint="eastAsia" w:ascii="宋体" w:hAnsi="宋体" w:eastAsia="宋体" w:cs="宋体"/>
          <w:b/>
          <w:bCs/>
          <w:color w:val="auto"/>
          <w:sz w:val="24"/>
          <w:szCs w:val="24"/>
          <w:highlight w:val="none"/>
        </w:rPr>
      </w:pPr>
    </w:p>
    <w:p w14:paraId="41CE7391">
      <w:pPr>
        <w:rPr>
          <w:rFonts w:hint="eastAsia" w:ascii="宋体" w:hAnsi="宋体" w:eastAsia="宋体" w:cs="宋体"/>
          <w:color w:val="auto"/>
          <w:highlight w:val="none"/>
        </w:rPr>
      </w:pPr>
    </w:p>
    <w:p w14:paraId="7BCCCB10">
      <w:pPr>
        <w:rPr>
          <w:rFonts w:hint="eastAsia" w:ascii="宋体" w:hAnsi="宋体" w:eastAsia="宋体" w:cs="宋体"/>
          <w:color w:val="auto"/>
          <w:highlight w:val="none"/>
        </w:rPr>
      </w:pPr>
    </w:p>
    <w:p w14:paraId="42C1889D">
      <w:pPr>
        <w:ind w:left="0" w:leftChars="0" w:firstLine="0" w:firstLineChars="0"/>
        <w:rPr>
          <w:rFonts w:hint="eastAsia" w:ascii="宋体" w:hAnsi="宋体" w:eastAsia="宋体" w:cs="宋体"/>
          <w:color w:val="auto"/>
          <w:highlight w:val="none"/>
        </w:rPr>
      </w:pPr>
    </w:p>
    <w:p w14:paraId="7AA5A0AF">
      <w:pPr>
        <w:ind w:left="0" w:leftChars="0" w:firstLine="0" w:firstLineChars="0"/>
        <w:rPr>
          <w:rFonts w:hint="eastAsia" w:ascii="宋体" w:hAnsi="宋体" w:eastAsia="宋体" w:cs="宋体"/>
          <w:color w:val="auto"/>
          <w:highlight w:val="none"/>
        </w:rPr>
      </w:pPr>
    </w:p>
    <w:p w14:paraId="5065EACE">
      <w:pPr>
        <w:ind w:left="0" w:leftChars="0" w:firstLine="0" w:firstLineChars="0"/>
        <w:rPr>
          <w:rFonts w:hint="eastAsia" w:ascii="宋体" w:hAnsi="宋体" w:eastAsia="宋体" w:cs="宋体"/>
          <w:color w:val="auto"/>
          <w:highlight w:val="none"/>
          <w:lang w:eastAsia="zh-CN"/>
        </w:rPr>
      </w:pPr>
    </w:p>
    <w:p w14:paraId="3396CA9B">
      <w:pPr>
        <w:rPr>
          <w:rFonts w:hint="eastAsia" w:ascii="宋体" w:hAnsi="宋体" w:eastAsia="宋体" w:cs="宋体"/>
          <w:color w:val="auto"/>
          <w:highlight w:val="none"/>
        </w:rPr>
      </w:pPr>
    </w:p>
    <w:p w14:paraId="70DF3976">
      <w:pPr>
        <w:rPr>
          <w:rFonts w:hint="eastAsia" w:ascii="宋体" w:hAnsi="宋体" w:eastAsia="宋体" w:cs="宋体"/>
          <w:b/>
          <w:color w:val="auto"/>
          <w:spacing w:val="6"/>
          <w:sz w:val="44"/>
          <w:highlight w:val="none"/>
        </w:rPr>
      </w:pPr>
    </w:p>
    <w:p w14:paraId="7B67E4BD">
      <w:pPr>
        <w:spacing w:line="480" w:lineRule="auto"/>
        <w:jc w:val="center"/>
        <w:rPr>
          <w:rFonts w:hint="eastAsia" w:ascii="宋体" w:hAnsi="宋体" w:eastAsia="宋体" w:cs="宋体"/>
          <w:b/>
          <w:bCs/>
          <w:color w:val="auto"/>
          <w:spacing w:val="6"/>
          <w:sz w:val="72"/>
          <w:highlight w:val="none"/>
        </w:rPr>
      </w:pPr>
    </w:p>
    <w:p w14:paraId="367FAA0B">
      <w:pPr>
        <w:spacing w:line="480" w:lineRule="auto"/>
        <w:jc w:val="center"/>
        <w:rPr>
          <w:rFonts w:hint="eastAsia" w:ascii="宋体" w:hAnsi="宋体" w:eastAsia="宋体" w:cs="宋体"/>
          <w:b/>
          <w:bCs/>
          <w:color w:val="auto"/>
          <w:spacing w:val="6"/>
          <w:sz w:val="72"/>
          <w:highlight w:val="none"/>
        </w:rPr>
      </w:pPr>
    </w:p>
    <w:p w14:paraId="5324D63B">
      <w:pPr>
        <w:spacing w:line="240" w:lineRule="auto"/>
        <w:jc w:val="left"/>
        <w:rPr>
          <w:rFonts w:hint="eastAsia" w:ascii="宋体" w:hAnsi="宋体" w:eastAsia="宋体" w:cs="宋体"/>
          <w:b w:val="0"/>
          <w:bCs w:val="0"/>
          <w:color w:val="auto"/>
          <w:spacing w:val="0"/>
          <w:sz w:val="24"/>
          <w:highlight w:val="none"/>
        </w:rPr>
      </w:pPr>
    </w:p>
    <w:p w14:paraId="571AE253">
      <w:pPr>
        <w:spacing w:line="240" w:lineRule="auto"/>
        <w:jc w:val="left"/>
        <w:rPr>
          <w:rFonts w:hint="eastAsia" w:ascii="宋体" w:hAnsi="宋体" w:eastAsia="宋体" w:cs="宋体"/>
          <w:b w:val="0"/>
          <w:bCs w:val="0"/>
          <w:color w:val="auto"/>
          <w:spacing w:val="0"/>
          <w:sz w:val="24"/>
          <w:highlight w:val="none"/>
        </w:rPr>
      </w:pPr>
    </w:p>
    <w:p w14:paraId="372BD0A8">
      <w:pPr>
        <w:spacing w:line="240" w:lineRule="auto"/>
        <w:jc w:val="left"/>
        <w:rPr>
          <w:rFonts w:hint="eastAsia" w:ascii="宋体" w:hAnsi="宋体" w:eastAsia="宋体" w:cs="宋体"/>
          <w:b w:val="0"/>
          <w:bCs w:val="0"/>
          <w:color w:val="auto"/>
          <w:spacing w:val="0"/>
          <w:sz w:val="24"/>
          <w:highlight w:val="none"/>
        </w:rPr>
      </w:pPr>
    </w:p>
    <w:p w14:paraId="5D428427">
      <w:pPr>
        <w:spacing w:line="240" w:lineRule="auto"/>
        <w:jc w:val="left"/>
        <w:rPr>
          <w:rFonts w:hint="eastAsia" w:ascii="宋体" w:hAnsi="宋体" w:eastAsia="宋体" w:cs="宋体"/>
          <w:b w:val="0"/>
          <w:bCs w:val="0"/>
          <w:color w:val="auto"/>
          <w:spacing w:val="0"/>
          <w:sz w:val="24"/>
          <w:highlight w:val="none"/>
        </w:rPr>
      </w:pPr>
    </w:p>
    <w:p w14:paraId="15DCDB53">
      <w:pPr>
        <w:spacing w:line="240" w:lineRule="auto"/>
        <w:jc w:val="left"/>
        <w:rPr>
          <w:rFonts w:hint="eastAsia" w:ascii="宋体" w:hAnsi="宋体" w:eastAsia="宋体" w:cs="宋体"/>
          <w:b w:val="0"/>
          <w:bCs w:val="0"/>
          <w:color w:val="auto"/>
          <w:spacing w:val="0"/>
          <w:sz w:val="24"/>
          <w:highlight w:val="none"/>
        </w:rPr>
      </w:pPr>
    </w:p>
    <w:p w14:paraId="466E78D5">
      <w:pPr>
        <w:spacing w:line="240" w:lineRule="auto"/>
        <w:jc w:val="left"/>
        <w:rPr>
          <w:rFonts w:hint="eastAsia" w:ascii="宋体" w:hAnsi="宋体" w:eastAsia="宋体" w:cs="宋体"/>
          <w:b w:val="0"/>
          <w:bCs w:val="0"/>
          <w:color w:val="auto"/>
          <w:spacing w:val="0"/>
          <w:sz w:val="24"/>
          <w:highlight w:val="none"/>
        </w:rPr>
      </w:pPr>
    </w:p>
    <w:p w14:paraId="206816D8">
      <w:pPr>
        <w:spacing w:line="240" w:lineRule="auto"/>
        <w:jc w:val="left"/>
        <w:rPr>
          <w:rFonts w:hint="eastAsia" w:ascii="宋体" w:hAnsi="宋体" w:eastAsia="宋体" w:cs="宋体"/>
          <w:b w:val="0"/>
          <w:bCs w:val="0"/>
          <w:color w:val="auto"/>
          <w:spacing w:val="0"/>
          <w:sz w:val="24"/>
          <w:highlight w:val="none"/>
        </w:rPr>
      </w:pPr>
    </w:p>
    <w:p w14:paraId="32CF0799">
      <w:pPr>
        <w:spacing w:line="240" w:lineRule="auto"/>
        <w:jc w:val="left"/>
        <w:rPr>
          <w:rFonts w:hint="eastAsia" w:ascii="宋体" w:hAnsi="宋体" w:eastAsia="宋体" w:cs="宋体"/>
          <w:b w:val="0"/>
          <w:bCs w:val="0"/>
          <w:color w:val="auto"/>
          <w:spacing w:val="0"/>
          <w:sz w:val="24"/>
          <w:highlight w:val="none"/>
        </w:rPr>
      </w:pPr>
    </w:p>
    <w:p w14:paraId="2154025E">
      <w:pPr>
        <w:spacing w:line="240" w:lineRule="auto"/>
        <w:jc w:val="left"/>
        <w:rPr>
          <w:rFonts w:hint="eastAsia" w:ascii="宋体" w:hAnsi="宋体" w:eastAsia="宋体" w:cs="宋体"/>
          <w:b w:val="0"/>
          <w:bCs w:val="0"/>
          <w:color w:val="auto"/>
          <w:spacing w:val="0"/>
          <w:sz w:val="24"/>
          <w:highlight w:val="none"/>
        </w:rPr>
      </w:pPr>
    </w:p>
    <w:p w14:paraId="53333302">
      <w:pPr>
        <w:spacing w:line="240" w:lineRule="auto"/>
        <w:jc w:val="left"/>
        <w:rPr>
          <w:rFonts w:hint="eastAsia" w:ascii="宋体" w:hAnsi="宋体" w:eastAsia="宋体" w:cs="宋体"/>
          <w:b w:val="0"/>
          <w:bCs w:val="0"/>
          <w:color w:val="auto"/>
          <w:spacing w:val="0"/>
          <w:sz w:val="24"/>
          <w:highlight w:val="none"/>
        </w:rPr>
      </w:pPr>
    </w:p>
    <w:p w14:paraId="55856B4A">
      <w:pPr>
        <w:spacing w:line="240" w:lineRule="auto"/>
        <w:jc w:val="left"/>
        <w:rPr>
          <w:rFonts w:hint="eastAsia" w:ascii="宋体" w:hAnsi="宋体" w:eastAsia="宋体" w:cs="宋体"/>
          <w:b w:val="0"/>
          <w:bCs w:val="0"/>
          <w:color w:val="auto"/>
          <w:spacing w:val="0"/>
          <w:sz w:val="24"/>
          <w:highlight w:val="none"/>
        </w:rPr>
      </w:pPr>
    </w:p>
    <w:p w14:paraId="7CBB89B7">
      <w:pPr>
        <w:spacing w:line="240" w:lineRule="auto"/>
        <w:jc w:val="left"/>
        <w:rPr>
          <w:rFonts w:hint="eastAsia" w:ascii="宋体" w:hAnsi="宋体" w:eastAsia="宋体" w:cs="宋体"/>
          <w:b w:val="0"/>
          <w:bCs w:val="0"/>
          <w:color w:val="auto"/>
          <w:spacing w:val="0"/>
          <w:sz w:val="24"/>
          <w:highlight w:val="none"/>
        </w:rPr>
      </w:pPr>
    </w:p>
    <w:p w14:paraId="2F0769C3">
      <w:pPr>
        <w:spacing w:line="240" w:lineRule="auto"/>
        <w:jc w:val="left"/>
        <w:rPr>
          <w:rFonts w:hint="eastAsia" w:ascii="宋体" w:hAnsi="宋体" w:eastAsia="宋体" w:cs="宋体"/>
          <w:b w:val="0"/>
          <w:bCs w:val="0"/>
          <w:color w:val="auto"/>
          <w:spacing w:val="0"/>
          <w:sz w:val="24"/>
          <w:highlight w:val="none"/>
        </w:rPr>
      </w:pPr>
    </w:p>
    <w:p w14:paraId="0763D135">
      <w:pPr>
        <w:spacing w:line="240" w:lineRule="auto"/>
        <w:jc w:val="left"/>
        <w:rPr>
          <w:rFonts w:hint="eastAsia" w:ascii="宋体" w:hAnsi="宋体" w:eastAsia="宋体" w:cs="宋体"/>
          <w:b w:val="0"/>
          <w:bCs w:val="0"/>
          <w:color w:val="auto"/>
          <w:spacing w:val="0"/>
          <w:sz w:val="24"/>
          <w:highlight w:val="none"/>
        </w:rPr>
      </w:pPr>
    </w:p>
    <w:p w14:paraId="2A30A9DB">
      <w:pPr>
        <w:pStyle w:val="4"/>
        <w:bidi w:val="0"/>
        <w:rPr>
          <w:rFonts w:hint="eastAsia" w:ascii="宋体" w:hAnsi="宋体" w:eastAsia="宋体" w:cs="宋体"/>
          <w:color w:val="auto"/>
          <w:sz w:val="72"/>
          <w:szCs w:val="72"/>
          <w:highlight w:val="none"/>
          <w:lang w:val="en-US" w:eastAsia="zh-CN"/>
        </w:rPr>
      </w:pPr>
      <w:bookmarkStart w:id="35" w:name="_Toc10105"/>
      <w:r>
        <w:rPr>
          <w:rFonts w:hint="eastAsia" w:ascii="宋体" w:hAnsi="宋体" w:eastAsia="宋体" w:cs="宋体"/>
          <w:color w:val="auto"/>
          <w:sz w:val="72"/>
          <w:szCs w:val="72"/>
          <w:highlight w:val="none"/>
          <w:lang w:val="en-US" w:eastAsia="zh-CN"/>
        </w:rPr>
        <w:t>技术标准和要求</w:t>
      </w:r>
      <w:bookmarkEnd w:id="35"/>
    </w:p>
    <w:p w14:paraId="2174F4A9">
      <w:pPr>
        <w:ind w:firstLine="480"/>
        <w:rPr>
          <w:rFonts w:hint="eastAsia" w:ascii="宋体" w:hAnsi="宋体" w:eastAsia="宋体" w:cs="宋体"/>
          <w:color w:val="auto"/>
          <w:highlight w:val="none"/>
        </w:rPr>
      </w:pPr>
    </w:p>
    <w:p w14:paraId="29716B5A">
      <w:pPr>
        <w:ind w:firstLine="480"/>
        <w:rPr>
          <w:rFonts w:hint="eastAsia" w:ascii="宋体" w:hAnsi="宋体" w:eastAsia="宋体" w:cs="宋体"/>
          <w:color w:val="auto"/>
          <w:highlight w:val="none"/>
        </w:rPr>
      </w:pPr>
    </w:p>
    <w:p w14:paraId="64FDCC11">
      <w:pPr>
        <w:ind w:firstLine="480"/>
        <w:rPr>
          <w:rFonts w:hint="eastAsia" w:ascii="宋体" w:hAnsi="宋体" w:eastAsia="宋体" w:cs="宋体"/>
          <w:color w:val="auto"/>
          <w:highlight w:val="none"/>
        </w:rPr>
      </w:pPr>
    </w:p>
    <w:p w14:paraId="6079148E">
      <w:pPr>
        <w:ind w:firstLine="480"/>
        <w:rPr>
          <w:rFonts w:hint="eastAsia" w:ascii="宋体" w:hAnsi="宋体" w:eastAsia="宋体" w:cs="宋体"/>
          <w:color w:val="auto"/>
          <w:highlight w:val="none"/>
        </w:rPr>
      </w:pPr>
    </w:p>
    <w:p w14:paraId="5A5A9B35">
      <w:pPr>
        <w:ind w:firstLine="480"/>
        <w:rPr>
          <w:rFonts w:hint="eastAsia" w:ascii="宋体" w:hAnsi="宋体" w:eastAsia="宋体" w:cs="宋体"/>
          <w:color w:val="auto"/>
          <w:highlight w:val="none"/>
        </w:rPr>
      </w:pPr>
    </w:p>
    <w:p w14:paraId="5C63DA22">
      <w:pPr>
        <w:ind w:firstLine="480"/>
        <w:rPr>
          <w:rFonts w:hint="eastAsia" w:ascii="宋体" w:hAnsi="宋体" w:eastAsia="宋体" w:cs="宋体"/>
          <w:color w:val="auto"/>
          <w:highlight w:val="none"/>
        </w:rPr>
      </w:pPr>
    </w:p>
    <w:p w14:paraId="5BC77D65">
      <w:pPr>
        <w:ind w:firstLine="480"/>
        <w:rPr>
          <w:rFonts w:hint="eastAsia" w:ascii="宋体" w:hAnsi="宋体" w:eastAsia="宋体" w:cs="宋体"/>
          <w:color w:val="auto"/>
          <w:highlight w:val="none"/>
        </w:rPr>
      </w:pPr>
    </w:p>
    <w:p w14:paraId="0181824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544EC57">
      <w:pPr>
        <w:ind w:firstLine="480"/>
        <w:rPr>
          <w:rFonts w:hint="eastAsia" w:ascii="宋体" w:hAnsi="宋体" w:eastAsia="宋体" w:cs="宋体"/>
          <w:color w:val="auto"/>
          <w:highlight w:val="none"/>
        </w:rPr>
      </w:pPr>
    </w:p>
    <w:p w14:paraId="393E5398">
      <w:pPr>
        <w:jc w:val="center"/>
        <w:rPr>
          <w:rFonts w:hint="eastAsia" w:ascii="宋体" w:hAnsi="宋体" w:eastAsia="宋体" w:cs="宋体"/>
          <w:b/>
          <w:bCs/>
          <w:color w:val="auto"/>
          <w:sz w:val="48"/>
          <w:szCs w:val="48"/>
          <w:highlight w:val="none"/>
          <w:lang w:val="en-US" w:eastAsia="zh-CN"/>
        </w:rPr>
      </w:pPr>
      <w:bookmarkStart w:id="36" w:name="_Toc454627387"/>
      <w:r>
        <w:rPr>
          <w:rFonts w:hint="eastAsia" w:ascii="宋体" w:hAnsi="宋体" w:eastAsia="宋体" w:cs="宋体"/>
          <w:b/>
          <w:bCs/>
          <w:color w:val="auto"/>
          <w:sz w:val="48"/>
          <w:szCs w:val="48"/>
          <w:highlight w:val="none"/>
          <w:lang w:val="en-US" w:eastAsia="zh-CN"/>
        </w:rPr>
        <w:t>技术标准和要求</w:t>
      </w:r>
    </w:p>
    <w:p w14:paraId="27DA68EC">
      <w:pPr>
        <w:rPr>
          <w:rFonts w:hint="eastAsia" w:ascii="宋体" w:hAnsi="宋体" w:eastAsia="宋体" w:cs="宋体"/>
          <w:color w:val="auto"/>
          <w:highlight w:val="none"/>
          <w:lang w:val="en-US" w:eastAsia="zh-CN"/>
        </w:rPr>
      </w:pPr>
    </w:p>
    <w:p w14:paraId="284F29C7">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广东茂名历史遗留废弃矿山生态修复示范工程项目（2024、2025年度）治理区内的疑似污染场地，包括小东江上游子项目区、小东江中游子项目区、白沙河中游子项目区、白沙河下游子项目区、鸡公河下游子项目区，调查面积为8.5km2。可根据实际情况扩大调查范围。</w:t>
      </w:r>
    </w:p>
    <w:p w14:paraId="59253A8E">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修复区的水土测试工作与生态环境，主要为水土测试做到及时分析处理测试结果、监测数据，评价对水土测试调查、测试的实际影响。测试项包含不限于对土壤、地表水、地下水等。</w:t>
      </w:r>
    </w:p>
    <w:p w14:paraId="136322F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1、调查目的：查明污染场地土壤和地下水中主要污染物种类、浓度（程度）、时空分布、存在状态和迁移、转化、富集规律，明确主要污染源，为污染场地修复提供依据。</w:t>
      </w:r>
    </w:p>
    <w:p w14:paraId="7C6827EC">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2、调查范围：广东茂名历史遗留废弃矿山生态修复示范工程项目（2024、2025年度）治理区内的疑似污染场地，包括</w:t>
      </w:r>
      <w:r>
        <w:rPr>
          <w:rFonts w:hint="eastAsia" w:ascii="宋体" w:hAnsi="宋体" w:eastAsia="宋体" w:cs="宋体"/>
          <w:color w:val="auto"/>
          <w:spacing w:val="-5"/>
          <w:sz w:val="24"/>
          <w:szCs w:val="24"/>
          <w:highlight w:val="none"/>
        </w:rPr>
        <w:t>小东江上游子项目区、小东江中游子项目区、白沙河中游子项目区、白沙河下游子项目区、鸡公河下游子项目区，</w:t>
      </w:r>
      <w:r>
        <w:rPr>
          <w:rFonts w:hint="eastAsia" w:ascii="宋体" w:hAnsi="宋体" w:eastAsia="宋体" w:cs="宋体"/>
          <w:color w:val="auto"/>
          <w:sz w:val="24"/>
          <w:szCs w:val="24"/>
          <w:highlight w:val="none"/>
        </w:rPr>
        <w:t>调查面积为8.5km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。可根据实际情况扩大调查范围。</w:t>
      </w:r>
    </w:p>
    <w:p w14:paraId="50DF09F7">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3、调查方法：通过资料搜集、现场踏勘和人员访谈进行调查，通过采样、分析和测试进行检测。相关要求参照《建设用地土壤污染状况调查技术导则》（HJ 25.1-2019）、《土壤环境监测技术规范》（HJT 166-2004）、 《地表水环境质量标准》（GB 3838-2002）等规范执行。</w:t>
      </w:r>
    </w:p>
    <w:p w14:paraId="1AF9EBFB">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4、检测项目包括但不限于下列各项：</w:t>
      </w:r>
    </w:p>
    <w:p w14:paraId="5ACE79E5">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1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土壤：全钾、全磷、全氮、*速效钾、*速效氮（水溶性氮）、有效磷、镉、汞、砷、铜、铅、六价铬、锌、镍、土壤容重、土壤粒度、有机质、有机碳、阳离子交换量、氧化还原点位、水分等。</w:t>
      </w:r>
    </w:p>
    <w:p w14:paraId="5E04F5D8">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2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地表水：水温、电导率、矿化度、pH值、透明度、色度、浊度、氟化物、高锰酸盐指数、五日生化需氧量、化学需氧量、总有机碳、溶解氧、叶绿素、总磷、总氮、氨氮、硝酸盐氮、亚硝酸盐氮、镉、铅、镍、铁、锰、汞、砷、硒、硫化物、挥发酚、石油类、六价铬等。</w:t>
      </w:r>
    </w:p>
    <w:p w14:paraId="44E0872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3 \* GB3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地下水：色度、嗅和味、浑浊度、肉眼可见物、pH值、总硬度、溶解性总固体、硫酸盐、氯化物、铁、锰、铜、锌、铝、挥发性酚、阴离子表面活性剂、耗氧量、氨氮、硫化物、钠、总大肠菌群、菌落总数、亚硝酸盐氮、硝酸盐氮、氰化物、氟化物、碘化物、汞、砷、硒、镉、六价铬、铅、三氯甲烷、四氯化碳、苯、甲苯等。</w:t>
      </w:r>
    </w:p>
    <w:p w14:paraId="6D66657E">
      <w:pPr>
        <w:ind w:left="54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5、依据检测成果，编制水土污染调查报告成果资料。</w:t>
      </w:r>
    </w:p>
    <w:p w14:paraId="1DB0E9B0">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6、水土污染调查及检测预计工作量见下表：</w:t>
      </w:r>
    </w:p>
    <w:tbl>
      <w:tblPr>
        <w:tblStyle w:val="47"/>
        <w:tblW w:w="9675"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
        <w:gridCol w:w="937"/>
        <w:gridCol w:w="5225"/>
        <w:gridCol w:w="815"/>
        <w:gridCol w:w="1057"/>
        <w:gridCol w:w="707"/>
      </w:tblGrid>
      <w:tr w14:paraId="3B84A2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tblHeader/>
          <w:jc w:val="center"/>
        </w:trPr>
        <w:tc>
          <w:tcPr>
            <w:tcW w:w="7096" w:type="dxa"/>
            <w:gridSpan w:val="3"/>
            <w:tcBorders>
              <w:tl2br w:val="nil"/>
              <w:tr2bl w:val="nil"/>
            </w:tcBorders>
            <w:vAlign w:val="center"/>
          </w:tcPr>
          <w:p w14:paraId="6C87B2AC">
            <w:pPr>
              <w:widowControl/>
              <w:spacing w:line="480" w:lineRule="auto"/>
              <w:jc w:val="center"/>
              <w:rPr>
                <w:rFonts w:hint="eastAsia" w:ascii="宋体" w:hAnsi="宋体" w:eastAsia="宋体" w:cs="宋体"/>
                <w:b/>
                <w:bCs/>
                <w:color w:val="auto"/>
                <w:kern w:val="0"/>
                <w:sz w:val="24"/>
                <w:szCs w:val="21"/>
                <w:highlight w:val="none"/>
                <w14:ligatures w14:val="none"/>
              </w:rPr>
            </w:pPr>
            <w:r>
              <w:rPr>
                <w:rFonts w:hint="eastAsia" w:ascii="宋体" w:hAnsi="宋体" w:eastAsia="宋体" w:cs="宋体"/>
                <w:b/>
                <w:bCs/>
                <w:color w:val="auto"/>
                <w:kern w:val="0"/>
                <w:sz w:val="24"/>
                <w:szCs w:val="21"/>
                <w:highlight w:val="none"/>
                <w14:ligatures w14:val="none"/>
              </w:rPr>
              <w:t>项目</w:t>
            </w:r>
          </w:p>
        </w:tc>
        <w:tc>
          <w:tcPr>
            <w:tcW w:w="815" w:type="dxa"/>
            <w:tcBorders>
              <w:tl2br w:val="nil"/>
              <w:tr2bl w:val="nil"/>
            </w:tcBorders>
            <w:vAlign w:val="center"/>
          </w:tcPr>
          <w:p w14:paraId="5A67817A">
            <w:pPr>
              <w:widowControl/>
              <w:spacing w:line="480" w:lineRule="auto"/>
              <w:ind w:left="0" w:leftChars="0" w:right="-156" w:rightChars="-65" w:firstLine="0" w:firstLineChars="0"/>
              <w:jc w:val="center"/>
              <w:rPr>
                <w:rFonts w:hint="eastAsia" w:ascii="宋体" w:hAnsi="宋体" w:eastAsia="宋体" w:cs="宋体"/>
                <w:b/>
                <w:bCs/>
                <w:color w:val="auto"/>
                <w:kern w:val="0"/>
                <w:sz w:val="24"/>
                <w:szCs w:val="21"/>
                <w:highlight w:val="none"/>
                <w14:ligatures w14:val="none"/>
              </w:rPr>
            </w:pPr>
            <w:r>
              <w:rPr>
                <w:rFonts w:hint="eastAsia" w:ascii="宋体" w:hAnsi="宋体" w:eastAsia="宋体" w:cs="宋体"/>
                <w:b/>
                <w:bCs/>
                <w:color w:val="auto"/>
                <w:kern w:val="0"/>
                <w:sz w:val="24"/>
                <w:szCs w:val="21"/>
                <w:highlight w:val="none"/>
                <w14:ligatures w14:val="none"/>
              </w:rPr>
              <w:t>频次</w:t>
            </w:r>
          </w:p>
        </w:tc>
        <w:tc>
          <w:tcPr>
            <w:tcW w:w="1057" w:type="dxa"/>
            <w:tcBorders>
              <w:tl2br w:val="nil"/>
              <w:tr2bl w:val="nil"/>
            </w:tcBorders>
            <w:vAlign w:val="center"/>
          </w:tcPr>
          <w:p w14:paraId="029BE336">
            <w:pPr>
              <w:widowControl/>
              <w:spacing w:line="480" w:lineRule="auto"/>
              <w:ind w:left="0" w:leftChars="0" w:right="-156" w:rightChars="-65" w:firstLine="0" w:firstLineChars="0"/>
              <w:jc w:val="center"/>
              <w:rPr>
                <w:rFonts w:hint="eastAsia" w:ascii="宋体" w:hAnsi="宋体" w:eastAsia="宋体" w:cs="宋体"/>
                <w:b/>
                <w:bCs/>
                <w:color w:val="auto"/>
                <w:kern w:val="0"/>
                <w:sz w:val="24"/>
                <w:szCs w:val="21"/>
                <w:highlight w:val="none"/>
                <w14:ligatures w14:val="none"/>
              </w:rPr>
            </w:pPr>
            <w:r>
              <w:rPr>
                <w:rFonts w:hint="eastAsia" w:ascii="宋体" w:hAnsi="宋体" w:eastAsia="宋体" w:cs="宋体"/>
                <w:b/>
                <w:bCs/>
                <w:color w:val="auto"/>
                <w:kern w:val="0"/>
                <w:sz w:val="24"/>
                <w:szCs w:val="21"/>
                <w:highlight w:val="none"/>
                <w14:ligatures w14:val="none"/>
              </w:rPr>
              <w:t>点位</w:t>
            </w:r>
          </w:p>
        </w:tc>
        <w:tc>
          <w:tcPr>
            <w:tcW w:w="707" w:type="dxa"/>
            <w:tcBorders>
              <w:tl2br w:val="nil"/>
              <w:tr2bl w:val="nil"/>
            </w:tcBorders>
            <w:vAlign w:val="center"/>
          </w:tcPr>
          <w:p w14:paraId="001470F0">
            <w:pPr>
              <w:widowControl/>
              <w:spacing w:line="480" w:lineRule="auto"/>
              <w:ind w:left="0" w:leftChars="0" w:firstLine="0" w:firstLineChars="0"/>
              <w:jc w:val="center"/>
              <w:rPr>
                <w:rFonts w:hint="eastAsia" w:ascii="宋体" w:hAnsi="宋体" w:eastAsia="宋体" w:cs="宋体"/>
                <w:b/>
                <w:bCs/>
                <w:color w:val="auto"/>
                <w:kern w:val="0"/>
                <w:sz w:val="24"/>
                <w:szCs w:val="21"/>
                <w:highlight w:val="none"/>
                <w14:ligatures w14:val="none"/>
              </w:rPr>
            </w:pPr>
            <w:r>
              <w:rPr>
                <w:rFonts w:hint="eastAsia" w:ascii="宋体" w:hAnsi="宋体" w:eastAsia="宋体" w:cs="宋体"/>
                <w:b/>
                <w:bCs/>
                <w:color w:val="auto"/>
                <w:kern w:val="0"/>
                <w:sz w:val="24"/>
                <w:szCs w:val="21"/>
                <w:highlight w:val="none"/>
                <w14:ligatures w14:val="none"/>
              </w:rPr>
              <w:t>备注</w:t>
            </w:r>
          </w:p>
        </w:tc>
      </w:tr>
      <w:tr w14:paraId="2469FC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1871" w:type="dxa"/>
            <w:gridSpan w:val="2"/>
            <w:vMerge w:val="restart"/>
            <w:tcBorders>
              <w:tl2br w:val="nil"/>
              <w:tr2bl w:val="nil"/>
            </w:tcBorders>
            <w:vAlign w:val="center"/>
          </w:tcPr>
          <w:p w14:paraId="6A1B2F51">
            <w:pPr>
              <w:widowControl/>
              <w:spacing w:line="480" w:lineRule="auto"/>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取样</w:t>
            </w:r>
          </w:p>
        </w:tc>
        <w:tc>
          <w:tcPr>
            <w:tcW w:w="5225" w:type="dxa"/>
            <w:tcBorders>
              <w:tl2br w:val="nil"/>
              <w:tr2bl w:val="nil"/>
            </w:tcBorders>
            <w:vAlign w:val="center"/>
          </w:tcPr>
          <w:p w14:paraId="63840162">
            <w:pPr>
              <w:widowControl/>
              <w:spacing w:line="480" w:lineRule="auto"/>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土样</w:t>
            </w:r>
          </w:p>
        </w:tc>
        <w:tc>
          <w:tcPr>
            <w:tcW w:w="815" w:type="dxa"/>
            <w:tcBorders>
              <w:tl2br w:val="nil"/>
              <w:tr2bl w:val="nil"/>
            </w:tcBorders>
            <w:vAlign w:val="center"/>
          </w:tcPr>
          <w:p w14:paraId="3FB035C9">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1</w:t>
            </w:r>
          </w:p>
        </w:tc>
        <w:tc>
          <w:tcPr>
            <w:tcW w:w="1057" w:type="dxa"/>
            <w:tcBorders>
              <w:tl2br w:val="nil"/>
              <w:tr2bl w:val="nil"/>
            </w:tcBorders>
            <w:vAlign w:val="center"/>
          </w:tcPr>
          <w:p w14:paraId="614F68E6">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150</w:t>
            </w:r>
          </w:p>
        </w:tc>
        <w:tc>
          <w:tcPr>
            <w:tcW w:w="707" w:type="dxa"/>
            <w:tcBorders>
              <w:tl2br w:val="nil"/>
              <w:tr2bl w:val="nil"/>
            </w:tcBorders>
            <w:vAlign w:val="center"/>
          </w:tcPr>
          <w:p w14:paraId="55BAB5B4">
            <w:pPr>
              <w:widowControl/>
              <w:spacing w:line="480" w:lineRule="auto"/>
              <w:jc w:val="center"/>
              <w:rPr>
                <w:rFonts w:hint="eastAsia" w:ascii="宋体" w:hAnsi="宋体" w:eastAsia="宋体" w:cs="宋体"/>
                <w:color w:val="auto"/>
                <w:kern w:val="0"/>
                <w:sz w:val="22"/>
                <w:szCs w:val="20"/>
                <w:highlight w:val="none"/>
                <w14:ligatures w14:val="none"/>
              </w:rPr>
            </w:pPr>
          </w:p>
        </w:tc>
      </w:tr>
      <w:tr w14:paraId="4DE629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1871" w:type="dxa"/>
            <w:gridSpan w:val="2"/>
            <w:vMerge w:val="continue"/>
            <w:tcBorders>
              <w:tl2br w:val="nil"/>
              <w:tr2bl w:val="nil"/>
            </w:tcBorders>
            <w:vAlign w:val="center"/>
          </w:tcPr>
          <w:p w14:paraId="539F5C3A">
            <w:pPr>
              <w:widowControl/>
              <w:spacing w:line="480" w:lineRule="auto"/>
              <w:jc w:val="center"/>
              <w:rPr>
                <w:rFonts w:hint="eastAsia" w:ascii="宋体" w:hAnsi="宋体" w:eastAsia="宋体" w:cs="宋体"/>
                <w:color w:val="auto"/>
                <w:kern w:val="0"/>
                <w:sz w:val="22"/>
                <w:szCs w:val="20"/>
                <w:highlight w:val="none"/>
                <w14:ligatures w14:val="none"/>
              </w:rPr>
            </w:pPr>
          </w:p>
        </w:tc>
        <w:tc>
          <w:tcPr>
            <w:tcW w:w="5225" w:type="dxa"/>
            <w:tcBorders>
              <w:tl2br w:val="nil"/>
              <w:tr2bl w:val="nil"/>
            </w:tcBorders>
            <w:vAlign w:val="center"/>
          </w:tcPr>
          <w:p w14:paraId="6ABC7C50">
            <w:pPr>
              <w:widowControl/>
              <w:spacing w:line="480" w:lineRule="auto"/>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地表水样</w:t>
            </w:r>
          </w:p>
        </w:tc>
        <w:tc>
          <w:tcPr>
            <w:tcW w:w="815" w:type="dxa"/>
            <w:tcBorders>
              <w:tl2br w:val="nil"/>
              <w:tr2bl w:val="nil"/>
            </w:tcBorders>
            <w:vAlign w:val="center"/>
          </w:tcPr>
          <w:p w14:paraId="1572AF28">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1</w:t>
            </w:r>
          </w:p>
        </w:tc>
        <w:tc>
          <w:tcPr>
            <w:tcW w:w="1057" w:type="dxa"/>
            <w:tcBorders>
              <w:tl2br w:val="nil"/>
              <w:tr2bl w:val="nil"/>
            </w:tcBorders>
            <w:vAlign w:val="center"/>
          </w:tcPr>
          <w:p w14:paraId="186A6B5E">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30</w:t>
            </w:r>
          </w:p>
        </w:tc>
        <w:tc>
          <w:tcPr>
            <w:tcW w:w="707" w:type="dxa"/>
            <w:tcBorders>
              <w:tl2br w:val="nil"/>
              <w:tr2bl w:val="nil"/>
            </w:tcBorders>
            <w:vAlign w:val="center"/>
          </w:tcPr>
          <w:p w14:paraId="54EA6EB7">
            <w:pPr>
              <w:widowControl/>
              <w:spacing w:line="480" w:lineRule="auto"/>
              <w:jc w:val="center"/>
              <w:rPr>
                <w:rFonts w:hint="eastAsia" w:ascii="宋体" w:hAnsi="宋体" w:eastAsia="宋体" w:cs="宋体"/>
                <w:color w:val="auto"/>
                <w:kern w:val="0"/>
                <w:sz w:val="22"/>
                <w:szCs w:val="20"/>
                <w:highlight w:val="none"/>
                <w14:ligatures w14:val="none"/>
              </w:rPr>
            </w:pPr>
          </w:p>
        </w:tc>
      </w:tr>
      <w:tr w14:paraId="509931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1871" w:type="dxa"/>
            <w:gridSpan w:val="2"/>
            <w:vMerge w:val="continue"/>
            <w:tcBorders>
              <w:tl2br w:val="nil"/>
              <w:tr2bl w:val="nil"/>
            </w:tcBorders>
            <w:vAlign w:val="center"/>
          </w:tcPr>
          <w:p w14:paraId="2A5A82DB">
            <w:pPr>
              <w:widowControl/>
              <w:spacing w:line="480" w:lineRule="auto"/>
              <w:jc w:val="center"/>
              <w:rPr>
                <w:rFonts w:hint="eastAsia" w:ascii="宋体" w:hAnsi="宋体" w:eastAsia="宋体" w:cs="宋体"/>
                <w:color w:val="auto"/>
                <w:kern w:val="0"/>
                <w:sz w:val="22"/>
                <w:szCs w:val="20"/>
                <w:highlight w:val="none"/>
                <w14:ligatures w14:val="none"/>
              </w:rPr>
            </w:pPr>
          </w:p>
        </w:tc>
        <w:tc>
          <w:tcPr>
            <w:tcW w:w="5225" w:type="dxa"/>
            <w:tcBorders>
              <w:tl2br w:val="nil"/>
              <w:tr2bl w:val="nil"/>
            </w:tcBorders>
            <w:vAlign w:val="center"/>
          </w:tcPr>
          <w:p w14:paraId="730A1EAC">
            <w:pPr>
              <w:widowControl/>
              <w:spacing w:line="480" w:lineRule="auto"/>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地下水样</w:t>
            </w:r>
          </w:p>
        </w:tc>
        <w:tc>
          <w:tcPr>
            <w:tcW w:w="815" w:type="dxa"/>
            <w:tcBorders>
              <w:tl2br w:val="nil"/>
              <w:tr2bl w:val="nil"/>
            </w:tcBorders>
            <w:vAlign w:val="center"/>
          </w:tcPr>
          <w:p w14:paraId="697466DD">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1</w:t>
            </w:r>
          </w:p>
        </w:tc>
        <w:tc>
          <w:tcPr>
            <w:tcW w:w="1057" w:type="dxa"/>
            <w:tcBorders>
              <w:tl2br w:val="nil"/>
              <w:tr2bl w:val="nil"/>
            </w:tcBorders>
            <w:vAlign w:val="center"/>
          </w:tcPr>
          <w:p w14:paraId="69264AD3">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25</w:t>
            </w:r>
          </w:p>
        </w:tc>
        <w:tc>
          <w:tcPr>
            <w:tcW w:w="707" w:type="dxa"/>
            <w:tcBorders>
              <w:tl2br w:val="nil"/>
              <w:tr2bl w:val="nil"/>
            </w:tcBorders>
            <w:vAlign w:val="center"/>
          </w:tcPr>
          <w:p w14:paraId="4EF88D36">
            <w:pPr>
              <w:widowControl/>
              <w:spacing w:line="480" w:lineRule="auto"/>
              <w:jc w:val="center"/>
              <w:rPr>
                <w:rFonts w:hint="eastAsia" w:ascii="宋体" w:hAnsi="宋体" w:eastAsia="宋体" w:cs="宋体"/>
                <w:color w:val="auto"/>
                <w:kern w:val="0"/>
                <w:sz w:val="22"/>
                <w:szCs w:val="20"/>
                <w:highlight w:val="none"/>
                <w14:ligatures w14:val="none"/>
              </w:rPr>
            </w:pPr>
          </w:p>
        </w:tc>
      </w:tr>
      <w:tr w14:paraId="6A5709B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934" w:type="dxa"/>
            <w:vMerge w:val="restart"/>
            <w:tcBorders>
              <w:tl2br w:val="nil"/>
              <w:tr2bl w:val="nil"/>
            </w:tcBorders>
            <w:vAlign w:val="center"/>
          </w:tcPr>
          <w:p w14:paraId="1D6B5D2B">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室内检测</w:t>
            </w:r>
          </w:p>
        </w:tc>
        <w:tc>
          <w:tcPr>
            <w:tcW w:w="937" w:type="dxa"/>
            <w:tcBorders>
              <w:tl2br w:val="nil"/>
              <w:tr2bl w:val="nil"/>
            </w:tcBorders>
            <w:vAlign w:val="center"/>
          </w:tcPr>
          <w:p w14:paraId="12B1C975">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土样</w:t>
            </w:r>
          </w:p>
        </w:tc>
        <w:tc>
          <w:tcPr>
            <w:tcW w:w="5225" w:type="dxa"/>
            <w:tcBorders>
              <w:tl2br w:val="nil"/>
              <w:tr2bl w:val="nil"/>
            </w:tcBorders>
            <w:vAlign w:val="center"/>
          </w:tcPr>
          <w:p w14:paraId="025091DE">
            <w:pPr>
              <w:widowControl/>
              <w:spacing w:line="480" w:lineRule="auto"/>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全钾、全磷、全磷、*速效钾、*速效氮（水溶性氮）、有效磷、镉、汞、砷、铜、铅、六价铬、锌、镍、土壤容重、土壤粒度、有机质、有机碳、阳离子交换量、氧化还原点位、水分</w:t>
            </w:r>
          </w:p>
        </w:tc>
        <w:tc>
          <w:tcPr>
            <w:tcW w:w="815" w:type="dxa"/>
            <w:tcBorders>
              <w:tl2br w:val="nil"/>
              <w:tr2bl w:val="nil"/>
            </w:tcBorders>
            <w:vAlign w:val="center"/>
          </w:tcPr>
          <w:p w14:paraId="34955FC8">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1</w:t>
            </w:r>
          </w:p>
        </w:tc>
        <w:tc>
          <w:tcPr>
            <w:tcW w:w="1057" w:type="dxa"/>
            <w:tcBorders>
              <w:tl2br w:val="nil"/>
              <w:tr2bl w:val="nil"/>
            </w:tcBorders>
            <w:vAlign w:val="center"/>
          </w:tcPr>
          <w:p w14:paraId="7250F5E2">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150</w:t>
            </w:r>
          </w:p>
        </w:tc>
        <w:tc>
          <w:tcPr>
            <w:tcW w:w="707" w:type="dxa"/>
            <w:tcBorders>
              <w:tl2br w:val="nil"/>
              <w:tr2bl w:val="nil"/>
            </w:tcBorders>
            <w:vAlign w:val="center"/>
          </w:tcPr>
          <w:p w14:paraId="16721688">
            <w:pPr>
              <w:widowControl/>
              <w:spacing w:line="480" w:lineRule="auto"/>
              <w:jc w:val="center"/>
              <w:rPr>
                <w:rFonts w:hint="eastAsia" w:ascii="宋体" w:hAnsi="宋体" w:eastAsia="宋体" w:cs="宋体"/>
                <w:color w:val="auto"/>
                <w:kern w:val="0"/>
                <w:sz w:val="22"/>
                <w:szCs w:val="20"/>
                <w:highlight w:val="none"/>
                <w14:ligatures w14:val="none"/>
              </w:rPr>
            </w:pPr>
          </w:p>
        </w:tc>
      </w:tr>
      <w:tr w14:paraId="06781A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934" w:type="dxa"/>
            <w:vMerge w:val="continue"/>
            <w:tcBorders>
              <w:tl2br w:val="nil"/>
              <w:tr2bl w:val="nil"/>
            </w:tcBorders>
            <w:vAlign w:val="center"/>
          </w:tcPr>
          <w:p w14:paraId="1F12893B">
            <w:pPr>
              <w:widowControl/>
              <w:spacing w:line="480" w:lineRule="auto"/>
              <w:jc w:val="center"/>
              <w:rPr>
                <w:rFonts w:hint="eastAsia" w:ascii="宋体" w:hAnsi="宋体" w:eastAsia="宋体" w:cs="宋体"/>
                <w:color w:val="auto"/>
                <w:kern w:val="0"/>
                <w:sz w:val="22"/>
                <w:szCs w:val="20"/>
                <w:highlight w:val="none"/>
                <w14:ligatures w14:val="none"/>
              </w:rPr>
            </w:pPr>
          </w:p>
        </w:tc>
        <w:tc>
          <w:tcPr>
            <w:tcW w:w="937" w:type="dxa"/>
            <w:tcBorders>
              <w:tl2br w:val="nil"/>
              <w:tr2bl w:val="nil"/>
            </w:tcBorders>
            <w:vAlign w:val="center"/>
          </w:tcPr>
          <w:p w14:paraId="2007CE33">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地表水样</w:t>
            </w:r>
          </w:p>
        </w:tc>
        <w:tc>
          <w:tcPr>
            <w:tcW w:w="5225" w:type="dxa"/>
            <w:tcBorders>
              <w:tl2br w:val="nil"/>
              <w:tr2bl w:val="nil"/>
            </w:tcBorders>
            <w:vAlign w:val="center"/>
          </w:tcPr>
          <w:p w14:paraId="58C91FBE">
            <w:pPr>
              <w:widowControl/>
              <w:spacing w:line="480" w:lineRule="auto"/>
              <w:ind w:left="0" w:leftChars="0" w:firstLine="440" w:firstLineChars="20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水温、电导率、矿化度、pH值、透明度、色度、浊度、氟化物、高锰酸盐指数、五日生化需氧量、化学需氧量、总有机碳、溶解氧、叶绿素、总磷、总氮、氨氮、硝酸盐氮、亚硝酸盐氮、镉、铅、镍、铁、锰、汞、砷、硒、硫化物、挥发酚、石油类、六价铬、</w:t>
            </w:r>
          </w:p>
        </w:tc>
        <w:tc>
          <w:tcPr>
            <w:tcW w:w="815" w:type="dxa"/>
            <w:tcBorders>
              <w:tl2br w:val="nil"/>
              <w:tr2bl w:val="nil"/>
            </w:tcBorders>
            <w:vAlign w:val="center"/>
          </w:tcPr>
          <w:p w14:paraId="336992AD">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1</w:t>
            </w:r>
          </w:p>
        </w:tc>
        <w:tc>
          <w:tcPr>
            <w:tcW w:w="1057" w:type="dxa"/>
            <w:tcBorders>
              <w:tl2br w:val="nil"/>
              <w:tr2bl w:val="nil"/>
            </w:tcBorders>
            <w:vAlign w:val="center"/>
          </w:tcPr>
          <w:p w14:paraId="361985BB">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30</w:t>
            </w:r>
          </w:p>
        </w:tc>
        <w:tc>
          <w:tcPr>
            <w:tcW w:w="707" w:type="dxa"/>
            <w:tcBorders>
              <w:tl2br w:val="nil"/>
              <w:tr2bl w:val="nil"/>
            </w:tcBorders>
            <w:vAlign w:val="center"/>
          </w:tcPr>
          <w:p w14:paraId="371D7566">
            <w:pPr>
              <w:widowControl/>
              <w:spacing w:line="480" w:lineRule="auto"/>
              <w:jc w:val="center"/>
              <w:rPr>
                <w:rFonts w:hint="eastAsia" w:ascii="宋体" w:hAnsi="宋体" w:eastAsia="宋体" w:cs="宋体"/>
                <w:color w:val="auto"/>
                <w:kern w:val="0"/>
                <w:sz w:val="22"/>
                <w:szCs w:val="20"/>
                <w:highlight w:val="none"/>
                <w14:ligatures w14:val="none"/>
              </w:rPr>
            </w:pPr>
          </w:p>
        </w:tc>
      </w:tr>
      <w:tr w14:paraId="205E48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97" w:hRule="atLeast"/>
          <w:jc w:val="center"/>
        </w:trPr>
        <w:tc>
          <w:tcPr>
            <w:tcW w:w="934" w:type="dxa"/>
            <w:vMerge w:val="continue"/>
            <w:tcBorders>
              <w:tl2br w:val="nil"/>
              <w:tr2bl w:val="nil"/>
            </w:tcBorders>
            <w:vAlign w:val="center"/>
          </w:tcPr>
          <w:p w14:paraId="2DD90098">
            <w:pPr>
              <w:widowControl/>
              <w:spacing w:line="480" w:lineRule="auto"/>
              <w:jc w:val="center"/>
              <w:rPr>
                <w:rFonts w:hint="eastAsia" w:ascii="宋体" w:hAnsi="宋体" w:eastAsia="宋体" w:cs="宋体"/>
                <w:color w:val="auto"/>
                <w:kern w:val="0"/>
                <w:sz w:val="22"/>
                <w:szCs w:val="20"/>
                <w:highlight w:val="none"/>
                <w14:ligatures w14:val="none"/>
              </w:rPr>
            </w:pPr>
          </w:p>
        </w:tc>
        <w:tc>
          <w:tcPr>
            <w:tcW w:w="937" w:type="dxa"/>
            <w:tcBorders>
              <w:tl2br w:val="nil"/>
              <w:tr2bl w:val="nil"/>
            </w:tcBorders>
            <w:vAlign w:val="center"/>
          </w:tcPr>
          <w:p w14:paraId="78B04F4D">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地下水样</w:t>
            </w:r>
          </w:p>
        </w:tc>
        <w:tc>
          <w:tcPr>
            <w:tcW w:w="5225" w:type="dxa"/>
            <w:tcBorders>
              <w:tl2br w:val="nil"/>
              <w:tr2bl w:val="nil"/>
            </w:tcBorders>
            <w:vAlign w:val="center"/>
          </w:tcPr>
          <w:p w14:paraId="29868C0B">
            <w:pPr>
              <w:widowControl/>
              <w:spacing w:line="480" w:lineRule="auto"/>
              <w:ind w:left="0" w:leftChars="0" w:firstLine="630" w:firstLineChars="30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spacing w:val="-5"/>
                <w:kern w:val="0"/>
                <w:sz w:val="22"/>
                <w:szCs w:val="20"/>
                <w:highlight w:val="none"/>
                <w14:ligatures w14:val="none"/>
              </w:rPr>
              <w:t>色度、</w:t>
            </w:r>
            <w:r>
              <w:rPr>
                <w:rFonts w:hint="eastAsia" w:ascii="宋体" w:hAnsi="宋体" w:eastAsia="宋体" w:cs="宋体"/>
                <w:color w:val="auto"/>
                <w:spacing w:val="-4"/>
                <w:kern w:val="0"/>
                <w:sz w:val="22"/>
                <w:szCs w:val="20"/>
                <w:highlight w:val="none"/>
                <w14:ligatures w14:val="none"/>
              </w:rPr>
              <w:t>嗅和味、浑浊度、</w:t>
            </w:r>
            <w:r>
              <w:rPr>
                <w:rFonts w:hint="eastAsia" w:ascii="宋体" w:hAnsi="宋体" w:eastAsia="宋体" w:cs="宋体"/>
                <w:color w:val="auto"/>
                <w:spacing w:val="-2"/>
                <w:kern w:val="0"/>
                <w:sz w:val="22"/>
                <w:szCs w:val="20"/>
                <w:highlight w:val="none"/>
                <w14:ligatures w14:val="none"/>
              </w:rPr>
              <w:t>肉眼可见物、</w:t>
            </w:r>
            <w:r>
              <w:rPr>
                <w:rFonts w:hint="eastAsia" w:ascii="宋体" w:hAnsi="宋体" w:eastAsia="宋体" w:cs="宋体"/>
                <w:color w:val="auto"/>
                <w:kern w:val="0"/>
                <w:sz w:val="22"/>
                <w:szCs w:val="20"/>
                <w:highlight w:val="none"/>
                <w14:ligatures w14:val="none"/>
              </w:rPr>
              <w:t>pH</w:t>
            </w:r>
            <w:r>
              <w:rPr>
                <w:rFonts w:hint="eastAsia" w:ascii="宋体" w:hAnsi="宋体" w:eastAsia="宋体" w:cs="宋体"/>
                <w:color w:val="auto"/>
                <w:spacing w:val="-10"/>
                <w:kern w:val="0"/>
                <w:sz w:val="22"/>
                <w:szCs w:val="20"/>
                <w:highlight w:val="none"/>
                <w14:ligatures w14:val="none"/>
              </w:rPr>
              <w:t>值、</w:t>
            </w:r>
            <w:r>
              <w:rPr>
                <w:rFonts w:hint="eastAsia" w:ascii="宋体" w:hAnsi="宋体" w:eastAsia="宋体" w:cs="宋体"/>
                <w:color w:val="auto"/>
                <w:spacing w:val="-4"/>
                <w:kern w:val="0"/>
                <w:sz w:val="22"/>
                <w:szCs w:val="20"/>
                <w:highlight w:val="none"/>
                <w14:ligatures w14:val="none"/>
              </w:rPr>
              <w:t>总硬度、</w:t>
            </w:r>
            <w:r>
              <w:rPr>
                <w:rFonts w:hint="eastAsia" w:ascii="宋体" w:hAnsi="宋体" w:eastAsia="宋体" w:cs="宋体"/>
                <w:color w:val="auto"/>
                <w:spacing w:val="-2"/>
                <w:kern w:val="0"/>
                <w:sz w:val="22"/>
                <w:szCs w:val="20"/>
                <w:highlight w:val="none"/>
                <w14:ligatures w14:val="none"/>
              </w:rPr>
              <w:t>溶解性总固体、</w:t>
            </w:r>
            <w:r>
              <w:rPr>
                <w:rFonts w:hint="eastAsia" w:ascii="宋体" w:hAnsi="宋体" w:eastAsia="宋体" w:cs="宋体"/>
                <w:color w:val="auto"/>
                <w:spacing w:val="-4"/>
                <w:kern w:val="0"/>
                <w:sz w:val="22"/>
                <w:szCs w:val="20"/>
                <w:highlight w:val="none"/>
                <w14:ligatures w14:val="none"/>
              </w:rPr>
              <w:t>硫酸盐、氯化物、</w:t>
            </w:r>
            <w:r>
              <w:rPr>
                <w:rFonts w:hint="eastAsia" w:ascii="宋体" w:hAnsi="宋体" w:eastAsia="宋体" w:cs="宋体"/>
                <w:color w:val="auto"/>
                <w:kern w:val="0"/>
                <w:sz w:val="22"/>
                <w:szCs w:val="20"/>
                <w:highlight w:val="none"/>
                <w14:ligatures w14:val="none"/>
              </w:rPr>
              <w:t>铁、锰、铜、锌、铝、</w:t>
            </w:r>
            <w:r>
              <w:rPr>
                <w:rFonts w:hint="eastAsia" w:ascii="宋体" w:hAnsi="宋体" w:eastAsia="宋体" w:cs="宋体"/>
                <w:color w:val="auto"/>
                <w:spacing w:val="-3"/>
                <w:kern w:val="0"/>
                <w:sz w:val="22"/>
                <w:szCs w:val="20"/>
                <w:highlight w:val="none"/>
                <w14:ligatures w14:val="none"/>
              </w:rPr>
              <w:t>挥发性酚、</w:t>
            </w:r>
            <w:r>
              <w:rPr>
                <w:rFonts w:hint="eastAsia" w:ascii="宋体" w:hAnsi="宋体" w:eastAsia="宋体" w:cs="宋体"/>
                <w:color w:val="auto"/>
                <w:spacing w:val="-2"/>
                <w:kern w:val="0"/>
                <w:sz w:val="22"/>
                <w:szCs w:val="20"/>
                <w:highlight w:val="none"/>
                <w14:ligatures w14:val="none"/>
              </w:rPr>
              <w:t>阴离子表面活性剂、</w:t>
            </w:r>
            <w:r>
              <w:rPr>
                <w:rFonts w:hint="eastAsia" w:ascii="宋体" w:hAnsi="宋体" w:eastAsia="宋体" w:cs="宋体"/>
                <w:color w:val="auto"/>
                <w:spacing w:val="-4"/>
                <w:kern w:val="0"/>
                <w:sz w:val="22"/>
                <w:szCs w:val="20"/>
                <w:highlight w:val="none"/>
                <w14:ligatures w14:val="none"/>
              </w:rPr>
              <w:t>耗氧量、</w:t>
            </w:r>
            <w:r>
              <w:rPr>
                <w:rFonts w:hint="eastAsia" w:ascii="宋体" w:hAnsi="宋体" w:eastAsia="宋体" w:cs="宋体"/>
                <w:color w:val="auto"/>
                <w:spacing w:val="-5"/>
                <w:kern w:val="0"/>
                <w:sz w:val="22"/>
                <w:szCs w:val="20"/>
                <w:highlight w:val="none"/>
                <w14:ligatures w14:val="none"/>
              </w:rPr>
              <w:t>氨氮、</w:t>
            </w:r>
            <w:r>
              <w:rPr>
                <w:rFonts w:hint="eastAsia" w:ascii="宋体" w:hAnsi="宋体" w:eastAsia="宋体" w:cs="宋体"/>
                <w:color w:val="auto"/>
                <w:spacing w:val="-4"/>
                <w:kern w:val="0"/>
                <w:sz w:val="22"/>
                <w:szCs w:val="20"/>
                <w:highlight w:val="none"/>
                <w14:ligatures w14:val="none"/>
              </w:rPr>
              <w:t>硫化物、</w:t>
            </w:r>
            <w:r>
              <w:rPr>
                <w:rFonts w:hint="eastAsia" w:ascii="宋体" w:hAnsi="宋体" w:eastAsia="宋体" w:cs="宋体"/>
                <w:color w:val="auto"/>
                <w:kern w:val="0"/>
                <w:sz w:val="22"/>
                <w:szCs w:val="20"/>
                <w:highlight w:val="none"/>
                <w14:ligatures w14:val="none"/>
              </w:rPr>
              <w:t>钠、</w:t>
            </w:r>
            <w:r>
              <w:rPr>
                <w:rFonts w:hint="eastAsia" w:ascii="宋体" w:hAnsi="宋体" w:eastAsia="宋体" w:cs="宋体"/>
                <w:color w:val="auto"/>
                <w:spacing w:val="-2"/>
                <w:kern w:val="0"/>
                <w:sz w:val="22"/>
                <w:szCs w:val="20"/>
                <w:highlight w:val="none"/>
                <w14:ligatures w14:val="none"/>
              </w:rPr>
              <w:t>总大肠菌群、</w:t>
            </w:r>
            <w:r>
              <w:rPr>
                <w:rFonts w:hint="eastAsia" w:ascii="宋体" w:hAnsi="宋体" w:eastAsia="宋体" w:cs="宋体"/>
                <w:color w:val="auto"/>
                <w:spacing w:val="-3"/>
                <w:kern w:val="0"/>
                <w:sz w:val="22"/>
                <w:szCs w:val="20"/>
                <w:highlight w:val="none"/>
                <w14:ligatures w14:val="none"/>
              </w:rPr>
              <w:t>菌落总数、</w:t>
            </w:r>
            <w:r>
              <w:rPr>
                <w:rFonts w:hint="eastAsia" w:ascii="宋体" w:hAnsi="宋体" w:eastAsia="宋体" w:cs="宋体"/>
                <w:color w:val="auto"/>
                <w:spacing w:val="-2"/>
                <w:kern w:val="0"/>
                <w:sz w:val="22"/>
                <w:szCs w:val="20"/>
                <w:highlight w:val="none"/>
                <w14:ligatures w14:val="none"/>
              </w:rPr>
              <w:t>亚硝酸盐氮、</w:t>
            </w:r>
            <w:r>
              <w:rPr>
                <w:rFonts w:hint="eastAsia" w:ascii="宋体" w:hAnsi="宋体" w:eastAsia="宋体" w:cs="宋体"/>
                <w:color w:val="auto"/>
                <w:spacing w:val="-3"/>
                <w:kern w:val="0"/>
                <w:sz w:val="22"/>
                <w:szCs w:val="20"/>
                <w:highlight w:val="none"/>
                <w14:ligatures w14:val="none"/>
              </w:rPr>
              <w:t>硝酸盐氮、</w:t>
            </w:r>
            <w:r>
              <w:rPr>
                <w:rFonts w:hint="eastAsia" w:ascii="宋体" w:hAnsi="宋体" w:eastAsia="宋体" w:cs="宋体"/>
                <w:color w:val="auto"/>
                <w:spacing w:val="-4"/>
                <w:kern w:val="0"/>
                <w:sz w:val="22"/>
                <w:szCs w:val="20"/>
                <w:highlight w:val="none"/>
                <w14:ligatures w14:val="none"/>
              </w:rPr>
              <w:t>氰化物、氟化物、碘化物、</w:t>
            </w:r>
            <w:r>
              <w:rPr>
                <w:rFonts w:hint="eastAsia" w:ascii="宋体" w:hAnsi="宋体" w:eastAsia="宋体" w:cs="宋体"/>
                <w:color w:val="auto"/>
                <w:kern w:val="0"/>
                <w:sz w:val="22"/>
                <w:szCs w:val="20"/>
                <w:highlight w:val="none"/>
                <w14:ligatures w14:val="none"/>
              </w:rPr>
              <w:t>汞、砷、硒、镉、</w:t>
            </w:r>
            <w:r>
              <w:rPr>
                <w:rFonts w:hint="eastAsia" w:ascii="宋体" w:hAnsi="宋体" w:eastAsia="宋体" w:cs="宋体"/>
                <w:color w:val="auto"/>
                <w:spacing w:val="-4"/>
                <w:kern w:val="0"/>
                <w:sz w:val="22"/>
                <w:szCs w:val="20"/>
                <w:highlight w:val="none"/>
                <w14:ligatures w14:val="none"/>
              </w:rPr>
              <w:t>六价铬、</w:t>
            </w:r>
            <w:r>
              <w:rPr>
                <w:rFonts w:hint="eastAsia" w:ascii="宋体" w:hAnsi="宋体" w:eastAsia="宋体" w:cs="宋体"/>
                <w:color w:val="auto"/>
                <w:kern w:val="0"/>
                <w:sz w:val="22"/>
                <w:szCs w:val="20"/>
                <w:highlight w:val="none"/>
                <w14:ligatures w14:val="none"/>
              </w:rPr>
              <w:t>铅、</w:t>
            </w:r>
            <w:r>
              <w:rPr>
                <w:rFonts w:hint="eastAsia" w:ascii="宋体" w:hAnsi="宋体" w:eastAsia="宋体" w:cs="宋体"/>
                <w:color w:val="auto"/>
                <w:spacing w:val="-3"/>
                <w:kern w:val="0"/>
                <w:sz w:val="22"/>
                <w:szCs w:val="20"/>
                <w:highlight w:val="none"/>
                <w14:ligatures w14:val="none"/>
              </w:rPr>
              <w:t>三氯甲烷、四氯化碳、</w:t>
            </w:r>
            <w:r>
              <w:rPr>
                <w:rFonts w:hint="eastAsia" w:ascii="宋体" w:hAnsi="宋体" w:eastAsia="宋体" w:cs="宋体"/>
                <w:color w:val="auto"/>
                <w:kern w:val="0"/>
                <w:sz w:val="22"/>
                <w:szCs w:val="20"/>
                <w:highlight w:val="none"/>
                <w14:ligatures w14:val="none"/>
              </w:rPr>
              <w:t>苯、</w:t>
            </w:r>
            <w:r>
              <w:rPr>
                <w:rFonts w:hint="eastAsia" w:ascii="宋体" w:hAnsi="宋体" w:eastAsia="宋体" w:cs="宋体"/>
                <w:color w:val="auto"/>
                <w:spacing w:val="-5"/>
                <w:kern w:val="0"/>
                <w:sz w:val="22"/>
                <w:szCs w:val="20"/>
                <w:highlight w:val="none"/>
                <w14:ligatures w14:val="none"/>
              </w:rPr>
              <w:t>甲苯</w:t>
            </w:r>
          </w:p>
        </w:tc>
        <w:tc>
          <w:tcPr>
            <w:tcW w:w="815" w:type="dxa"/>
            <w:tcBorders>
              <w:tl2br w:val="nil"/>
              <w:tr2bl w:val="nil"/>
            </w:tcBorders>
            <w:vAlign w:val="center"/>
          </w:tcPr>
          <w:p w14:paraId="33CC91B9">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1</w:t>
            </w:r>
          </w:p>
        </w:tc>
        <w:tc>
          <w:tcPr>
            <w:tcW w:w="1057" w:type="dxa"/>
            <w:tcBorders>
              <w:tl2br w:val="nil"/>
              <w:tr2bl w:val="nil"/>
            </w:tcBorders>
            <w:vAlign w:val="center"/>
          </w:tcPr>
          <w:p w14:paraId="1AF6CA40">
            <w:pPr>
              <w:widowControl/>
              <w:spacing w:line="480" w:lineRule="auto"/>
              <w:ind w:left="0" w:leftChars="0" w:firstLine="0" w:firstLineChars="0"/>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25</w:t>
            </w:r>
          </w:p>
        </w:tc>
        <w:tc>
          <w:tcPr>
            <w:tcW w:w="707" w:type="dxa"/>
            <w:tcBorders>
              <w:tl2br w:val="nil"/>
              <w:tr2bl w:val="nil"/>
            </w:tcBorders>
            <w:vAlign w:val="center"/>
          </w:tcPr>
          <w:p w14:paraId="7FB6059F">
            <w:pPr>
              <w:widowControl/>
              <w:spacing w:line="480" w:lineRule="auto"/>
              <w:jc w:val="center"/>
              <w:rPr>
                <w:rFonts w:hint="eastAsia" w:ascii="宋体" w:hAnsi="宋体" w:eastAsia="宋体" w:cs="宋体"/>
                <w:color w:val="auto"/>
                <w:kern w:val="0"/>
                <w:sz w:val="22"/>
                <w:szCs w:val="20"/>
                <w:highlight w:val="none"/>
                <w14:ligatures w14:val="none"/>
              </w:rPr>
            </w:pPr>
          </w:p>
        </w:tc>
      </w:tr>
      <w:tr w14:paraId="210474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741" w:hRule="atLeast"/>
          <w:jc w:val="center"/>
        </w:trPr>
        <w:tc>
          <w:tcPr>
            <w:tcW w:w="7096" w:type="dxa"/>
            <w:gridSpan w:val="3"/>
            <w:tcBorders>
              <w:tl2br w:val="nil"/>
              <w:tr2bl w:val="nil"/>
            </w:tcBorders>
            <w:vAlign w:val="center"/>
          </w:tcPr>
          <w:p w14:paraId="768E9E57">
            <w:pPr>
              <w:widowControl/>
              <w:spacing w:line="480" w:lineRule="auto"/>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资料综合整理及报告编写</w:t>
            </w:r>
          </w:p>
        </w:tc>
        <w:tc>
          <w:tcPr>
            <w:tcW w:w="1872" w:type="dxa"/>
            <w:gridSpan w:val="2"/>
            <w:tcBorders>
              <w:tl2br w:val="nil"/>
              <w:tr2bl w:val="nil"/>
            </w:tcBorders>
            <w:vAlign w:val="center"/>
          </w:tcPr>
          <w:p w14:paraId="0EDF0DC2">
            <w:pPr>
              <w:widowControl/>
              <w:spacing w:line="480" w:lineRule="auto"/>
              <w:jc w:val="center"/>
              <w:rPr>
                <w:rFonts w:hint="eastAsia" w:ascii="宋体" w:hAnsi="宋体" w:eastAsia="宋体" w:cs="宋体"/>
                <w:color w:val="auto"/>
                <w:kern w:val="0"/>
                <w:sz w:val="22"/>
                <w:szCs w:val="20"/>
                <w:highlight w:val="none"/>
                <w14:ligatures w14:val="none"/>
              </w:rPr>
            </w:pPr>
            <w:r>
              <w:rPr>
                <w:rFonts w:hint="eastAsia" w:ascii="宋体" w:hAnsi="宋体" w:eastAsia="宋体" w:cs="宋体"/>
                <w:color w:val="auto"/>
                <w:kern w:val="0"/>
                <w:sz w:val="22"/>
                <w:szCs w:val="20"/>
                <w:highlight w:val="none"/>
                <w14:ligatures w14:val="none"/>
              </w:rPr>
              <w:t>1份</w:t>
            </w:r>
          </w:p>
        </w:tc>
        <w:tc>
          <w:tcPr>
            <w:tcW w:w="707" w:type="dxa"/>
            <w:tcBorders>
              <w:tl2br w:val="nil"/>
              <w:tr2bl w:val="nil"/>
            </w:tcBorders>
            <w:vAlign w:val="center"/>
          </w:tcPr>
          <w:p w14:paraId="6C58F9E4">
            <w:pPr>
              <w:widowControl/>
              <w:spacing w:line="480" w:lineRule="auto"/>
              <w:jc w:val="center"/>
              <w:rPr>
                <w:rFonts w:hint="eastAsia" w:ascii="宋体" w:hAnsi="宋体" w:eastAsia="宋体" w:cs="宋体"/>
                <w:color w:val="auto"/>
                <w:kern w:val="0"/>
                <w:sz w:val="22"/>
                <w:szCs w:val="20"/>
                <w:highlight w:val="none"/>
                <w14:ligatures w14:val="none"/>
              </w:rPr>
            </w:pPr>
          </w:p>
        </w:tc>
      </w:tr>
    </w:tbl>
    <w:p w14:paraId="32E7A307">
      <w:pPr>
        <w:widowControl/>
        <w:jc w:val="left"/>
        <w:rPr>
          <w:rFonts w:hint="eastAsia" w:ascii="宋体" w:hAnsi="宋体" w:eastAsia="宋体" w:cs="宋体"/>
          <w:color w:val="auto"/>
          <w:sz w:val="28"/>
          <w:szCs w:val="28"/>
          <w:highlight w:val="none"/>
        </w:rPr>
      </w:pPr>
    </w:p>
    <w:p w14:paraId="402C88D2">
      <w:pPr>
        <w:spacing w:line="360" w:lineRule="auto"/>
        <w:ind w:firstLine="480"/>
        <w:rPr>
          <w:rFonts w:hint="eastAsia" w:ascii="宋体" w:hAnsi="宋体" w:eastAsia="宋体" w:cs="宋体"/>
          <w:color w:val="auto"/>
          <w:sz w:val="32"/>
          <w:szCs w:val="32"/>
          <w:highlight w:val="none"/>
        </w:rPr>
      </w:pPr>
    </w:p>
    <w:p w14:paraId="020DDBA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FD1BC67">
      <w:pPr>
        <w:rPr>
          <w:rFonts w:hint="eastAsia" w:ascii="宋体" w:hAnsi="宋体" w:eastAsia="宋体" w:cs="宋体"/>
          <w:color w:val="auto"/>
          <w:highlight w:val="none"/>
          <w:lang w:val="en-US" w:eastAsia="zh-CN"/>
        </w:rPr>
      </w:pPr>
    </w:p>
    <w:p w14:paraId="76BEF2EB">
      <w:pPr>
        <w:rPr>
          <w:rFonts w:hint="eastAsia" w:ascii="宋体" w:hAnsi="宋体" w:eastAsia="宋体" w:cs="宋体"/>
          <w:color w:val="auto"/>
          <w:highlight w:val="none"/>
          <w:lang w:val="en-US" w:eastAsia="zh-CN"/>
        </w:rPr>
      </w:pPr>
    </w:p>
    <w:p w14:paraId="594B5787">
      <w:pPr>
        <w:rPr>
          <w:rFonts w:hint="eastAsia" w:ascii="宋体" w:hAnsi="宋体" w:eastAsia="宋体" w:cs="宋体"/>
          <w:color w:val="auto"/>
          <w:highlight w:val="none"/>
          <w:lang w:val="en-US" w:eastAsia="zh-CN"/>
        </w:rPr>
      </w:pPr>
    </w:p>
    <w:p w14:paraId="3B683B7A">
      <w:pPr>
        <w:rPr>
          <w:rFonts w:hint="eastAsia" w:ascii="宋体" w:hAnsi="宋体" w:eastAsia="宋体" w:cs="宋体"/>
          <w:color w:val="auto"/>
          <w:highlight w:val="none"/>
          <w:lang w:val="en-US" w:eastAsia="zh-CN"/>
        </w:rPr>
      </w:pPr>
    </w:p>
    <w:p w14:paraId="55EA3326">
      <w:pPr>
        <w:rPr>
          <w:rFonts w:hint="eastAsia" w:ascii="宋体" w:hAnsi="宋体" w:eastAsia="宋体" w:cs="宋体"/>
          <w:color w:val="auto"/>
          <w:highlight w:val="none"/>
          <w:lang w:val="en-US" w:eastAsia="zh-CN"/>
        </w:rPr>
      </w:pPr>
    </w:p>
    <w:p w14:paraId="5B3B638C">
      <w:pPr>
        <w:rPr>
          <w:rFonts w:hint="eastAsia" w:ascii="宋体" w:hAnsi="宋体" w:eastAsia="宋体" w:cs="宋体"/>
          <w:color w:val="auto"/>
          <w:highlight w:val="none"/>
          <w:lang w:val="en-US" w:eastAsia="zh-CN"/>
        </w:rPr>
      </w:pPr>
    </w:p>
    <w:p w14:paraId="27E1CDB3">
      <w:pPr>
        <w:rPr>
          <w:rFonts w:hint="eastAsia" w:ascii="宋体" w:hAnsi="宋体" w:eastAsia="宋体" w:cs="宋体"/>
          <w:color w:val="auto"/>
          <w:highlight w:val="none"/>
          <w:lang w:val="en-US" w:eastAsia="zh-CN"/>
        </w:rPr>
      </w:pPr>
    </w:p>
    <w:p w14:paraId="0C28C478">
      <w:pPr>
        <w:pStyle w:val="4"/>
        <w:bidi w:val="0"/>
        <w:rPr>
          <w:rFonts w:hint="eastAsia" w:ascii="宋体" w:hAnsi="宋体" w:eastAsia="宋体" w:cs="宋体"/>
          <w:color w:val="auto"/>
          <w:sz w:val="72"/>
          <w:szCs w:val="72"/>
          <w:highlight w:val="none"/>
        </w:rPr>
      </w:pPr>
      <w:bookmarkStart w:id="37" w:name="_Toc17659"/>
      <w:bookmarkStart w:id="38" w:name="_Toc22443"/>
      <w:r>
        <w:rPr>
          <w:rFonts w:hint="eastAsia" w:ascii="宋体" w:hAnsi="宋体" w:eastAsia="宋体" w:cs="宋体"/>
          <w:color w:val="auto"/>
          <w:sz w:val="72"/>
          <w:szCs w:val="72"/>
          <w:highlight w:val="none"/>
        </w:rPr>
        <w:t>投标文件格式</w:t>
      </w:r>
      <w:bookmarkEnd w:id="36"/>
      <w:bookmarkEnd w:id="37"/>
      <w:bookmarkEnd w:id="38"/>
    </w:p>
    <w:p w14:paraId="6547CA34">
      <w:pPr>
        <w:ind w:firstLine="480"/>
        <w:rPr>
          <w:rFonts w:hint="eastAsia" w:ascii="宋体" w:hAnsi="宋体" w:eastAsia="宋体" w:cs="宋体"/>
          <w:color w:val="auto"/>
          <w:highlight w:val="none"/>
        </w:rPr>
      </w:pPr>
    </w:p>
    <w:p w14:paraId="33C03519">
      <w:pPr>
        <w:ind w:firstLine="480"/>
        <w:rPr>
          <w:rFonts w:hint="eastAsia" w:ascii="宋体" w:hAnsi="宋体" w:eastAsia="宋体" w:cs="宋体"/>
          <w:color w:val="auto"/>
          <w:highlight w:val="none"/>
        </w:rPr>
      </w:pPr>
    </w:p>
    <w:p w14:paraId="6EB13A58">
      <w:pPr>
        <w:ind w:firstLine="480"/>
        <w:rPr>
          <w:rFonts w:hint="eastAsia" w:ascii="宋体" w:hAnsi="宋体" w:eastAsia="宋体" w:cs="宋体"/>
          <w:color w:val="auto"/>
          <w:highlight w:val="none"/>
        </w:rPr>
      </w:pPr>
    </w:p>
    <w:p w14:paraId="11BD44C0">
      <w:pPr>
        <w:ind w:firstLine="480"/>
        <w:rPr>
          <w:rFonts w:hint="eastAsia" w:ascii="宋体" w:hAnsi="宋体" w:eastAsia="宋体" w:cs="宋体"/>
          <w:color w:val="auto"/>
          <w:highlight w:val="none"/>
        </w:rPr>
      </w:pPr>
    </w:p>
    <w:p w14:paraId="65A1AE1F">
      <w:pPr>
        <w:ind w:firstLine="480"/>
        <w:rPr>
          <w:rFonts w:hint="eastAsia" w:ascii="宋体" w:hAnsi="宋体" w:eastAsia="宋体" w:cs="宋体"/>
          <w:color w:val="auto"/>
          <w:highlight w:val="none"/>
        </w:rPr>
      </w:pPr>
    </w:p>
    <w:p w14:paraId="79770042">
      <w:pPr>
        <w:ind w:firstLine="480"/>
        <w:rPr>
          <w:rFonts w:hint="eastAsia" w:ascii="宋体" w:hAnsi="宋体" w:eastAsia="宋体" w:cs="宋体"/>
          <w:color w:val="auto"/>
          <w:highlight w:val="none"/>
        </w:rPr>
      </w:pPr>
    </w:p>
    <w:p w14:paraId="3A9F5A94">
      <w:pPr>
        <w:ind w:firstLine="480"/>
        <w:rPr>
          <w:rFonts w:hint="eastAsia" w:ascii="宋体" w:hAnsi="宋体" w:eastAsia="宋体" w:cs="宋体"/>
          <w:color w:val="auto"/>
          <w:highlight w:val="none"/>
        </w:rPr>
      </w:pPr>
    </w:p>
    <w:p w14:paraId="4AFA4AF3">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DEBC689">
      <w:pPr>
        <w:ind w:firstLine="480"/>
        <w:rPr>
          <w:rFonts w:hint="eastAsia" w:ascii="宋体" w:hAnsi="宋体" w:eastAsia="宋体" w:cs="宋体"/>
          <w:color w:val="auto"/>
          <w:highlight w:val="none"/>
        </w:rPr>
      </w:pPr>
    </w:p>
    <w:p w14:paraId="3C585B54">
      <w:pPr>
        <w:spacing w:line="720" w:lineRule="auto"/>
        <w:ind w:firstLine="0" w:firstLineChars="0"/>
        <w:jc w:val="center"/>
        <w:rPr>
          <w:rFonts w:hint="eastAsia" w:ascii="宋体" w:hAnsi="宋体" w:eastAsia="宋体" w:cs="宋体"/>
          <w:b/>
          <w:color w:val="auto"/>
          <w:sz w:val="48"/>
          <w:szCs w:val="48"/>
          <w:highlight w:val="none"/>
          <w:lang w:eastAsia="zh-CN"/>
        </w:rPr>
      </w:pPr>
      <w:bookmarkStart w:id="39" w:name="_Toc139453228"/>
      <w:bookmarkStart w:id="40" w:name="_Toc139451013"/>
      <w:bookmarkStart w:id="41" w:name="_Toc196474992"/>
      <w:bookmarkStart w:id="42" w:name="_Toc139237034"/>
      <w:bookmarkStart w:id="43" w:name="_Toc222740172"/>
      <w:bookmarkStart w:id="44" w:name="_Toc139435631"/>
      <w:bookmarkStart w:id="45" w:name="_Toc139431627"/>
      <w:bookmarkStart w:id="46" w:name="_Toc139433270"/>
      <w:r>
        <w:rPr>
          <w:rFonts w:hint="eastAsia" w:ascii="宋体" w:hAnsi="宋体" w:cs="宋体"/>
          <w:b/>
          <w:color w:val="auto"/>
          <w:sz w:val="48"/>
          <w:szCs w:val="48"/>
          <w:highlight w:val="none"/>
          <w:lang w:eastAsia="zh-CN"/>
        </w:rPr>
        <w:t>广东茂名历史遗留废弃矿山生态修复示范工程项目（2024、2025年度）水土测试服务（第二次）</w:t>
      </w:r>
    </w:p>
    <w:p w14:paraId="7034AD47">
      <w:pPr>
        <w:ind w:firstLine="480"/>
        <w:rPr>
          <w:rFonts w:hint="eastAsia" w:ascii="宋体" w:hAnsi="宋体" w:eastAsia="宋体" w:cs="宋体"/>
          <w:color w:val="auto"/>
          <w:sz w:val="48"/>
          <w:szCs w:val="48"/>
          <w:highlight w:val="none"/>
        </w:rPr>
      </w:pPr>
    </w:p>
    <w:p w14:paraId="75A02258">
      <w:pPr>
        <w:ind w:firstLine="480"/>
        <w:rPr>
          <w:rFonts w:hint="eastAsia" w:ascii="宋体" w:hAnsi="宋体" w:eastAsia="宋体" w:cs="宋体"/>
          <w:color w:val="auto"/>
          <w:sz w:val="48"/>
          <w:szCs w:val="48"/>
          <w:highlight w:val="none"/>
        </w:rPr>
      </w:pPr>
    </w:p>
    <w:p w14:paraId="04DEC5BB">
      <w:pPr>
        <w:ind w:firstLine="0" w:firstLineChars="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（第一册）</w:t>
      </w:r>
    </w:p>
    <w:p w14:paraId="77CD47D6">
      <w:pPr>
        <w:ind w:firstLine="480"/>
        <w:rPr>
          <w:rFonts w:hint="eastAsia" w:ascii="宋体" w:hAnsi="宋体" w:eastAsia="宋体" w:cs="宋体"/>
          <w:color w:val="auto"/>
          <w:sz w:val="48"/>
          <w:szCs w:val="48"/>
          <w:highlight w:val="none"/>
        </w:rPr>
      </w:pPr>
    </w:p>
    <w:p w14:paraId="69705266">
      <w:pPr>
        <w:ind w:firstLine="480"/>
        <w:rPr>
          <w:rFonts w:hint="eastAsia" w:ascii="宋体" w:hAnsi="宋体" w:eastAsia="宋体" w:cs="宋体"/>
          <w:color w:val="auto"/>
          <w:sz w:val="48"/>
          <w:szCs w:val="48"/>
          <w:highlight w:val="none"/>
        </w:rPr>
      </w:pPr>
    </w:p>
    <w:p w14:paraId="3604CBCD">
      <w:pPr>
        <w:ind w:firstLine="480"/>
        <w:rPr>
          <w:rFonts w:hint="eastAsia" w:ascii="宋体" w:hAnsi="宋体" w:eastAsia="宋体" w:cs="宋体"/>
          <w:color w:val="auto"/>
          <w:sz w:val="48"/>
          <w:szCs w:val="48"/>
          <w:highlight w:val="none"/>
        </w:rPr>
      </w:pPr>
    </w:p>
    <w:p w14:paraId="45CAECC2">
      <w:pPr>
        <w:pStyle w:val="2"/>
        <w:rPr>
          <w:rFonts w:hint="eastAsia" w:ascii="宋体" w:hAnsi="宋体" w:eastAsia="宋体" w:cs="宋体"/>
          <w:color w:val="auto"/>
          <w:sz w:val="48"/>
          <w:szCs w:val="48"/>
          <w:highlight w:val="none"/>
        </w:rPr>
      </w:pPr>
    </w:p>
    <w:p w14:paraId="52A44183">
      <w:pPr>
        <w:ind w:firstLine="0" w:firstLineChars="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商务及经济报价投标文件</w:t>
      </w:r>
    </w:p>
    <w:p w14:paraId="69FEC6D1">
      <w:pPr>
        <w:ind w:firstLine="0" w:firstLineChars="0"/>
        <w:jc w:val="center"/>
        <w:rPr>
          <w:rFonts w:hint="eastAsia" w:ascii="宋体" w:hAnsi="宋体" w:eastAsia="宋体" w:cs="宋体"/>
          <w:b/>
          <w:color w:val="auto"/>
          <w:sz w:val="48"/>
          <w:szCs w:val="48"/>
          <w:highlight w:val="none"/>
        </w:rPr>
      </w:pPr>
    </w:p>
    <w:p w14:paraId="05D06BAB">
      <w:pPr>
        <w:ind w:firstLine="0" w:firstLineChars="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（正本）/（副本）</w:t>
      </w:r>
    </w:p>
    <w:p w14:paraId="0B17631F">
      <w:pPr>
        <w:ind w:firstLine="480"/>
        <w:rPr>
          <w:rFonts w:hint="eastAsia" w:ascii="宋体" w:hAnsi="宋体" w:eastAsia="宋体" w:cs="宋体"/>
          <w:color w:val="auto"/>
          <w:sz w:val="48"/>
          <w:szCs w:val="48"/>
          <w:highlight w:val="none"/>
        </w:rPr>
      </w:pPr>
    </w:p>
    <w:p w14:paraId="7D8C5FB9">
      <w:pPr>
        <w:ind w:left="0" w:leftChars="0" w:firstLine="0" w:firstLineChars="0"/>
        <w:rPr>
          <w:rFonts w:hint="eastAsia" w:ascii="宋体" w:hAnsi="宋体" w:eastAsia="宋体" w:cs="宋体"/>
          <w:color w:val="auto"/>
          <w:sz w:val="48"/>
          <w:szCs w:val="48"/>
          <w:highlight w:val="none"/>
        </w:rPr>
      </w:pPr>
    </w:p>
    <w:p w14:paraId="0EC2DA5B">
      <w:pPr>
        <w:ind w:firstLine="0" w:firstLineChars="0"/>
        <w:rPr>
          <w:rFonts w:hint="eastAsia" w:ascii="宋体" w:hAnsi="宋体" w:eastAsia="宋体" w:cs="宋体"/>
          <w:color w:val="auto"/>
          <w:sz w:val="48"/>
          <w:szCs w:val="48"/>
          <w:highlight w:val="none"/>
        </w:rPr>
      </w:pPr>
    </w:p>
    <w:p w14:paraId="454C44BE">
      <w:pPr>
        <w:spacing w:line="480" w:lineRule="auto"/>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u w:val="single"/>
        </w:rPr>
        <w:t xml:space="preserve">                                            </w:t>
      </w:r>
    </w:p>
    <w:p w14:paraId="02AC2808">
      <w:pPr>
        <w:spacing w:line="480" w:lineRule="auto"/>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 标 人：</w:t>
      </w:r>
      <w:r>
        <w:rPr>
          <w:rFonts w:hint="eastAsia" w:ascii="宋体" w:hAnsi="宋体" w:eastAsia="宋体" w:cs="宋体"/>
          <w:b/>
          <w:color w:val="auto"/>
          <w:sz w:val="28"/>
          <w:szCs w:val="28"/>
          <w:highlight w:val="none"/>
          <w:u w:val="single"/>
        </w:rPr>
        <w:t xml:space="preserve">                                    （盖章）</w:t>
      </w:r>
    </w:p>
    <w:p w14:paraId="6E2307EF">
      <w:pPr>
        <w:spacing w:line="480" w:lineRule="auto"/>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法定代表人或其委托代理人：</w:t>
      </w:r>
      <w:r>
        <w:rPr>
          <w:rFonts w:hint="eastAsia" w:ascii="宋体" w:hAnsi="宋体" w:eastAsia="宋体" w:cs="宋体"/>
          <w:b/>
          <w:color w:val="auto"/>
          <w:sz w:val="28"/>
          <w:szCs w:val="28"/>
          <w:highlight w:val="none"/>
          <w:u w:val="single"/>
        </w:rPr>
        <w:t xml:space="preserve">                   （签字）</w:t>
      </w:r>
    </w:p>
    <w:p w14:paraId="16978BEC">
      <w:pPr>
        <w:spacing w:line="480" w:lineRule="auto"/>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日    期：</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u w:val="single"/>
        </w:rPr>
        <w:t xml:space="preserve">   </w:t>
      </w:r>
      <w:r>
        <w:rPr>
          <w:rFonts w:hint="eastAsia" w:ascii="宋体" w:hAnsi="宋体" w:eastAsia="宋体" w:cs="宋体"/>
          <w:b/>
          <w:color w:val="auto"/>
          <w:sz w:val="28"/>
          <w:szCs w:val="28"/>
          <w:highlight w:val="none"/>
        </w:rPr>
        <w:t>日</w:t>
      </w:r>
    </w:p>
    <w:bookmarkEnd w:id="39"/>
    <w:bookmarkEnd w:id="40"/>
    <w:bookmarkEnd w:id="41"/>
    <w:bookmarkEnd w:id="42"/>
    <w:bookmarkEnd w:id="43"/>
    <w:bookmarkEnd w:id="44"/>
    <w:bookmarkEnd w:id="45"/>
    <w:bookmarkEnd w:id="46"/>
    <w:p w14:paraId="383190B2">
      <w:pPr>
        <w:rPr>
          <w:rFonts w:hint="eastAsia" w:ascii="宋体" w:hAnsi="宋体" w:eastAsia="宋体" w:cs="宋体"/>
          <w:color w:val="auto"/>
          <w:sz w:val="16"/>
          <w:szCs w:val="16"/>
          <w:highlight w:val="none"/>
        </w:rPr>
      </w:pPr>
      <w:bookmarkStart w:id="47" w:name="_Toc139451018"/>
      <w:bookmarkStart w:id="48" w:name="_Toc139453233"/>
      <w:bookmarkStart w:id="49" w:name="_Toc222740177"/>
      <w:r>
        <w:rPr>
          <w:rFonts w:hint="eastAsia" w:ascii="宋体" w:hAnsi="宋体" w:eastAsia="宋体" w:cs="宋体"/>
          <w:color w:val="auto"/>
          <w:sz w:val="16"/>
          <w:szCs w:val="16"/>
          <w:highlight w:val="none"/>
        </w:rPr>
        <w:br w:type="page"/>
      </w:r>
    </w:p>
    <w:p w14:paraId="5A8999E3">
      <w:pPr>
        <w:pStyle w:val="2"/>
        <w:rPr>
          <w:rFonts w:hint="eastAsia" w:ascii="宋体" w:hAnsi="宋体" w:eastAsia="宋体" w:cs="宋体"/>
          <w:color w:val="auto"/>
          <w:highlight w:val="none"/>
        </w:rPr>
      </w:pPr>
    </w:p>
    <w:p w14:paraId="761BAB1A">
      <w:pPr>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目录</w:t>
      </w:r>
    </w:p>
    <w:p w14:paraId="3913995F">
      <w:pPr>
        <w:spacing w:line="480" w:lineRule="auto"/>
        <w:ind w:firstLine="0" w:firstLineChars="0"/>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（自行编制）</w:t>
      </w: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rPr>
        <w:t>一、投标函</w:t>
      </w:r>
    </w:p>
    <w:p w14:paraId="39DD2BDA">
      <w:pPr>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b/>
          <w:color w:val="auto"/>
          <w:highlight w:val="none"/>
        </w:rPr>
        <w:t xml:space="preserve"> </w:t>
      </w:r>
      <w:r>
        <w:rPr>
          <w:rFonts w:hint="eastAsia" w:ascii="宋体" w:hAnsi="宋体" w:eastAsia="宋体" w:cs="宋体"/>
          <w:b/>
          <w:color w:val="auto"/>
          <w:highlight w:val="none"/>
          <w:u w:val="single"/>
        </w:rPr>
        <w:t xml:space="preserve">                  </w:t>
      </w:r>
      <w:r>
        <w:rPr>
          <w:rFonts w:hint="eastAsia" w:ascii="宋体" w:hAnsi="宋体" w:eastAsia="宋体" w:cs="宋体"/>
          <w:color w:val="auto"/>
          <w:sz w:val="24"/>
          <w:szCs w:val="24"/>
          <w:highlight w:val="none"/>
        </w:rPr>
        <w:t xml:space="preserve"> </w:t>
      </w:r>
    </w:p>
    <w:p w14:paraId="1BC8706A">
      <w:pPr>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根据你方</w:t>
      </w:r>
      <w:r>
        <w:rPr>
          <w:rFonts w:hint="eastAsia" w:ascii="宋体" w:hAnsi="宋体" w:eastAsia="宋体" w:cs="宋体"/>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）的招标文件要求，现正式授权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u w:val="single"/>
        </w:rPr>
        <w:t>（被授权人职务及名称）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iCs/>
          <w:color w:val="auto"/>
          <w:sz w:val="24"/>
          <w:szCs w:val="24"/>
          <w:highlight w:val="none"/>
          <w:u w:val="single"/>
        </w:rPr>
        <w:t>（投标人单位名称）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的名义全权代表我方参加投标上述项目。</w:t>
      </w:r>
    </w:p>
    <w:p w14:paraId="0BD270AD">
      <w:pPr>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现依照你方招标文件要求，提交投标文件。我方在此声明并同意：</w:t>
      </w:r>
    </w:p>
    <w:p w14:paraId="66A92936">
      <w:pPr>
        <w:widowControl w:val="0"/>
        <w:numPr>
          <w:ilvl w:val="0"/>
          <w:numId w:val="15"/>
        </w:numPr>
        <w:spacing w:line="420" w:lineRule="exact"/>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我方决定参加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）的投标。投标总报价为人民币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B92A9E">
      <w:pPr>
        <w:widowControl w:val="0"/>
        <w:numPr>
          <w:ilvl w:val="0"/>
          <w:numId w:val="15"/>
        </w:numPr>
        <w:spacing w:line="420" w:lineRule="exact"/>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我方愿意遵守招标代理机构招标文件的各项规定，提供符合</w:t>
      </w:r>
      <w:r>
        <w:rPr>
          <w:rFonts w:hint="eastAsia" w:ascii="宋体" w:hAnsi="宋体" w:eastAsia="宋体" w:cs="宋体"/>
          <w:color w:val="auto"/>
          <w:sz w:val="24"/>
          <w:szCs w:val="24"/>
          <w:highlight w:val="none"/>
          <w:u w:val="single"/>
          <w:lang w:val="en-US" w:eastAsia="zh-CN"/>
        </w:rPr>
        <w:t xml:space="preserve">               （项目名称）</w:t>
      </w:r>
      <w:r>
        <w:rPr>
          <w:rFonts w:hint="eastAsia" w:ascii="宋体" w:hAnsi="宋体" w:eastAsia="宋体" w:cs="宋体"/>
          <w:color w:val="auto"/>
          <w:sz w:val="24"/>
          <w:szCs w:val="24"/>
          <w:highlight w:val="none"/>
        </w:rPr>
        <w:t>招标文件中所指定的需求和服务，按招标文件的要求提供报价。</w:t>
      </w:r>
    </w:p>
    <w:p w14:paraId="080267A6">
      <w:pPr>
        <w:widowControl w:val="0"/>
        <w:numPr>
          <w:ilvl w:val="0"/>
          <w:numId w:val="15"/>
        </w:numPr>
        <w:spacing w:line="420" w:lineRule="exact"/>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我方同意本投标文件自投标截止日起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天内有效。如果我方的投标被接受，则直至合同生效时止，本投标始终有效。</w:t>
      </w:r>
    </w:p>
    <w:p w14:paraId="3907428C">
      <w:pPr>
        <w:widowControl w:val="0"/>
        <w:numPr>
          <w:ilvl w:val="0"/>
          <w:numId w:val="15"/>
        </w:numPr>
        <w:spacing w:line="420" w:lineRule="exact"/>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我方已经详细地阅读了全部招标文件及附件，包括澄清及参考文件（如果有的话），我方完全清晰理解招标文件的要求，不存在任何含糊不清和误解之处，同意放弃对这些文件提出异议和质疑的权利。</w:t>
      </w:r>
    </w:p>
    <w:p w14:paraId="7ABCB5A6">
      <w:pPr>
        <w:widowControl w:val="0"/>
        <w:numPr>
          <w:ilvl w:val="0"/>
          <w:numId w:val="15"/>
        </w:numPr>
        <w:spacing w:line="420" w:lineRule="exact"/>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我方完全接受本招标文件中关于投标的规定，并同意放弃对这规定提出异议和质疑的权利。</w:t>
      </w:r>
    </w:p>
    <w:p w14:paraId="3DC0E5EF">
      <w:pPr>
        <w:widowControl w:val="0"/>
        <w:numPr>
          <w:ilvl w:val="0"/>
          <w:numId w:val="15"/>
        </w:numPr>
        <w:spacing w:line="420" w:lineRule="exact"/>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我方同意提供招标文件要求的有关投标的其它资料。</w:t>
      </w:r>
    </w:p>
    <w:p w14:paraId="70DF1608">
      <w:pPr>
        <w:widowControl w:val="0"/>
        <w:numPr>
          <w:ilvl w:val="0"/>
          <w:numId w:val="15"/>
        </w:numPr>
        <w:spacing w:line="420" w:lineRule="exact"/>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我方承诺在本次投标中提供的一切文件，无论是原件或是复印件均为真实和准确的，绝无任何虚假、伪造和夸大的成份。否则，我方愿意承担相应的后果和法律责任。</w:t>
      </w:r>
    </w:p>
    <w:p w14:paraId="4F27F65E">
      <w:pPr>
        <w:widowControl w:val="0"/>
        <w:numPr>
          <w:ilvl w:val="0"/>
          <w:numId w:val="15"/>
        </w:numPr>
        <w:spacing w:line="420" w:lineRule="exact"/>
        <w:ind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我方完全理解，评标委员会并无义务必须接受最低报价的投标或其它任何投标。</w:t>
      </w:r>
    </w:p>
    <w:p w14:paraId="0C63089E">
      <w:pPr>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所有与本投标有关的函件请按下列联系方式发送:</w:t>
      </w:r>
    </w:p>
    <w:p w14:paraId="242E3805">
      <w:pPr>
        <w:spacing w:line="42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06006A6">
      <w:pPr>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4E8BF60">
      <w:pPr>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投标人全称（加盖公章）:</w:t>
      </w:r>
    </w:p>
    <w:p w14:paraId="7A9359A2">
      <w:pPr>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法定代表或其授权代表(签字)：</w:t>
      </w:r>
    </w:p>
    <w:p w14:paraId="04129419">
      <w:pPr>
        <w:spacing w:line="4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年   月   日 </w:t>
      </w:r>
    </w:p>
    <w:p w14:paraId="50FEA7F6">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3EBE461A">
      <w:pPr>
        <w:ind w:firstLine="0" w:firstLineChars="0"/>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二、法定代表人身份证明书</w:t>
      </w:r>
    </w:p>
    <w:p w14:paraId="373D71A9">
      <w:pPr>
        <w:ind w:firstLine="480"/>
        <w:rPr>
          <w:rFonts w:hint="eastAsia" w:ascii="宋体" w:hAnsi="宋体" w:eastAsia="宋体" w:cs="宋体"/>
          <w:color w:val="auto"/>
          <w:highlight w:val="none"/>
        </w:rPr>
      </w:pPr>
    </w:p>
    <w:p w14:paraId="48F240ED">
      <w:pPr>
        <w:spacing w:line="48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 标 人：</w:t>
      </w:r>
      <w:r>
        <w:rPr>
          <w:rFonts w:hint="eastAsia" w:ascii="宋体" w:hAnsi="宋体" w:eastAsia="宋体" w:cs="宋体"/>
          <w:color w:val="auto"/>
          <w:sz w:val="24"/>
          <w:szCs w:val="24"/>
          <w:highlight w:val="none"/>
          <w:u w:val="single"/>
        </w:rPr>
        <w:t xml:space="preserve">                                                           </w:t>
      </w:r>
    </w:p>
    <w:p w14:paraId="25C34CAD">
      <w:pPr>
        <w:spacing w:line="48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单位性质：</w:t>
      </w:r>
      <w:r>
        <w:rPr>
          <w:rFonts w:hint="eastAsia" w:ascii="宋体" w:hAnsi="宋体" w:eastAsia="宋体" w:cs="宋体"/>
          <w:color w:val="auto"/>
          <w:sz w:val="24"/>
          <w:szCs w:val="24"/>
          <w:highlight w:val="none"/>
          <w:u w:val="single"/>
        </w:rPr>
        <w:t xml:space="preserve">                                                           </w:t>
      </w:r>
    </w:p>
    <w:p w14:paraId="0ACA5524">
      <w:pPr>
        <w:spacing w:line="48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sz w:val="24"/>
          <w:szCs w:val="24"/>
          <w:highlight w:val="none"/>
          <w:u w:val="single"/>
        </w:rPr>
        <w:t xml:space="preserve">                                                           </w:t>
      </w:r>
    </w:p>
    <w:p w14:paraId="6EB4DEBB">
      <w:pPr>
        <w:spacing w:line="48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年</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 xml:space="preserve"> 月</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 xml:space="preserve"> 日</w:t>
      </w:r>
    </w:p>
    <w:p w14:paraId="1228A95E">
      <w:pPr>
        <w:spacing w:line="48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经营期限：</w:t>
      </w:r>
      <w:r>
        <w:rPr>
          <w:rFonts w:hint="eastAsia" w:ascii="宋体" w:hAnsi="宋体" w:eastAsia="宋体" w:cs="宋体"/>
          <w:color w:val="auto"/>
          <w:sz w:val="24"/>
          <w:szCs w:val="24"/>
          <w:highlight w:val="none"/>
          <w:u w:val="single"/>
        </w:rPr>
        <w:t xml:space="preserve">                                                           </w:t>
      </w:r>
    </w:p>
    <w:p w14:paraId="7F471B33">
      <w:pPr>
        <w:spacing w:line="48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rPr>
        <w:t xml:space="preserve">        性别：</w:t>
      </w:r>
      <w:r>
        <w:rPr>
          <w:rFonts w:hint="eastAsia" w:ascii="宋体" w:hAnsi="宋体" w:eastAsia="宋体" w:cs="宋体"/>
          <w:color w:val="auto"/>
          <w:sz w:val="24"/>
          <w:szCs w:val="24"/>
          <w:highlight w:val="none"/>
          <w:u w:val="single"/>
        </w:rPr>
        <w:t xml:space="preserve">                    </w:t>
      </w:r>
    </w:p>
    <w:p w14:paraId="491837DC">
      <w:pPr>
        <w:spacing w:line="48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rPr>
        <w:t xml:space="preserve">        职务：</w:t>
      </w:r>
      <w:r>
        <w:rPr>
          <w:rFonts w:hint="eastAsia" w:ascii="宋体" w:hAnsi="宋体" w:eastAsia="宋体" w:cs="宋体"/>
          <w:color w:val="auto"/>
          <w:sz w:val="24"/>
          <w:szCs w:val="24"/>
          <w:highlight w:val="none"/>
          <w:u w:val="single"/>
        </w:rPr>
        <w:t xml:space="preserve">                    </w:t>
      </w:r>
    </w:p>
    <w:p w14:paraId="07E26193">
      <w:pPr>
        <w:spacing w:line="48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（投标人名称）的法定代表人。</w:t>
      </w:r>
    </w:p>
    <w:p w14:paraId="2FDEFE8C">
      <w:pPr>
        <w:spacing w:line="48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74E8AE84">
      <w:pPr>
        <w:ind w:firstLine="0" w:firstLineChars="0"/>
        <w:rPr>
          <w:rFonts w:hint="eastAsia" w:ascii="宋体" w:hAnsi="宋体" w:eastAsia="宋体" w:cs="宋体"/>
          <w:color w:val="auto"/>
          <w:highlight w:val="none"/>
        </w:rPr>
      </w:pPr>
    </w:p>
    <w:p w14:paraId="040E2F2C">
      <w:pPr>
        <w:ind w:firstLine="0" w:firstLineChars="0"/>
        <w:rPr>
          <w:rFonts w:hint="eastAsia" w:ascii="宋体" w:hAnsi="宋体" w:eastAsia="宋体" w:cs="宋体"/>
          <w:color w:val="auto"/>
          <w:highlight w:val="none"/>
        </w:rPr>
      </w:pPr>
    </w:p>
    <w:p w14:paraId="6126CE64">
      <w:pPr>
        <w:wordWrap w:val="0"/>
        <w:spacing w:line="480" w:lineRule="auto"/>
        <w:ind w:firstLine="0" w:firstLineChars="0"/>
        <w:jc w:val="righ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highlight w:val="none"/>
        </w:rPr>
        <w:t>（盖单位章）</w:t>
      </w:r>
    </w:p>
    <w:p w14:paraId="2D2911FF">
      <w:pPr>
        <w:spacing w:line="480" w:lineRule="auto"/>
        <w:ind w:firstLine="0" w:firstLineChars="0"/>
        <w:jc w:val="right"/>
        <w:rPr>
          <w:rFonts w:hint="eastAsia" w:ascii="宋体" w:hAnsi="宋体" w:eastAsia="宋体" w:cs="宋体"/>
          <w:color w:val="auto"/>
          <w:highlight w:val="none"/>
        </w:rPr>
      </w:pP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年</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 xml:space="preserve"> 月</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5"/>
          <w:sz w:val="24"/>
          <w:szCs w:val="24"/>
          <w:highlight w:val="none"/>
        </w:rPr>
        <w:t xml:space="preserve"> 日</w:t>
      </w:r>
    </w:p>
    <w:p w14:paraId="287EE953">
      <w:pPr>
        <w:ind w:firstLine="0" w:firstLineChars="0"/>
        <w:rPr>
          <w:rFonts w:hint="eastAsia" w:ascii="宋体" w:hAnsi="宋体" w:eastAsia="宋体" w:cs="宋体"/>
          <w:color w:val="auto"/>
          <w:highlight w:val="none"/>
        </w:rPr>
      </w:pPr>
    </w:p>
    <w:p w14:paraId="77938E8C">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附法定代表人身份证复印件（包括正、背面）</w:t>
      </w:r>
    </w:p>
    <w:p w14:paraId="3FD8AB56">
      <w:pPr>
        <w:ind w:firstLine="480"/>
        <w:rPr>
          <w:rFonts w:hint="eastAsia" w:ascii="宋体" w:hAnsi="宋体" w:eastAsia="宋体" w:cs="宋体"/>
          <w:color w:val="auto"/>
          <w:highlight w:val="none"/>
        </w:rPr>
      </w:pPr>
    </w:p>
    <w:tbl>
      <w:tblPr>
        <w:tblStyle w:val="4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0602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4785" w:type="dxa"/>
            <w:vAlign w:val="center"/>
          </w:tcPr>
          <w:p w14:paraId="1C79EC44">
            <w:pPr>
              <w:ind w:firstLine="480"/>
              <w:rPr>
                <w:rFonts w:hint="eastAsia" w:ascii="宋体" w:hAnsi="宋体" w:eastAsia="宋体" w:cs="宋体"/>
                <w:color w:val="auto"/>
                <w:highlight w:val="none"/>
              </w:rPr>
            </w:pPr>
          </w:p>
        </w:tc>
        <w:tc>
          <w:tcPr>
            <w:tcW w:w="4785" w:type="dxa"/>
            <w:vAlign w:val="center"/>
          </w:tcPr>
          <w:p w14:paraId="2E91289C">
            <w:pPr>
              <w:ind w:firstLine="480"/>
              <w:rPr>
                <w:rFonts w:hint="eastAsia" w:ascii="宋体" w:hAnsi="宋体" w:eastAsia="宋体" w:cs="宋体"/>
                <w:color w:val="auto"/>
                <w:highlight w:val="none"/>
              </w:rPr>
            </w:pPr>
          </w:p>
        </w:tc>
      </w:tr>
    </w:tbl>
    <w:p w14:paraId="7E1E8EEE">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rPr>
        <w:t>三、法人授权委托证明书</w:t>
      </w:r>
    </w:p>
    <w:p w14:paraId="1147FEB2">
      <w:pPr>
        <w:ind w:firstLine="480"/>
        <w:rPr>
          <w:rFonts w:hint="eastAsia" w:ascii="宋体" w:hAnsi="宋体" w:eastAsia="宋体" w:cs="宋体"/>
          <w:color w:val="auto"/>
          <w:highlight w:val="none"/>
        </w:rPr>
      </w:pPr>
    </w:p>
    <w:p w14:paraId="51413561">
      <w:pPr>
        <w:spacing w:before="75" w:line="385" w:lineRule="auto"/>
        <w:ind w:left="122" w:firstLine="50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本人</w:t>
      </w:r>
      <w:r>
        <w:rPr>
          <w:rFonts w:hint="eastAsia" w:ascii="宋体" w:hAnsi="宋体" w:eastAsia="宋体" w:cs="宋体"/>
          <w:color w:val="auto"/>
          <w:spacing w:val="12"/>
          <w:sz w:val="24"/>
          <w:szCs w:val="24"/>
          <w:highlight w:val="none"/>
          <w:u w:val="single"/>
        </w:rPr>
        <w:t xml:space="preserve">  </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 xml:space="preserve"> (姓名)系</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(投标人名称)的法定代表人，</w:t>
      </w:r>
      <w:r>
        <w:rPr>
          <w:rFonts w:hint="eastAsia" w:ascii="宋体" w:hAnsi="宋体" w:eastAsia="宋体" w:cs="宋体"/>
          <w:color w:val="auto"/>
          <w:spacing w:val="14"/>
          <w:sz w:val="24"/>
          <w:szCs w:val="24"/>
          <w:highlight w:val="none"/>
        </w:rPr>
        <w:t>现委托</w:t>
      </w:r>
      <w:r>
        <w:rPr>
          <w:rFonts w:hint="eastAsia" w:ascii="宋体" w:hAnsi="宋体" w:eastAsia="宋体" w:cs="宋体"/>
          <w:color w:val="auto"/>
          <w:spacing w:val="9"/>
          <w:sz w:val="24"/>
          <w:szCs w:val="24"/>
          <w:highlight w:val="none"/>
          <w:u w:val="single"/>
        </w:rPr>
        <w:t xml:space="preserve"> </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rPr>
        <w:t xml:space="preserve"> (姓名)为我方代理人。代理人根据授权，以我方名义签署、澄清、说明、</w:t>
      </w:r>
      <w:r>
        <w:rPr>
          <w:rFonts w:hint="eastAsia" w:ascii="宋体" w:hAnsi="宋体" w:eastAsia="宋体" w:cs="宋体"/>
          <w:color w:val="auto"/>
          <w:spacing w:val="14"/>
          <w:sz w:val="24"/>
          <w:szCs w:val="24"/>
          <w:highlight w:val="none"/>
        </w:rPr>
        <w:t>补正、</w:t>
      </w:r>
      <w:r>
        <w:rPr>
          <w:rFonts w:hint="eastAsia" w:ascii="宋体" w:hAnsi="宋体" w:eastAsia="宋体" w:cs="宋体"/>
          <w:color w:val="auto"/>
          <w:spacing w:val="9"/>
          <w:sz w:val="24"/>
          <w:szCs w:val="24"/>
          <w:highlight w:val="none"/>
        </w:rPr>
        <w:t>递</w:t>
      </w:r>
      <w:r>
        <w:rPr>
          <w:rFonts w:hint="eastAsia" w:ascii="宋体" w:hAnsi="宋体" w:eastAsia="宋体" w:cs="宋体"/>
          <w:color w:val="auto"/>
          <w:spacing w:val="7"/>
          <w:sz w:val="24"/>
          <w:szCs w:val="24"/>
          <w:highlight w:val="none"/>
        </w:rPr>
        <w:t>交、撤回、修改</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rPr>
        <w:t>(项目名称)投标文件、签订合同和处理有</w:t>
      </w:r>
      <w:r>
        <w:rPr>
          <w:rFonts w:hint="eastAsia" w:ascii="宋体" w:hAnsi="宋体" w:eastAsia="宋体" w:cs="宋体"/>
          <w:color w:val="auto"/>
          <w:spacing w:val="16"/>
          <w:sz w:val="24"/>
          <w:szCs w:val="24"/>
          <w:highlight w:val="none"/>
        </w:rPr>
        <w:t>关</w:t>
      </w:r>
      <w:r>
        <w:rPr>
          <w:rFonts w:hint="eastAsia" w:ascii="宋体" w:hAnsi="宋体" w:eastAsia="宋体" w:cs="宋体"/>
          <w:color w:val="auto"/>
          <w:spacing w:val="10"/>
          <w:sz w:val="24"/>
          <w:szCs w:val="24"/>
          <w:highlight w:val="none"/>
        </w:rPr>
        <w:t>事</w:t>
      </w:r>
      <w:r>
        <w:rPr>
          <w:rFonts w:hint="eastAsia" w:ascii="宋体" w:hAnsi="宋体" w:eastAsia="宋体" w:cs="宋体"/>
          <w:color w:val="auto"/>
          <w:spacing w:val="8"/>
          <w:sz w:val="24"/>
          <w:szCs w:val="24"/>
          <w:highlight w:val="none"/>
        </w:rPr>
        <w:t>宜，其法律后果由我方承担。</w:t>
      </w:r>
    </w:p>
    <w:p w14:paraId="090C64CF">
      <w:pPr>
        <w:spacing w:line="393" w:lineRule="auto"/>
        <w:ind w:left="601" w:right="553" w:firstLine="0" w:firstLineChars="0"/>
        <w:jc w:val="left"/>
        <w:rPr>
          <w:rFonts w:hint="eastAsia" w:ascii="宋体" w:hAnsi="宋体" w:eastAsia="宋体" w:cs="宋体"/>
          <w:color w:val="auto"/>
          <w:highlight w:val="none"/>
        </w:rPr>
      </w:pPr>
      <w:r>
        <w:rPr>
          <w:rFonts w:hint="eastAsia" w:ascii="宋体" w:hAnsi="宋体" w:eastAsia="宋体" w:cs="宋体"/>
          <w:color w:val="auto"/>
          <w:spacing w:val="-2"/>
          <w:sz w:val="24"/>
          <w:szCs w:val="24"/>
          <w:highlight w:val="none"/>
        </w:rPr>
        <w:t>委托期限：</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代理人无转委托权</w:t>
      </w:r>
      <w:r>
        <w:rPr>
          <w:rFonts w:hint="eastAsia" w:ascii="宋体" w:hAnsi="宋体" w:eastAsia="宋体" w:cs="宋体"/>
          <w:color w:val="auto"/>
          <w:spacing w:val="7"/>
          <w:sz w:val="24"/>
          <w:szCs w:val="24"/>
          <w:highlight w:val="none"/>
        </w:rPr>
        <w:t>。</w:t>
      </w:r>
    </w:p>
    <w:p w14:paraId="74C3B93A">
      <w:pPr>
        <w:spacing w:before="75"/>
        <w:ind w:right="322"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rPr>
        <w:t xml:space="preserve"> 投标人：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r>
        <w:rPr>
          <w:rFonts w:hint="eastAsia" w:ascii="宋体" w:hAnsi="宋体" w:eastAsia="宋体" w:cs="宋体"/>
          <w:color w:val="auto"/>
          <w:sz w:val="24"/>
          <w:szCs w:val="24"/>
          <w:highlight w:val="none"/>
          <w:lang w:eastAsia="zh-CN"/>
        </w:rPr>
        <w:t>）</w:t>
      </w:r>
    </w:p>
    <w:p w14:paraId="52C701F4">
      <w:pPr>
        <w:spacing w:before="75"/>
        <w:ind w:left="0" w:right="322" w:firstLine="3808" w:firstLineChars="160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 xml:space="preserve">) </w:t>
      </w:r>
    </w:p>
    <w:p w14:paraId="0D2BAA05">
      <w:pPr>
        <w:spacing w:before="75"/>
        <w:ind w:left="0" w:right="333" w:firstLine="3839" w:firstLineChars="1488"/>
        <w:jc w:val="left"/>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身</w:t>
      </w:r>
      <w:r>
        <w:rPr>
          <w:rFonts w:hint="eastAsia" w:ascii="宋体" w:hAnsi="宋体" w:eastAsia="宋体" w:cs="宋体"/>
          <w:color w:val="auto"/>
          <w:spacing w:val="5"/>
          <w:sz w:val="24"/>
          <w:szCs w:val="24"/>
          <w:highlight w:val="none"/>
        </w:rPr>
        <w:t>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20B7839">
      <w:pPr>
        <w:tabs>
          <w:tab w:val="left" w:pos="4682"/>
        </w:tabs>
        <w:spacing w:before="75"/>
        <w:ind w:left="0" w:right="213" w:firstLine="3838" w:firstLineChars="1613"/>
        <w:jc w:val="lef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(签字) </w:t>
      </w:r>
    </w:p>
    <w:p w14:paraId="19762695">
      <w:pPr>
        <w:tabs>
          <w:tab w:val="left" w:pos="4682"/>
        </w:tabs>
        <w:spacing w:before="75"/>
        <w:ind w:left="0" w:right="213" w:firstLine="3806" w:firstLineChars="1613"/>
        <w:jc w:val="left"/>
        <w:rPr>
          <w:rFonts w:hint="eastAsia" w:ascii="宋体" w:hAnsi="宋体" w:eastAsia="宋体" w:cs="宋体"/>
          <w:color w:val="auto"/>
          <w:spacing w:val="-1"/>
          <w:sz w:val="24"/>
          <w:szCs w:val="24"/>
          <w:highlight w:val="none"/>
          <w:u w:val="single"/>
        </w:rPr>
      </w:pPr>
      <w:r>
        <w:rPr>
          <w:rFonts w:hint="eastAsia" w:ascii="宋体" w:hAnsi="宋体" w:eastAsia="宋体" w:cs="宋体"/>
          <w:color w:val="auto"/>
          <w:spacing w:val="-2"/>
          <w:sz w:val="24"/>
          <w:szCs w:val="24"/>
          <w:highlight w:val="none"/>
        </w:rPr>
        <w:t>身</w:t>
      </w:r>
      <w:r>
        <w:rPr>
          <w:rFonts w:hint="eastAsia" w:ascii="宋体" w:hAnsi="宋体" w:eastAsia="宋体" w:cs="宋体"/>
          <w:color w:val="auto"/>
          <w:spacing w:val="-1"/>
          <w:sz w:val="24"/>
          <w:szCs w:val="24"/>
          <w:highlight w:val="none"/>
        </w:rPr>
        <w:t>份证号码：</w:t>
      </w:r>
      <w:r>
        <w:rPr>
          <w:rFonts w:hint="eastAsia" w:ascii="宋体" w:hAnsi="宋体" w:eastAsia="宋体" w:cs="宋体"/>
          <w:color w:val="auto"/>
          <w:spacing w:val="-1"/>
          <w:sz w:val="24"/>
          <w:szCs w:val="24"/>
          <w:highlight w:val="none"/>
          <w:u w:val="single"/>
        </w:rPr>
        <w:t xml:space="preserve">                      </w:t>
      </w:r>
    </w:p>
    <w:p w14:paraId="2088F23E">
      <w:pPr>
        <w:tabs>
          <w:tab w:val="left" w:pos="4682"/>
        </w:tabs>
        <w:spacing w:before="75"/>
        <w:ind w:left="3712" w:right="213" w:firstLine="1920" w:firstLineChars="8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 xml:space="preserve"> 月</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rPr>
        <w:t xml:space="preserve"> 日</w:t>
      </w:r>
    </w:p>
    <w:p w14:paraId="384614F9">
      <w:pPr>
        <w:ind w:firstLine="0" w:firstLineChars="0"/>
        <w:rPr>
          <w:rFonts w:hint="eastAsia" w:ascii="宋体" w:hAnsi="宋体" w:eastAsia="宋体" w:cs="宋体"/>
          <w:color w:val="auto"/>
          <w:highlight w:val="none"/>
        </w:rPr>
      </w:pPr>
    </w:p>
    <w:p w14:paraId="07E38808">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附委托代理人身份证复印件（包括正、背面）</w:t>
      </w:r>
    </w:p>
    <w:tbl>
      <w:tblPr>
        <w:tblStyle w:val="4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4E78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183DED6F">
            <w:pPr>
              <w:ind w:firstLine="480"/>
              <w:rPr>
                <w:rFonts w:hint="eastAsia" w:ascii="宋体" w:hAnsi="宋体" w:eastAsia="宋体" w:cs="宋体"/>
                <w:color w:val="auto"/>
                <w:highlight w:val="none"/>
              </w:rPr>
            </w:pPr>
          </w:p>
        </w:tc>
        <w:tc>
          <w:tcPr>
            <w:tcW w:w="4643" w:type="dxa"/>
            <w:vAlign w:val="center"/>
          </w:tcPr>
          <w:p w14:paraId="6E92977C">
            <w:pPr>
              <w:ind w:firstLine="480"/>
              <w:rPr>
                <w:rFonts w:hint="eastAsia" w:ascii="宋体" w:hAnsi="宋体" w:eastAsia="宋体" w:cs="宋体"/>
                <w:color w:val="auto"/>
                <w:highlight w:val="none"/>
              </w:rPr>
            </w:pPr>
          </w:p>
        </w:tc>
      </w:tr>
    </w:tbl>
    <w:p w14:paraId="27580FA6">
      <w:pPr>
        <w:ind w:firstLine="480"/>
        <w:rPr>
          <w:rFonts w:hint="eastAsia" w:ascii="宋体" w:hAnsi="宋体" w:eastAsia="宋体" w:cs="宋体"/>
          <w:color w:val="auto"/>
          <w:highlight w:val="none"/>
        </w:rPr>
      </w:pPr>
      <w:r>
        <w:rPr>
          <w:rFonts w:hint="eastAsia" w:ascii="宋体" w:hAnsi="宋体" w:eastAsia="宋体" w:cs="宋体"/>
          <w:color w:val="auto"/>
          <w:highlight w:val="none"/>
        </w:rPr>
        <w:t>注：1. 如果由投标人的法定代表人签署投标文件并出席开标会的，则不需提交法人授权委托证明书。如果由投标人的委托代理人签署投标文件并出席开标会的，则须附有法定代表人身份证明书。</w:t>
      </w:r>
    </w:p>
    <w:p w14:paraId="7356DAD7">
      <w:pPr>
        <w:ind w:firstLine="480"/>
        <w:rPr>
          <w:rFonts w:hint="eastAsia" w:ascii="宋体" w:hAnsi="宋体" w:eastAsia="宋体" w:cs="宋体"/>
          <w:color w:val="auto"/>
          <w:highlight w:val="none"/>
        </w:rPr>
      </w:pPr>
      <w:r>
        <w:rPr>
          <w:rFonts w:hint="eastAsia" w:ascii="宋体" w:hAnsi="宋体" w:eastAsia="宋体" w:cs="宋体"/>
          <w:color w:val="auto"/>
          <w:highlight w:val="none"/>
        </w:rPr>
        <w:t>2. 委托期限可写：自开标之日起至投标有效期满。</w:t>
      </w:r>
    </w:p>
    <w:p w14:paraId="08DDD6AA">
      <w:pPr>
        <w:ind w:firstLine="480"/>
        <w:rPr>
          <w:rFonts w:hint="eastAsia" w:ascii="宋体" w:hAnsi="宋体" w:eastAsia="宋体" w:cs="宋体"/>
          <w:color w:val="auto"/>
          <w:highlight w:val="none"/>
        </w:rPr>
      </w:pPr>
      <w:r>
        <w:rPr>
          <w:rFonts w:hint="eastAsia" w:ascii="宋体" w:hAnsi="宋体" w:eastAsia="宋体" w:cs="宋体"/>
          <w:color w:val="auto"/>
          <w:highlight w:val="none"/>
        </w:rPr>
        <w:t>3. 后附授权代理人的至少包含202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2</w:t>
      </w:r>
      <w:r>
        <w:rPr>
          <w:rFonts w:hint="eastAsia" w:ascii="宋体" w:hAnsi="宋体" w:eastAsia="宋体" w:cs="宋体"/>
          <w:color w:val="auto"/>
          <w:highlight w:val="none"/>
        </w:rPr>
        <w:t>月至202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4</w:t>
      </w:r>
      <w:r>
        <w:rPr>
          <w:rFonts w:hint="eastAsia" w:ascii="宋体" w:hAnsi="宋体" w:eastAsia="宋体" w:cs="宋体"/>
          <w:color w:val="auto"/>
          <w:highlight w:val="none"/>
        </w:rPr>
        <w:t>月的社保证明材料复印件（复印件加盖投标人单位章）。</w:t>
      </w:r>
    </w:p>
    <w:p w14:paraId="4E887D3D">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rPr>
        <w:t>四、投标保证金</w:t>
      </w:r>
    </w:p>
    <w:p w14:paraId="2C2E55A6">
      <w:pPr>
        <w:ind w:firstLine="480"/>
        <w:rPr>
          <w:rFonts w:hint="eastAsia" w:ascii="宋体" w:hAnsi="宋体" w:eastAsia="宋体" w:cs="宋体"/>
          <w:color w:val="auto"/>
          <w:highlight w:val="none"/>
        </w:rPr>
      </w:pPr>
    </w:p>
    <w:p w14:paraId="48F35F74">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投标人须提供如下资料复印件附在本页或次页，复印件须加盖投标人公章：</w:t>
      </w:r>
    </w:p>
    <w:p w14:paraId="7B753FDE">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转账形式：</w:t>
      </w:r>
    </w:p>
    <w:p w14:paraId="18076A14">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1、投标人基本户银行开户许可证或有银行盖章的《基本存款账户信息》复印件；</w:t>
      </w:r>
    </w:p>
    <w:p w14:paraId="5412ECBA">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2、投标人从基本户转账投标保证金凭据复印件。</w:t>
      </w:r>
    </w:p>
    <w:p w14:paraId="0D527D52">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银行保函形式或专业担保公司保函形式：</w:t>
      </w:r>
    </w:p>
    <w:p w14:paraId="0568A52B">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1、投标人基本户银行开户许可证或有银行盖章的《基本存款账户信息》复印件（如采用专业工程担保公司保函则不需要此项）；</w:t>
      </w:r>
    </w:p>
    <w:p w14:paraId="47367C29">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2、投标保函（版本见附件1）。</w:t>
      </w:r>
    </w:p>
    <w:p w14:paraId="1071F1D1">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保证保险形式：</w:t>
      </w:r>
    </w:p>
    <w:p w14:paraId="459BFF16">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1、投标人基本户银行开户许可证或有银行盖章的《基本存款账户信息》复印件；</w:t>
      </w:r>
    </w:p>
    <w:p w14:paraId="6D146ED4">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2、投标保证保险保函（版本见附件2）。</w:t>
      </w:r>
    </w:p>
    <w:p w14:paraId="6386781D">
      <w:pPr>
        <w:ind w:firstLine="480"/>
        <w:rPr>
          <w:rFonts w:hint="eastAsia" w:ascii="宋体" w:hAnsi="宋体" w:eastAsia="宋体" w:cs="宋体"/>
          <w:color w:val="auto"/>
          <w:highlight w:val="none"/>
        </w:rPr>
      </w:pPr>
    </w:p>
    <w:p w14:paraId="39473664">
      <w:pPr>
        <w:ind w:firstLine="480"/>
        <w:rPr>
          <w:rFonts w:hint="eastAsia" w:ascii="宋体" w:hAnsi="宋体" w:eastAsia="宋体" w:cs="宋体"/>
          <w:color w:val="auto"/>
          <w:highlight w:val="none"/>
        </w:rPr>
      </w:pPr>
    </w:p>
    <w:p w14:paraId="57DB4561">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附件1</w:t>
      </w:r>
    </w:p>
    <w:p w14:paraId="2698E0BB">
      <w:pPr>
        <w:spacing w:line="480" w:lineRule="auto"/>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投标保函</w:t>
      </w:r>
    </w:p>
    <w:p w14:paraId="2EDD7C12">
      <w:pPr>
        <w:spacing w:line="300" w:lineRule="auto"/>
        <w:ind w:right="480" w:firstLine="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保函编号：_______________</w:t>
      </w:r>
    </w:p>
    <w:p w14:paraId="5FF82B64">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致_______________（下称受益人）：</w:t>
      </w:r>
    </w:p>
    <w:p w14:paraId="00E043A8">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鉴于_____________________（下称被保证人）将于_____年_____月____日参加贵方招标工程广州公共资源交易中心</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编号为___________的______________________的投标，我方接受被保证人的委托，在此向受益人提供一般保证责任的投标保证：</w:t>
      </w:r>
    </w:p>
    <w:p w14:paraId="1D25B13D">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一、本保函的最高担保金额为______（币种）______（小写）______（大写）。</w:t>
      </w:r>
    </w:p>
    <w:p w14:paraId="4CE61A48">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二、本保函投标有效期从提交投标文件的截止之日算起，投标有效期为90日历天。</w:t>
      </w:r>
    </w:p>
    <w:p w14:paraId="585B218F">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三、在本保证担保的有效期间内，如果被保证人出现下列情形之一，受益人可以向我方提起索赔：</w:t>
      </w:r>
    </w:p>
    <w:p w14:paraId="47CB7448">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1、被保证人在招标文件规定的投标有效期内撤回其投标；</w:t>
      </w:r>
    </w:p>
    <w:p w14:paraId="1EA4634B">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2、被保证人在投标有效期内收到受益人发出的中标通知书后，不能或拒绝按招标文件的要求签署项目合同；</w:t>
      </w:r>
    </w:p>
    <w:p w14:paraId="3D18068F">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3、被保证人在投标有效期内收到受益人发出的中标通知书后，不能或拒绝按招标文件的规定提交履约担保。</w:t>
      </w:r>
    </w:p>
    <w:p w14:paraId="7C7A754A">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被保证人在投标过程中提供虚假材料或有其他违规行为的。</w:t>
      </w:r>
    </w:p>
    <w:p w14:paraId="5A29B04A">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4C63B13C">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五、索赔通知应当说明索赔理由、索赔金额、受款账户，并必须在本保证担保的保证期内送达我方。</w:t>
      </w:r>
    </w:p>
    <w:p w14:paraId="2C500F4E">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六、本保证担保项下的权利不得转让。</w:t>
      </w:r>
    </w:p>
    <w:p w14:paraId="336DDC02">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七、本保证担保的有效期间届满，或我方已向受益人支付本保证担保的担保金额，我方的保证责任免除。</w:t>
      </w:r>
    </w:p>
    <w:p w14:paraId="533ADF7B">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八、本保证担保适用中华人民共和国法律。</w:t>
      </w:r>
    </w:p>
    <w:p w14:paraId="256A82B5">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九、本保证担保以中文文本为准，涂改无效。</w:t>
      </w:r>
    </w:p>
    <w:p w14:paraId="111E84A8">
      <w:pPr>
        <w:spacing w:line="400" w:lineRule="exact"/>
        <w:ind w:firstLine="420"/>
        <w:rPr>
          <w:rFonts w:hint="eastAsia" w:ascii="宋体" w:hAnsi="宋体" w:eastAsia="宋体" w:cs="宋体"/>
          <w:color w:val="auto"/>
          <w:sz w:val="24"/>
          <w:szCs w:val="24"/>
          <w:highlight w:val="none"/>
        </w:rPr>
      </w:pPr>
    </w:p>
    <w:p w14:paraId="2531BE95">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保证人（盖章）：__________________________________</w:t>
      </w:r>
    </w:p>
    <w:p w14:paraId="45ADC127">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法定代表人或其委托代理人（签字或盖章）：__________________</w:t>
      </w:r>
    </w:p>
    <w:p w14:paraId="0044927F">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单位地址：______________________________</w:t>
      </w:r>
    </w:p>
    <w:p w14:paraId="7F565189">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邮政编码：____________电话：___________传真：_______________</w:t>
      </w:r>
    </w:p>
    <w:p w14:paraId="65005E55">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日期：____年____月_____日</w:t>
      </w:r>
    </w:p>
    <w:p w14:paraId="0CF65212">
      <w:pPr>
        <w:spacing w:line="400" w:lineRule="exact"/>
        <w:ind w:firstLine="2640" w:firstLineChars="1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（本保函失效后，请将原件退回我方注销）</w:t>
      </w:r>
    </w:p>
    <w:p w14:paraId="056E5320">
      <w:pPr>
        <w:widowControl/>
        <w:spacing w:line="240" w:lineRule="auto"/>
        <w:ind w:firstLine="0" w:firstLineChars="0"/>
        <w:jc w:val="left"/>
        <w:rPr>
          <w:rFonts w:hint="eastAsia" w:ascii="宋体" w:hAnsi="宋体" w:eastAsia="宋体" w:cs="宋体"/>
          <w:color w:val="auto"/>
          <w:highlight w:val="none"/>
        </w:rPr>
      </w:pPr>
    </w:p>
    <w:p w14:paraId="7E4506F1">
      <w:pPr>
        <w:ind w:firstLine="480"/>
        <w:rPr>
          <w:rFonts w:hint="eastAsia" w:ascii="宋体" w:hAnsi="宋体" w:eastAsia="宋体" w:cs="宋体"/>
          <w:color w:val="auto"/>
          <w:highlight w:val="none"/>
        </w:rPr>
      </w:pPr>
      <w:r>
        <w:rPr>
          <w:rFonts w:hint="eastAsia" w:ascii="宋体" w:hAnsi="宋体" w:eastAsia="宋体" w:cs="宋体"/>
          <w:color w:val="auto"/>
          <w:highlight w:val="none"/>
        </w:rPr>
        <w:t>附件2</w:t>
      </w:r>
    </w:p>
    <w:p w14:paraId="043D8A9D">
      <w:pPr>
        <w:spacing w:line="480" w:lineRule="auto"/>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投标保证保险保函</w:t>
      </w:r>
    </w:p>
    <w:p w14:paraId="0BFB79DB">
      <w:pPr>
        <w:spacing w:line="400" w:lineRule="exact"/>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保函编号：_______________</w:t>
      </w:r>
    </w:p>
    <w:p w14:paraId="677DD664">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致_______________（下称受益人）：</w:t>
      </w:r>
    </w:p>
    <w:p w14:paraId="5F991598">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鉴于_____________________（下称投保人）将于_____年_____月____日参加贵方招标工程广州公共资源交易中心</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编号为___________的______________________的投标，我方接受投保人的委托，在此向受益人提供一般保证责任的投标保证：</w:t>
      </w:r>
    </w:p>
    <w:p w14:paraId="112287D7">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一、本保函的最高担保金额为______（币种）______（小写）______（大写）。</w:t>
      </w:r>
    </w:p>
    <w:p w14:paraId="3A93AA00">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二、本保函投标有效期从提交投标文件的截止之日算起，投标有效期为90日历天。</w:t>
      </w:r>
    </w:p>
    <w:p w14:paraId="127C7739">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三、在本保证担保的有效期间内，如果被保证人出现下列情形之一，受益人可以向我方提起索赔：</w:t>
      </w:r>
    </w:p>
    <w:p w14:paraId="558D45DC">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1、投保人在招标文件规定的投标有效期内撤回其投标；</w:t>
      </w:r>
    </w:p>
    <w:p w14:paraId="4E337B2B">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2、投保人在投标有效期内收到受益人发出的中标通知书后，不能或拒绝按招标文件的要求签署项目合同；</w:t>
      </w:r>
    </w:p>
    <w:p w14:paraId="128015A9">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3、投保人在投标有效期内收到受益人发出的中标通知书后，不能或拒绝按招标文件的规定提交履约担保。</w:t>
      </w:r>
    </w:p>
    <w:p w14:paraId="68BF7519">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4.投保人在投标过程中提供虚假材料或有其他违规行为的。</w:t>
      </w:r>
    </w:p>
    <w:p w14:paraId="4DF65C89">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50CF33AA">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五、索赔通知应当说明索赔理由、索赔金额、受款账户，并必须在本保证担保的保证期内送达我方。</w:t>
      </w:r>
    </w:p>
    <w:p w14:paraId="034DC119">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六、本保证担保项下的权利不得转让。</w:t>
      </w:r>
    </w:p>
    <w:p w14:paraId="2389139A">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七、本保证担保的有效期间届满，或我方已向受益人支付本保证担保的担保金额，我方的保证责任免除。</w:t>
      </w:r>
    </w:p>
    <w:p w14:paraId="740226C1">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八、本保证担保适用中华人民共和国法律。</w:t>
      </w:r>
    </w:p>
    <w:p w14:paraId="238DF5EF">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九、本保证担保以中文文本为准，涂改无效。</w:t>
      </w:r>
    </w:p>
    <w:p w14:paraId="70750677">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保证人（盖章）：__________________________________</w:t>
      </w:r>
    </w:p>
    <w:p w14:paraId="60C8E1DA">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法定代表人或其委托代理人（签字或盖章）：__________________</w:t>
      </w:r>
    </w:p>
    <w:p w14:paraId="23654DD9">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单位地址：______________________________</w:t>
      </w:r>
    </w:p>
    <w:p w14:paraId="60145158">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邮政编码：____________电话：___________传真：_______________</w:t>
      </w:r>
    </w:p>
    <w:p w14:paraId="499841F6">
      <w:pPr>
        <w:spacing w:line="40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日期：____年____月_____日</w:t>
      </w:r>
    </w:p>
    <w:p w14:paraId="2CFBCA54">
      <w:pPr>
        <w:spacing w:line="400" w:lineRule="exact"/>
        <w:ind w:firstLine="2880" w:firstLineChars="1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（本保函失效后，请将原件退回我方注销）</w:t>
      </w:r>
    </w:p>
    <w:p w14:paraId="3990D6F7">
      <w:pPr>
        <w:widowControl/>
        <w:spacing w:line="240" w:lineRule="auto"/>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55F493C">
      <w:pPr>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五、投标报价书</w:t>
      </w:r>
    </w:p>
    <w:p w14:paraId="6182D017">
      <w:pPr>
        <w:ind w:firstLine="480"/>
        <w:rPr>
          <w:rFonts w:hint="eastAsia" w:ascii="宋体" w:hAnsi="宋体" w:eastAsia="宋体" w:cs="宋体"/>
          <w:color w:val="auto"/>
          <w:highlight w:val="none"/>
        </w:rPr>
      </w:pPr>
    </w:p>
    <w:tbl>
      <w:tblPr>
        <w:tblStyle w:val="47"/>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1324"/>
        <w:gridCol w:w="6226"/>
      </w:tblGrid>
      <w:tr w14:paraId="7BCE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903" w:type="dxa"/>
            <w:noWrap/>
            <w:vAlign w:val="center"/>
          </w:tcPr>
          <w:p w14:paraId="58801A49">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工程名称</w:t>
            </w:r>
          </w:p>
        </w:tc>
        <w:tc>
          <w:tcPr>
            <w:tcW w:w="7550" w:type="dxa"/>
            <w:gridSpan w:val="2"/>
            <w:noWrap/>
            <w:vAlign w:val="center"/>
          </w:tcPr>
          <w:p w14:paraId="27A6ECD9">
            <w:pPr>
              <w:ind w:firstLine="0" w:firstLineChars="0"/>
              <w:rPr>
                <w:rFonts w:hint="eastAsia" w:ascii="宋体" w:hAnsi="宋体" w:eastAsia="宋体" w:cs="宋体"/>
                <w:color w:val="auto"/>
                <w:highlight w:val="none"/>
              </w:rPr>
            </w:pPr>
          </w:p>
        </w:tc>
      </w:tr>
      <w:tr w14:paraId="1087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03" w:type="dxa"/>
            <w:noWrap/>
            <w:vAlign w:val="center"/>
          </w:tcPr>
          <w:p w14:paraId="5431308F">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 标 人</w:t>
            </w:r>
          </w:p>
        </w:tc>
        <w:tc>
          <w:tcPr>
            <w:tcW w:w="7550" w:type="dxa"/>
            <w:gridSpan w:val="2"/>
            <w:noWrap/>
            <w:vAlign w:val="center"/>
          </w:tcPr>
          <w:p w14:paraId="3BD2FD68">
            <w:pPr>
              <w:ind w:firstLine="0" w:firstLineChars="0"/>
              <w:rPr>
                <w:rFonts w:hint="eastAsia" w:ascii="宋体" w:hAnsi="宋体" w:eastAsia="宋体" w:cs="宋体"/>
                <w:color w:val="auto"/>
                <w:highlight w:val="none"/>
              </w:rPr>
            </w:pPr>
          </w:p>
        </w:tc>
      </w:tr>
      <w:tr w14:paraId="7016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03" w:type="dxa"/>
            <w:noWrap/>
            <w:vAlign w:val="center"/>
          </w:tcPr>
          <w:p w14:paraId="2C601F18">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 标 人</w:t>
            </w:r>
          </w:p>
        </w:tc>
        <w:tc>
          <w:tcPr>
            <w:tcW w:w="7550" w:type="dxa"/>
            <w:gridSpan w:val="2"/>
            <w:noWrap/>
            <w:vAlign w:val="center"/>
          </w:tcPr>
          <w:p w14:paraId="336A56B3">
            <w:pPr>
              <w:ind w:firstLine="0" w:firstLineChars="0"/>
              <w:rPr>
                <w:rFonts w:hint="eastAsia" w:ascii="宋体" w:hAnsi="宋体" w:eastAsia="宋体" w:cs="宋体"/>
                <w:color w:val="auto"/>
                <w:highlight w:val="none"/>
              </w:rPr>
            </w:pPr>
          </w:p>
        </w:tc>
      </w:tr>
      <w:tr w14:paraId="25E4C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227" w:type="dxa"/>
            <w:gridSpan w:val="2"/>
            <w:noWrap/>
            <w:vAlign w:val="center"/>
          </w:tcPr>
          <w:p w14:paraId="24440CCE">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在</w:t>
            </w:r>
            <w:r>
              <w:rPr>
                <w:rFonts w:hint="eastAsia" w:ascii="宋体" w:hAnsi="宋体" w:eastAsia="宋体" w:cs="宋体"/>
                <w:color w:val="auto"/>
                <w:spacing w:val="-5"/>
                <w:highlight w:val="none"/>
              </w:rPr>
              <w:t>【（A＞</w:t>
            </w:r>
            <w:r>
              <w:rPr>
                <w:rFonts w:hint="eastAsia" w:ascii="宋体" w:hAnsi="宋体" w:eastAsia="宋体" w:cs="宋体"/>
                <w:color w:val="auto"/>
                <w:spacing w:val="-5"/>
                <w:highlight w:val="none"/>
                <w:lang w:val="en-US" w:eastAsia="zh-CN"/>
              </w:rPr>
              <w:t>5.00</w:t>
            </w:r>
            <w:r>
              <w:rPr>
                <w:rFonts w:hint="eastAsia" w:ascii="宋体" w:hAnsi="宋体" w:eastAsia="宋体" w:cs="宋体"/>
                <w:color w:val="auto"/>
                <w:spacing w:val="-5"/>
                <w:highlight w:val="none"/>
              </w:rPr>
              <w:t>%）</w:t>
            </w:r>
            <w:r>
              <w:rPr>
                <w:rFonts w:hint="eastAsia" w:ascii="宋体" w:hAnsi="宋体" w:eastAsia="宋体" w:cs="宋体"/>
                <w:b/>
                <w:color w:val="auto"/>
                <w:spacing w:val="-5"/>
                <w:highlight w:val="none"/>
              </w:rPr>
              <w:t>】</w:t>
            </w:r>
            <w:r>
              <w:rPr>
                <w:rFonts w:hint="eastAsia" w:ascii="宋体" w:hAnsi="宋体" w:eastAsia="宋体" w:cs="宋体"/>
                <w:color w:val="auto"/>
                <w:highlight w:val="none"/>
              </w:rPr>
              <w:t>内投报</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报价下浮率（百分数保留二位小数）</w:t>
            </w:r>
          </w:p>
        </w:tc>
        <w:tc>
          <w:tcPr>
            <w:tcW w:w="6226" w:type="dxa"/>
            <w:noWrap/>
            <w:vAlign w:val="center"/>
          </w:tcPr>
          <w:p w14:paraId="0EB063E5">
            <w:pPr>
              <w:ind w:firstLine="0" w:firstLineChars="0"/>
              <w:rPr>
                <w:rFonts w:hint="eastAsia" w:ascii="宋体" w:hAnsi="宋体" w:eastAsia="宋体" w:cs="宋体"/>
                <w:color w:val="auto"/>
                <w:highlight w:val="none"/>
              </w:rPr>
            </w:pPr>
            <w:r>
              <w:rPr>
                <w:rFonts w:hint="eastAsia" w:ascii="宋体" w:hAnsi="宋体" w:eastAsia="宋体" w:cs="宋体"/>
                <w:color w:val="auto"/>
                <w:spacing w:val="-2"/>
                <w:highlight w:val="none"/>
                <w:u w:val="single"/>
                <w14:textOutline w14:w="4013" w14:cap="sq" w14:cmpd="sng" w14:algn="ctr">
                  <w14:solidFill>
                    <w14:srgbClr w14:val="000000"/>
                  </w14:solidFill>
                  <w14:prstDash w14:val="solid"/>
                  <w14:bevel/>
                </w14:textOutline>
              </w:rPr>
              <w:tab/>
            </w:r>
            <w:r>
              <w:rPr>
                <w:rFonts w:hint="eastAsia" w:ascii="宋体" w:hAnsi="宋体" w:eastAsia="宋体" w:cs="宋体"/>
                <w:color w:val="auto"/>
                <w:spacing w:val="-2"/>
                <w:highlight w:val="none"/>
                <w:u w:val="single"/>
                <w14:textOutline w14:w="4013" w14:cap="sq" w14:cmpd="sng" w14:algn="ctr">
                  <w14:solidFill>
                    <w14:srgbClr w14:val="000000"/>
                  </w14:solidFill>
                  <w14:prstDash w14:val="solid"/>
                  <w14:bevel/>
                </w14:textOutline>
              </w:rPr>
              <w:t xml:space="preserve">      % （如A%）</w:t>
            </w:r>
          </w:p>
        </w:tc>
      </w:tr>
      <w:tr w14:paraId="20E9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3227" w:type="dxa"/>
            <w:gridSpan w:val="2"/>
            <w:noWrap/>
            <w:vAlign w:val="center"/>
          </w:tcPr>
          <w:p w14:paraId="6CF99A3B">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投标报价（元）</w:t>
            </w:r>
          </w:p>
        </w:tc>
        <w:tc>
          <w:tcPr>
            <w:tcW w:w="6226" w:type="dxa"/>
            <w:noWrap/>
            <w:vAlign w:val="center"/>
          </w:tcPr>
          <w:p w14:paraId="39DD80D0">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小写：</w:t>
            </w:r>
          </w:p>
          <w:p w14:paraId="55EDE776">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大写：</w:t>
            </w:r>
          </w:p>
        </w:tc>
      </w:tr>
    </w:tbl>
    <w:p w14:paraId="6AFE72EB">
      <w:pPr>
        <w:ind w:firstLine="480"/>
        <w:rPr>
          <w:rFonts w:hint="eastAsia" w:ascii="宋体" w:hAnsi="宋体" w:eastAsia="宋体" w:cs="宋体"/>
          <w:color w:val="auto"/>
          <w:highlight w:val="none"/>
        </w:rPr>
      </w:pPr>
    </w:p>
    <w:p w14:paraId="64C1B0B1">
      <w:pPr>
        <w:ind w:firstLine="480"/>
        <w:rPr>
          <w:rFonts w:hint="eastAsia" w:ascii="宋体" w:hAnsi="宋体" w:eastAsia="宋体" w:cs="宋体"/>
          <w:color w:val="auto"/>
          <w:highlight w:val="none"/>
        </w:rPr>
      </w:pPr>
    </w:p>
    <w:bookmarkEnd w:id="47"/>
    <w:bookmarkEnd w:id="48"/>
    <w:bookmarkEnd w:id="49"/>
    <w:p w14:paraId="1F768B02">
      <w:pPr>
        <w:spacing w:before="75" w:line="480" w:lineRule="auto"/>
        <w:ind w:firstLine="4490" w:firstLineChars="1782"/>
        <w:rPr>
          <w:rFonts w:hint="eastAsia" w:ascii="宋体" w:hAnsi="宋体" w:eastAsia="宋体" w:cs="宋体"/>
          <w:color w:val="auto"/>
          <w:sz w:val="24"/>
          <w:szCs w:val="24"/>
          <w:highlight w:val="none"/>
        </w:rPr>
      </w:pPr>
      <w:bookmarkStart w:id="50" w:name="_Toc139451019"/>
      <w:bookmarkStart w:id="51" w:name="_Toc139453234"/>
      <w:r>
        <w:rPr>
          <w:rFonts w:hint="eastAsia" w:ascii="宋体" w:hAnsi="宋体" w:eastAsia="宋体" w:cs="宋体"/>
          <w:color w:val="auto"/>
          <w:spacing w:val="6"/>
          <w:sz w:val="24"/>
          <w:szCs w:val="24"/>
          <w:highlight w:val="none"/>
        </w:rPr>
        <w:t>投标人 (盖章)</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u w:val="single"/>
        </w:rPr>
        <w:t xml:space="preserve">                     </w:t>
      </w:r>
    </w:p>
    <w:p w14:paraId="3130608D">
      <w:pPr>
        <w:spacing w:before="75" w:line="480" w:lineRule="auto"/>
        <w:ind w:firstLine="3120" w:firstLineChars="120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法定</w:t>
      </w:r>
      <w:r>
        <w:rPr>
          <w:rFonts w:hint="eastAsia" w:ascii="宋体" w:hAnsi="宋体" w:eastAsia="宋体" w:cs="宋体"/>
          <w:color w:val="auto"/>
          <w:spacing w:val="8"/>
          <w:sz w:val="24"/>
          <w:szCs w:val="24"/>
          <w:highlight w:val="none"/>
        </w:rPr>
        <w:t>代</w:t>
      </w:r>
      <w:r>
        <w:rPr>
          <w:rFonts w:hint="eastAsia" w:ascii="宋体" w:hAnsi="宋体" w:eastAsia="宋体" w:cs="宋体"/>
          <w:color w:val="auto"/>
          <w:spacing w:val="5"/>
          <w:sz w:val="24"/>
          <w:szCs w:val="24"/>
          <w:highlight w:val="none"/>
        </w:rPr>
        <w:t>表人</w:t>
      </w:r>
      <w:r>
        <w:rPr>
          <w:rFonts w:hint="eastAsia" w:ascii="宋体" w:hAnsi="宋体" w:eastAsia="宋体" w:cs="宋体"/>
          <w:color w:val="auto"/>
          <w:highlight w:val="none"/>
        </w:rPr>
        <w:t>或其委托代理人</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5"/>
          <w:sz w:val="24"/>
          <w:szCs w:val="24"/>
          <w:highlight w:val="none"/>
          <w:u w:val="single"/>
        </w:rPr>
        <w:t xml:space="preserve">             (签字)</w:t>
      </w:r>
      <w:r>
        <w:rPr>
          <w:rFonts w:hint="eastAsia" w:ascii="宋体" w:hAnsi="宋体" w:eastAsia="宋体" w:cs="宋体"/>
          <w:color w:val="auto"/>
          <w:sz w:val="24"/>
          <w:szCs w:val="24"/>
          <w:highlight w:val="none"/>
          <w:u w:val="single"/>
        </w:rPr>
        <w:t xml:space="preserve"> </w:t>
      </w:r>
    </w:p>
    <w:p w14:paraId="5BC1095E">
      <w:pPr>
        <w:spacing w:line="480" w:lineRule="auto"/>
        <w:ind w:left="4167" w:firstLine="40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 xml:space="preserve">日 </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7"/>
          <w:sz w:val="24"/>
          <w:szCs w:val="24"/>
          <w:highlight w:val="none"/>
        </w:rPr>
        <w:t xml:space="preserve">       期：</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rPr>
        <w:t>年</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rPr>
        <w:t xml:space="preserve"> 月</w:t>
      </w:r>
      <w:r>
        <w:rPr>
          <w:rFonts w:hint="eastAsia" w:ascii="宋体" w:hAnsi="宋体" w:eastAsia="宋体" w:cs="宋体"/>
          <w:color w:val="auto"/>
          <w:spacing w:val="-7"/>
          <w:sz w:val="24"/>
          <w:szCs w:val="24"/>
          <w:highlight w:val="none"/>
          <w:u w:val="single"/>
        </w:rPr>
        <w:t xml:space="preserve">    </w:t>
      </w:r>
      <w:r>
        <w:rPr>
          <w:rFonts w:hint="eastAsia" w:ascii="宋体" w:hAnsi="宋体" w:eastAsia="宋体" w:cs="宋体"/>
          <w:color w:val="auto"/>
          <w:spacing w:val="-7"/>
          <w:sz w:val="24"/>
          <w:szCs w:val="24"/>
          <w:highlight w:val="none"/>
        </w:rPr>
        <w:t>日</w:t>
      </w:r>
    </w:p>
    <w:p w14:paraId="647C4E8F">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rPr>
        <w:t>六、资格审查资料</w:t>
      </w:r>
    </w:p>
    <w:bookmarkEnd w:id="50"/>
    <w:bookmarkEnd w:id="51"/>
    <w:p w14:paraId="112C66DD">
      <w:pPr>
        <w:ind w:firstLine="480"/>
        <w:rPr>
          <w:rFonts w:hint="eastAsia" w:ascii="宋体" w:hAnsi="宋体" w:eastAsia="宋体" w:cs="宋体"/>
          <w:color w:val="auto"/>
          <w:highlight w:val="none"/>
        </w:rPr>
      </w:pPr>
      <w:r>
        <w:rPr>
          <w:rFonts w:hint="eastAsia" w:ascii="宋体" w:hAnsi="宋体" w:eastAsia="宋体" w:cs="宋体"/>
          <w:color w:val="auto"/>
          <w:highlight w:val="none"/>
        </w:rPr>
        <w:t>表6-1：投标人基本情况表</w:t>
      </w:r>
    </w:p>
    <w:tbl>
      <w:tblPr>
        <w:tblStyle w:val="47"/>
        <w:tblW w:w="95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5"/>
        <w:gridCol w:w="176"/>
        <w:gridCol w:w="792"/>
        <w:gridCol w:w="285"/>
        <w:gridCol w:w="683"/>
        <w:gridCol w:w="132"/>
        <w:gridCol w:w="456"/>
        <w:gridCol w:w="381"/>
        <w:gridCol w:w="968"/>
        <w:gridCol w:w="264"/>
        <w:gridCol w:w="308"/>
        <w:gridCol w:w="287"/>
        <w:gridCol w:w="111"/>
        <w:gridCol w:w="314"/>
        <w:gridCol w:w="653"/>
        <w:gridCol w:w="396"/>
        <w:gridCol w:w="1429"/>
      </w:tblGrid>
      <w:tr w14:paraId="7AA2A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111" w:type="dxa"/>
            <w:gridSpan w:val="2"/>
            <w:noWrap/>
            <w:vAlign w:val="center"/>
          </w:tcPr>
          <w:p w14:paraId="1FC1C0D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459" w:type="dxa"/>
            <w:gridSpan w:val="15"/>
            <w:noWrap/>
            <w:vAlign w:val="center"/>
          </w:tcPr>
          <w:p w14:paraId="4CED5BA1">
            <w:pPr>
              <w:ind w:firstLine="0" w:firstLineChars="0"/>
              <w:rPr>
                <w:rFonts w:hint="eastAsia" w:ascii="宋体" w:hAnsi="宋体" w:eastAsia="宋体" w:cs="宋体"/>
                <w:color w:val="auto"/>
                <w:sz w:val="24"/>
                <w:szCs w:val="24"/>
                <w:highlight w:val="none"/>
              </w:rPr>
            </w:pPr>
          </w:p>
        </w:tc>
      </w:tr>
      <w:tr w14:paraId="21718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9570" w:type="dxa"/>
            <w:gridSpan w:val="17"/>
            <w:noWrap/>
            <w:vAlign w:val="center"/>
          </w:tcPr>
          <w:p w14:paraId="3B6335C2">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w:t>
            </w:r>
          </w:p>
        </w:tc>
      </w:tr>
      <w:tr w14:paraId="047F5C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111" w:type="dxa"/>
            <w:gridSpan w:val="2"/>
            <w:noWrap/>
            <w:vAlign w:val="center"/>
          </w:tcPr>
          <w:p w14:paraId="4C506867">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营业执照编号</w:t>
            </w:r>
          </w:p>
        </w:tc>
        <w:tc>
          <w:tcPr>
            <w:tcW w:w="2729" w:type="dxa"/>
            <w:gridSpan w:val="6"/>
            <w:noWrap/>
            <w:vAlign w:val="center"/>
          </w:tcPr>
          <w:p w14:paraId="12E9F587">
            <w:pPr>
              <w:ind w:firstLine="0" w:firstLineChars="0"/>
              <w:rPr>
                <w:rFonts w:hint="eastAsia" w:ascii="宋体" w:hAnsi="宋体" w:eastAsia="宋体" w:cs="宋体"/>
                <w:color w:val="auto"/>
                <w:sz w:val="24"/>
                <w:szCs w:val="24"/>
                <w:highlight w:val="none"/>
              </w:rPr>
            </w:pPr>
          </w:p>
        </w:tc>
        <w:tc>
          <w:tcPr>
            <w:tcW w:w="1827" w:type="dxa"/>
            <w:gridSpan w:val="4"/>
            <w:noWrap/>
            <w:vAlign w:val="center"/>
          </w:tcPr>
          <w:p w14:paraId="0946C06F">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2903" w:type="dxa"/>
            <w:gridSpan w:val="5"/>
            <w:noWrap/>
            <w:vAlign w:val="center"/>
          </w:tcPr>
          <w:p w14:paraId="2EDCF573">
            <w:pPr>
              <w:ind w:firstLine="0" w:firstLineChars="0"/>
              <w:rPr>
                <w:rFonts w:hint="eastAsia" w:ascii="宋体" w:hAnsi="宋体" w:eastAsia="宋体" w:cs="宋体"/>
                <w:color w:val="auto"/>
                <w:sz w:val="24"/>
                <w:szCs w:val="24"/>
                <w:highlight w:val="none"/>
              </w:rPr>
            </w:pPr>
          </w:p>
        </w:tc>
      </w:tr>
      <w:tr w14:paraId="4D8BB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111" w:type="dxa"/>
            <w:gridSpan w:val="2"/>
            <w:noWrap/>
            <w:vAlign w:val="center"/>
          </w:tcPr>
          <w:p w14:paraId="698D3D1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发照机关</w:t>
            </w:r>
          </w:p>
        </w:tc>
        <w:tc>
          <w:tcPr>
            <w:tcW w:w="2729" w:type="dxa"/>
            <w:gridSpan w:val="6"/>
            <w:noWrap/>
            <w:vAlign w:val="center"/>
          </w:tcPr>
          <w:p w14:paraId="09C36BC7">
            <w:pPr>
              <w:ind w:firstLine="0" w:firstLineChars="0"/>
              <w:rPr>
                <w:rFonts w:hint="eastAsia" w:ascii="宋体" w:hAnsi="宋体" w:eastAsia="宋体" w:cs="宋体"/>
                <w:color w:val="auto"/>
                <w:sz w:val="24"/>
                <w:szCs w:val="24"/>
                <w:highlight w:val="none"/>
              </w:rPr>
            </w:pPr>
          </w:p>
        </w:tc>
        <w:tc>
          <w:tcPr>
            <w:tcW w:w="1827" w:type="dxa"/>
            <w:gridSpan w:val="4"/>
            <w:noWrap/>
            <w:vAlign w:val="center"/>
          </w:tcPr>
          <w:p w14:paraId="2310D42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903" w:type="dxa"/>
            <w:gridSpan w:val="5"/>
            <w:noWrap/>
            <w:vAlign w:val="center"/>
          </w:tcPr>
          <w:p w14:paraId="3B01C484">
            <w:pPr>
              <w:ind w:firstLine="0" w:firstLineChars="0"/>
              <w:rPr>
                <w:rFonts w:hint="eastAsia" w:ascii="宋体" w:hAnsi="宋体" w:eastAsia="宋体" w:cs="宋体"/>
                <w:color w:val="auto"/>
                <w:sz w:val="24"/>
                <w:szCs w:val="24"/>
                <w:highlight w:val="none"/>
              </w:rPr>
            </w:pPr>
          </w:p>
        </w:tc>
      </w:tr>
      <w:tr w14:paraId="4E5786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111" w:type="dxa"/>
            <w:gridSpan w:val="2"/>
            <w:noWrap/>
            <w:vAlign w:val="center"/>
          </w:tcPr>
          <w:p w14:paraId="349F166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729" w:type="dxa"/>
            <w:gridSpan w:val="6"/>
            <w:noWrap/>
            <w:vAlign w:val="center"/>
          </w:tcPr>
          <w:p w14:paraId="6B711D2A">
            <w:pPr>
              <w:ind w:firstLine="0" w:firstLineChars="0"/>
              <w:rPr>
                <w:rFonts w:hint="eastAsia" w:ascii="宋体" w:hAnsi="宋体" w:eastAsia="宋体" w:cs="宋体"/>
                <w:color w:val="auto"/>
                <w:sz w:val="24"/>
                <w:szCs w:val="24"/>
                <w:highlight w:val="none"/>
              </w:rPr>
            </w:pPr>
          </w:p>
        </w:tc>
        <w:tc>
          <w:tcPr>
            <w:tcW w:w="1827" w:type="dxa"/>
            <w:gridSpan w:val="4"/>
            <w:noWrap/>
            <w:vAlign w:val="center"/>
          </w:tcPr>
          <w:p w14:paraId="397C7DB5">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企业性质</w:t>
            </w:r>
          </w:p>
        </w:tc>
        <w:tc>
          <w:tcPr>
            <w:tcW w:w="2903" w:type="dxa"/>
            <w:gridSpan w:val="5"/>
            <w:noWrap/>
            <w:vAlign w:val="center"/>
          </w:tcPr>
          <w:p w14:paraId="0750B892">
            <w:pPr>
              <w:ind w:firstLine="0" w:firstLineChars="0"/>
              <w:rPr>
                <w:rFonts w:hint="eastAsia" w:ascii="宋体" w:hAnsi="宋体" w:eastAsia="宋体" w:cs="宋体"/>
                <w:color w:val="auto"/>
                <w:sz w:val="24"/>
                <w:szCs w:val="24"/>
                <w:highlight w:val="none"/>
              </w:rPr>
            </w:pPr>
          </w:p>
        </w:tc>
      </w:tr>
      <w:tr w14:paraId="513C4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111" w:type="dxa"/>
            <w:gridSpan w:val="2"/>
            <w:noWrap/>
            <w:vAlign w:val="center"/>
          </w:tcPr>
          <w:p w14:paraId="568D89BF">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459" w:type="dxa"/>
            <w:gridSpan w:val="15"/>
            <w:noWrap/>
            <w:vAlign w:val="center"/>
          </w:tcPr>
          <w:p w14:paraId="65AD71B0">
            <w:pPr>
              <w:ind w:firstLine="0" w:firstLineChars="0"/>
              <w:rPr>
                <w:rFonts w:hint="eastAsia" w:ascii="宋体" w:hAnsi="宋体" w:eastAsia="宋体" w:cs="宋体"/>
                <w:color w:val="auto"/>
                <w:sz w:val="24"/>
                <w:szCs w:val="24"/>
                <w:highlight w:val="none"/>
              </w:rPr>
            </w:pPr>
          </w:p>
        </w:tc>
      </w:tr>
      <w:tr w14:paraId="0F3F9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9570" w:type="dxa"/>
            <w:gridSpan w:val="17"/>
            <w:noWrap/>
            <w:vAlign w:val="center"/>
          </w:tcPr>
          <w:p w14:paraId="79D17824">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w:t>
            </w:r>
          </w:p>
        </w:tc>
      </w:tr>
      <w:tr w14:paraId="172F7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111" w:type="dxa"/>
            <w:gridSpan w:val="2"/>
            <w:noWrap/>
            <w:vAlign w:val="center"/>
          </w:tcPr>
          <w:p w14:paraId="32214C4E">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2729" w:type="dxa"/>
            <w:gridSpan w:val="6"/>
            <w:noWrap/>
            <w:vAlign w:val="center"/>
          </w:tcPr>
          <w:p w14:paraId="3C68E577">
            <w:pPr>
              <w:ind w:firstLine="0" w:firstLineChars="0"/>
              <w:jc w:val="center"/>
              <w:rPr>
                <w:rFonts w:hint="eastAsia" w:ascii="宋体" w:hAnsi="宋体" w:eastAsia="宋体" w:cs="宋体"/>
                <w:color w:val="auto"/>
                <w:sz w:val="24"/>
                <w:szCs w:val="24"/>
                <w:highlight w:val="none"/>
              </w:rPr>
            </w:pPr>
          </w:p>
        </w:tc>
        <w:tc>
          <w:tcPr>
            <w:tcW w:w="1827" w:type="dxa"/>
            <w:gridSpan w:val="4"/>
            <w:noWrap/>
            <w:vAlign w:val="center"/>
          </w:tcPr>
          <w:p w14:paraId="2ECC9EA2">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903" w:type="dxa"/>
            <w:gridSpan w:val="5"/>
            <w:noWrap/>
            <w:vAlign w:val="center"/>
          </w:tcPr>
          <w:p w14:paraId="7F83EE82">
            <w:pPr>
              <w:ind w:firstLine="0" w:firstLineChars="0"/>
              <w:rPr>
                <w:rFonts w:hint="eastAsia" w:ascii="宋体" w:hAnsi="宋体" w:eastAsia="宋体" w:cs="宋体"/>
                <w:color w:val="auto"/>
                <w:sz w:val="24"/>
                <w:szCs w:val="24"/>
                <w:highlight w:val="none"/>
              </w:rPr>
            </w:pPr>
          </w:p>
        </w:tc>
      </w:tr>
      <w:tr w14:paraId="1638E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111" w:type="dxa"/>
            <w:gridSpan w:val="2"/>
            <w:noWrap/>
            <w:vAlign w:val="center"/>
          </w:tcPr>
          <w:p w14:paraId="0B3C4E32">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2729" w:type="dxa"/>
            <w:gridSpan w:val="6"/>
            <w:noWrap/>
            <w:vAlign w:val="center"/>
          </w:tcPr>
          <w:p w14:paraId="073A3703">
            <w:pPr>
              <w:ind w:firstLine="0" w:firstLineChars="0"/>
              <w:jc w:val="center"/>
              <w:rPr>
                <w:rFonts w:hint="eastAsia" w:ascii="宋体" w:hAnsi="宋体" w:eastAsia="宋体" w:cs="宋体"/>
                <w:color w:val="auto"/>
                <w:sz w:val="24"/>
                <w:szCs w:val="24"/>
                <w:highlight w:val="none"/>
              </w:rPr>
            </w:pPr>
          </w:p>
        </w:tc>
        <w:tc>
          <w:tcPr>
            <w:tcW w:w="1827" w:type="dxa"/>
            <w:gridSpan w:val="4"/>
            <w:noWrap/>
            <w:vAlign w:val="center"/>
          </w:tcPr>
          <w:p w14:paraId="715DC664">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业务范围</w:t>
            </w:r>
          </w:p>
        </w:tc>
        <w:tc>
          <w:tcPr>
            <w:tcW w:w="2903" w:type="dxa"/>
            <w:gridSpan w:val="5"/>
            <w:noWrap/>
            <w:vAlign w:val="center"/>
          </w:tcPr>
          <w:p w14:paraId="6B8B95C8">
            <w:pPr>
              <w:ind w:firstLine="0" w:firstLineChars="0"/>
              <w:rPr>
                <w:rFonts w:hint="eastAsia" w:ascii="宋体" w:hAnsi="宋体" w:eastAsia="宋体" w:cs="宋体"/>
                <w:color w:val="auto"/>
                <w:sz w:val="24"/>
                <w:szCs w:val="24"/>
                <w:highlight w:val="none"/>
              </w:rPr>
            </w:pPr>
          </w:p>
        </w:tc>
      </w:tr>
      <w:tr w14:paraId="42A8D3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9570" w:type="dxa"/>
            <w:gridSpan w:val="17"/>
            <w:noWrap/>
            <w:vAlign w:val="center"/>
          </w:tcPr>
          <w:p w14:paraId="6947FB38">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领导层构成情况</w:t>
            </w:r>
          </w:p>
        </w:tc>
      </w:tr>
      <w:tr w14:paraId="2196B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935" w:type="dxa"/>
            <w:noWrap/>
            <w:vAlign w:val="center"/>
          </w:tcPr>
          <w:p w14:paraId="608621FC">
            <w:pPr>
              <w:ind w:firstLine="0" w:firstLineChars="0"/>
              <w:rPr>
                <w:rFonts w:hint="eastAsia" w:ascii="宋体" w:hAnsi="宋体" w:eastAsia="宋体" w:cs="宋体"/>
                <w:color w:val="auto"/>
                <w:sz w:val="24"/>
                <w:szCs w:val="24"/>
                <w:highlight w:val="none"/>
              </w:rPr>
            </w:pPr>
          </w:p>
        </w:tc>
        <w:tc>
          <w:tcPr>
            <w:tcW w:w="1936" w:type="dxa"/>
            <w:gridSpan w:val="4"/>
            <w:noWrap/>
            <w:vAlign w:val="center"/>
          </w:tcPr>
          <w:p w14:paraId="6919721E">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937" w:type="dxa"/>
            <w:gridSpan w:val="4"/>
            <w:noWrap/>
            <w:vAlign w:val="center"/>
          </w:tcPr>
          <w:p w14:paraId="6CB01FF7">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937" w:type="dxa"/>
            <w:gridSpan w:val="6"/>
            <w:noWrap/>
            <w:vAlign w:val="center"/>
          </w:tcPr>
          <w:p w14:paraId="60F9E84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825" w:type="dxa"/>
            <w:gridSpan w:val="2"/>
            <w:noWrap/>
            <w:vAlign w:val="center"/>
          </w:tcPr>
          <w:p w14:paraId="1CA83F74">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081A44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935" w:type="dxa"/>
            <w:noWrap/>
            <w:vAlign w:val="center"/>
          </w:tcPr>
          <w:p w14:paraId="6A9F3864">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936" w:type="dxa"/>
            <w:gridSpan w:val="4"/>
            <w:noWrap/>
            <w:vAlign w:val="center"/>
          </w:tcPr>
          <w:p w14:paraId="60C84BF1">
            <w:pPr>
              <w:ind w:firstLine="0" w:firstLineChars="0"/>
              <w:rPr>
                <w:rFonts w:hint="eastAsia" w:ascii="宋体" w:hAnsi="宋体" w:eastAsia="宋体" w:cs="宋体"/>
                <w:color w:val="auto"/>
                <w:sz w:val="24"/>
                <w:szCs w:val="24"/>
                <w:highlight w:val="none"/>
              </w:rPr>
            </w:pPr>
          </w:p>
        </w:tc>
        <w:tc>
          <w:tcPr>
            <w:tcW w:w="1937" w:type="dxa"/>
            <w:gridSpan w:val="4"/>
            <w:noWrap/>
            <w:vAlign w:val="center"/>
          </w:tcPr>
          <w:p w14:paraId="12B8F5B4">
            <w:pPr>
              <w:ind w:firstLine="0" w:firstLineChars="0"/>
              <w:rPr>
                <w:rFonts w:hint="eastAsia" w:ascii="宋体" w:hAnsi="宋体" w:eastAsia="宋体" w:cs="宋体"/>
                <w:color w:val="auto"/>
                <w:sz w:val="24"/>
                <w:szCs w:val="24"/>
                <w:highlight w:val="none"/>
              </w:rPr>
            </w:pPr>
          </w:p>
        </w:tc>
        <w:tc>
          <w:tcPr>
            <w:tcW w:w="1937" w:type="dxa"/>
            <w:gridSpan w:val="6"/>
            <w:noWrap/>
            <w:vAlign w:val="center"/>
          </w:tcPr>
          <w:p w14:paraId="6336C81B">
            <w:pPr>
              <w:ind w:firstLine="0" w:firstLineChars="0"/>
              <w:rPr>
                <w:rFonts w:hint="eastAsia" w:ascii="宋体" w:hAnsi="宋体" w:eastAsia="宋体" w:cs="宋体"/>
                <w:color w:val="auto"/>
                <w:sz w:val="24"/>
                <w:szCs w:val="24"/>
                <w:highlight w:val="none"/>
              </w:rPr>
            </w:pPr>
          </w:p>
        </w:tc>
        <w:tc>
          <w:tcPr>
            <w:tcW w:w="1825" w:type="dxa"/>
            <w:gridSpan w:val="2"/>
            <w:noWrap/>
            <w:vAlign w:val="center"/>
          </w:tcPr>
          <w:p w14:paraId="7346BB9D">
            <w:pPr>
              <w:ind w:firstLine="0" w:firstLineChars="0"/>
              <w:rPr>
                <w:rFonts w:hint="eastAsia" w:ascii="宋体" w:hAnsi="宋体" w:eastAsia="宋体" w:cs="宋体"/>
                <w:color w:val="auto"/>
                <w:sz w:val="24"/>
                <w:szCs w:val="24"/>
                <w:highlight w:val="none"/>
              </w:rPr>
            </w:pPr>
          </w:p>
        </w:tc>
      </w:tr>
      <w:tr w14:paraId="57A0B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935" w:type="dxa"/>
            <w:noWrap/>
            <w:vAlign w:val="center"/>
          </w:tcPr>
          <w:p w14:paraId="1BB57AC7">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企业负责人</w:t>
            </w:r>
          </w:p>
        </w:tc>
        <w:tc>
          <w:tcPr>
            <w:tcW w:w="1936" w:type="dxa"/>
            <w:gridSpan w:val="4"/>
            <w:noWrap/>
            <w:vAlign w:val="center"/>
          </w:tcPr>
          <w:p w14:paraId="78D5969A">
            <w:pPr>
              <w:ind w:firstLine="0" w:firstLineChars="0"/>
              <w:rPr>
                <w:rFonts w:hint="eastAsia" w:ascii="宋体" w:hAnsi="宋体" w:eastAsia="宋体" w:cs="宋体"/>
                <w:color w:val="auto"/>
                <w:sz w:val="24"/>
                <w:szCs w:val="24"/>
                <w:highlight w:val="none"/>
              </w:rPr>
            </w:pPr>
          </w:p>
        </w:tc>
        <w:tc>
          <w:tcPr>
            <w:tcW w:w="1937" w:type="dxa"/>
            <w:gridSpan w:val="4"/>
            <w:noWrap/>
            <w:vAlign w:val="center"/>
          </w:tcPr>
          <w:p w14:paraId="0B3B9986">
            <w:pPr>
              <w:ind w:firstLine="0" w:firstLineChars="0"/>
              <w:rPr>
                <w:rFonts w:hint="eastAsia" w:ascii="宋体" w:hAnsi="宋体" w:eastAsia="宋体" w:cs="宋体"/>
                <w:color w:val="auto"/>
                <w:sz w:val="24"/>
                <w:szCs w:val="24"/>
                <w:highlight w:val="none"/>
              </w:rPr>
            </w:pPr>
          </w:p>
        </w:tc>
        <w:tc>
          <w:tcPr>
            <w:tcW w:w="1937" w:type="dxa"/>
            <w:gridSpan w:val="6"/>
            <w:noWrap/>
            <w:vAlign w:val="center"/>
          </w:tcPr>
          <w:p w14:paraId="5E2F7C1D">
            <w:pPr>
              <w:ind w:firstLine="0" w:firstLineChars="0"/>
              <w:rPr>
                <w:rFonts w:hint="eastAsia" w:ascii="宋体" w:hAnsi="宋体" w:eastAsia="宋体" w:cs="宋体"/>
                <w:color w:val="auto"/>
                <w:sz w:val="24"/>
                <w:szCs w:val="24"/>
                <w:highlight w:val="none"/>
              </w:rPr>
            </w:pPr>
          </w:p>
        </w:tc>
        <w:tc>
          <w:tcPr>
            <w:tcW w:w="1825" w:type="dxa"/>
            <w:gridSpan w:val="2"/>
            <w:noWrap/>
            <w:vAlign w:val="center"/>
          </w:tcPr>
          <w:p w14:paraId="69D0BBB6">
            <w:pPr>
              <w:ind w:firstLine="0" w:firstLineChars="0"/>
              <w:rPr>
                <w:rFonts w:hint="eastAsia" w:ascii="宋体" w:hAnsi="宋体" w:eastAsia="宋体" w:cs="宋体"/>
                <w:color w:val="auto"/>
                <w:sz w:val="24"/>
                <w:szCs w:val="24"/>
                <w:highlight w:val="none"/>
              </w:rPr>
            </w:pPr>
          </w:p>
        </w:tc>
      </w:tr>
      <w:tr w14:paraId="79F7E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935" w:type="dxa"/>
            <w:noWrap/>
            <w:vAlign w:val="center"/>
          </w:tcPr>
          <w:p w14:paraId="65C0E90A">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936" w:type="dxa"/>
            <w:gridSpan w:val="4"/>
            <w:noWrap/>
            <w:vAlign w:val="center"/>
          </w:tcPr>
          <w:p w14:paraId="2D092B43">
            <w:pPr>
              <w:ind w:firstLine="0" w:firstLineChars="0"/>
              <w:rPr>
                <w:rFonts w:hint="eastAsia" w:ascii="宋体" w:hAnsi="宋体" w:eastAsia="宋体" w:cs="宋体"/>
                <w:color w:val="auto"/>
                <w:sz w:val="24"/>
                <w:szCs w:val="24"/>
                <w:highlight w:val="none"/>
              </w:rPr>
            </w:pPr>
          </w:p>
        </w:tc>
        <w:tc>
          <w:tcPr>
            <w:tcW w:w="1937" w:type="dxa"/>
            <w:gridSpan w:val="4"/>
            <w:noWrap/>
            <w:vAlign w:val="center"/>
          </w:tcPr>
          <w:p w14:paraId="12DA87A0">
            <w:pPr>
              <w:ind w:firstLine="0" w:firstLineChars="0"/>
              <w:rPr>
                <w:rFonts w:hint="eastAsia" w:ascii="宋体" w:hAnsi="宋体" w:eastAsia="宋体" w:cs="宋体"/>
                <w:color w:val="auto"/>
                <w:sz w:val="24"/>
                <w:szCs w:val="24"/>
                <w:highlight w:val="none"/>
              </w:rPr>
            </w:pPr>
          </w:p>
        </w:tc>
        <w:tc>
          <w:tcPr>
            <w:tcW w:w="1937" w:type="dxa"/>
            <w:gridSpan w:val="6"/>
            <w:noWrap/>
            <w:vAlign w:val="center"/>
          </w:tcPr>
          <w:p w14:paraId="377C8B95">
            <w:pPr>
              <w:ind w:firstLine="0" w:firstLineChars="0"/>
              <w:rPr>
                <w:rFonts w:hint="eastAsia" w:ascii="宋体" w:hAnsi="宋体" w:eastAsia="宋体" w:cs="宋体"/>
                <w:color w:val="auto"/>
                <w:sz w:val="24"/>
                <w:szCs w:val="24"/>
                <w:highlight w:val="none"/>
              </w:rPr>
            </w:pPr>
          </w:p>
        </w:tc>
        <w:tc>
          <w:tcPr>
            <w:tcW w:w="1825" w:type="dxa"/>
            <w:gridSpan w:val="2"/>
            <w:noWrap/>
            <w:vAlign w:val="center"/>
          </w:tcPr>
          <w:p w14:paraId="6482BE02">
            <w:pPr>
              <w:ind w:firstLine="0" w:firstLineChars="0"/>
              <w:rPr>
                <w:rFonts w:hint="eastAsia" w:ascii="宋体" w:hAnsi="宋体" w:eastAsia="宋体" w:cs="宋体"/>
                <w:color w:val="auto"/>
                <w:sz w:val="24"/>
                <w:szCs w:val="24"/>
                <w:highlight w:val="none"/>
              </w:rPr>
            </w:pPr>
          </w:p>
        </w:tc>
      </w:tr>
      <w:tr w14:paraId="6271F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935" w:type="dxa"/>
            <w:noWrap/>
            <w:vAlign w:val="center"/>
          </w:tcPr>
          <w:p w14:paraId="4A3FD8B2">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经济负责人</w:t>
            </w:r>
          </w:p>
        </w:tc>
        <w:tc>
          <w:tcPr>
            <w:tcW w:w="1936" w:type="dxa"/>
            <w:gridSpan w:val="4"/>
            <w:noWrap/>
            <w:vAlign w:val="center"/>
          </w:tcPr>
          <w:p w14:paraId="58209465">
            <w:pPr>
              <w:ind w:firstLine="0" w:firstLineChars="0"/>
              <w:rPr>
                <w:rFonts w:hint="eastAsia" w:ascii="宋体" w:hAnsi="宋体" w:eastAsia="宋体" w:cs="宋体"/>
                <w:color w:val="auto"/>
                <w:sz w:val="24"/>
                <w:szCs w:val="24"/>
                <w:highlight w:val="none"/>
              </w:rPr>
            </w:pPr>
          </w:p>
        </w:tc>
        <w:tc>
          <w:tcPr>
            <w:tcW w:w="1937" w:type="dxa"/>
            <w:gridSpan w:val="4"/>
            <w:noWrap/>
            <w:vAlign w:val="center"/>
          </w:tcPr>
          <w:p w14:paraId="63DF1FFF">
            <w:pPr>
              <w:ind w:firstLine="0" w:firstLineChars="0"/>
              <w:rPr>
                <w:rFonts w:hint="eastAsia" w:ascii="宋体" w:hAnsi="宋体" w:eastAsia="宋体" w:cs="宋体"/>
                <w:color w:val="auto"/>
                <w:sz w:val="24"/>
                <w:szCs w:val="24"/>
                <w:highlight w:val="none"/>
              </w:rPr>
            </w:pPr>
          </w:p>
        </w:tc>
        <w:tc>
          <w:tcPr>
            <w:tcW w:w="1937" w:type="dxa"/>
            <w:gridSpan w:val="6"/>
            <w:noWrap/>
            <w:vAlign w:val="center"/>
          </w:tcPr>
          <w:p w14:paraId="706B19C9">
            <w:pPr>
              <w:ind w:firstLine="0" w:firstLineChars="0"/>
              <w:rPr>
                <w:rFonts w:hint="eastAsia" w:ascii="宋体" w:hAnsi="宋体" w:eastAsia="宋体" w:cs="宋体"/>
                <w:color w:val="auto"/>
                <w:sz w:val="24"/>
                <w:szCs w:val="24"/>
                <w:highlight w:val="none"/>
              </w:rPr>
            </w:pPr>
          </w:p>
        </w:tc>
        <w:tc>
          <w:tcPr>
            <w:tcW w:w="1825" w:type="dxa"/>
            <w:gridSpan w:val="2"/>
            <w:noWrap/>
            <w:vAlign w:val="center"/>
          </w:tcPr>
          <w:p w14:paraId="1F038BB3">
            <w:pPr>
              <w:ind w:firstLine="0" w:firstLineChars="0"/>
              <w:rPr>
                <w:rFonts w:hint="eastAsia" w:ascii="宋体" w:hAnsi="宋体" w:eastAsia="宋体" w:cs="宋体"/>
                <w:color w:val="auto"/>
                <w:sz w:val="24"/>
                <w:szCs w:val="24"/>
                <w:highlight w:val="none"/>
              </w:rPr>
            </w:pPr>
          </w:p>
        </w:tc>
      </w:tr>
      <w:tr w14:paraId="7F4F1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935" w:type="dxa"/>
            <w:noWrap/>
            <w:vAlign w:val="center"/>
          </w:tcPr>
          <w:p w14:paraId="4359AEDA">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财务负责人</w:t>
            </w:r>
          </w:p>
        </w:tc>
        <w:tc>
          <w:tcPr>
            <w:tcW w:w="1936" w:type="dxa"/>
            <w:gridSpan w:val="4"/>
            <w:noWrap/>
            <w:vAlign w:val="center"/>
          </w:tcPr>
          <w:p w14:paraId="657DAC48">
            <w:pPr>
              <w:ind w:firstLine="0" w:firstLineChars="0"/>
              <w:rPr>
                <w:rFonts w:hint="eastAsia" w:ascii="宋体" w:hAnsi="宋体" w:eastAsia="宋体" w:cs="宋体"/>
                <w:color w:val="auto"/>
                <w:sz w:val="24"/>
                <w:szCs w:val="24"/>
                <w:highlight w:val="none"/>
              </w:rPr>
            </w:pPr>
          </w:p>
        </w:tc>
        <w:tc>
          <w:tcPr>
            <w:tcW w:w="1937" w:type="dxa"/>
            <w:gridSpan w:val="4"/>
            <w:noWrap/>
            <w:vAlign w:val="center"/>
          </w:tcPr>
          <w:p w14:paraId="7F23AA44">
            <w:pPr>
              <w:ind w:firstLine="0" w:firstLineChars="0"/>
              <w:rPr>
                <w:rFonts w:hint="eastAsia" w:ascii="宋体" w:hAnsi="宋体" w:eastAsia="宋体" w:cs="宋体"/>
                <w:color w:val="auto"/>
                <w:sz w:val="24"/>
                <w:szCs w:val="24"/>
                <w:highlight w:val="none"/>
              </w:rPr>
            </w:pPr>
          </w:p>
        </w:tc>
        <w:tc>
          <w:tcPr>
            <w:tcW w:w="1937" w:type="dxa"/>
            <w:gridSpan w:val="6"/>
            <w:noWrap/>
            <w:vAlign w:val="center"/>
          </w:tcPr>
          <w:p w14:paraId="4E2B37DC">
            <w:pPr>
              <w:ind w:firstLine="0" w:firstLineChars="0"/>
              <w:rPr>
                <w:rFonts w:hint="eastAsia" w:ascii="宋体" w:hAnsi="宋体" w:eastAsia="宋体" w:cs="宋体"/>
                <w:color w:val="auto"/>
                <w:sz w:val="24"/>
                <w:szCs w:val="24"/>
                <w:highlight w:val="none"/>
              </w:rPr>
            </w:pPr>
          </w:p>
        </w:tc>
        <w:tc>
          <w:tcPr>
            <w:tcW w:w="1825" w:type="dxa"/>
            <w:gridSpan w:val="2"/>
            <w:noWrap/>
            <w:vAlign w:val="center"/>
          </w:tcPr>
          <w:p w14:paraId="25B98AE8">
            <w:pPr>
              <w:ind w:firstLine="0" w:firstLineChars="0"/>
              <w:rPr>
                <w:rFonts w:hint="eastAsia" w:ascii="宋体" w:hAnsi="宋体" w:eastAsia="宋体" w:cs="宋体"/>
                <w:color w:val="auto"/>
                <w:sz w:val="24"/>
                <w:szCs w:val="24"/>
                <w:highlight w:val="none"/>
              </w:rPr>
            </w:pPr>
          </w:p>
        </w:tc>
      </w:tr>
      <w:tr w14:paraId="15346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9570" w:type="dxa"/>
            <w:gridSpan w:val="17"/>
            <w:noWrap/>
            <w:vAlign w:val="center"/>
          </w:tcPr>
          <w:p w14:paraId="094430C5">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人员职称构成情况</w:t>
            </w:r>
          </w:p>
        </w:tc>
      </w:tr>
      <w:tr w14:paraId="5D7AE3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935" w:type="dxa"/>
            <w:noWrap/>
            <w:vAlign w:val="center"/>
          </w:tcPr>
          <w:p w14:paraId="498056F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人员总数</w:t>
            </w:r>
          </w:p>
        </w:tc>
        <w:tc>
          <w:tcPr>
            <w:tcW w:w="2068" w:type="dxa"/>
            <w:gridSpan w:val="5"/>
            <w:noWrap/>
            <w:vAlign w:val="center"/>
          </w:tcPr>
          <w:p w14:paraId="08C7F42D">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w:t>
            </w:r>
          </w:p>
        </w:tc>
        <w:tc>
          <w:tcPr>
            <w:tcW w:w="2069" w:type="dxa"/>
            <w:gridSpan w:val="4"/>
            <w:noWrap/>
            <w:vAlign w:val="center"/>
          </w:tcPr>
          <w:p w14:paraId="0C8961CF">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w:t>
            </w:r>
          </w:p>
        </w:tc>
        <w:tc>
          <w:tcPr>
            <w:tcW w:w="2069" w:type="dxa"/>
            <w:gridSpan w:val="6"/>
            <w:noWrap/>
            <w:vAlign w:val="center"/>
          </w:tcPr>
          <w:p w14:paraId="2E516D6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w:t>
            </w:r>
          </w:p>
        </w:tc>
        <w:tc>
          <w:tcPr>
            <w:tcW w:w="1429" w:type="dxa"/>
            <w:noWrap/>
            <w:vAlign w:val="center"/>
          </w:tcPr>
          <w:p w14:paraId="17008FB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r>
      <w:tr w14:paraId="28204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935" w:type="dxa"/>
            <w:vMerge w:val="restart"/>
            <w:noWrap/>
            <w:vAlign w:val="center"/>
          </w:tcPr>
          <w:p w14:paraId="2D354E29">
            <w:pPr>
              <w:ind w:firstLine="0" w:firstLineChars="0"/>
              <w:jc w:val="center"/>
              <w:rPr>
                <w:rFonts w:hint="eastAsia" w:ascii="宋体" w:hAnsi="宋体" w:eastAsia="宋体" w:cs="宋体"/>
                <w:color w:val="auto"/>
                <w:sz w:val="24"/>
                <w:szCs w:val="24"/>
                <w:highlight w:val="none"/>
              </w:rPr>
            </w:pPr>
          </w:p>
        </w:tc>
        <w:tc>
          <w:tcPr>
            <w:tcW w:w="2068" w:type="dxa"/>
            <w:gridSpan w:val="5"/>
            <w:noWrap/>
            <w:vAlign w:val="center"/>
          </w:tcPr>
          <w:p w14:paraId="387EC399">
            <w:pPr>
              <w:ind w:firstLine="0" w:firstLineChars="0"/>
              <w:jc w:val="center"/>
              <w:rPr>
                <w:rFonts w:hint="eastAsia" w:ascii="宋体" w:hAnsi="宋体" w:eastAsia="宋体" w:cs="宋体"/>
                <w:color w:val="auto"/>
                <w:sz w:val="24"/>
                <w:szCs w:val="24"/>
                <w:highlight w:val="none"/>
              </w:rPr>
            </w:pPr>
          </w:p>
        </w:tc>
        <w:tc>
          <w:tcPr>
            <w:tcW w:w="2069" w:type="dxa"/>
            <w:gridSpan w:val="4"/>
            <w:noWrap/>
            <w:vAlign w:val="center"/>
          </w:tcPr>
          <w:p w14:paraId="2E5EABA9">
            <w:pPr>
              <w:ind w:firstLine="0" w:firstLineChars="0"/>
              <w:jc w:val="center"/>
              <w:rPr>
                <w:rFonts w:hint="eastAsia" w:ascii="宋体" w:hAnsi="宋体" w:eastAsia="宋体" w:cs="宋体"/>
                <w:color w:val="auto"/>
                <w:sz w:val="24"/>
                <w:szCs w:val="24"/>
                <w:highlight w:val="none"/>
              </w:rPr>
            </w:pPr>
          </w:p>
        </w:tc>
        <w:tc>
          <w:tcPr>
            <w:tcW w:w="2069" w:type="dxa"/>
            <w:gridSpan w:val="6"/>
            <w:noWrap/>
            <w:vAlign w:val="center"/>
          </w:tcPr>
          <w:p w14:paraId="5ABEDEA2">
            <w:pPr>
              <w:ind w:firstLine="0" w:firstLineChars="0"/>
              <w:jc w:val="center"/>
              <w:rPr>
                <w:rFonts w:hint="eastAsia" w:ascii="宋体" w:hAnsi="宋体" w:eastAsia="宋体" w:cs="宋体"/>
                <w:color w:val="auto"/>
                <w:sz w:val="24"/>
                <w:szCs w:val="24"/>
                <w:highlight w:val="none"/>
              </w:rPr>
            </w:pPr>
          </w:p>
        </w:tc>
        <w:tc>
          <w:tcPr>
            <w:tcW w:w="1429" w:type="dxa"/>
            <w:noWrap/>
            <w:vAlign w:val="center"/>
          </w:tcPr>
          <w:p w14:paraId="2C29FDF0">
            <w:pPr>
              <w:ind w:firstLine="0" w:firstLineChars="0"/>
              <w:jc w:val="center"/>
              <w:rPr>
                <w:rFonts w:hint="eastAsia" w:ascii="宋体" w:hAnsi="宋体" w:eastAsia="宋体" w:cs="宋体"/>
                <w:color w:val="auto"/>
                <w:sz w:val="24"/>
                <w:szCs w:val="24"/>
                <w:highlight w:val="none"/>
              </w:rPr>
            </w:pPr>
          </w:p>
        </w:tc>
      </w:tr>
      <w:tr w14:paraId="10B941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935" w:type="dxa"/>
            <w:vMerge w:val="continue"/>
            <w:noWrap/>
            <w:vAlign w:val="center"/>
          </w:tcPr>
          <w:p w14:paraId="4BB354F6">
            <w:pPr>
              <w:ind w:firstLine="0" w:firstLineChars="0"/>
              <w:jc w:val="center"/>
              <w:rPr>
                <w:rFonts w:hint="eastAsia" w:ascii="宋体" w:hAnsi="宋体" w:eastAsia="宋体" w:cs="宋体"/>
                <w:color w:val="auto"/>
                <w:sz w:val="24"/>
                <w:szCs w:val="24"/>
                <w:highlight w:val="none"/>
              </w:rPr>
            </w:pPr>
          </w:p>
        </w:tc>
        <w:tc>
          <w:tcPr>
            <w:tcW w:w="2524" w:type="dxa"/>
            <w:gridSpan w:val="6"/>
            <w:noWrap/>
            <w:vAlign w:val="center"/>
          </w:tcPr>
          <w:p w14:paraId="245B23D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w:t>
            </w:r>
          </w:p>
        </w:tc>
        <w:tc>
          <w:tcPr>
            <w:tcW w:w="2633" w:type="dxa"/>
            <w:gridSpan w:val="7"/>
            <w:noWrap/>
            <w:vAlign w:val="center"/>
          </w:tcPr>
          <w:p w14:paraId="16D8B8F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w:t>
            </w:r>
          </w:p>
        </w:tc>
        <w:tc>
          <w:tcPr>
            <w:tcW w:w="2478" w:type="dxa"/>
            <w:gridSpan w:val="3"/>
            <w:noWrap/>
            <w:vAlign w:val="center"/>
          </w:tcPr>
          <w:p w14:paraId="7050091A">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后勤人员</w:t>
            </w:r>
          </w:p>
        </w:tc>
      </w:tr>
      <w:tr w14:paraId="70CD81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1935" w:type="dxa"/>
            <w:vMerge w:val="continue"/>
            <w:noWrap/>
            <w:vAlign w:val="center"/>
          </w:tcPr>
          <w:p w14:paraId="2F5ECEB5">
            <w:pPr>
              <w:ind w:firstLine="0" w:firstLineChars="0"/>
              <w:rPr>
                <w:rFonts w:hint="eastAsia" w:ascii="宋体" w:hAnsi="宋体" w:eastAsia="宋体" w:cs="宋体"/>
                <w:color w:val="auto"/>
                <w:sz w:val="24"/>
                <w:szCs w:val="24"/>
                <w:highlight w:val="none"/>
              </w:rPr>
            </w:pPr>
          </w:p>
        </w:tc>
        <w:tc>
          <w:tcPr>
            <w:tcW w:w="2524" w:type="dxa"/>
            <w:gridSpan w:val="6"/>
            <w:noWrap/>
            <w:vAlign w:val="center"/>
          </w:tcPr>
          <w:p w14:paraId="50CEA175">
            <w:pPr>
              <w:ind w:firstLine="0" w:firstLineChars="0"/>
              <w:rPr>
                <w:rFonts w:hint="eastAsia" w:ascii="宋体" w:hAnsi="宋体" w:eastAsia="宋体" w:cs="宋体"/>
                <w:color w:val="auto"/>
                <w:sz w:val="24"/>
                <w:szCs w:val="24"/>
                <w:highlight w:val="none"/>
              </w:rPr>
            </w:pPr>
          </w:p>
        </w:tc>
        <w:tc>
          <w:tcPr>
            <w:tcW w:w="2633" w:type="dxa"/>
            <w:gridSpan w:val="7"/>
            <w:noWrap/>
            <w:vAlign w:val="center"/>
          </w:tcPr>
          <w:p w14:paraId="5254A960">
            <w:pPr>
              <w:ind w:firstLine="0" w:firstLineChars="0"/>
              <w:rPr>
                <w:rFonts w:hint="eastAsia" w:ascii="宋体" w:hAnsi="宋体" w:eastAsia="宋体" w:cs="宋体"/>
                <w:color w:val="auto"/>
                <w:sz w:val="24"/>
                <w:szCs w:val="24"/>
                <w:highlight w:val="none"/>
              </w:rPr>
            </w:pPr>
          </w:p>
        </w:tc>
        <w:tc>
          <w:tcPr>
            <w:tcW w:w="2478" w:type="dxa"/>
            <w:gridSpan w:val="3"/>
            <w:noWrap/>
            <w:vAlign w:val="center"/>
          </w:tcPr>
          <w:p w14:paraId="3BA2D76F">
            <w:pPr>
              <w:ind w:firstLine="0" w:firstLineChars="0"/>
              <w:rPr>
                <w:rFonts w:hint="eastAsia" w:ascii="宋体" w:hAnsi="宋体" w:eastAsia="宋体" w:cs="宋体"/>
                <w:color w:val="auto"/>
                <w:sz w:val="24"/>
                <w:szCs w:val="24"/>
                <w:highlight w:val="none"/>
              </w:rPr>
            </w:pPr>
          </w:p>
        </w:tc>
      </w:tr>
      <w:tr w14:paraId="51466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903" w:type="dxa"/>
            <w:gridSpan w:val="3"/>
            <w:noWrap/>
            <w:vAlign w:val="center"/>
          </w:tcPr>
          <w:p w14:paraId="2EAA413F">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45岁以下</w:t>
            </w:r>
          </w:p>
        </w:tc>
        <w:tc>
          <w:tcPr>
            <w:tcW w:w="3875" w:type="dxa"/>
            <w:gridSpan w:val="10"/>
            <w:noWrap/>
            <w:vAlign w:val="center"/>
          </w:tcPr>
          <w:p w14:paraId="07423525">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45～60岁</w:t>
            </w:r>
          </w:p>
        </w:tc>
        <w:tc>
          <w:tcPr>
            <w:tcW w:w="2792" w:type="dxa"/>
            <w:gridSpan w:val="4"/>
            <w:noWrap/>
            <w:vAlign w:val="center"/>
          </w:tcPr>
          <w:p w14:paraId="5EC1A4B3">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60岁以上</w:t>
            </w:r>
          </w:p>
        </w:tc>
      </w:tr>
      <w:tr w14:paraId="6FEC1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2903" w:type="dxa"/>
            <w:gridSpan w:val="3"/>
            <w:noWrap/>
            <w:vAlign w:val="center"/>
          </w:tcPr>
          <w:p w14:paraId="36E1663F">
            <w:pPr>
              <w:ind w:firstLine="0" w:firstLineChars="0"/>
              <w:rPr>
                <w:rFonts w:hint="eastAsia" w:ascii="宋体" w:hAnsi="宋体" w:eastAsia="宋体" w:cs="宋体"/>
                <w:color w:val="auto"/>
                <w:sz w:val="24"/>
                <w:szCs w:val="24"/>
                <w:highlight w:val="none"/>
              </w:rPr>
            </w:pPr>
          </w:p>
        </w:tc>
        <w:tc>
          <w:tcPr>
            <w:tcW w:w="3875" w:type="dxa"/>
            <w:gridSpan w:val="10"/>
            <w:noWrap/>
            <w:vAlign w:val="center"/>
          </w:tcPr>
          <w:p w14:paraId="1C0FB821">
            <w:pPr>
              <w:ind w:firstLine="0" w:firstLineChars="0"/>
              <w:rPr>
                <w:rFonts w:hint="eastAsia" w:ascii="宋体" w:hAnsi="宋体" w:eastAsia="宋体" w:cs="宋体"/>
                <w:color w:val="auto"/>
                <w:sz w:val="24"/>
                <w:szCs w:val="24"/>
                <w:highlight w:val="none"/>
              </w:rPr>
            </w:pPr>
          </w:p>
        </w:tc>
        <w:tc>
          <w:tcPr>
            <w:tcW w:w="2792" w:type="dxa"/>
            <w:gridSpan w:val="4"/>
            <w:noWrap/>
            <w:vAlign w:val="center"/>
          </w:tcPr>
          <w:p w14:paraId="5F603157">
            <w:pPr>
              <w:ind w:firstLine="0" w:firstLineChars="0"/>
              <w:rPr>
                <w:rFonts w:hint="eastAsia" w:ascii="宋体" w:hAnsi="宋体" w:eastAsia="宋体" w:cs="宋体"/>
                <w:color w:val="auto"/>
                <w:sz w:val="24"/>
                <w:szCs w:val="24"/>
                <w:highlight w:val="none"/>
              </w:rPr>
            </w:pPr>
          </w:p>
        </w:tc>
      </w:tr>
      <w:tr w14:paraId="25DF01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9570" w:type="dxa"/>
            <w:gridSpan w:val="17"/>
            <w:noWrap/>
            <w:vAlign w:val="center"/>
          </w:tcPr>
          <w:p w14:paraId="4458F7A0">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近年营业额情况（万元）</w:t>
            </w:r>
          </w:p>
        </w:tc>
      </w:tr>
      <w:tr w14:paraId="2999C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3188" w:type="dxa"/>
            <w:gridSpan w:val="4"/>
            <w:noWrap/>
            <w:vAlign w:val="center"/>
          </w:tcPr>
          <w:p w14:paraId="11EDE828">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3192" w:type="dxa"/>
            <w:gridSpan w:val="7"/>
            <w:noWrap/>
            <w:vAlign w:val="center"/>
          </w:tcPr>
          <w:p w14:paraId="6AD47B41">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3190" w:type="dxa"/>
            <w:gridSpan w:val="6"/>
            <w:noWrap/>
            <w:vAlign w:val="center"/>
          </w:tcPr>
          <w:p w14:paraId="11A8CCC2">
            <w:pPr>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r>
      <w:tr w14:paraId="071405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3188" w:type="dxa"/>
            <w:gridSpan w:val="4"/>
            <w:noWrap/>
            <w:vAlign w:val="center"/>
          </w:tcPr>
          <w:p w14:paraId="573D2D9C">
            <w:pPr>
              <w:ind w:firstLine="0" w:firstLineChars="0"/>
              <w:rPr>
                <w:rFonts w:hint="eastAsia" w:ascii="宋体" w:hAnsi="宋体" w:eastAsia="宋体" w:cs="宋体"/>
                <w:color w:val="auto"/>
                <w:sz w:val="24"/>
                <w:szCs w:val="24"/>
                <w:highlight w:val="none"/>
              </w:rPr>
            </w:pPr>
          </w:p>
        </w:tc>
        <w:tc>
          <w:tcPr>
            <w:tcW w:w="3192" w:type="dxa"/>
            <w:gridSpan w:val="7"/>
            <w:noWrap/>
            <w:vAlign w:val="center"/>
          </w:tcPr>
          <w:p w14:paraId="61DB40FB">
            <w:pPr>
              <w:ind w:firstLine="0" w:firstLineChars="0"/>
              <w:rPr>
                <w:rFonts w:hint="eastAsia" w:ascii="宋体" w:hAnsi="宋体" w:eastAsia="宋体" w:cs="宋体"/>
                <w:color w:val="auto"/>
                <w:sz w:val="24"/>
                <w:szCs w:val="24"/>
                <w:highlight w:val="none"/>
              </w:rPr>
            </w:pPr>
          </w:p>
        </w:tc>
        <w:tc>
          <w:tcPr>
            <w:tcW w:w="3190" w:type="dxa"/>
            <w:gridSpan w:val="6"/>
            <w:noWrap/>
            <w:vAlign w:val="center"/>
          </w:tcPr>
          <w:p w14:paraId="34AE407E">
            <w:pPr>
              <w:ind w:firstLine="0" w:firstLineChars="0"/>
              <w:rPr>
                <w:rFonts w:hint="eastAsia" w:ascii="宋体" w:hAnsi="宋体" w:eastAsia="宋体" w:cs="宋体"/>
                <w:color w:val="auto"/>
                <w:sz w:val="24"/>
                <w:szCs w:val="24"/>
                <w:highlight w:val="none"/>
              </w:rPr>
            </w:pPr>
          </w:p>
        </w:tc>
      </w:tr>
    </w:tbl>
    <w:p w14:paraId="426047AC">
      <w:pPr>
        <w:ind w:firstLine="480"/>
        <w:rPr>
          <w:rFonts w:hint="eastAsia" w:ascii="宋体" w:hAnsi="宋体" w:eastAsia="宋体" w:cs="宋体"/>
          <w:color w:val="auto"/>
          <w:highlight w:val="none"/>
        </w:rPr>
      </w:pPr>
      <w:r>
        <w:rPr>
          <w:rFonts w:hint="eastAsia" w:ascii="宋体" w:hAnsi="宋体" w:eastAsia="宋体" w:cs="宋体"/>
          <w:color w:val="auto"/>
          <w:highlight w:val="none"/>
        </w:rPr>
        <w:t>注：本表后附：①资质证书副本复印件，②营业执照副本复印件，③广东省外企业须在“进粤企业和人员诚信信息登记平台”录入信息并通过数据规范检查显示正常登记的带标志网页打印件。上述所有材料均应加盖投标人单位章。</w:t>
      </w:r>
    </w:p>
    <w:p w14:paraId="68884488">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表6-2：近三年内发生的诉讼及仲裁情况</w:t>
      </w:r>
    </w:p>
    <w:tbl>
      <w:tblPr>
        <w:tblStyle w:val="47"/>
        <w:tblW w:w="93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14:paraId="251DB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4FB42C31">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4820" w:type="dxa"/>
            <w:noWrap/>
            <w:vAlign w:val="center"/>
          </w:tcPr>
          <w:p w14:paraId="198A162D">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投标人情况说明</w:t>
            </w:r>
          </w:p>
        </w:tc>
      </w:tr>
      <w:tr w14:paraId="1A468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0F2EF17E">
            <w:pPr>
              <w:ind w:firstLine="0" w:firstLineChars="0"/>
              <w:rPr>
                <w:rFonts w:hint="eastAsia" w:ascii="宋体" w:hAnsi="宋体" w:eastAsia="宋体" w:cs="宋体"/>
                <w:color w:val="auto"/>
                <w:highlight w:val="none"/>
              </w:rPr>
            </w:pPr>
          </w:p>
        </w:tc>
        <w:tc>
          <w:tcPr>
            <w:tcW w:w="4820" w:type="dxa"/>
            <w:noWrap/>
            <w:vAlign w:val="center"/>
          </w:tcPr>
          <w:p w14:paraId="2F5EE684">
            <w:pPr>
              <w:ind w:firstLine="0" w:firstLineChars="0"/>
              <w:rPr>
                <w:rFonts w:hint="eastAsia" w:ascii="宋体" w:hAnsi="宋体" w:eastAsia="宋体" w:cs="宋体"/>
                <w:color w:val="auto"/>
                <w:highlight w:val="none"/>
              </w:rPr>
            </w:pPr>
          </w:p>
        </w:tc>
      </w:tr>
      <w:tr w14:paraId="13159E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412F4A5F">
            <w:pPr>
              <w:ind w:firstLine="0" w:firstLineChars="0"/>
              <w:rPr>
                <w:rFonts w:hint="eastAsia" w:ascii="宋体" w:hAnsi="宋体" w:eastAsia="宋体" w:cs="宋体"/>
                <w:color w:val="auto"/>
                <w:highlight w:val="none"/>
              </w:rPr>
            </w:pPr>
          </w:p>
        </w:tc>
        <w:tc>
          <w:tcPr>
            <w:tcW w:w="4820" w:type="dxa"/>
            <w:noWrap/>
            <w:vAlign w:val="center"/>
          </w:tcPr>
          <w:p w14:paraId="1E1FB0FF">
            <w:pPr>
              <w:ind w:firstLine="0" w:firstLineChars="0"/>
              <w:rPr>
                <w:rFonts w:hint="eastAsia" w:ascii="宋体" w:hAnsi="宋体" w:eastAsia="宋体" w:cs="宋体"/>
                <w:color w:val="auto"/>
                <w:highlight w:val="none"/>
              </w:rPr>
            </w:pPr>
          </w:p>
        </w:tc>
      </w:tr>
      <w:tr w14:paraId="1A49B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6858294F">
            <w:pPr>
              <w:ind w:firstLine="0" w:firstLineChars="0"/>
              <w:rPr>
                <w:rFonts w:hint="eastAsia" w:ascii="宋体" w:hAnsi="宋体" w:eastAsia="宋体" w:cs="宋体"/>
                <w:color w:val="auto"/>
                <w:highlight w:val="none"/>
              </w:rPr>
            </w:pPr>
          </w:p>
        </w:tc>
        <w:tc>
          <w:tcPr>
            <w:tcW w:w="4820" w:type="dxa"/>
            <w:noWrap/>
            <w:vAlign w:val="center"/>
          </w:tcPr>
          <w:p w14:paraId="01C57CC3">
            <w:pPr>
              <w:ind w:firstLine="0" w:firstLineChars="0"/>
              <w:rPr>
                <w:rFonts w:hint="eastAsia" w:ascii="宋体" w:hAnsi="宋体" w:eastAsia="宋体" w:cs="宋体"/>
                <w:color w:val="auto"/>
                <w:highlight w:val="none"/>
              </w:rPr>
            </w:pPr>
          </w:p>
        </w:tc>
      </w:tr>
      <w:tr w14:paraId="643305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00ECEA34">
            <w:pPr>
              <w:ind w:firstLine="0" w:firstLineChars="0"/>
              <w:rPr>
                <w:rFonts w:hint="eastAsia" w:ascii="宋体" w:hAnsi="宋体" w:eastAsia="宋体" w:cs="宋体"/>
                <w:color w:val="auto"/>
                <w:highlight w:val="none"/>
              </w:rPr>
            </w:pPr>
          </w:p>
        </w:tc>
        <w:tc>
          <w:tcPr>
            <w:tcW w:w="4820" w:type="dxa"/>
            <w:noWrap/>
            <w:vAlign w:val="center"/>
          </w:tcPr>
          <w:p w14:paraId="432A71AA">
            <w:pPr>
              <w:ind w:firstLine="0" w:firstLineChars="0"/>
              <w:rPr>
                <w:rFonts w:hint="eastAsia" w:ascii="宋体" w:hAnsi="宋体" w:eastAsia="宋体" w:cs="宋体"/>
                <w:color w:val="auto"/>
                <w:highlight w:val="none"/>
              </w:rPr>
            </w:pPr>
          </w:p>
        </w:tc>
      </w:tr>
      <w:tr w14:paraId="360DD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3B5C3436">
            <w:pPr>
              <w:ind w:firstLine="0" w:firstLineChars="0"/>
              <w:rPr>
                <w:rFonts w:hint="eastAsia" w:ascii="宋体" w:hAnsi="宋体" w:eastAsia="宋体" w:cs="宋体"/>
                <w:color w:val="auto"/>
                <w:highlight w:val="none"/>
              </w:rPr>
            </w:pPr>
          </w:p>
        </w:tc>
        <w:tc>
          <w:tcPr>
            <w:tcW w:w="4820" w:type="dxa"/>
            <w:noWrap/>
            <w:vAlign w:val="center"/>
          </w:tcPr>
          <w:p w14:paraId="121EB440">
            <w:pPr>
              <w:ind w:firstLine="0" w:firstLineChars="0"/>
              <w:rPr>
                <w:rFonts w:hint="eastAsia" w:ascii="宋体" w:hAnsi="宋体" w:eastAsia="宋体" w:cs="宋体"/>
                <w:color w:val="auto"/>
                <w:highlight w:val="none"/>
              </w:rPr>
            </w:pPr>
          </w:p>
        </w:tc>
      </w:tr>
    </w:tbl>
    <w:p w14:paraId="4212FA54">
      <w:pPr>
        <w:ind w:firstLine="480"/>
        <w:rPr>
          <w:rFonts w:hint="eastAsia" w:ascii="宋体" w:hAnsi="宋体" w:eastAsia="宋体" w:cs="宋体"/>
          <w:color w:val="auto"/>
          <w:highlight w:val="none"/>
        </w:rPr>
      </w:pPr>
      <w:r>
        <w:rPr>
          <w:rFonts w:hint="eastAsia" w:ascii="宋体" w:hAnsi="宋体" w:eastAsia="宋体" w:cs="宋体"/>
          <w:color w:val="auto"/>
          <w:highlight w:val="none"/>
        </w:rPr>
        <w:t>注：1.说明：近三年内发生的诉讼和仲裁情况仅限于投标人败诉的，且与履行施工</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合同有关的案件，不包括调解结案以及未裁决的仲裁或未终审判决的诉讼。投标人必须如实填写，不得隐瞒，否则一经查实，其投标资格审查将不能通过。</w:t>
      </w:r>
    </w:p>
    <w:p w14:paraId="2184FF9E">
      <w:pPr>
        <w:ind w:firstLine="480"/>
        <w:rPr>
          <w:rFonts w:hint="eastAsia" w:ascii="宋体" w:hAnsi="宋体" w:eastAsia="宋体" w:cs="宋体"/>
          <w:color w:val="auto"/>
          <w:highlight w:val="none"/>
        </w:rPr>
      </w:pPr>
      <w:r>
        <w:rPr>
          <w:rFonts w:hint="eastAsia" w:ascii="宋体" w:hAnsi="宋体" w:eastAsia="宋体" w:cs="宋体"/>
          <w:color w:val="auto"/>
          <w:highlight w:val="none"/>
        </w:rPr>
        <w:t>2.本表后应附法院或仲裁机构做出的判决、裁决等有关法律文书复印件。</w:t>
      </w:r>
    </w:p>
    <w:p w14:paraId="71045CC9">
      <w:pPr>
        <w:ind w:firstLine="480"/>
        <w:rPr>
          <w:rFonts w:hint="eastAsia" w:ascii="宋体" w:hAnsi="宋体" w:eastAsia="宋体" w:cs="宋体"/>
          <w:color w:val="auto"/>
          <w:highlight w:val="none"/>
        </w:rPr>
      </w:pPr>
      <w:r>
        <w:rPr>
          <w:rFonts w:hint="eastAsia" w:ascii="宋体" w:hAnsi="宋体" w:eastAsia="宋体" w:cs="宋体"/>
          <w:color w:val="auto"/>
          <w:highlight w:val="none"/>
        </w:rPr>
        <w:t>3.近三年内指：202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月1日以来。</w:t>
      </w:r>
    </w:p>
    <w:p w14:paraId="65575A93">
      <w:pPr>
        <w:ind w:firstLine="480"/>
        <w:rPr>
          <w:rFonts w:hint="eastAsia" w:ascii="宋体" w:hAnsi="宋体" w:eastAsia="宋体" w:cs="宋体"/>
          <w:color w:val="auto"/>
          <w:highlight w:val="none"/>
        </w:rPr>
      </w:pPr>
    </w:p>
    <w:p w14:paraId="514B4C91">
      <w:pPr>
        <w:ind w:firstLine="480"/>
        <w:rPr>
          <w:rFonts w:hint="eastAsia" w:ascii="宋体" w:hAnsi="宋体" w:eastAsia="宋体" w:cs="宋体"/>
          <w:color w:val="auto"/>
          <w:highlight w:val="none"/>
        </w:rPr>
      </w:pPr>
    </w:p>
    <w:p w14:paraId="63A9C887">
      <w:pPr>
        <w:ind w:firstLine="480"/>
        <w:rPr>
          <w:rFonts w:hint="eastAsia" w:ascii="宋体" w:hAnsi="宋体" w:eastAsia="宋体" w:cs="宋体"/>
          <w:color w:val="auto"/>
          <w:highlight w:val="none"/>
        </w:rPr>
      </w:pPr>
    </w:p>
    <w:p w14:paraId="2FF292B4">
      <w:pPr>
        <w:spacing w:before="75" w:line="480" w:lineRule="auto"/>
        <w:ind w:left="4113" w:firstLine="504"/>
        <w:rPr>
          <w:rFonts w:hint="eastAsia" w:ascii="宋体" w:hAnsi="宋体" w:eastAsia="宋体" w:cs="宋体"/>
          <w:color w:val="auto"/>
          <w:highlight w:val="none"/>
        </w:rPr>
      </w:pPr>
      <w:r>
        <w:rPr>
          <w:rFonts w:hint="eastAsia" w:ascii="宋体" w:hAnsi="宋体" w:eastAsia="宋体" w:cs="宋体"/>
          <w:color w:val="auto"/>
          <w:spacing w:val="6"/>
          <w:highlight w:val="none"/>
        </w:rPr>
        <w:t>投标人 (盖章)</w:t>
      </w:r>
      <w:r>
        <w:rPr>
          <w:rFonts w:hint="eastAsia" w:ascii="宋体" w:hAnsi="宋体" w:eastAsia="宋体" w:cs="宋体"/>
          <w:color w:val="auto"/>
          <w:spacing w:val="4"/>
          <w:highlight w:val="none"/>
        </w:rPr>
        <w:t>：</w:t>
      </w:r>
      <w:r>
        <w:rPr>
          <w:rFonts w:hint="eastAsia" w:ascii="宋体" w:hAnsi="宋体" w:eastAsia="宋体" w:cs="宋体"/>
          <w:color w:val="auto"/>
          <w:highlight w:val="none"/>
          <w:u w:val="single"/>
        </w:rPr>
        <w:t xml:space="preserve">                         </w:t>
      </w:r>
    </w:p>
    <w:p w14:paraId="1A6505F2">
      <w:pPr>
        <w:spacing w:before="75" w:line="480" w:lineRule="auto"/>
        <w:ind w:firstLineChars="0"/>
        <w:jc w:val="right"/>
        <w:rPr>
          <w:rFonts w:hint="eastAsia" w:ascii="宋体" w:hAnsi="宋体" w:eastAsia="宋体" w:cs="宋体"/>
          <w:color w:val="auto"/>
          <w:highlight w:val="none"/>
        </w:rPr>
      </w:pPr>
      <w:r>
        <w:rPr>
          <w:rFonts w:hint="eastAsia" w:ascii="宋体" w:hAnsi="宋体" w:eastAsia="宋体" w:cs="宋体"/>
          <w:color w:val="auto"/>
          <w:spacing w:val="10"/>
          <w:highlight w:val="none"/>
        </w:rPr>
        <w:t>法定</w:t>
      </w:r>
      <w:r>
        <w:rPr>
          <w:rFonts w:hint="eastAsia" w:ascii="宋体" w:hAnsi="宋体" w:eastAsia="宋体" w:cs="宋体"/>
          <w:color w:val="auto"/>
          <w:spacing w:val="8"/>
          <w:highlight w:val="none"/>
        </w:rPr>
        <w:t>代</w:t>
      </w:r>
      <w:r>
        <w:rPr>
          <w:rFonts w:hint="eastAsia" w:ascii="宋体" w:hAnsi="宋体" w:eastAsia="宋体" w:cs="宋体"/>
          <w:color w:val="auto"/>
          <w:spacing w:val="5"/>
          <w:highlight w:val="none"/>
        </w:rPr>
        <w:t>表人</w:t>
      </w:r>
      <w:r>
        <w:rPr>
          <w:rFonts w:hint="eastAsia" w:ascii="宋体" w:hAnsi="宋体" w:eastAsia="宋体" w:cs="宋体"/>
          <w:color w:val="auto"/>
          <w:highlight w:val="none"/>
        </w:rPr>
        <w:t>或其委托代理人</w:t>
      </w:r>
      <w:r>
        <w:rPr>
          <w:rFonts w:hint="eastAsia" w:ascii="宋体" w:hAnsi="宋体" w:eastAsia="宋体" w:cs="宋体"/>
          <w:color w:val="auto"/>
          <w:spacing w:val="5"/>
          <w:highlight w:val="none"/>
        </w:rPr>
        <w:t>：</w:t>
      </w:r>
      <w:r>
        <w:rPr>
          <w:rFonts w:hint="eastAsia" w:ascii="宋体" w:hAnsi="宋体" w:eastAsia="宋体" w:cs="宋体"/>
          <w:color w:val="auto"/>
          <w:spacing w:val="5"/>
          <w:highlight w:val="none"/>
          <w:u w:val="single"/>
        </w:rPr>
        <w:t xml:space="preserve">             (签字)</w:t>
      </w:r>
      <w:r>
        <w:rPr>
          <w:rFonts w:hint="eastAsia" w:ascii="宋体" w:hAnsi="宋体" w:eastAsia="宋体" w:cs="宋体"/>
          <w:color w:val="auto"/>
          <w:highlight w:val="none"/>
          <w:u w:val="single"/>
        </w:rPr>
        <w:t xml:space="preserve"> </w:t>
      </w:r>
    </w:p>
    <w:p w14:paraId="3C334DE1">
      <w:pPr>
        <w:spacing w:line="480" w:lineRule="auto"/>
        <w:ind w:left="4167" w:firstLine="424"/>
        <w:rPr>
          <w:rFonts w:hint="eastAsia" w:ascii="宋体" w:hAnsi="宋体" w:eastAsia="宋体" w:cs="宋体"/>
          <w:color w:val="auto"/>
          <w:highlight w:val="none"/>
        </w:rPr>
      </w:pPr>
      <w:r>
        <w:rPr>
          <w:rFonts w:hint="eastAsia" w:ascii="宋体" w:hAnsi="宋体" w:eastAsia="宋体" w:cs="宋体"/>
          <w:color w:val="auto"/>
          <w:spacing w:val="-14"/>
          <w:highlight w:val="none"/>
        </w:rPr>
        <w:t xml:space="preserve">日 </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7"/>
          <w:highlight w:val="none"/>
        </w:rPr>
        <w:t xml:space="preserve">       期：</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年</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月</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日</w:t>
      </w:r>
    </w:p>
    <w:p w14:paraId="1C149684">
      <w:pPr>
        <w:ind w:firstLine="480"/>
        <w:rPr>
          <w:rFonts w:hint="eastAsia" w:ascii="宋体" w:hAnsi="宋体" w:eastAsia="宋体" w:cs="宋体"/>
          <w:color w:val="auto"/>
          <w:highlight w:val="none"/>
        </w:rPr>
      </w:pPr>
    </w:p>
    <w:p w14:paraId="4F694A5B">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表6-3：企业其他信誉情况表</w:t>
      </w:r>
    </w:p>
    <w:p w14:paraId="3889A527">
      <w:pPr>
        <w:ind w:firstLine="480"/>
        <w:rPr>
          <w:rFonts w:hint="eastAsia" w:ascii="宋体" w:hAnsi="宋体" w:eastAsia="宋体" w:cs="宋体"/>
          <w:color w:val="auto"/>
          <w:highlight w:val="none"/>
        </w:rPr>
      </w:pPr>
    </w:p>
    <w:tbl>
      <w:tblPr>
        <w:tblStyle w:val="47"/>
        <w:tblW w:w="955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0"/>
        <w:gridCol w:w="5565"/>
      </w:tblGrid>
      <w:tr w14:paraId="17CF1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90" w:type="dxa"/>
            <w:vAlign w:val="center"/>
          </w:tcPr>
          <w:p w14:paraId="2DF4AC0B">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信誉内容</w:t>
            </w:r>
          </w:p>
        </w:tc>
        <w:tc>
          <w:tcPr>
            <w:tcW w:w="5565" w:type="dxa"/>
            <w:vAlign w:val="center"/>
          </w:tcPr>
          <w:p w14:paraId="49FF8FFE">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投标人陈述具体情况</w:t>
            </w:r>
          </w:p>
          <w:p w14:paraId="463949BA">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（由投标人填写）</w:t>
            </w:r>
          </w:p>
        </w:tc>
      </w:tr>
      <w:tr w14:paraId="4C8A5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9" w:hRule="atLeast"/>
        </w:trPr>
        <w:tc>
          <w:tcPr>
            <w:tcW w:w="3990" w:type="dxa"/>
            <w:vAlign w:val="center"/>
          </w:tcPr>
          <w:p w14:paraId="38FAAE72">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none"/>
              </w:rPr>
              <w:t>投标人在最近三年内（202</w:t>
            </w:r>
            <w:r>
              <w:rPr>
                <w:rFonts w:hint="eastAsia" w:ascii="宋体" w:hAnsi="宋体" w:eastAsia="宋体" w:cs="宋体"/>
                <w:color w:val="auto"/>
                <w:highlight w:val="none"/>
                <w:u w:val="none"/>
                <w:lang w:val="en-US" w:eastAsia="zh-CN"/>
              </w:rPr>
              <w:t>2</w:t>
            </w:r>
            <w:r>
              <w:rPr>
                <w:rFonts w:hint="eastAsia" w:ascii="宋体" w:hAnsi="宋体" w:eastAsia="宋体" w:cs="宋体"/>
                <w:color w:val="auto"/>
                <w:highlight w:val="none"/>
                <w:u w:val="none"/>
              </w:rPr>
              <w:t>年</w:t>
            </w:r>
            <w:r>
              <w:rPr>
                <w:rFonts w:hint="eastAsia" w:ascii="宋体" w:hAnsi="宋体" w:eastAsia="宋体" w:cs="宋体"/>
                <w:color w:val="auto"/>
                <w:highlight w:val="none"/>
                <w:u w:val="none"/>
                <w:lang w:val="en-US" w:eastAsia="zh-CN"/>
              </w:rPr>
              <w:t>1</w:t>
            </w:r>
            <w:r>
              <w:rPr>
                <w:rFonts w:hint="eastAsia" w:ascii="宋体" w:hAnsi="宋体" w:eastAsia="宋体" w:cs="宋体"/>
                <w:color w:val="auto"/>
                <w:highlight w:val="none"/>
                <w:u w:val="none"/>
              </w:rPr>
              <w:t>月1日至投标文件递</w:t>
            </w:r>
            <w:r>
              <w:rPr>
                <w:rFonts w:hint="eastAsia" w:ascii="宋体" w:hAnsi="宋体" w:eastAsia="宋体" w:cs="宋体"/>
                <w:color w:val="auto"/>
                <w:highlight w:val="none"/>
              </w:rPr>
              <w:t>交截止之日）没有存在骗取中标或严重违约被解除合同或被建设行政主管部门通报且在限制投标期内。</w:t>
            </w:r>
          </w:p>
          <w:p w14:paraId="41870809">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2、投标人没有被人民法院列为失信被执行人。</w:t>
            </w:r>
          </w:p>
        </w:tc>
        <w:tc>
          <w:tcPr>
            <w:tcW w:w="5565" w:type="dxa"/>
            <w:vAlign w:val="center"/>
          </w:tcPr>
          <w:p w14:paraId="39937401">
            <w:pPr>
              <w:ind w:firstLine="0" w:firstLineChars="0"/>
              <w:rPr>
                <w:rFonts w:hint="eastAsia" w:ascii="宋体" w:hAnsi="宋体" w:eastAsia="宋体" w:cs="宋体"/>
                <w:color w:val="auto"/>
                <w:highlight w:val="none"/>
              </w:rPr>
            </w:pPr>
          </w:p>
        </w:tc>
      </w:tr>
    </w:tbl>
    <w:p w14:paraId="0D96444C">
      <w:pPr>
        <w:ind w:firstLine="480"/>
        <w:rPr>
          <w:rFonts w:hint="eastAsia" w:ascii="宋体" w:hAnsi="宋体" w:eastAsia="宋体" w:cs="宋体"/>
          <w:color w:val="auto"/>
          <w:highlight w:val="none"/>
        </w:rPr>
      </w:pPr>
      <w:r>
        <w:rPr>
          <w:rFonts w:hint="eastAsia" w:ascii="宋体" w:hAnsi="宋体" w:eastAsia="宋体" w:cs="宋体"/>
          <w:color w:val="auto"/>
          <w:highlight w:val="none"/>
        </w:rPr>
        <w:t>注：附“信用中国”网站（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"http://www.creditchina.gov.cn"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)的投标人网页信息查询截图。</w:t>
      </w:r>
    </w:p>
    <w:p w14:paraId="7AA20D37">
      <w:pPr>
        <w:ind w:firstLine="480"/>
        <w:rPr>
          <w:rFonts w:hint="eastAsia" w:ascii="宋体" w:hAnsi="宋体" w:eastAsia="宋体" w:cs="宋体"/>
          <w:color w:val="auto"/>
          <w:highlight w:val="none"/>
        </w:rPr>
      </w:pPr>
    </w:p>
    <w:p w14:paraId="726D3A65">
      <w:pPr>
        <w:ind w:firstLine="480"/>
        <w:rPr>
          <w:rFonts w:hint="eastAsia" w:ascii="宋体" w:hAnsi="宋体" w:eastAsia="宋体" w:cs="宋体"/>
          <w:color w:val="auto"/>
          <w:highlight w:val="none"/>
        </w:rPr>
      </w:pPr>
    </w:p>
    <w:p w14:paraId="6E5C1260">
      <w:pPr>
        <w:ind w:firstLine="480"/>
        <w:rPr>
          <w:rFonts w:hint="eastAsia" w:ascii="宋体" w:hAnsi="宋体" w:eastAsia="宋体" w:cs="宋体"/>
          <w:color w:val="auto"/>
          <w:highlight w:val="none"/>
        </w:rPr>
      </w:pPr>
    </w:p>
    <w:p w14:paraId="0E0FFAF6">
      <w:pPr>
        <w:spacing w:before="75" w:line="480" w:lineRule="auto"/>
        <w:ind w:left="4113" w:firstLine="504"/>
        <w:rPr>
          <w:rFonts w:hint="eastAsia" w:ascii="宋体" w:hAnsi="宋体" w:eastAsia="宋体" w:cs="宋体"/>
          <w:color w:val="auto"/>
          <w:highlight w:val="none"/>
        </w:rPr>
      </w:pPr>
      <w:r>
        <w:rPr>
          <w:rFonts w:hint="eastAsia" w:ascii="宋体" w:hAnsi="宋体" w:eastAsia="宋体" w:cs="宋体"/>
          <w:color w:val="auto"/>
          <w:spacing w:val="6"/>
          <w:highlight w:val="none"/>
        </w:rPr>
        <w:t>投标人 (盖章)</w:t>
      </w:r>
      <w:r>
        <w:rPr>
          <w:rFonts w:hint="eastAsia" w:ascii="宋体" w:hAnsi="宋体" w:eastAsia="宋体" w:cs="宋体"/>
          <w:color w:val="auto"/>
          <w:spacing w:val="4"/>
          <w:highlight w:val="none"/>
        </w:rPr>
        <w:t>：</w:t>
      </w:r>
      <w:r>
        <w:rPr>
          <w:rFonts w:hint="eastAsia" w:ascii="宋体" w:hAnsi="宋体" w:eastAsia="宋体" w:cs="宋体"/>
          <w:color w:val="auto"/>
          <w:highlight w:val="none"/>
          <w:u w:val="single"/>
        </w:rPr>
        <w:t xml:space="preserve">                         </w:t>
      </w:r>
    </w:p>
    <w:p w14:paraId="6F9450A4">
      <w:pPr>
        <w:spacing w:before="75" w:line="480" w:lineRule="auto"/>
        <w:ind w:firstLineChars="0"/>
        <w:jc w:val="right"/>
        <w:rPr>
          <w:rFonts w:hint="eastAsia" w:ascii="宋体" w:hAnsi="宋体" w:eastAsia="宋体" w:cs="宋体"/>
          <w:color w:val="auto"/>
          <w:highlight w:val="none"/>
        </w:rPr>
      </w:pPr>
      <w:r>
        <w:rPr>
          <w:rFonts w:hint="eastAsia" w:ascii="宋体" w:hAnsi="宋体" w:eastAsia="宋体" w:cs="宋体"/>
          <w:color w:val="auto"/>
          <w:spacing w:val="10"/>
          <w:highlight w:val="none"/>
        </w:rPr>
        <w:t>法定</w:t>
      </w:r>
      <w:r>
        <w:rPr>
          <w:rFonts w:hint="eastAsia" w:ascii="宋体" w:hAnsi="宋体" w:eastAsia="宋体" w:cs="宋体"/>
          <w:color w:val="auto"/>
          <w:spacing w:val="8"/>
          <w:highlight w:val="none"/>
        </w:rPr>
        <w:t>代</w:t>
      </w:r>
      <w:r>
        <w:rPr>
          <w:rFonts w:hint="eastAsia" w:ascii="宋体" w:hAnsi="宋体" w:eastAsia="宋体" w:cs="宋体"/>
          <w:color w:val="auto"/>
          <w:spacing w:val="5"/>
          <w:highlight w:val="none"/>
        </w:rPr>
        <w:t>表人</w:t>
      </w:r>
      <w:r>
        <w:rPr>
          <w:rFonts w:hint="eastAsia" w:ascii="宋体" w:hAnsi="宋体" w:eastAsia="宋体" w:cs="宋体"/>
          <w:color w:val="auto"/>
          <w:highlight w:val="none"/>
        </w:rPr>
        <w:t>或其委托代理人</w:t>
      </w:r>
      <w:r>
        <w:rPr>
          <w:rFonts w:hint="eastAsia" w:ascii="宋体" w:hAnsi="宋体" w:eastAsia="宋体" w:cs="宋体"/>
          <w:color w:val="auto"/>
          <w:spacing w:val="5"/>
          <w:highlight w:val="none"/>
        </w:rPr>
        <w:t>：</w:t>
      </w:r>
      <w:r>
        <w:rPr>
          <w:rFonts w:hint="eastAsia" w:ascii="宋体" w:hAnsi="宋体" w:eastAsia="宋体" w:cs="宋体"/>
          <w:color w:val="auto"/>
          <w:spacing w:val="5"/>
          <w:highlight w:val="none"/>
          <w:u w:val="single"/>
        </w:rPr>
        <w:t xml:space="preserve">             (签字)</w:t>
      </w:r>
      <w:r>
        <w:rPr>
          <w:rFonts w:hint="eastAsia" w:ascii="宋体" w:hAnsi="宋体" w:eastAsia="宋体" w:cs="宋体"/>
          <w:color w:val="auto"/>
          <w:highlight w:val="none"/>
          <w:u w:val="single"/>
        </w:rPr>
        <w:t xml:space="preserve"> </w:t>
      </w:r>
    </w:p>
    <w:p w14:paraId="1895259B">
      <w:pPr>
        <w:spacing w:line="480" w:lineRule="auto"/>
        <w:ind w:left="4167" w:firstLine="848" w:firstLineChars="400"/>
        <w:rPr>
          <w:rFonts w:hint="eastAsia" w:ascii="宋体" w:hAnsi="宋体" w:eastAsia="宋体" w:cs="宋体"/>
          <w:color w:val="auto"/>
          <w:highlight w:val="none"/>
        </w:rPr>
      </w:pPr>
      <w:r>
        <w:rPr>
          <w:rFonts w:hint="eastAsia" w:ascii="宋体" w:hAnsi="宋体" w:eastAsia="宋体" w:cs="宋体"/>
          <w:color w:val="auto"/>
          <w:spacing w:val="-14"/>
          <w:highlight w:val="none"/>
        </w:rPr>
        <w:t xml:space="preserve">日 </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7"/>
          <w:highlight w:val="none"/>
        </w:rPr>
        <w:t xml:space="preserve">       期：</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年</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月</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日</w:t>
      </w:r>
    </w:p>
    <w:p w14:paraId="301CFCEE">
      <w:pPr>
        <w:ind w:firstLine="480"/>
        <w:rPr>
          <w:rFonts w:hint="eastAsia" w:ascii="宋体" w:hAnsi="宋体" w:eastAsia="宋体" w:cs="宋体"/>
          <w:color w:val="auto"/>
          <w:highlight w:val="none"/>
        </w:rPr>
      </w:pPr>
    </w:p>
    <w:p w14:paraId="7F592C75">
      <w:pPr>
        <w:ind w:firstLine="480"/>
        <w:rPr>
          <w:rFonts w:hint="eastAsia" w:ascii="宋体" w:hAnsi="宋体" w:eastAsia="宋体" w:cs="宋体"/>
          <w:color w:val="auto"/>
          <w:highlight w:val="none"/>
        </w:rPr>
      </w:pPr>
    </w:p>
    <w:p w14:paraId="4C2ACC82">
      <w:pPr>
        <w:ind w:firstLine="480"/>
        <w:rPr>
          <w:rFonts w:hint="eastAsia" w:ascii="宋体" w:hAnsi="宋体" w:eastAsia="宋体" w:cs="宋体"/>
          <w:color w:val="auto"/>
          <w:highlight w:val="none"/>
        </w:rPr>
      </w:pPr>
    </w:p>
    <w:p w14:paraId="2DF9221B">
      <w:pPr>
        <w:ind w:firstLine="480"/>
        <w:rPr>
          <w:rFonts w:hint="eastAsia" w:ascii="宋体" w:hAnsi="宋体" w:eastAsia="宋体" w:cs="宋体"/>
          <w:color w:val="auto"/>
          <w:highlight w:val="none"/>
        </w:rPr>
      </w:pPr>
    </w:p>
    <w:p w14:paraId="526B61DC">
      <w:pPr>
        <w:ind w:firstLine="480"/>
        <w:rPr>
          <w:rFonts w:hint="eastAsia" w:ascii="宋体" w:hAnsi="宋体" w:eastAsia="宋体" w:cs="宋体"/>
          <w:color w:val="auto"/>
          <w:highlight w:val="none"/>
        </w:rPr>
      </w:pPr>
    </w:p>
    <w:p w14:paraId="3C51AE27">
      <w:pPr>
        <w:ind w:firstLine="480"/>
        <w:rPr>
          <w:rFonts w:hint="eastAsia" w:ascii="宋体" w:hAnsi="宋体" w:eastAsia="宋体" w:cs="宋体"/>
          <w:color w:val="auto"/>
          <w:highlight w:val="none"/>
        </w:rPr>
      </w:pPr>
    </w:p>
    <w:p w14:paraId="6DFA9E90">
      <w:pPr>
        <w:ind w:firstLine="480"/>
        <w:rPr>
          <w:rFonts w:hint="eastAsia" w:ascii="宋体" w:hAnsi="宋体" w:eastAsia="宋体" w:cs="宋体"/>
          <w:color w:val="auto"/>
          <w:highlight w:val="none"/>
        </w:rPr>
      </w:pPr>
    </w:p>
    <w:p w14:paraId="3ACE612D">
      <w:pPr>
        <w:ind w:firstLine="480"/>
        <w:rPr>
          <w:rFonts w:hint="eastAsia" w:ascii="宋体" w:hAnsi="宋体" w:eastAsia="宋体" w:cs="宋体"/>
          <w:color w:val="auto"/>
          <w:highlight w:val="none"/>
        </w:rPr>
      </w:pPr>
    </w:p>
    <w:p w14:paraId="2A675B27">
      <w:pPr>
        <w:ind w:firstLine="480"/>
        <w:rPr>
          <w:rFonts w:hint="eastAsia" w:ascii="宋体" w:hAnsi="宋体" w:eastAsia="宋体" w:cs="宋体"/>
          <w:color w:val="auto"/>
          <w:highlight w:val="none"/>
        </w:rPr>
      </w:pPr>
    </w:p>
    <w:p w14:paraId="61FAC664">
      <w:pPr>
        <w:pStyle w:val="2"/>
        <w:rPr>
          <w:rFonts w:hint="eastAsia"/>
          <w:color w:val="auto"/>
          <w:highlight w:val="none"/>
        </w:rPr>
      </w:pPr>
    </w:p>
    <w:p w14:paraId="55B7B294">
      <w:pPr>
        <w:ind w:firstLine="480"/>
        <w:rPr>
          <w:rFonts w:hint="eastAsia" w:ascii="宋体" w:hAnsi="宋体" w:eastAsia="宋体" w:cs="宋体"/>
          <w:color w:val="auto"/>
          <w:highlight w:val="none"/>
        </w:rPr>
      </w:pPr>
      <w:bookmarkStart w:id="52" w:name="_Toc17565"/>
      <w:bookmarkStart w:id="53" w:name="_Toc308507831"/>
      <w:bookmarkStart w:id="54" w:name="_Toc454626805"/>
      <w:bookmarkStart w:id="55" w:name="_Toc308507910"/>
      <w:bookmarkStart w:id="56" w:name="_Toc308597026"/>
      <w:bookmarkStart w:id="57" w:name="_Toc454627388"/>
      <w:bookmarkStart w:id="58" w:name="_Toc17821071"/>
      <w:bookmarkStart w:id="59" w:name="_Toc309630475"/>
      <w:bookmarkStart w:id="60" w:name="_Toc308388802"/>
      <w:bookmarkStart w:id="61" w:name="_Toc17821434"/>
      <w:r>
        <w:rPr>
          <w:rFonts w:hint="eastAsia" w:ascii="宋体" w:hAnsi="宋体" w:eastAsia="宋体" w:cs="宋体"/>
          <w:color w:val="auto"/>
          <w:highlight w:val="none"/>
        </w:rPr>
        <w:t>表6-4：拟委派本项目人员情况汇总表</w:t>
      </w:r>
      <w:bookmarkEnd w:id="52"/>
      <w:bookmarkEnd w:id="53"/>
      <w:bookmarkEnd w:id="54"/>
      <w:bookmarkEnd w:id="55"/>
      <w:bookmarkEnd w:id="56"/>
      <w:bookmarkEnd w:id="57"/>
      <w:bookmarkEnd w:id="58"/>
      <w:bookmarkEnd w:id="59"/>
      <w:bookmarkEnd w:id="60"/>
      <w:bookmarkEnd w:id="61"/>
    </w:p>
    <w:p w14:paraId="5F4EB382">
      <w:pPr>
        <w:ind w:firstLine="480"/>
        <w:rPr>
          <w:rFonts w:hint="eastAsia" w:ascii="宋体" w:hAnsi="宋体" w:eastAsia="宋体" w:cs="宋体"/>
          <w:color w:val="auto"/>
          <w:highlight w:val="none"/>
        </w:rPr>
      </w:pPr>
    </w:p>
    <w:tbl>
      <w:tblPr>
        <w:tblStyle w:val="47"/>
        <w:tblW w:w="969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1041"/>
        <w:gridCol w:w="525"/>
        <w:gridCol w:w="522"/>
        <w:gridCol w:w="522"/>
        <w:gridCol w:w="919"/>
        <w:gridCol w:w="621"/>
        <w:gridCol w:w="681"/>
        <w:gridCol w:w="880"/>
      </w:tblGrid>
      <w:tr w14:paraId="1419CC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33" w:type="dxa"/>
            <w:vMerge w:val="restart"/>
            <w:noWrap/>
            <w:vAlign w:val="center"/>
          </w:tcPr>
          <w:p w14:paraId="587E3349">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8" w:type="dxa"/>
            <w:vMerge w:val="restart"/>
            <w:noWrap/>
            <w:vAlign w:val="center"/>
          </w:tcPr>
          <w:p w14:paraId="55BAC945">
            <w:pPr>
              <w:spacing w:line="24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375" w:type="dxa"/>
            <w:vMerge w:val="restart"/>
            <w:noWrap/>
            <w:vAlign w:val="center"/>
          </w:tcPr>
          <w:p w14:paraId="5888BD92">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375" w:type="dxa"/>
            <w:vMerge w:val="restart"/>
            <w:noWrap/>
            <w:vAlign w:val="center"/>
          </w:tcPr>
          <w:p w14:paraId="617AA03D">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376" w:type="dxa"/>
            <w:vMerge w:val="restart"/>
            <w:noWrap/>
            <w:vAlign w:val="center"/>
          </w:tcPr>
          <w:p w14:paraId="59BEF4F5">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375" w:type="dxa"/>
            <w:vMerge w:val="restart"/>
            <w:noWrap/>
            <w:vAlign w:val="center"/>
          </w:tcPr>
          <w:p w14:paraId="0D99B27B">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376" w:type="dxa"/>
            <w:vMerge w:val="restart"/>
            <w:noWrap/>
            <w:vAlign w:val="center"/>
          </w:tcPr>
          <w:p w14:paraId="259C2D0B">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085" w:type="dxa"/>
            <w:gridSpan w:val="3"/>
            <w:noWrap/>
            <w:vAlign w:val="center"/>
          </w:tcPr>
          <w:p w14:paraId="7726AD29">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69" w:type="dxa"/>
            <w:gridSpan w:val="3"/>
            <w:noWrap/>
            <w:vAlign w:val="center"/>
          </w:tcPr>
          <w:p w14:paraId="4A54FD46">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专业技术职称</w:t>
            </w:r>
          </w:p>
        </w:tc>
        <w:tc>
          <w:tcPr>
            <w:tcW w:w="1540" w:type="dxa"/>
            <w:gridSpan w:val="2"/>
            <w:noWrap/>
            <w:vAlign w:val="center"/>
          </w:tcPr>
          <w:p w14:paraId="242AED0D">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w:t>
            </w:r>
          </w:p>
        </w:tc>
        <w:tc>
          <w:tcPr>
            <w:tcW w:w="681" w:type="dxa"/>
            <w:vMerge w:val="restart"/>
            <w:noWrap/>
            <w:vAlign w:val="center"/>
          </w:tcPr>
          <w:p w14:paraId="2F52929D">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880" w:type="dxa"/>
            <w:vMerge w:val="restart"/>
            <w:noWrap/>
            <w:vAlign w:val="center"/>
          </w:tcPr>
          <w:p w14:paraId="6E9C71A5">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p w14:paraId="67D068D6">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登记单位及状态</w:t>
            </w:r>
          </w:p>
        </w:tc>
      </w:tr>
      <w:tr w14:paraId="0C1D15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25" w:hRule="exact"/>
          <w:jc w:val="center"/>
        </w:trPr>
        <w:tc>
          <w:tcPr>
            <w:tcW w:w="433" w:type="dxa"/>
            <w:vMerge w:val="continue"/>
            <w:noWrap/>
            <w:vAlign w:val="center"/>
          </w:tcPr>
          <w:p w14:paraId="36058BF9">
            <w:pPr>
              <w:spacing w:line="240" w:lineRule="auto"/>
              <w:ind w:firstLine="0" w:firstLineChars="0"/>
              <w:rPr>
                <w:rFonts w:hint="eastAsia" w:ascii="宋体" w:hAnsi="宋体" w:eastAsia="宋体" w:cs="宋体"/>
                <w:color w:val="auto"/>
                <w:sz w:val="24"/>
                <w:szCs w:val="24"/>
                <w:highlight w:val="none"/>
              </w:rPr>
            </w:pPr>
          </w:p>
        </w:tc>
        <w:tc>
          <w:tcPr>
            <w:tcW w:w="628" w:type="dxa"/>
            <w:vMerge w:val="continue"/>
            <w:noWrap/>
            <w:vAlign w:val="center"/>
          </w:tcPr>
          <w:p w14:paraId="7F02229A">
            <w:pPr>
              <w:spacing w:line="240" w:lineRule="auto"/>
              <w:ind w:firstLine="0" w:firstLineChars="0"/>
              <w:rPr>
                <w:rFonts w:hint="eastAsia" w:ascii="宋体" w:hAnsi="宋体" w:eastAsia="宋体" w:cs="宋体"/>
                <w:color w:val="auto"/>
                <w:sz w:val="24"/>
                <w:szCs w:val="24"/>
                <w:highlight w:val="none"/>
              </w:rPr>
            </w:pPr>
          </w:p>
        </w:tc>
        <w:tc>
          <w:tcPr>
            <w:tcW w:w="375" w:type="dxa"/>
            <w:vMerge w:val="continue"/>
            <w:noWrap/>
            <w:vAlign w:val="center"/>
          </w:tcPr>
          <w:p w14:paraId="283C5564">
            <w:pPr>
              <w:spacing w:line="240" w:lineRule="auto"/>
              <w:ind w:firstLine="0" w:firstLineChars="0"/>
              <w:rPr>
                <w:rFonts w:hint="eastAsia" w:ascii="宋体" w:hAnsi="宋体" w:eastAsia="宋体" w:cs="宋体"/>
                <w:color w:val="auto"/>
                <w:sz w:val="24"/>
                <w:szCs w:val="24"/>
                <w:highlight w:val="none"/>
              </w:rPr>
            </w:pPr>
          </w:p>
        </w:tc>
        <w:tc>
          <w:tcPr>
            <w:tcW w:w="375" w:type="dxa"/>
            <w:vMerge w:val="continue"/>
            <w:noWrap/>
            <w:vAlign w:val="center"/>
          </w:tcPr>
          <w:p w14:paraId="5F418042">
            <w:pPr>
              <w:spacing w:line="240" w:lineRule="auto"/>
              <w:ind w:firstLine="0" w:firstLineChars="0"/>
              <w:rPr>
                <w:rFonts w:hint="eastAsia" w:ascii="宋体" w:hAnsi="宋体" w:eastAsia="宋体" w:cs="宋体"/>
                <w:color w:val="auto"/>
                <w:sz w:val="24"/>
                <w:szCs w:val="24"/>
                <w:highlight w:val="none"/>
              </w:rPr>
            </w:pPr>
          </w:p>
        </w:tc>
        <w:tc>
          <w:tcPr>
            <w:tcW w:w="376" w:type="dxa"/>
            <w:vMerge w:val="continue"/>
            <w:noWrap/>
            <w:vAlign w:val="center"/>
          </w:tcPr>
          <w:p w14:paraId="128E6B3E">
            <w:pPr>
              <w:spacing w:line="240" w:lineRule="auto"/>
              <w:ind w:firstLine="0" w:firstLineChars="0"/>
              <w:rPr>
                <w:rFonts w:hint="eastAsia" w:ascii="宋体" w:hAnsi="宋体" w:eastAsia="宋体" w:cs="宋体"/>
                <w:color w:val="auto"/>
                <w:sz w:val="24"/>
                <w:szCs w:val="24"/>
                <w:highlight w:val="none"/>
              </w:rPr>
            </w:pPr>
          </w:p>
        </w:tc>
        <w:tc>
          <w:tcPr>
            <w:tcW w:w="375" w:type="dxa"/>
            <w:vMerge w:val="continue"/>
            <w:noWrap/>
            <w:vAlign w:val="center"/>
          </w:tcPr>
          <w:p w14:paraId="32836F9A">
            <w:pPr>
              <w:spacing w:line="240" w:lineRule="auto"/>
              <w:ind w:firstLine="0" w:firstLineChars="0"/>
              <w:rPr>
                <w:rFonts w:hint="eastAsia" w:ascii="宋体" w:hAnsi="宋体" w:eastAsia="宋体" w:cs="宋体"/>
                <w:color w:val="auto"/>
                <w:sz w:val="24"/>
                <w:szCs w:val="24"/>
                <w:highlight w:val="none"/>
              </w:rPr>
            </w:pPr>
          </w:p>
        </w:tc>
        <w:tc>
          <w:tcPr>
            <w:tcW w:w="376" w:type="dxa"/>
            <w:vMerge w:val="continue"/>
            <w:noWrap/>
            <w:vAlign w:val="center"/>
          </w:tcPr>
          <w:p w14:paraId="0066FE74">
            <w:pPr>
              <w:spacing w:line="240" w:lineRule="auto"/>
              <w:ind w:firstLine="0" w:firstLineChars="0"/>
              <w:rPr>
                <w:rFonts w:hint="eastAsia" w:ascii="宋体" w:hAnsi="宋体" w:eastAsia="宋体" w:cs="宋体"/>
                <w:color w:val="auto"/>
                <w:sz w:val="24"/>
                <w:szCs w:val="24"/>
                <w:highlight w:val="none"/>
              </w:rPr>
            </w:pPr>
          </w:p>
        </w:tc>
        <w:tc>
          <w:tcPr>
            <w:tcW w:w="522" w:type="dxa"/>
            <w:noWrap/>
            <w:vAlign w:val="center"/>
          </w:tcPr>
          <w:p w14:paraId="419D9CC4">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w:t>
            </w:r>
          </w:p>
        </w:tc>
        <w:tc>
          <w:tcPr>
            <w:tcW w:w="522" w:type="dxa"/>
            <w:noWrap/>
            <w:vAlign w:val="center"/>
          </w:tcPr>
          <w:p w14:paraId="0407924E">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w:t>
            </w:r>
          </w:p>
        </w:tc>
        <w:tc>
          <w:tcPr>
            <w:tcW w:w="1041" w:type="dxa"/>
            <w:noWrap/>
            <w:vAlign w:val="center"/>
          </w:tcPr>
          <w:p w14:paraId="2A5F3EE2">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w:t>
            </w:r>
          </w:p>
        </w:tc>
        <w:tc>
          <w:tcPr>
            <w:tcW w:w="525" w:type="dxa"/>
            <w:noWrap/>
            <w:vAlign w:val="center"/>
          </w:tcPr>
          <w:p w14:paraId="4E392B3D">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w:t>
            </w:r>
          </w:p>
        </w:tc>
        <w:tc>
          <w:tcPr>
            <w:tcW w:w="522" w:type="dxa"/>
            <w:noWrap/>
            <w:vAlign w:val="center"/>
          </w:tcPr>
          <w:p w14:paraId="53961D7A">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w:t>
            </w:r>
          </w:p>
        </w:tc>
        <w:tc>
          <w:tcPr>
            <w:tcW w:w="522" w:type="dxa"/>
            <w:noWrap/>
            <w:vAlign w:val="center"/>
          </w:tcPr>
          <w:p w14:paraId="72365155">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w:t>
            </w:r>
          </w:p>
        </w:tc>
        <w:tc>
          <w:tcPr>
            <w:tcW w:w="919" w:type="dxa"/>
            <w:noWrap/>
            <w:vAlign w:val="center"/>
          </w:tcPr>
          <w:p w14:paraId="7C4B8D8C">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621" w:type="dxa"/>
            <w:noWrap/>
            <w:vAlign w:val="center"/>
          </w:tcPr>
          <w:p w14:paraId="14F2D64E">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681" w:type="dxa"/>
            <w:vMerge w:val="continue"/>
            <w:noWrap/>
            <w:vAlign w:val="center"/>
          </w:tcPr>
          <w:p w14:paraId="745F6127">
            <w:pPr>
              <w:spacing w:line="240" w:lineRule="auto"/>
              <w:ind w:firstLine="0" w:firstLineChars="0"/>
              <w:rPr>
                <w:rFonts w:hint="eastAsia" w:ascii="宋体" w:hAnsi="宋体" w:eastAsia="宋体" w:cs="宋体"/>
                <w:color w:val="auto"/>
                <w:sz w:val="24"/>
                <w:szCs w:val="24"/>
                <w:highlight w:val="none"/>
              </w:rPr>
            </w:pPr>
          </w:p>
        </w:tc>
        <w:tc>
          <w:tcPr>
            <w:tcW w:w="880" w:type="dxa"/>
            <w:vMerge w:val="continue"/>
            <w:noWrap/>
            <w:vAlign w:val="center"/>
          </w:tcPr>
          <w:p w14:paraId="6E628D46">
            <w:pPr>
              <w:spacing w:line="240" w:lineRule="auto"/>
              <w:ind w:firstLine="0" w:firstLineChars="0"/>
              <w:rPr>
                <w:rFonts w:hint="eastAsia" w:ascii="宋体" w:hAnsi="宋体" w:eastAsia="宋体" w:cs="宋体"/>
                <w:color w:val="auto"/>
                <w:sz w:val="24"/>
                <w:szCs w:val="24"/>
                <w:highlight w:val="none"/>
              </w:rPr>
            </w:pPr>
          </w:p>
        </w:tc>
      </w:tr>
      <w:tr w14:paraId="03E7B4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5617FEB3">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28" w:type="dxa"/>
            <w:noWrap/>
            <w:vAlign w:val="center"/>
          </w:tcPr>
          <w:p w14:paraId="7AA45801">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17918550">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1CBB4BE4">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1F30469F">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30166C52">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17CEC253">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40BC7195">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0BCE8314">
            <w:pPr>
              <w:spacing w:line="240" w:lineRule="auto"/>
              <w:ind w:firstLine="0" w:firstLineChars="0"/>
              <w:jc w:val="center"/>
              <w:rPr>
                <w:rFonts w:hint="eastAsia" w:ascii="宋体" w:hAnsi="宋体" w:eastAsia="宋体" w:cs="宋体"/>
                <w:color w:val="auto"/>
                <w:sz w:val="24"/>
                <w:szCs w:val="24"/>
                <w:highlight w:val="none"/>
              </w:rPr>
            </w:pPr>
          </w:p>
        </w:tc>
        <w:tc>
          <w:tcPr>
            <w:tcW w:w="1041" w:type="dxa"/>
            <w:noWrap/>
            <w:vAlign w:val="center"/>
          </w:tcPr>
          <w:p w14:paraId="65AD0C7F">
            <w:pPr>
              <w:spacing w:line="240" w:lineRule="auto"/>
              <w:ind w:firstLine="0" w:firstLineChars="0"/>
              <w:jc w:val="center"/>
              <w:rPr>
                <w:rFonts w:hint="eastAsia" w:ascii="宋体" w:hAnsi="宋体" w:eastAsia="宋体" w:cs="宋体"/>
                <w:color w:val="auto"/>
                <w:sz w:val="24"/>
                <w:szCs w:val="24"/>
                <w:highlight w:val="none"/>
              </w:rPr>
            </w:pPr>
          </w:p>
        </w:tc>
        <w:tc>
          <w:tcPr>
            <w:tcW w:w="525" w:type="dxa"/>
            <w:noWrap/>
            <w:vAlign w:val="center"/>
          </w:tcPr>
          <w:p w14:paraId="4373058C">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18C5A399">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5D16FD89">
            <w:pPr>
              <w:spacing w:line="240" w:lineRule="auto"/>
              <w:ind w:firstLine="0" w:firstLineChars="0"/>
              <w:jc w:val="center"/>
              <w:rPr>
                <w:rFonts w:hint="eastAsia" w:ascii="宋体" w:hAnsi="宋体" w:eastAsia="宋体" w:cs="宋体"/>
                <w:color w:val="auto"/>
                <w:sz w:val="24"/>
                <w:szCs w:val="24"/>
                <w:highlight w:val="none"/>
              </w:rPr>
            </w:pPr>
          </w:p>
        </w:tc>
        <w:tc>
          <w:tcPr>
            <w:tcW w:w="919" w:type="dxa"/>
            <w:noWrap/>
            <w:vAlign w:val="center"/>
          </w:tcPr>
          <w:p w14:paraId="663B8B94">
            <w:pPr>
              <w:spacing w:line="240" w:lineRule="auto"/>
              <w:ind w:firstLine="0" w:firstLineChars="0"/>
              <w:jc w:val="center"/>
              <w:rPr>
                <w:rFonts w:hint="eastAsia" w:ascii="宋体" w:hAnsi="宋体" w:eastAsia="宋体" w:cs="宋体"/>
                <w:color w:val="auto"/>
                <w:sz w:val="24"/>
                <w:szCs w:val="24"/>
                <w:highlight w:val="none"/>
              </w:rPr>
            </w:pPr>
          </w:p>
        </w:tc>
        <w:tc>
          <w:tcPr>
            <w:tcW w:w="621" w:type="dxa"/>
            <w:noWrap/>
            <w:vAlign w:val="center"/>
          </w:tcPr>
          <w:p w14:paraId="636380FD">
            <w:pPr>
              <w:spacing w:line="240" w:lineRule="auto"/>
              <w:ind w:firstLine="0" w:firstLineChars="0"/>
              <w:jc w:val="center"/>
              <w:rPr>
                <w:rFonts w:hint="eastAsia" w:ascii="宋体" w:hAnsi="宋体" w:eastAsia="宋体" w:cs="宋体"/>
                <w:color w:val="auto"/>
                <w:sz w:val="24"/>
                <w:szCs w:val="24"/>
                <w:highlight w:val="none"/>
              </w:rPr>
            </w:pPr>
          </w:p>
        </w:tc>
        <w:tc>
          <w:tcPr>
            <w:tcW w:w="681" w:type="dxa"/>
            <w:noWrap/>
            <w:vAlign w:val="center"/>
          </w:tcPr>
          <w:p w14:paraId="4FB9B098">
            <w:pPr>
              <w:spacing w:line="240" w:lineRule="auto"/>
              <w:ind w:firstLine="0" w:firstLineChars="0"/>
              <w:jc w:val="center"/>
              <w:rPr>
                <w:rFonts w:hint="eastAsia" w:ascii="宋体" w:hAnsi="宋体" w:eastAsia="宋体" w:cs="宋体"/>
                <w:color w:val="auto"/>
                <w:sz w:val="24"/>
                <w:szCs w:val="24"/>
                <w:highlight w:val="none"/>
              </w:rPr>
            </w:pPr>
          </w:p>
        </w:tc>
        <w:tc>
          <w:tcPr>
            <w:tcW w:w="880" w:type="dxa"/>
            <w:noWrap/>
            <w:vAlign w:val="center"/>
          </w:tcPr>
          <w:p w14:paraId="427726F9">
            <w:pPr>
              <w:spacing w:line="240" w:lineRule="auto"/>
              <w:ind w:firstLine="0" w:firstLineChars="0"/>
              <w:jc w:val="center"/>
              <w:rPr>
                <w:rFonts w:hint="eastAsia" w:ascii="宋体" w:hAnsi="宋体" w:eastAsia="宋体" w:cs="宋体"/>
                <w:color w:val="auto"/>
                <w:sz w:val="24"/>
                <w:szCs w:val="24"/>
                <w:highlight w:val="none"/>
              </w:rPr>
            </w:pPr>
          </w:p>
        </w:tc>
      </w:tr>
      <w:tr w14:paraId="1F861B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5A632764">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28" w:type="dxa"/>
            <w:noWrap/>
            <w:vAlign w:val="center"/>
          </w:tcPr>
          <w:p w14:paraId="2D222588">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1B6C95DD">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795F6B75">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3BF89E16">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15A66F0B">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2F29CD86">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1769774C">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335F2C8F">
            <w:pPr>
              <w:spacing w:line="240" w:lineRule="auto"/>
              <w:ind w:firstLine="0" w:firstLineChars="0"/>
              <w:jc w:val="center"/>
              <w:rPr>
                <w:rFonts w:hint="eastAsia" w:ascii="宋体" w:hAnsi="宋体" w:eastAsia="宋体" w:cs="宋体"/>
                <w:color w:val="auto"/>
                <w:sz w:val="24"/>
                <w:szCs w:val="24"/>
                <w:highlight w:val="none"/>
              </w:rPr>
            </w:pPr>
          </w:p>
        </w:tc>
        <w:tc>
          <w:tcPr>
            <w:tcW w:w="1041" w:type="dxa"/>
            <w:noWrap/>
            <w:vAlign w:val="center"/>
          </w:tcPr>
          <w:p w14:paraId="6E1F6B84">
            <w:pPr>
              <w:spacing w:line="240" w:lineRule="auto"/>
              <w:ind w:firstLine="0" w:firstLineChars="0"/>
              <w:jc w:val="center"/>
              <w:rPr>
                <w:rFonts w:hint="eastAsia" w:ascii="宋体" w:hAnsi="宋体" w:eastAsia="宋体" w:cs="宋体"/>
                <w:color w:val="auto"/>
                <w:sz w:val="24"/>
                <w:szCs w:val="24"/>
                <w:highlight w:val="none"/>
              </w:rPr>
            </w:pPr>
          </w:p>
        </w:tc>
        <w:tc>
          <w:tcPr>
            <w:tcW w:w="525" w:type="dxa"/>
            <w:noWrap/>
            <w:vAlign w:val="center"/>
          </w:tcPr>
          <w:p w14:paraId="1191F537">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45453F6F">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282320A5">
            <w:pPr>
              <w:spacing w:line="240" w:lineRule="auto"/>
              <w:ind w:firstLine="0" w:firstLineChars="0"/>
              <w:jc w:val="center"/>
              <w:rPr>
                <w:rFonts w:hint="eastAsia" w:ascii="宋体" w:hAnsi="宋体" w:eastAsia="宋体" w:cs="宋体"/>
                <w:color w:val="auto"/>
                <w:sz w:val="24"/>
                <w:szCs w:val="24"/>
                <w:highlight w:val="none"/>
              </w:rPr>
            </w:pPr>
          </w:p>
        </w:tc>
        <w:tc>
          <w:tcPr>
            <w:tcW w:w="919" w:type="dxa"/>
            <w:noWrap/>
            <w:vAlign w:val="center"/>
          </w:tcPr>
          <w:p w14:paraId="45C9F1BB">
            <w:pPr>
              <w:spacing w:line="240" w:lineRule="auto"/>
              <w:ind w:firstLine="0" w:firstLineChars="0"/>
              <w:jc w:val="center"/>
              <w:rPr>
                <w:rFonts w:hint="eastAsia" w:ascii="宋体" w:hAnsi="宋体" w:eastAsia="宋体" w:cs="宋体"/>
                <w:color w:val="auto"/>
                <w:sz w:val="24"/>
                <w:szCs w:val="24"/>
                <w:highlight w:val="none"/>
              </w:rPr>
            </w:pPr>
          </w:p>
        </w:tc>
        <w:tc>
          <w:tcPr>
            <w:tcW w:w="621" w:type="dxa"/>
            <w:noWrap/>
            <w:vAlign w:val="center"/>
          </w:tcPr>
          <w:p w14:paraId="3F85CA35">
            <w:pPr>
              <w:spacing w:line="240" w:lineRule="auto"/>
              <w:ind w:firstLine="0" w:firstLineChars="0"/>
              <w:jc w:val="center"/>
              <w:rPr>
                <w:rFonts w:hint="eastAsia" w:ascii="宋体" w:hAnsi="宋体" w:eastAsia="宋体" w:cs="宋体"/>
                <w:color w:val="auto"/>
                <w:sz w:val="24"/>
                <w:szCs w:val="24"/>
                <w:highlight w:val="none"/>
              </w:rPr>
            </w:pPr>
          </w:p>
        </w:tc>
        <w:tc>
          <w:tcPr>
            <w:tcW w:w="681" w:type="dxa"/>
            <w:noWrap/>
            <w:vAlign w:val="center"/>
          </w:tcPr>
          <w:p w14:paraId="657C4C38">
            <w:pPr>
              <w:spacing w:line="240" w:lineRule="auto"/>
              <w:ind w:firstLine="0" w:firstLineChars="0"/>
              <w:jc w:val="center"/>
              <w:rPr>
                <w:rFonts w:hint="eastAsia" w:ascii="宋体" w:hAnsi="宋体" w:eastAsia="宋体" w:cs="宋体"/>
                <w:color w:val="auto"/>
                <w:sz w:val="24"/>
                <w:szCs w:val="24"/>
                <w:highlight w:val="none"/>
              </w:rPr>
            </w:pPr>
          </w:p>
        </w:tc>
        <w:tc>
          <w:tcPr>
            <w:tcW w:w="880" w:type="dxa"/>
            <w:noWrap/>
            <w:vAlign w:val="center"/>
          </w:tcPr>
          <w:p w14:paraId="6232AA38">
            <w:pPr>
              <w:spacing w:line="240" w:lineRule="auto"/>
              <w:ind w:firstLine="0" w:firstLineChars="0"/>
              <w:jc w:val="center"/>
              <w:rPr>
                <w:rFonts w:hint="eastAsia" w:ascii="宋体" w:hAnsi="宋体" w:eastAsia="宋体" w:cs="宋体"/>
                <w:color w:val="auto"/>
                <w:sz w:val="24"/>
                <w:szCs w:val="24"/>
                <w:highlight w:val="none"/>
              </w:rPr>
            </w:pPr>
          </w:p>
        </w:tc>
      </w:tr>
      <w:tr w14:paraId="5B8E0B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1847DDF">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28" w:type="dxa"/>
            <w:noWrap/>
            <w:vAlign w:val="center"/>
          </w:tcPr>
          <w:p w14:paraId="74BF6714">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68E6125C">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7A15CF23">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55C000AE">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7E25773C">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459B07F6">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7E865B32">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07E84242">
            <w:pPr>
              <w:spacing w:line="240" w:lineRule="auto"/>
              <w:ind w:firstLine="0" w:firstLineChars="0"/>
              <w:jc w:val="center"/>
              <w:rPr>
                <w:rFonts w:hint="eastAsia" w:ascii="宋体" w:hAnsi="宋体" w:eastAsia="宋体" w:cs="宋体"/>
                <w:color w:val="auto"/>
                <w:sz w:val="24"/>
                <w:szCs w:val="24"/>
                <w:highlight w:val="none"/>
              </w:rPr>
            </w:pPr>
          </w:p>
        </w:tc>
        <w:tc>
          <w:tcPr>
            <w:tcW w:w="1041" w:type="dxa"/>
            <w:noWrap/>
            <w:vAlign w:val="center"/>
          </w:tcPr>
          <w:p w14:paraId="5232A4A0">
            <w:pPr>
              <w:spacing w:line="240" w:lineRule="auto"/>
              <w:ind w:firstLine="0" w:firstLineChars="0"/>
              <w:jc w:val="center"/>
              <w:rPr>
                <w:rFonts w:hint="eastAsia" w:ascii="宋体" w:hAnsi="宋体" w:eastAsia="宋体" w:cs="宋体"/>
                <w:color w:val="auto"/>
                <w:sz w:val="24"/>
                <w:szCs w:val="24"/>
                <w:highlight w:val="none"/>
              </w:rPr>
            </w:pPr>
          </w:p>
        </w:tc>
        <w:tc>
          <w:tcPr>
            <w:tcW w:w="525" w:type="dxa"/>
            <w:noWrap/>
            <w:vAlign w:val="center"/>
          </w:tcPr>
          <w:p w14:paraId="53B1ADB6">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07CCA5A5">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534572CD">
            <w:pPr>
              <w:spacing w:line="240" w:lineRule="auto"/>
              <w:ind w:firstLine="0" w:firstLineChars="0"/>
              <w:jc w:val="center"/>
              <w:rPr>
                <w:rFonts w:hint="eastAsia" w:ascii="宋体" w:hAnsi="宋体" w:eastAsia="宋体" w:cs="宋体"/>
                <w:color w:val="auto"/>
                <w:sz w:val="24"/>
                <w:szCs w:val="24"/>
                <w:highlight w:val="none"/>
              </w:rPr>
            </w:pPr>
          </w:p>
        </w:tc>
        <w:tc>
          <w:tcPr>
            <w:tcW w:w="919" w:type="dxa"/>
            <w:noWrap/>
            <w:vAlign w:val="center"/>
          </w:tcPr>
          <w:p w14:paraId="508E1228">
            <w:pPr>
              <w:spacing w:line="240" w:lineRule="auto"/>
              <w:ind w:firstLine="0" w:firstLineChars="0"/>
              <w:jc w:val="center"/>
              <w:rPr>
                <w:rFonts w:hint="eastAsia" w:ascii="宋体" w:hAnsi="宋体" w:eastAsia="宋体" w:cs="宋体"/>
                <w:color w:val="auto"/>
                <w:sz w:val="24"/>
                <w:szCs w:val="24"/>
                <w:highlight w:val="none"/>
              </w:rPr>
            </w:pPr>
          </w:p>
        </w:tc>
        <w:tc>
          <w:tcPr>
            <w:tcW w:w="621" w:type="dxa"/>
            <w:noWrap/>
            <w:vAlign w:val="center"/>
          </w:tcPr>
          <w:p w14:paraId="5310CD86">
            <w:pPr>
              <w:spacing w:line="240" w:lineRule="auto"/>
              <w:ind w:firstLine="0" w:firstLineChars="0"/>
              <w:jc w:val="center"/>
              <w:rPr>
                <w:rFonts w:hint="eastAsia" w:ascii="宋体" w:hAnsi="宋体" w:eastAsia="宋体" w:cs="宋体"/>
                <w:color w:val="auto"/>
                <w:sz w:val="24"/>
                <w:szCs w:val="24"/>
                <w:highlight w:val="none"/>
              </w:rPr>
            </w:pPr>
          </w:p>
        </w:tc>
        <w:tc>
          <w:tcPr>
            <w:tcW w:w="681" w:type="dxa"/>
            <w:noWrap/>
            <w:vAlign w:val="center"/>
          </w:tcPr>
          <w:p w14:paraId="4B57B8D7">
            <w:pPr>
              <w:spacing w:line="240" w:lineRule="auto"/>
              <w:ind w:firstLine="0" w:firstLineChars="0"/>
              <w:jc w:val="center"/>
              <w:rPr>
                <w:rFonts w:hint="eastAsia" w:ascii="宋体" w:hAnsi="宋体" w:eastAsia="宋体" w:cs="宋体"/>
                <w:color w:val="auto"/>
                <w:sz w:val="24"/>
                <w:szCs w:val="24"/>
                <w:highlight w:val="none"/>
              </w:rPr>
            </w:pPr>
          </w:p>
        </w:tc>
        <w:tc>
          <w:tcPr>
            <w:tcW w:w="880" w:type="dxa"/>
            <w:noWrap/>
            <w:vAlign w:val="center"/>
          </w:tcPr>
          <w:p w14:paraId="38BA0BD0">
            <w:pPr>
              <w:spacing w:line="240" w:lineRule="auto"/>
              <w:ind w:firstLine="0" w:firstLineChars="0"/>
              <w:jc w:val="center"/>
              <w:rPr>
                <w:rFonts w:hint="eastAsia" w:ascii="宋体" w:hAnsi="宋体" w:eastAsia="宋体" w:cs="宋体"/>
                <w:color w:val="auto"/>
                <w:sz w:val="24"/>
                <w:szCs w:val="24"/>
                <w:highlight w:val="none"/>
              </w:rPr>
            </w:pPr>
          </w:p>
        </w:tc>
      </w:tr>
      <w:tr w14:paraId="45CB64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27FADDA">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28" w:type="dxa"/>
            <w:noWrap/>
            <w:vAlign w:val="center"/>
          </w:tcPr>
          <w:p w14:paraId="0F3FA524">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487DB545">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165060D3">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423C0C6A">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1205F92E">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0E1EC5F0">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39DDC88F">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6D1C73BB">
            <w:pPr>
              <w:spacing w:line="240" w:lineRule="auto"/>
              <w:ind w:firstLine="0" w:firstLineChars="0"/>
              <w:jc w:val="center"/>
              <w:rPr>
                <w:rFonts w:hint="eastAsia" w:ascii="宋体" w:hAnsi="宋体" w:eastAsia="宋体" w:cs="宋体"/>
                <w:color w:val="auto"/>
                <w:sz w:val="24"/>
                <w:szCs w:val="24"/>
                <w:highlight w:val="none"/>
              </w:rPr>
            </w:pPr>
          </w:p>
        </w:tc>
        <w:tc>
          <w:tcPr>
            <w:tcW w:w="1041" w:type="dxa"/>
            <w:noWrap/>
            <w:vAlign w:val="center"/>
          </w:tcPr>
          <w:p w14:paraId="6F47ABFA">
            <w:pPr>
              <w:spacing w:line="240" w:lineRule="auto"/>
              <w:ind w:firstLine="0" w:firstLineChars="0"/>
              <w:jc w:val="center"/>
              <w:rPr>
                <w:rFonts w:hint="eastAsia" w:ascii="宋体" w:hAnsi="宋体" w:eastAsia="宋体" w:cs="宋体"/>
                <w:color w:val="auto"/>
                <w:sz w:val="24"/>
                <w:szCs w:val="24"/>
                <w:highlight w:val="none"/>
              </w:rPr>
            </w:pPr>
          </w:p>
        </w:tc>
        <w:tc>
          <w:tcPr>
            <w:tcW w:w="525" w:type="dxa"/>
            <w:noWrap/>
            <w:vAlign w:val="center"/>
          </w:tcPr>
          <w:p w14:paraId="5378E7CA">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6C5CF80F">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3933F33F">
            <w:pPr>
              <w:spacing w:line="240" w:lineRule="auto"/>
              <w:ind w:firstLine="0" w:firstLineChars="0"/>
              <w:jc w:val="center"/>
              <w:rPr>
                <w:rFonts w:hint="eastAsia" w:ascii="宋体" w:hAnsi="宋体" w:eastAsia="宋体" w:cs="宋体"/>
                <w:color w:val="auto"/>
                <w:sz w:val="24"/>
                <w:szCs w:val="24"/>
                <w:highlight w:val="none"/>
              </w:rPr>
            </w:pPr>
          </w:p>
        </w:tc>
        <w:tc>
          <w:tcPr>
            <w:tcW w:w="919" w:type="dxa"/>
            <w:noWrap/>
            <w:vAlign w:val="center"/>
          </w:tcPr>
          <w:p w14:paraId="5371AFCD">
            <w:pPr>
              <w:spacing w:line="240" w:lineRule="auto"/>
              <w:ind w:firstLine="0" w:firstLineChars="0"/>
              <w:jc w:val="center"/>
              <w:rPr>
                <w:rFonts w:hint="eastAsia" w:ascii="宋体" w:hAnsi="宋体" w:eastAsia="宋体" w:cs="宋体"/>
                <w:color w:val="auto"/>
                <w:sz w:val="24"/>
                <w:szCs w:val="24"/>
                <w:highlight w:val="none"/>
              </w:rPr>
            </w:pPr>
          </w:p>
        </w:tc>
        <w:tc>
          <w:tcPr>
            <w:tcW w:w="621" w:type="dxa"/>
            <w:noWrap/>
            <w:vAlign w:val="center"/>
          </w:tcPr>
          <w:p w14:paraId="41E9A70C">
            <w:pPr>
              <w:spacing w:line="240" w:lineRule="auto"/>
              <w:ind w:firstLine="0" w:firstLineChars="0"/>
              <w:jc w:val="center"/>
              <w:rPr>
                <w:rFonts w:hint="eastAsia" w:ascii="宋体" w:hAnsi="宋体" w:eastAsia="宋体" w:cs="宋体"/>
                <w:color w:val="auto"/>
                <w:sz w:val="24"/>
                <w:szCs w:val="24"/>
                <w:highlight w:val="none"/>
              </w:rPr>
            </w:pPr>
          </w:p>
        </w:tc>
        <w:tc>
          <w:tcPr>
            <w:tcW w:w="681" w:type="dxa"/>
            <w:noWrap/>
            <w:vAlign w:val="center"/>
          </w:tcPr>
          <w:p w14:paraId="5C40BB8F">
            <w:pPr>
              <w:spacing w:line="240" w:lineRule="auto"/>
              <w:ind w:firstLine="0" w:firstLineChars="0"/>
              <w:jc w:val="center"/>
              <w:rPr>
                <w:rFonts w:hint="eastAsia" w:ascii="宋体" w:hAnsi="宋体" w:eastAsia="宋体" w:cs="宋体"/>
                <w:color w:val="auto"/>
                <w:sz w:val="24"/>
                <w:szCs w:val="24"/>
                <w:highlight w:val="none"/>
              </w:rPr>
            </w:pPr>
          </w:p>
        </w:tc>
        <w:tc>
          <w:tcPr>
            <w:tcW w:w="880" w:type="dxa"/>
            <w:noWrap/>
            <w:vAlign w:val="center"/>
          </w:tcPr>
          <w:p w14:paraId="43FDAC1F">
            <w:pPr>
              <w:spacing w:line="240" w:lineRule="auto"/>
              <w:ind w:firstLine="0" w:firstLineChars="0"/>
              <w:jc w:val="center"/>
              <w:rPr>
                <w:rFonts w:hint="eastAsia" w:ascii="宋体" w:hAnsi="宋体" w:eastAsia="宋体" w:cs="宋体"/>
                <w:color w:val="auto"/>
                <w:sz w:val="24"/>
                <w:szCs w:val="24"/>
                <w:highlight w:val="none"/>
              </w:rPr>
            </w:pPr>
          </w:p>
        </w:tc>
      </w:tr>
      <w:tr w14:paraId="7E76EC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3703FA9">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28" w:type="dxa"/>
            <w:noWrap/>
            <w:vAlign w:val="center"/>
          </w:tcPr>
          <w:p w14:paraId="768C285A">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6E1AA247">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620E465A">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7110521A">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60D9212C">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4920D53E">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69C733E6">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1D9192CB">
            <w:pPr>
              <w:spacing w:line="240" w:lineRule="auto"/>
              <w:ind w:firstLine="0" w:firstLineChars="0"/>
              <w:jc w:val="center"/>
              <w:rPr>
                <w:rFonts w:hint="eastAsia" w:ascii="宋体" w:hAnsi="宋体" w:eastAsia="宋体" w:cs="宋体"/>
                <w:color w:val="auto"/>
                <w:sz w:val="24"/>
                <w:szCs w:val="24"/>
                <w:highlight w:val="none"/>
              </w:rPr>
            </w:pPr>
          </w:p>
        </w:tc>
        <w:tc>
          <w:tcPr>
            <w:tcW w:w="1041" w:type="dxa"/>
            <w:noWrap/>
            <w:vAlign w:val="center"/>
          </w:tcPr>
          <w:p w14:paraId="33ABF646">
            <w:pPr>
              <w:spacing w:line="240" w:lineRule="auto"/>
              <w:ind w:firstLine="0" w:firstLineChars="0"/>
              <w:jc w:val="center"/>
              <w:rPr>
                <w:rFonts w:hint="eastAsia" w:ascii="宋体" w:hAnsi="宋体" w:eastAsia="宋体" w:cs="宋体"/>
                <w:color w:val="auto"/>
                <w:sz w:val="24"/>
                <w:szCs w:val="24"/>
                <w:highlight w:val="none"/>
              </w:rPr>
            </w:pPr>
          </w:p>
        </w:tc>
        <w:tc>
          <w:tcPr>
            <w:tcW w:w="525" w:type="dxa"/>
            <w:noWrap/>
            <w:vAlign w:val="center"/>
          </w:tcPr>
          <w:p w14:paraId="441CE5F7">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4FDBA27D">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20BB81E3">
            <w:pPr>
              <w:spacing w:line="240" w:lineRule="auto"/>
              <w:ind w:firstLine="0" w:firstLineChars="0"/>
              <w:jc w:val="center"/>
              <w:rPr>
                <w:rFonts w:hint="eastAsia" w:ascii="宋体" w:hAnsi="宋体" w:eastAsia="宋体" w:cs="宋体"/>
                <w:color w:val="auto"/>
                <w:sz w:val="24"/>
                <w:szCs w:val="24"/>
                <w:highlight w:val="none"/>
              </w:rPr>
            </w:pPr>
          </w:p>
        </w:tc>
        <w:tc>
          <w:tcPr>
            <w:tcW w:w="919" w:type="dxa"/>
            <w:noWrap/>
            <w:vAlign w:val="center"/>
          </w:tcPr>
          <w:p w14:paraId="050C4537">
            <w:pPr>
              <w:spacing w:line="240" w:lineRule="auto"/>
              <w:ind w:firstLine="0" w:firstLineChars="0"/>
              <w:jc w:val="center"/>
              <w:rPr>
                <w:rFonts w:hint="eastAsia" w:ascii="宋体" w:hAnsi="宋体" w:eastAsia="宋体" w:cs="宋体"/>
                <w:color w:val="auto"/>
                <w:sz w:val="24"/>
                <w:szCs w:val="24"/>
                <w:highlight w:val="none"/>
              </w:rPr>
            </w:pPr>
          </w:p>
        </w:tc>
        <w:tc>
          <w:tcPr>
            <w:tcW w:w="621" w:type="dxa"/>
            <w:noWrap/>
            <w:vAlign w:val="center"/>
          </w:tcPr>
          <w:p w14:paraId="22BCEDFA">
            <w:pPr>
              <w:spacing w:line="240" w:lineRule="auto"/>
              <w:ind w:firstLine="0" w:firstLineChars="0"/>
              <w:jc w:val="center"/>
              <w:rPr>
                <w:rFonts w:hint="eastAsia" w:ascii="宋体" w:hAnsi="宋体" w:eastAsia="宋体" w:cs="宋体"/>
                <w:color w:val="auto"/>
                <w:sz w:val="24"/>
                <w:szCs w:val="24"/>
                <w:highlight w:val="none"/>
              </w:rPr>
            </w:pPr>
          </w:p>
        </w:tc>
        <w:tc>
          <w:tcPr>
            <w:tcW w:w="681" w:type="dxa"/>
            <w:noWrap/>
            <w:vAlign w:val="center"/>
          </w:tcPr>
          <w:p w14:paraId="662AE904">
            <w:pPr>
              <w:spacing w:line="240" w:lineRule="auto"/>
              <w:ind w:firstLine="0" w:firstLineChars="0"/>
              <w:jc w:val="center"/>
              <w:rPr>
                <w:rFonts w:hint="eastAsia" w:ascii="宋体" w:hAnsi="宋体" w:eastAsia="宋体" w:cs="宋体"/>
                <w:color w:val="auto"/>
                <w:sz w:val="24"/>
                <w:szCs w:val="24"/>
                <w:highlight w:val="none"/>
              </w:rPr>
            </w:pPr>
          </w:p>
        </w:tc>
        <w:tc>
          <w:tcPr>
            <w:tcW w:w="880" w:type="dxa"/>
            <w:noWrap/>
            <w:vAlign w:val="center"/>
          </w:tcPr>
          <w:p w14:paraId="5445B047">
            <w:pPr>
              <w:spacing w:line="240" w:lineRule="auto"/>
              <w:ind w:firstLine="0" w:firstLineChars="0"/>
              <w:jc w:val="center"/>
              <w:rPr>
                <w:rFonts w:hint="eastAsia" w:ascii="宋体" w:hAnsi="宋体" w:eastAsia="宋体" w:cs="宋体"/>
                <w:color w:val="auto"/>
                <w:sz w:val="24"/>
                <w:szCs w:val="24"/>
                <w:highlight w:val="none"/>
              </w:rPr>
            </w:pPr>
          </w:p>
        </w:tc>
      </w:tr>
      <w:tr w14:paraId="2D2918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37F66B95">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28" w:type="dxa"/>
            <w:noWrap/>
            <w:vAlign w:val="center"/>
          </w:tcPr>
          <w:p w14:paraId="2E7F7E4C">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2D8430F1">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6B995FFD">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0A104D54">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403F0601">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718223BB">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5D681EB4">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7E31BD7B">
            <w:pPr>
              <w:spacing w:line="240" w:lineRule="auto"/>
              <w:ind w:firstLine="0" w:firstLineChars="0"/>
              <w:jc w:val="center"/>
              <w:rPr>
                <w:rFonts w:hint="eastAsia" w:ascii="宋体" w:hAnsi="宋体" w:eastAsia="宋体" w:cs="宋体"/>
                <w:color w:val="auto"/>
                <w:sz w:val="24"/>
                <w:szCs w:val="24"/>
                <w:highlight w:val="none"/>
              </w:rPr>
            </w:pPr>
          </w:p>
        </w:tc>
        <w:tc>
          <w:tcPr>
            <w:tcW w:w="1041" w:type="dxa"/>
            <w:noWrap/>
            <w:vAlign w:val="center"/>
          </w:tcPr>
          <w:p w14:paraId="5CF2E749">
            <w:pPr>
              <w:spacing w:line="240" w:lineRule="auto"/>
              <w:ind w:firstLine="0" w:firstLineChars="0"/>
              <w:jc w:val="center"/>
              <w:rPr>
                <w:rFonts w:hint="eastAsia" w:ascii="宋体" w:hAnsi="宋体" w:eastAsia="宋体" w:cs="宋体"/>
                <w:color w:val="auto"/>
                <w:sz w:val="24"/>
                <w:szCs w:val="24"/>
                <w:highlight w:val="none"/>
              </w:rPr>
            </w:pPr>
          </w:p>
        </w:tc>
        <w:tc>
          <w:tcPr>
            <w:tcW w:w="525" w:type="dxa"/>
            <w:noWrap/>
            <w:vAlign w:val="center"/>
          </w:tcPr>
          <w:p w14:paraId="10985B4D">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16E2A610">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7BB495CA">
            <w:pPr>
              <w:spacing w:line="240" w:lineRule="auto"/>
              <w:ind w:firstLine="0" w:firstLineChars="0"/>
              <w:jc w:val="center"/>
              <w:rPr>
                <w:rFonts w:hint="eastAsia" w:ascii="宋体" w:hAnsi="宋体" w:eastAsia="宋体" w:cs="宋体"/>
                <w:color w:val="auto"/>
                <w:sz w:val="24"/>
                <w:szCs w:val="24"/>
                <w:highlight w:val="none"/>
              </w:rPr>
            </w:pPr>
          </w:p>
        </w:tc>
        <w:tc>
          <w:tcPr>
            <w:tcW w:w="919" w:type="dxa"/>
            <w:noWrap/>
            <w:vAlign w:val="center"/>
          </w:tcPr>
          <w:p w14:paraId="2FEE3ABA">
            <w:pPr>
              <w:spacing w:line="240" w:lineRule="auto"/>
              <w:ind w:firstLine="0" w:firstLineChars="0"/>
              <w:jc w:val="center"/>
              <w:rPr>
                <w:rFonts w:hint="eastAsia" w:ascii="宋体" w:hAnsi="宋体" w:eastAsia="宋体" w:cs="宋体"/>
                <w:color w:val="auto"/>
                <w:sz w:val="24"/>
                <w:szCs w:val="24"/>
                <w:highlight w:val="none"/>
              </w:rPr>
            </w:pPr>
          </w:p>
        </w:tc>
        <w:tc>
          <w:tcPr>
            <w:tcW w:w="621" w:type="dxa"/>
            <w:noWrap/>
            <w:vAlign w:val="center"/>
          </w:tcPr>
          <w:p w14:paraId="410A8A05">
            <w:pPr>
              <w:spacing w:line="240" w:lineRule="auto"/>
              <w:ind w:firstLine="0" w:firstLineChars="0"/>
              <w:jc w:val="center"/>
              <w:rPr>
                <w:rFonts w:hint="eastAsia" w:ascii="宋体" w:hAnsi="宋体" w:eastAsia="宋体" w:cs="宋体"/>
                <w:color w:val="auto"/>
                <w:sz w:val="24"/>
                <w:szCs w:val="24"/>
                <w:highlight w:val="none"/>
              </w:rPr>
            </w:pPr>
          </w:p>
        </w:tc>
        <w:tc>
          <w:tcPr>
            <w:tcW w:w="681" w:type="dxa"/>
            <w:noWrap/>
            <w:vAlign w:val="center"/>
          </w:tcPr>
          <w:p w14:paraId="4CD24CD3">
            <w:pPr>
              <w:spacing w:line="240" w:lineRule="auto"/>
              <w:ind w:firstLine="0" w:firstLineChars="0"/>
              <w:jc w:val="center"/>
              <w:rPr>
                <w:rFonts w:hint="eastAsia" w:ascii="宋体" w:hAnsi="宋体" w:eastAsia="宋体" w:cs="宋体"/>
                <w:color w:val="auto"/>
                <w:sz w:val="24"/>
                <w:szCs w:val="24"/>
                <w:highlight w:val="none"/>
              </w:rPr>
            </w:pPr>
          </w:p>
        </w:tc>
        <w:tc>
          <w:tcPr>
            <w:tcW w:w="880" w:type="dxa"/>
            <w:noWrap/>
            <w:vAlign w:val="center"/>
          </w:tcPr>
          <w:p w14:paraId="2E1CE902">
            <w:pPr>
              <w:spacing w:line="240" w:lineRule="auto"/>
              <w:ind w:firstLine="0" w:firstLineChars="0"/>
              <w:jc w:val="center"/>
              <w:rPr>
                <w:rFonts w:hint="eastAsia" w:ascii="宋体" w:hAnsi="宋体" w:eastAsia="宋体" w:cs="宋体"/>
                <w:color w:val="auto"/>
                <w:sz w:val="24"/>
                <w:szCs w:val="24"/>
                <w:highlight w:val="none"/>
              </w:rPr>
            </w:pPr>
          </w:p>
        </w:tc>
      </w:tr>
      <w:tr w14:paraId="4DD8BD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0AD1C54">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28" w:type="dxa"/>
            <w:noWrap/>
            <w:vAlign w:val="center"/>
          </w:tcPr>
          <w:p w14:paraId="75A2DDB4">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3CB5962F">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35524AC7">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6BA6D131">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2D0FAEED">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0FFFD3E9">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1235DCFE">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5E974262">
            <w:pPr>
              <w:spacing w:line="240" w:lineRule="auto"/>
              <w:ind w:firstLine="0" w:firstLineChars="0"/>
              <w:jc w:val="center"/>
              <w:rPr>
                <w:rFonts w:hint="eastAsia" w:ascii="宋体" w:hAnsi="宋体" w:eastAsia="宋体" w:cs="宋体"/>
                <w:color w:val="auto"/>
                <w:sz w:val="24"/>
                <w:szCs w:val="24"/>
                <w:highlight w:val="none"/>
              </w:rPr>
            </w:pPr>
          </w:p>
        </w:tc>
        <w:tc>
          <w:tcPr>
            <w:tcW w:w="1041" w:type="dxa"/>
            <w:noWrap/>
            <w:vAlign w:val="center"/>
          </w:tcPr>
          <w:p w14:paraId="4A8FBBA8">
            <w:pPr>
              <w:spacing w:line="240" w:lineRule="auto"/>
              <w:ind w:firstLine="0" w:firstLineChars="0"/>
              <w:jc w:val="center"/>
              <w:rPr>
                <w:rFonts w:hint="eastAsia" w:ascii="宋体" w:hAnsi="宋体" w:eastAsia="宋体" w:cs="宋体"/>
                <w:color w:val="auto"/>
                <w:sz w:val="24"/>
                <w:szCs w:val="24"/>
                <w:highlight w:val="none"/>
              </w:rPr>
            </w:pPr>
          </w:p>
        </w:tc>
        <w:tc>
          <w:tcPr>
            <w:tcW w:w="525" w:type="dxa"/>
            <w:noWrap/>
            <w:vAlign w:val="center"/>
          </w:tcPr>
          <w:p w14:paraId="459C1C33">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3AB074D8">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28F90CBD">
            <w:pPr>
              <w:spacing w:line="240" w:lineRule="auto"/>
              <w:ind w:firstLine="0" w:firstLineChars="0"/>
              <w:jc w:val="center"/>
              <w:rPr>
                <w:rFonts w:hint="eastAsia" w:ascii="宋体" w:hAnsi="宋体" w:eastAsia="宋体" w:cs="宋体"/>
                <w:color w:val="auto"/>
                <w:sz w:val="24"/>
                <w:szCs w:val="24"/>
                <w:highlight w:val="none"/>
              </w:rPr>
            </w:pPr>
          </w:p>
        </w:tc>
        <w:tc>
          <w:tcPr>
            <w:tcW w:w="919" w:type="dxa"/>
            <w:noWrap/>
            <w:vAlign w:val="center"/>
          </w:tcPr>
          <w:p w14:paraId="06809A81">
            <w:pPr>
              <w:spacing w:line="240" w:lineRule="auto"/>
              <w:ind w:firstLine="0" w:firstLineChars="0"/>
              <w:jc w:val="center"/>
              <w:rPr>
                <w:rFonts w:hint="eastAsia" w:ascii="宋体" w:hAnsi="宋体" w:eastAsia="宋体" w:cs="宋体"/>
                <w:color w:val="auto"/>
                <w:sz w:val="24"/>
                <w:szCs w:val="24"/>
                <w:highlight w:val="none"/>
              </w:rPr>
            </w:pPr>
          </w:p>
        </w:tc>
        <w:tc>
          <w:tcPr>
            <w:tcW w:w="621" w:type="dxa"/>
            <w:noWrap/>
            <w:vAlign w:val="center"/>
          </w:tcPr>
          <w:p w14:paraId="72CB619E">
            <w:pPr>
              <w:spacing w:line="240" w:lineRule="auto"/>
              <w:ind w:firstLine="0" w:firstLineChars="0"/>
              <w:jc w:val="center"/>
              <w:rPr>
                <w:rFonts w:hint="eastAsia" w:ascii="宋体" w:hAnsi="宋体" w:eastAsia="宋体" w:cs="宋体"/>
                <w:color w:val="auto"/>
                <w:sz w:val="24"/>
                <w:szCs w:val="24"/>
                <w:highlight w:val="none"/>
              </w:rPr>
            </w:pPr>
          </w:p>
        </w:tc>
        <w:tc>
          <w:tcPr>
            <w:tcW w:w="681" w:type="dxa"/>
            <w:noWrap/>
            <w:vAlign w:val="center"/>
          </w:tcPr>
          <w:p w14:paraId="07F061FD">
            <w:pPr>
              <w:spacing w:line="240" w:lineRule="auto"/>
              <w:ind w:firstLine="0" w:firstLineChars="0"/>
              <w:jc w:val="center"/>
              <w:rPr>
                <w:rFonts w:hint="eastAsia" w:ascii="宋体" w:hAnsi="宋体" w:eastAsia="宋体" w:cs="宋体"/>
                <w:color w:val="auto"/>
                <w:sz w:val="24"/>
                <w:szCs w:val="24"/>
                <w:highlight w:val="none"/>
              </w:rPr>
            </w:pPr>
          </w:p>
        </w:tc>
        <w:tc>
          <w:tcPr>
            <w:tcW w:w="880" w:type="dxa"/>
            <w:noWrap/>
            <w:vAlign w:val="center"/>
          </w:tcPr>
          <w:p w14:paraId="7669A847">
            <w:pPr>
              <w:spacing w:line="240" w:lineRule="auto"/>
              <w:ind w:firstLine="0" w:firstLineChars="0"/>
              <w:jc w:val="center"/>
              <w:rPr>
                <w:rFonts w:hint="eastAsia" w:ascii="宋体" w:hAnsi="宋体" w:eastAsia="宋体" w:cs="宋体"/>
                <w:color w:val="auto"/>
                <w:sz w:val="24"/>
                <w:szCs w:val="24"/>
                <w:highlight w:val="none"/>
              </w:rPr>
            </w:pPr>
          </w:p>
        </w:tc>
      </w:tr>
      <w:tr w14:paraId="2BFFFB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3CF53A9D">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28" w:type="dxa"/>
            <w:noWrap/>
            <w:vAlign w:val="center"/>
          </w:tcPr>
          <w:p w14:paraId="238AC653">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7A833600">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78790C6F">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654BE96F">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564A73BB">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3322712D">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6D5F7691">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3E56D255">
            <w:pPr>
              <w:spacing w:line="240" w:lineRule="auto"/>
              <w:ind w:firstLine="0" w:firstLineChars="0"/>
              <w:jc w:val="center"/>
              <w:rPr>
                <w:rFonts w:hint="eastAsia" w:ascii="宋体" w:hAnsi="宋体" w:eastAsia="宋体" w:cs="宋体"/>
                <w:color w:val="auto"/>
                <w:sz w:val="24"/>
                <w:szCs w:val="24"/>
                <w:highlight w:val="none"/>
              </w:rPr>
            </w:pPr>
          </w:p>
        </w:tc>
        <w:tc>
          <w:tcPr>
            <w:tcW w:w="1041" w:type="dxa"/>
            <w:noWrap/>
            <w:vAlign w:val="center"/>
          </w:tcPr>
          <w:p w14:paraId="04DEC8B5">
            <w:pPr>
              <w:spacing w:line="240" w:lineRule="auto"/>
              <w:ind w:firstLine="0" w:firstLineChars="0"/>
              <w:jc w:val="center"/>
              <w:rPr>
                <w:rFonts w:hint="eastAsia" w:ascii="宋体" w:hAnsi="宋体" w:eastAsia="宋体" w:cs="宋体"/>
                <w:color w:val="auto"/>
                <w:sz w:val="24"/>
                <w:szCs w:val="24"/>
                <w:highlight w:val="none"/>
              </w:rPr>
            </w:pPr>
          </w:p>
        </w:tc>
        <w:tc>
          <w:tcPr>
            <w:tcW w:w="525" w:type="dxa"/>
            <w:noWrap/>
            <w:vAlign w:val="center"/>
          </w:tcPr>
          <w:p w14:paraId="7B888CE4">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219DB01C">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669D1F63">
            <w:pPr>
              <w:spacing w:line="240" w:lineRule="auto"/>
              <w:ind w:firstLine="0" w:firstLineChars="0"/>
              <w:jc w:val="center"/>
              <w:rPr>
                <w:rFonts w:hint="eastAsia" w:ascii="宋体" w:hAnsi="宋体" w:eastAsia="宋体" w:cs="宋体"/>
                <w:color w:val="auto"/>
                <w:sz w:val="24"/>
                <w:szCs w:val="24"/>
                <w:highlight w:val="none"/>
              </w:rPr>
            </w:pPr>
          </w:p>
        </w:tc>
        <w:tc>
          <w:tcPr>
            <w:tcW w:w="919" w:type="dxa"/>
            <w:noWrap/>
            <w:vAlign w:val="center"/>
          </w:tcPr>
          <w:p w14:paraId="7FED08D7">
            <w:pPr>
              <w:spacing w:line="240" w:lineRule="auto"/>
              <w:ind w:firstLine="0" w:firstLineChars="0"/>
              <w:jc w:val="center"/>
              <w:rPr>
                <w:rFonts w:hint="eastAsia" w:ascii="宋体" w:hAnsi="宋体" w:eastAsia="宋体" w:cs="宋体"/>
                <w:color w:val="auto"/>
                <w:sz w:val="24"/>
                <w:szCs w:val="24"/>
                <w:highlight w:val="none"/>
              </w:rPr>
            </w:pPr>
          </w:p>
        </w:tc>
        <w:tc>
          <w:tcPr>
            <w:tcW w:w="621" w:type="dxa"/>
            <w:noWrap/>
            <w:vAlign w:val="center"/>
          </w:tcPr>
          <w:p w14:paraId="3011EB27">
            <w:pPr>
              <w:spacing w:line="240" w:lineRule="auto"/>
              <w:ind w:firstLine="0" w:firstLineChars="0"/>
              <w:jc w:val="center"/>
              <w:rPr>
                <w:rFonts w:hint="eastAsia" w:ascii="宋体" w:hAnsi="宋体" w:eastAsia="宋体" w:cs="宋体"/>
                <w:color w:val="auto"/>
                <w:sz w:val="24"/>
                <w:szCs w:val="24"/>
                <w:highlight w:val="none"/>
              </w:rPr>
            </w:pPr>
          </w:p>
        </w:tc>
        <w:tc>
          <w:tcPr>
            <w:tcW w:w="681" w:type="dxa"/>
            <w:noWrap/>
            <w:vAlign w:val="center"/>
          </w:tcPr>
          <w:p w14:paraId="11E34190">
            <w:pPr>
              <w:spacing w:line="240" w:lineRule="auto"/>
              <w:ind w:firstLine="0" w:firstLineChars="0"/>
              <w:jc w:val="center"/>
              <w:rPr>
                <w:rFonts w:hint="eastAsia" w:ascii="宋体" w:hAnsi="宋体" w:eastAsia="宋体" w:cs="宋体"/>
                <w:color w:val="auto"/>
                <w:sz w:val="24"/>
                <w:szCs w:val="24"/>
                <w:highlight w:val="none"/>
              </w:rPr>
            </w:pPr>
          </w:p>
        </w:tc>
        <w:tc>
          <w:tcPr>
            <w:tcW w:w="880" w:type="dxa"/>
            <w:noWrap/>
            <w:vAlign w:val="center"/>
          </w:tcPr>
          <w:p w14:paraId="09F27215">
            <w:pPr>
              <w:spacing w:line="240" w:lineRule="auto"/>
              <w:ind w:firstLine="0" w:firstLineChars="0"/>
              <w:jc w:val="center"/>
              <w:rPr>
                <w:rFonts w:hint="eastAsia" w:ascii="宋体" w:hAnsi="宋体" w:eastAsia="宋体" w:cs="宋体"/>
                <w:color w:val="auto"/>
                <w:sz w:val="24"/>
                <w:szCs w:val="24"/>
                <w:highlight w:val="none"/>
              </w:rPr>
            </w:pPr>
          </w:p>
        </w:tc>
      </w:tr>
      <w:tr w14:paraId="6B0B9B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2A9687C">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28" w:type="dxa"/>
            <w:noWrap/>
            <w:vAlign w:val="center"/>
          </w:tcPr>
          <w:p w14:paraId="6C330F65">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6375EC4D">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085A58C1">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6CDEC724">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29470A16">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5BB7D9CA">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6954521F">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1A0C6381">
            <w:pPr>
              <w:spacing w:line="240" w:lineRule="auto"/>
              <w:ind w:firstLine="0" w:firstLineChars="0"/>
              <w:jc w:val="center"/>
              <w:rPr>
                <w:rFonts w:hint="eastAsia" w:ascii="宋体" w:hAnsi="宋体" w:eastAsia="宋体" w:cs="宋体"/>
                <w:color w:val="auto"/>
                <w:sz w:val="24"/>
                <w:szCs w:val="24"/>
                <w:highlight w:val="none"/>
              </w:rPr>
            </w:pPr>
          </w:p>
        </w:tc>
        <w:tc>
          <w:tcPr>
            <w:tcW w:w="1041" w:type="dxa"/>
            <w:noWrap/>
            <w:vAlign w:val="center"/>
          </w:tcPr>
          <w:p w14:paraId="60C45FF1">
            <w:pPr>
              <w:spacing w:line="240" w:lineRule="auto"/>
              <w:ind w:firstLine="0" w:firstLineChars="0"/>
              <w:jc w:val="center"/>
              <w:rPr>
                <w:rFonts w:hint="eastAsia" w:ascii="宋体" w:hAnsi="宋体" w:eastAsia="宋体" w:cs="宋体"/>
                <w:color w:val="auto"/>
                <w:sz w:val="24"/>
                <w:szCs w:val="24"/>
                <w:highlight w:val="none"/>
              </w:rPr>
            </w:pPr>
          </w:p>
        </w:tc>
        <w:tc>
          <w:tcPr>
            <w:tcW w:w="525" w:type="dxa"/>
            <w:noWrap/>
            <w:vAlign w:val="center"/>
          </w:tcPr>
          <w:p w14:paraId="68F43E2B">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574376D6">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14944611">
            <w:pPr>
              <w:spacing w:line="240" w:lineRule="auto"/>
              <w:ind w:firstLine="0" w:firstLineChars="0"/>
              <w:jc w:val="center"/>
              <w:rPr>
                <w:rFonts w:hint="eastAsia" w:ascii="宋体" w:hAnsi="宋体" w:eastAsia="宋体" w:cs="宋体"/>
                <w:color w:val="auto"/>
                <w:sz w:val="24"/>
                <w:szCs w:val="24"/>
                <w:highlight w:val="none"/>
              </w:rPr>
            </w:pPr>
          </w:p>
        </w:tc>
        <w:tc>
          <w:tcPr>
            <w:tcW w:w="919" w:type="dxa"/>
            <w:noWrap/>
            <w:vAlign w:val="center"/>
          </w:tcPr>
          <w:p w14:paraId="1038EDF8">
            <w:pPr>
              <w:spacing w:line="240" w:lineRule="auto"/>
              <w:ind w:firstLine="0" w:firstLineChars="0"/>
              <w:jc w:val="center"/>
              <w:rPr>
                <w:rFonts w:hint="eastAsia" w:ascii="宋体" w:hAnsi="宋体" w:eastAsia="宋体" w:cs="宋体"/>
                <w:color w:val="auto"/>
                <w:sz w:val="24"/>
                <w:szCs w:val="24"/>
                <w:highlight w:val="none"/>
              </w:rPr>
            </w:pPr>
          </w:p>
        </w:tc>
        <w:tc>
          <w:tcPr>
            <w:tcW w:w="621" w:type="dxa"/>
            <w:noWrap/>
            <w:vAlign w:val="center"/>
          </w:tcPr>
          <w:p w14:paraId="1C72EFD3">
            <w:pPr>
              <w:spacing w:line="240" w:lineRule="auto"/>
              <w:ind w:firstLine="0" w:firstLineChars="0"/>
              <w:jc w:val="center"/>
              <w:rPr>
                <w:rFonts w:hint="eastAsia" w:ascii="宋体" w:hAnsi="宋体" w:eastAsia="宋体" w:cs="宋体"/>
                <w:color w:val="auto"/>
                <w:sz w:val="24"/>
                <w:szCs w:val="24"/>
                <w:highlight w:val="none"/>
              </w:rPr>
            </w:pPr>
          </w:p>
        </w:tc>
        <w:tc>
          <w:tcPr>
            <w:tcW w:w="681" w:type="dxa"/>
            <w:noWrap/>
            <w:vAlign w:val="center"/>
          </w:tcPr>
          <w:p w14:paraId="2BC0DBDC">
            <w:pPr>
              <w:spacing w:line="240" w:lineRule="auto"/>
              <w:ind w:firstLine="0" w:firstLineChars="0"/>
              <w:jc w:val="center"/>
              <w:rPr>
                <w:rFonts w:hint="eastAsia" w:ascii="宋体" w:hAnsi="宋体" w:eastAsia="宋体" w:cs="宋体"/>
                <w:color w:val="auto"/>
                <w:sz w:val="24"/>
                <w:szCs w:val="24"/>
                <w:highlight w:val="none"/>
              </w:rPr>
            </w:pPr>
          </w:p>
        </w:tc>
        <w:tc>
          <w:tcPr>
            <w:tcW w:w="880" w:type="dxa"/>
            <w:noWrap/>
            <w:vAlign w:val="center"/>
          </w:tcPr>
          <w:p w14:paraId="036F9B4D">
            <w:pPr>
              <w:spacing w:line="240" w:lineRule="auto"/>
              <w:ind w:firstLine="0" w:firstLineChars="0"/>
              <w:jc w:val="center"/>
              <w:rPr>
                <w:rFonts w:hint="eastAsia" w:ascii="宋体" w:hAnsi="宋体" w:eastAsia="宋体" w:cs="宋体"/>
                <w:color w:val="auto"/>
                <w:sz w:val="24"/>
                <w:szCs w:val="24"/>
                <w:highlight w:val="none"/>
              </w:rPr>
            </w:pPr>
          </w:p>
        </w:tc>
      </w:tr>
      <w:tr w14:paraId="30B306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7356D5A0">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28" w:type="dxa"/>
            <w:noWrap/>
            <w:vAlign w:val="center"/>
          </w:tcPr>
          <w:p w14:paraId="219DD129">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532FFFF5">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07BC3E2B">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3419FB26">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750CA0B8">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0AB50B35">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2BA89A6E">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2D5331FE">
            <w:pPr>
              <w:spacing w:line="240" w:lineRule="auto"/>
              <w:ind w:firstLine="0" w:firstLineChars="0"/>
              <w:jc w:val="center"/>
              <w:rPr>
                <w:rFonts w:hint="eastAsia" w:ascii="宋体" w:hAnsi="宋体" w:eastAsia="宋体" w:cs="宋体"/>
                <w:color w:val="auto"/>
                <w:sz w:val="24"/>
                <w:szCs w:val="24"/>
                <w:highlight w:val="none"/>
              </w:rPr>
            </w:pPr>
          </w:p>
        </w:tc>
        <w:tc>
          <w:tcPr>
            <w:tcW w:w="1041" w:type="dxa"/>
            <w:noWrap/>
            <w:vAlign w:val="center"/>
          </w:tcPr>
          <w:p w14:paraId="1128BAD3">
            <w:pPr>
              <w:spacing w:line="240" w:lineRule="auto"/>
              <w:ind w:firstLine="0" w:firstLineChars="0"/>
              <w:jc w:val="center"/>
              <w:rPr>
                <w:rFonts w:hint="eastAsia" w:ascii="宋体" w:hAnsi="宋体" w:eastAsia="宋体" w:cs="宋体"/>
                <w:color w:val="auto"/>
                <w:sz w:val="24"/>
                <w:szCs w:val="24"/>
                <w:highlight w:val="none"/>
              </w:rPr>
            </w:pPr>
          </w:p>
        </w:tc>
        <w:tc>
          <w:tcPr>
            <w:tcW w:w="525" w:type="dxa"/>
            <w:noWrap/>
            <w:vAlign w:val="center"/>
          </w:tcPr>
          <w:p w14:paraId="70C94776">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76037E27">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1B5DD44A">
            <w:pPr>
              <w:spacing w:line="240" w:lineRule="auto"/>
              <w:ind w:firstLine="0" w:firstLineChars="0"/>
              <w:jc w:val="center"/>
              <w:rPr>
                <w:rFonts w:hint="eastAsia" w:ascii="宋体" w:hAnsi="宋体" w:eastAsia="宋体" w:cs="宋体"/>
                <w:color w:val="auto"/>
                <w:sz w:val="24"/>
                <w:szCs w:val="24"/>
                <w:highlight w:val="none"/>
              </w:rPr>
            </w:pPr>
          </w:p>
        </w:tc>
        <w:tc>
          <w:tcPr>
            <w:tcW w:w="919" w:type="dxa"/>
            <w:noWrap/>
            <w:vAlign w:val="center"/>
          </w:tcPr>
          <w:p w14:paraId="3BC5E5CF">
            <w:pPr>
              <w:spacing w:line="240" w:lineRule="auto"/>
              <w:ind w:firstLine="0" w:firstLineChars="0"/>
              <w:jc w:val="center"/>
              <w:rPr>
                <w:rFonts w:hint="eastAsia" w:ascii="宋体" w:hAnsi="宋体" w:eastAsia="宋体" w:cs="宋体"/>
                <w:color w:val="auto"/>
                <w:sz w:val="24"/>
                <w:szCs w:val="24"/>
                <w:highlight w:val="none"/>
              </w:rPr>
            </w:pPr>
          </w:p>
        </w:tc>
        <w:tc>
          <w:tcPr>
            <w:tcW w:w="621" w:type="dxa"/>
            <w:noWrap/>
            <w:vAlign w:val="center"/>
          </w:tcPr>
          <w:p w14:paraId="414BB281">
            <w:pPr>
              <w:spacing w:line="240" w:lineRule="auto"/>
              <w:ind w:firstLine="0" w:firstLineChars="0"/>
              <w:jc w:val="center"/>
              <w:rPr>
                <w:rFonts w:hint="eastAsia" w:ascii="宋体" w:hAnsi="宋体" w:eastAsia="宋体" w:cs="宋体"/>
                <w:color w:val="auto"/>
                <w:sz w:val="24"/>
                <w:szCs w:val="24"/>
                <w:highlight w:val="none"/>
              </w:rPr>
            </w:pPr>
          </w:p>
        </w:tc>
        <w:tc>
          <w:tcPr>
            <w:tcW w:w="681" w:type="dxa"/>
            <w:noWrap/>
            <w:vAlign w:val="center"/>
          </w:tcPr>
          <w:p w14:paraId="7A1C2BA7">
            <w:pPr>
              <w:spacing w:line="240" w:lineRule="auto"/>
              <w:ind w:firstLine="0" w:firstLineChars="0"/>
              <w:jc w:val="center"/>
              <w:rPr>
                <w:rFonts w:hint="eastAsia" w:ascii="宋体" w:hAnsi="宋体" w:eastAsia="宋体" w:cs="宋体"/>
                <w:color w:val="auto"/>
                <w:sz w:val="24"/>
                <w:szCs w:val="24"/>
                <w:highlight w:val="none"/>
              </w:rPr>
            </w:pPr>
          </w:p>
        </w:tc>
        <w:tc>
          <w:tcPr>
            <w:tcW w:w="880" w:type="dxa"/>
            <w:noWrap/>
            <w:vAlign w:val="center"/>
          </w:tcPr>
          <w:p w14:paraId="444949C6">
            <w:pPr>
              <w:spacing w:line="240" w:lineRule="auto"/>
              <w:ind w:firstLine="0" w:firstLineChars="0"/>
              <w:jc w:val="center"/>
              <w:rPr>
                <w:rFonts w:hint="eastAsia" w:ascii="宋体" w:hAnsi="宋体" w:eastAsia="宋体" w:cs="宋体"/>
                <w:color w:val="auto"/>
                <w:sz w:val="24"/>
                <w:szCs w:val="24"/>
                <w:highlight w:val="none"/>
              </w:rPr>
            </w:pPr>
          </w:p>
        </w:tc>
      </w:tr>
      <w:tr w14:paraId="3ADA3B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5426479E">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28" w:type="dxa"/>
            <w:noWrap/>
            <w:vAlign w:val="center"/>
          </w:tcPr>
          <w:p w14:paraId="512A322A">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2D5A0006">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4E23751F">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30EE83B0">
            <w:pPr>
              <w:spacing w:line="240" w:lineRule="auto"/>
              <w:ind w:firstLine="0" w:firstLineChars="0"/>
              <w:jc w:val="center"/>
              <w:rPr>
                <w:rFonts w:hint="eastAsia" w:ascii="宋体" w:hAnsi="宋体" w:eastAsia="宋体" w:cs="宋体"/>
                <w:color w:val="auto"/>
                <w:sz w:val="24"/>
                <w:szCs w:val="24"/>
                <w:highlight w:val="none"/>
              </w:rPr>
            </w:pPr>
          </w:p>
        </w:tc>
        <w:tc>
          <w:tcPr>
            <w:tcW w:w="375" w:type="dxa"/>
            <w:noWrap/>
            <w:vAlign w:val="center"/>
          </w:tcPr>
          <w:p w14:paraId="2A435C9D">
            <w:pPr>
              <w:spacing w:line="240" w:lineRule="auto"/>
              <w:ind w:firstLine="0" w:firstLineChars="0"/>
              <w:jc w:val="center"/>
              <w:rPr>
                <w:rFonts w:hint="eastAsia" w:ascii="宋体" w:hAnsi="宋体" w:eastAsia="宋体" w:cs="宋体"/>
                <w:color w:val="auto"/>
                <w:sz w:val="24"/>
                <w:szCs w:val="24"/>
                <w:highlight w:val="none"/>
              </w:rPr>
            </w:pPr>
          </w:p>
        </w:tc>
        <w:tc>
          <w:tcPr>
            <w:tcW w:w="376" w:type="dxa"/>
            <w:noWrap/>
            <w:vAlign w:val="center"/>
          </w:tcPr>
          <w:p w14:paraId="64603E66">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139036BF">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4C11345B">
            <w:pPr>
              <w:spacing w:line="240" w:lineRule="auto"/>
              <w:ind w:firstLine="0" w:firstLineChars="0"/>
              <w:jc w:val="center"/>
              <w:rPr>
                <w:rFonts w:hint="eastAsia" w:ascii="宋体" w:hAnsi="宋体" w:eastAsia="宋体" w:cs="宋体"/>
                <w:color w:val="auto"/>
                <w:sz w:val="24"/>
                <w:szCs w:val="24"/>
                <w:highlight w:val="none"/>
              </w:rPr>
            </w:pPr>
          </w:p>
        </w:tc>
        <w:tc>
          <w:tcPr>
            <w:tcW w:w="1041" w:type="dxa"/>
            <w:noWrap/>
            <w:vAlign w:val="center"/>
          </w:tcPr>
          <w:p w14:paraId="5611FFE0">
            <w:pPr>
              <w:spacing w:line="240" w:lineRule="auto"/>
              <w:ind w:firstLine="0" w:firstLineChars="0"/>
              <w:jc w:val="center"/>
              <w:rPr>
                <w:rFonts w:hint="eastAsia" w:ascii="宋体" w:hAnsi="宋体" w:eastAsia="宋体" w:cs="宋体"/>
                <w:color w:val="auto"/>
                <w:sz w:val="24"/>
                <w:szCs w:val="24"/>
                <w:highlight w:val="none"/>
              </w:rPr>
            </w:pPr>
          </w:p>
        </w:tc>
        <w:tc>
          <w:tcPr>
            <w:tcW w:w="525" w:type="dxa"/>
            <w:noWrap/>
            <w:vAlign w:val="center"/>
          </w:tcPr>
          <w:p w14:paraId="43DAC3CF">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36AE8378">
            <w:pPr>
              <w:spacing w:line="240" w:lineRule="auto"/>
              <w:ind w:firstLine="0" w:firstLineChars="0"/>
              <w:jc w:val="center"/>
              <w:rPr>
                <w:rFonts w:hint="eastAsia" w:ascii="宋体" w:hAnsi="宋体" w:eastAsia="宋体" w:cs="宋体"/>
                <w:color w:val="auto"/>
                <w:sz w:val="24"/>
                <w:szCs w:val="24"/>
                <w:highlight w:val="none"/>
              </w:rPr>
            </w:pPr>
          </w:p>
        </w:tc>
        <w:tc>
          <w:tcPr>
            <w:tcW w:w="522" w:type="dxa"/>
            <w:noWrap/>
            <w:vAlign w:val="center"/>
          </w:tcPr>
          <w:p w14:paraId="5443300F">
            <w:pPr>
              <w:spacing w:line="240" w:lineRule="auto"/>
              <w:ind w:firstLine="0" w:firstLineChars="0"/>
              <w:jc w:val="center"/>
              <w:rPr>
                <w:rFonts w:hint="eastAsia" w:ascii="宋体" w:hAnsi="宋体" w:eastAsia="宋体" w:cs="宋体"/>
                <w:color w:val="auto"/>
                <w:sz w:val="24"/>
                <w:szCs w:val="24"/>
                <w:highlight w:val="none"/>
              </w:rPr>
            </w:pPr>
          </w:p>
        </w:tc>
        <w:tc>
          <w:tcPr>
            <w:tcW w:w="919" w:type="dxa"/>
            <w:noWrap/>
            <w:vAlign w:val="center"/>
          </w:tcPr>
          <w:p w14:paraId="0152617A">
            <w:pPr>
              <w:spacing w:line="240" w:lineRule="auto"/>
              <w:ind w:firstLine="0" w:firstLineChars="0"/>
              <w:jc w:val="center"/>
              <w:rPr>
                <w:rFonts w:hint="eastAsia" w:ascii="宋体" w:hAnsi="宋体" w:eastAsia="宋体" w:cs="宋体"/>
                <w:color w:val="auto"/>
                <w:sz w:val="24"/>
                <w:szCs w:val="24"/>
                <w:highlight w:val="none"/>
              </w:rPr>
            </w:pPr>
          </w:p>
        </w:tc>
        <w:tc>
          <w:tcPr>
            <w:tcW w:w="621" w:type="dxa"/>
            <w:noWrap/>
            <w:vAlign w:val="center"/>
          </w:tcPr>
          <w:p w14:paraId="582B034F">
            <w:pPr>
              <w:spacing w:line="240" w:lineRule="auto"/>
              <w:ind w:firstLine="0" w:firstLineChars="0"/>
              <w:jc w:val="center"/>
              <w:rPr>
                <w:rFonts w:hint="eastAsia" w:ascii="宋体" w:hAnsi="宋体" w:eastAsia="宋体" w:cs="宋体"/>
                <w:color w:val="auto"/>
                <w:sz w:val="24"/>
                <w:szCs w:val="24"/>
                <w:highlight w:val="none"/>
              </w:rPr>
            </w:pPr>
          </w:p>
        </w:tc>
        <w:tc>
          <w:tcPr>
            <w:tcW w:w="681" w:type="dxa"/>
            <w:noWrap/>
            <w:vAlign w:val="center"/>
          </w:tcPr>
          <w:p w14:paraId="12DE9FBF">
            <w:pPr>
              <w:spacing w:line="240" w:lineRule="auto"/>
              <w:ind w:firstLine="0" w:firstLineChars="0"/>
              <w:jc w:val="center"/>
              <w:rPr>
                <w:rFonts w:hint="eastAsia" w:ascii="宋体" w:hAnsi="宋体" w:eastAsia="宋体" w:cs="宋体"/>
                <w:color w:val="auto"/>
                <w:sz w:val="24"/>
                <w:szCs w:val="24"/>
                <w:highlight w:val="none"/>
              </w:rPr>
            </w:pPr>
          </w:p>
        </w:tc>
        <w:tc>
          <w:tcPr>
            <w:tcW w:w="880" w:type="dxa"/>
            <w:noWrap/>
            <w:vAlign w:val="center"/>
          </w:tcPr>
          <w:p w14:paraId="6B743F4E">
            <w:pPr>
              <w:spacing w:line="240" w:lineRule="auto"/>
              <w:ind w:firstLine="0" w:firstLineChars="0"/>
              <w:jc w:val="center"/>
              <w:rPr>
                <w:rFonts w:hint="eastAsia" w:ascii="宋体" w:hAnsi="宋体" w:eastAsia="宋体" w:cs="宋体"/>
                <w:color w:val="auto"/>
                <w:sz w:val="24"/>
                <w:szCs w:val="24"/>
                <w:highlight w:val="none"/>
              </w:rPr>
            </w:pPr>
          </w:p>
        </w:tc>
      </w:tr>
    </w:tbl>
    <w:p w14:paraId="10C689C2">
      <w:pPr>
        <w:ind w:firstLine="480"/>
        <w:rPr>
          <w:rFonts w:hint="eastAsia" w:ascii="宋体" w:hAnsi="宋体" w:eastAsia="宋体" w:cs="宋体"/>
          <w:color w:val="auto"/>
          <w:highlight w:val="none"/>
        </w:rPr>
      </w:pPr>
    </w:p>
    <w:p w14:paraId="107B0791">
      <w:pPr>
        <w:ind w:firstLine="480"/>
        <w:rPr>
          <w:rFonts w:hint="eastAsia" w:ascii="宋体" w:hAnsi="宋体" w:eastAsia="宋体" w:cs="宋体"/>
          <w:color w:val="auto"/>
          <w:highlight w:val="none"/>
        </w:rPr>
      </w:pPr>
    </w:p>
    <w:p w14:paraId="72CF6CEF">
      <w:pPr>
        <w:ind w:firstLine="480"/>
        <w:rPr>
          <w:rFonts w:hint="eastAsia" w:ascii="宋体" w:hAnsi="宋体" w:eastAsia="宋体" w:cs="宋体"/>
          <w:color w:val="auto"/>
          <w:highlight w:val="none"/>
        </w:rPr>
      </w:pPr>
    </w:p>
    <w:p w14:paraId="7EC6B198">
      <w:pPr>
        <w:spacing w:before="75" w:line="480" w:lineRule="auto"/>
        <w:ind w:left="4113" w:firstLine="504"/>
        <w:rPr>
          <w:rFonts w:hint="eastAsia" w:ascii="宋体" w:hAnsi="宋体" w:eastAsia="宋体" w:cs="宋体"/>
          <w:color w:val="auto"/>
          <w:highlight w:val="none"/>
        </w:rPr>
      </w:pPr>
      <w:r>
        <w:rPr>
          <w:rFonts w:hint="eastAsia" w:ascii="宋体" w:hAnsi="宋体" w:eastAsia="宋体" w:cs="宋体"/>
          <w:color w:val="auto"/>
          <w:spacing w:val="6"/>
          <w:highlight w:val="none"/>
        </w:rPr>
        <w:t>投标人 (盖章)</w:t>
      </w:r>
      <w:r>
        <w:rPr>
          <w:rFonts w:hint="eastAsia" w:ascii="宋体" w:hAnsi="宋体" w:eastAsia="宋体" w:cs="宋体"/>
          <w:color w:val="auto"/>
          <w:spacing w:val="4"/>
          <w:highlight w:val="none"/>
        </w:rPr>
        <w:t>：</w:t>
      </w:r>
      <w:r>
        <w:rPr>
          <w:rFonts w:hint="eastAsia" w:ascii="宋体" w:hAnsi="宋体" w:eastAsia="宋体" w:cs="宋体"/>
          <w:color w:val="auto"/>
          <w:highlight w:val="none"/>
          <w:u w:val="single"/>
        </w:rPr>
        <w:t xml:space="preserve">                         </w:t>
      </w:r>
    </w:p>
    <w:p w14:paraId="053FEB94">
      <w:pPr>
        <w:spacing w:before="75" w:line="480" w:lineRule="auto"/>
        <w:ind w:right="-2" w:firstLineChars="0"/>
        <w:jc w:val="right"/>
        <w:rPr>
          <w:rFonts w:hint="eastAsia" w:ascii="宋体" w:hAnsi="宋体" w:eastAsia="宋体" w:cs="宋体"/>
          <w:color w:val="auto"/>
          <w:highlight w:val="none"/>
        </w:rPr>
      </w:pPr>
      <w:r>
        <w:rPr>
          <w:rFonts w:hint="eastAsia" w:ascii="宋体" w:hAnsi="宋体" w:eastAsia="宋体" w:cs="宋体"/>
          <w:color w:val="auto"/>
          <w:spacing w:val="10"/>
          <w:highlight w:val="none"/>
        </w:rPr>
        <w:t>法定</w:t>
      </w:r>
      <w:r>
        <w:rPr>
          <w:rFonts w:hint="eastAsia" w:ascii="宋体" w:hAnsi="宋体" w:eastAsia="宋体" w:cs="宋体"/>
          <w:color w:val="auto"/>
          <w:spacing w:val="8"/>
          <w:highlight w:val="none"/>
        </w:rPr>
        <w:t>代</w:t>
      </w:r>
      <w:r>
        <w:rPr>
          <w:rFonts w:hint="eastAsia" w:ascii="宋体" w:hAnsi="宋体" w:eastAsia="宋体" w:cs="宋体"/>
          <w:color w:val="auto"/>
          <w:spacing w:val="5"/>
          <w:highlight w:val="none"/>
        </w:rPr>
        <w:t>表人</w:t>
      </w:r>
      <w:r>
        <w:rPr>
          <w:rFonts w:hint="eastAsia" w:ascii="宋体" w:hAnsi="宋体" w:eastAsia="宋体" w:cs="宋体"/>
          <w:color w:val="auto"/>
          <w:highlight w:val="none"/>
        </w:rPr>
        <w:t>或其委托代理人</w:t>
      </w:r>
      <w:r>
        <w:rPr>
          <w:rFonts w:hint="eastAsia" w:ascii="宋体" w:hAnsi="宋体" w:eastAsia="宋体" w:cs="宋体"/>
          <w:color w:val="auto"/>
          <w:spacing w:val="5"/>
          <w:highlight w:val="none"/>
        </w:rPr>
        <w:t>：</w:t>
      </w:r>
      <w:r>
        <w:rPr>
          <w:rFonts w:hint="eastAsia" w:ascii="宋体" w:hAnsi="宋体" w:eastAsia="宋体" w:cs="宋体"/>
          <w:color w:val="auto"/>
          <w:spacing w:val="5"/>
          <w:highlight w:val="none"/>
          <w:u w:val="single"/>
        </w:rPr>
        <w:t xml:space="preserve">                (签字)</w:t>
      </w:r>
      <w:r>
        <w:rPr>
          <w:rFonts w:hint="eastAsia" w:ascii="宋体" w:hAnsi="宋体" w:eastAsia="宋体" w:cs="宋体"/>
          <w:color w:val="auto"/>
          <w:highlight w:val="none"/>
          <w:u w:val="single"/>
        </w:rPr>
        <w:t xml:space="preserve"> </w:t>
      </w:r>
    </w:p>
    <w:p w14:paraId="071AF5A6">
      <w:pPr>
        <w:spacing w:line="480" w:lineRule="auto"/>
        <w:ind w:left="4167" w:firstLine="848" w:firstLineChars="400"/>
        <w:rPr>
          <w:rFonts w:hint="eastAsia" w:ascii="宋体" w:hAnsi="宋体" w:eastAsia="宋体" w:cs="宋体"/>
          <w:color w:val="auto"/>
          <w:highlight w:val="none"/>
        </w:rPr>
      </w:pPr>
      <w:r>
        <w:rPr>
          <w:rFonts w:hint="eastAsia" w:ascii="宋体" w:hAnsi="宋体" w:eastAsia="宋体" w:cs="宋体"/>
          <w:color w:val="auto"/>
          <w:spacing w:val="-14"/>
          <w:highlight w:val="none"/>
        </w:rPr>
        <w:t xml:space="preserve">日 </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7"/>
          <w:highlight w:val="none"/>
        </w:rPr>
        <w:t xml:space="preserve">       期：</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年</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月</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日</w:t>
      </w:r>
    </w:p>
    <w:p w14:paraId="3BD30C6C">
      <w:pPr>
        <w:ind w:firstLine="480"/>
        <w:rPr>
          <w:rFonts w:hint="eastAsia" w:ascii="宋体" w:hAnsi="宋体" w:eastAsia="宋体" w:cs="宋体"/>
          <w:color w:val="auto"/>
          <w:highlight w:val="none"/>
        </w:rPr>
      </w:pPr>
    </w:p>
    <w:p w14:paraId="7162AD4F">
      <w:pPr>
        <w:ind w:firstLine="480"/>
        <w:rPr>
          <w:rFonts w:hint="eastAsia" w:ascii="宋体" w:hAnsi="宋体" w:eastAsia="宋体" w:cs="宋体"/>
          <w:color w:val="auto"/>
          <w:highlight w:val="none"/>
        </w:rPr>
        <w:sectPr>
          <w:headerReference r:id="rId15" w:type="default"/>
          <w:footerReference r:id="rId16" w:type="default"/>
          <w:pgSz w:w="11906" w:h="16838"/>
          <w:pgMar w:top="1418" w:right="1134" w:bottom="1418" w:left="1418" w:header="851" w:footer="737" w:gutter="0"/>
          <w:pgBorders>
            <w:top w:val="none" w:sz="0" w:space="0"/>
            <w:left w:val="none" w:sz="0" w:space="0"/>
            <w:bottom w:val="none" w:sz="0" w:space="0"/>
            <w:right w:val="none" w:sz="0" w:space="0"/>
          </w:pgBorders>
          <w:pgNumType w:fmt="numberInDash"/>
          <w:cols w:space="720" w:num="1"/>
          <w:docGrid w:type="lines" w:linePitch="312" w:charSpace="0"/>
        </w:sectPr>
      </w:pPr>
    </w:p>
    <w:p w14:paraId="276D708D">
      <w:pPr>
        <w:ind w:firstLine="480"/>
        <w:rPr>
          <w:rFonts w:hint="eastAsia" w:ascii="宋体" w:hAnsi="宋体" w:eastAsia="宋体" w:cs="宋体"/>
          <w:color w:val="auto"/>
          <w:highlight w:val="none"/>
        </w:rPr>
      </w:pPr>
      <w:bookmarkStart w:id="62" w:name="_Toc454626806"/>
      <w:bookmarkStart w:id="63" w:name="_Toc10515"/>
      <w:bookmarkStart w:id="64" w:name="_Toc308507911"/>
      <w:bookmarkStart w:id="65" w:name="_Toc17821072"/>
      <w:bookmarkStart w:id="66" w:name="_Toc454627389"/>
      <w:bookmarkStart w:id="67" w:name="_Toc308388803"/>
      <w:bookmarkStart w:id="68" w:name="_Toc309630476"/>
      <w:bookmarkStart w:id="69" w:name="_Toc308507832"/>
      <w:bookmarkStart w:id="70" w:name="_Toc308597027"/>
      <w:bookmarkStart w:id="71" w:name="_Toc17821435"/>
      <w:r>
        <w:rPr>
          <w:rFonts w:hint="eastAsia" w:ascii="宋体" w:hAnsi="宋体" w:eastAsia="宋体" w:cs="宋体"/>
          <w:color w:val="auto"/>
          <w:highlight w:val="none"/>
        </w:rPr>
        <w:t>表6-4：拟委派本项目</w:t>
      </w:r>
      <w:r>
        <w:rPr>
          <w:rFonts w:hint="eastAsia" w:ascii="宋体" w:hAnsi="宋体" w:eastAsia="宋体" w:cs="宋体"/>
          <w:color w:val="auto"/>
          <w:highlight w:val="none"/>
          <w:lang w:val="en-US" w:eastAsia="zh-CN"/>
        </w:rPr>
        <w:t>项目负责人</w:t>
      </w:r>
      <w:r>
        <w:rPr>
          <w:rFonts w:hint="eastAsia" w:ascii="宋体" w:hAnsi="宋体" w:eastAsia="宋体" w:cs="宋体"/>
          <w:color w:val="auto"/>
          <w:highlight w:val="none"/>
        </w:rPr>
        <w:t>工作简历表</w:t>
      </w:r>
      <w:bookmarkEnd w:id="62"/>
      <w:bookmarkEnd w:id="63"/>
      <w:bookmarkEnd w:id="64"/>
      <w:bookmarkEnd w:id="65"/>
      <w:bookmarkEnd w:id="66"/>
      <w:bookmarkEnd w:id="67"/>
      <w:bookmarkEnd w:id="68"/>
      <w:bookmarkEnd w:id="69"/>
      <w:bookmarkEnd w:id="70"/>
      <w:bookmarkEnd w:id="71"/>
    </w:p>
    <w:tbl>
      <w:tblPr>
        <w:tblStyle w:val="47"/>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0"/>
        <w:gridCol w:w="324"/>
        <w:gridCol w:w="171"/>
        <w:gridCol w:w="775"/>
        <w:gridCol w:w="692"/>
        <w:gridCol w:w="579"/>
        <w:gridCol w:w="888"/>
        <w:gridCol w:w="999"/>
        <w:gridCol w:w="468"/>
        <w:gridCol w:w="792"/>
        <w:gridCol w:w="675"/>
        <w:gridCol w:w="9"/>
        <w:gridCol w:w="444"/>
        <w:gridCol w:w="1015"/>
      </w:tblGrid>
      <w:tr w14:paraId="6327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765" w:type="dxa"/>
            <w:gridSpan w:val="3"/>
            <w:tcBorders>
              <w:top w:val="single" w:color="auto" w:sz="12" w:space="0"/>
              <w:left w:val="single" w:color="auto" w:sz="12" w:space="0"/>
              <w:bottom w:val="single" w:color="auto" w:sz="6" w:space="0"/>
              <w:right w:val="single" w:color="auto" w:sz="6" w:space="0"/>
            </w:tcBorders>
            <w:vAlign w:val="center"/>
          </w:tcPr>
          <w:p w14:paraId="36E05776">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467" w:type="dxa"/>
            <w:gridSpan w:val="2"/>
            <w:tcBorders>
              <w:top w:val="single" w:color="auto" w:sz="12" w:space="0"/>
              <w:left w:val="single" w:color="auto" w:sz="6" w:space="0"/>
              <w:bottom w:val="single" w:color="auto" w:sz="6" w:space="0"/>
              <w:right w:val="single" w:color="auto" w:sz="6" w:space="0"/>
            </w:tcBorders>
            <w:vAlign w:val="center"/>
          </w:tcPr>
          <w:p w14:paraId="5A946AC0">
            <w:pPr>
              <w:ind w:firstLine="0" w:firstLineChars="0"/>
              <w:jc w:val="center"/>
              <w:rPr>
                <w:rFonts w:hint="eastAsia" w:ascii="宋体" w:hAnsi="宋体" w:eastAsia="宋体" w:cs="宋体"/>
                <w:color w:val="auto"/>
                <w:highlight w:val="none"/>
              </w:rPr>
            </w:pPr>
          </w:p>
        </w:tc>
        <w:tc>
          <w:tcPr>
            <w:tcW w:w="1467" w:type="dxa"/>
            <w:gridSpan w:val="2"/>
            <w:tcBorders>
              <w:top w:val="single" w:color="auto" w:sz="12" w:space="0"/>
              <w:left w:val="single" w:color="auto" w:sz="6" w:space="0"/>
              <w:bottom w:val="single" w:color="auto" w:sz="6" w:space="0"/>
              <w:right w:val="single" w:color="auto" w:sz="6" w:space="0"/>
            </w:tcBorders>
            <w:vAlign w:val="center"/>
          </w:tcPr>
          <w:p w14:paraId="271012B2">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467" w:type="dxa"/>
            <w:gridSpan w:val="2"/>
            <w:tcBorders>
              <w:top w:val="single" w:color="auto" w:sz="12" w:space="0"/>
              <w:left w:val="single" w:color="auto" w:sz="6" w:space="0"/>
              <w:bottom w:val="single" w:color="auto" w:sz="6" w:space="0"/>
              <w:right w:val="single" w:color="auto" w:sz="6" w:space="0"/>
            </w:tcBorders>
            <w:vAlign w:val="center"/>
          </w:tcPr>
          <w:p w14:paraId="133B7CCD">
            <w:pPr>
              <w:ind w:firstLine="0" w:firstLineChars="0"/>
              <w:jc w:val="center"/>
              <w:rPr>
                <w:rFonts w:hint="eastAsia" w:ascii="宋体" w:hAnsi="宋体" w:eastAsia="宋体" w:cs="宋体"/>
                <w:color w:val="auto"/>
                <w:highlight w:val="none"/>
              </w:rPr>
            </w:pPr>
          </w:p>
        </w:tc>
        <w:tc>
          <w:tcPr>
            <w:tcW w:w="1467" w:type="dxa"/>
            <w:gridSpan w:val="2"/>
            <w:tcBorders>
              <w:top w:val="single" w:color="auto" w:sz="12" w:space="0"/>
              <w:left w:val="single" w:color="auto" w:sz="6" w:space="0"/>
              <w:bottom w:val="single" w:color="auto" w:sz="6" w:space="0"/>
              <w:right w:val="single" w:color="auto" w:sz="6" w:space="0"/>
            </w:tcBorders>
            <w:vAlign w:val="center"/>
          </w:tcPr>
          <w:p w14:paraId="458CB317">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468" w:type="dxa"/>
            <w:gridSpan w:val="3"/>
            <w:tcBorders>
              <w:top w:val="single" w:color="auto" w:sz="12" w:space="0"/>
              <w:left w:val="single" w:color="auto" w:sz="6" w:space="0"/>
              <w:bottom w:val="single" w:color="auto" w:sz="6" w:space="0"/>
              <w:right w:val="single" w:color="auto" w:sz="12" w:space="0"/>
            </w:tcBorders>
            <w:vAlign w:val="center"/>
          </w:tcPr>
          <w:p w14:paraId="48850085">
            <w:pPr>
              <w:ind w:firstLine="0" w:firstLineChars="0"/>
              <w:jc w:val="center"/>
              <w:rPr>
                <w:rFonts w:hint="eastAsia" w:ascii="宋体" w:hAnsi="宋体" w:eastAsia="宋体" w:cs="宋体"/>
                <w:color w:val="auto"/>
                <w:highlight w:val="none"/>
              </w:rPr>
            </w:pPr>
          </w:p>
        </w:tc>
      </w:tr>
      <w:tr w14:paraId="4819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765" w:type="dxa"/>
            <w:gridSpan w:val="3"/>
            <w:tcBorders>
              <w:top w:val="single" w:color="auto" w:sz="6" w:space="0"/>
              <w:left w:val="single" w:color="auto" w:sz="12" w:space="0"/>
              <w:bottom w:val="single" w:color="auto" w:sz="6" w:space="0"/>
              <w:right w:val="single" w:color="auto" w:sz="6" w:space="0"/>
            </w:tcBorders>
            <w:vAlign w:val="center"/>
          </w:tcPr>
          <w:p w14:paraId="05943DC1">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0E65EB76">
            <w:pPr>
              <w:ind w:firstLine="0" w:firstLineChars="0"/>
              <w:jc w:val="center"/>
              <w:rPr>
                <w:rFonts w:hint="eastAsia" w:ascii="宋体" w:hAnsi="宋体" w:eastAsia="宋体" w:cs="宋体"/>
                <w:color w:val="auto"/>
                <w:highlight w:val="none"/>
              </w:rPr>
            </w:pP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10AEAADF">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毕业院校</w:t>
            </w:r>
          </w:p>
        </w:tc>
        <w:tc>
          <w:tcPr>
            <w:tcW w:w="4402" w:type="dxa"/>
            <w:gridSpan w:val="7"/>
            <w:tcBorders>
              <w:top w:val="single" w:color="auto" w:sz="6" w:space="0"/>
              <w:left w:val="single" w:color="auto" w:sz="6" w:space="0"/>
              <w:bottom w:val="single" w:color="auto" w:sz="6" w:space="0"/>
              <w:right w:val="single" w:color="auto" w:sz="12" w:space="0"/>
            </w:tcBorders>
            <w:vAlign w:val="center"/>
          </w:tcPr>
          <w:p w14:paraId="2D6ED472">
            <w:pPr>
              <w:ind w:firstLine="0" w:firstLineChars="0"/>
              <w:jc w:val="center"/>
              <w:rPr>
                <w:rFonts w:hint="eastAsia" w:ascii="宋体" w:hAnsi="宋体" w:eastAsia="宋体" w:cs="宋体"/>
                <w:color w:val="auto"/>
                <w:highlight w:val="none"/>
              </w:rPr>
            </w:pPr>
          </w:p>
        </w:tc>
      </w:tr>
      <w:tr w14:paraId="5781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765" w:type="dxa"/>
            <w:gridSpan w:val="3"/>
            <w:tcBorders>
              <w:top w:val="single" w:color="auto" w:sz="6" w:space="0"/>
              <w:left w:val="single" w:color="auto" w:sz="12" w:space="0"/>
              <w:bottom w:val="single" w:color="auto" w:sz="6" w:space="0"/>
              <w:right w:val="single" w:color="auto" w:sz="6" w:space="0"/>
            </w:tcBorders>
            <w:vAlign w:val="center"/>
          </w:tcPr>
          <w:p w14:paraId="0560B8AA">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19ED8571">
            <w:pPr>
              <w:ind w:firstLine="0" w:firstLineChars="0"/>
              <w:jc w:val="center"/>
              <w:rPr>
                <w:rFonts w:hint="eastAsia" w:ascii="宋体" w:hAnsi="宋体" w:eastAsia="宋体" w:cs="宋体"/>
                <w:color w:val="auto"/>
                <w:highlight w:val="none"/>
              </w:rPr>
            </w:pP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669F3258">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最高学历</w:t>
            </w: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4A73BA0D">
            <w:pPr>
              <w:ind w:firstLine="0" w:firstLineChars="0"/>
              <w:jc w:val="center"/>
              <w:rPr>
                <w:rFonts w:hint="eastAsia" w:ascii="宋体" w:hAnsi="宋体" w:eastAsia="宋体" w:cs="宋体"/>
                <w:color w:val="auto"/>
                <w:highlight w:val="none"/>
              </w:rPr>
            </w:pP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6AEFF6F6">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1468" w:type="dxa"/>
            <w:gridSpan w:val="3"/>
            <w:tcBorders>
              <w:top w:val="single" w:color="auto" w:sz="6" w:space="0"/>
              <w:left w:val="single" w:color="auto" w:sz="6" w:space="0"/>
              <w:bottom w:val="single" w:color="auto" w:sz="6" w:space="0"/>
              <w:right w:val="single" w:color="auto" w:sz="12" w:space="0"/>
            </w:tcBorders>
            <w:vAlign w:val="center"/>
          </w:tcPr>
          <w:p w14:paraId="2CDD90C7">
            <w:pPr>
              <w:ind w:firstLine="0" w:firstLineChars="0"/>
              <w:jc w:val="center"/>
              <w:rPr>
                <w:rFonts w:hint="eastAsia" w:ascii="宋体" w:hAnsi="宋体" w:eastAsia="宋体" w:cs="宋体"/>
                <w:color w:val="auto"/>
                <w:highlight w:val="none"/>
              </w:rPr>
            </w:pPr>
          </w:p>
        </w:tc>
      </w:tr>
      <w:tr w14:paraId="281D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765" w:type="dxa"/>
            <w:gridSpan w:val="3"/>
            <w:tcBorders>
              <w:top w:val="single" w:color="auto" w:sz="6" w:space="0"/>
              <w:left w:val="single" w:color="auto" w:sz="12" w:space="0"/>
              <w:bottom w:val="single" w:color="auto" w:sz="6" w:space="0"/>
              <w:right w:val="single" w:color="auto" w:sz="6" w:space="0"/>
            </w:tcBorders>
            <w:vAlign w:val="center"/>
          </w:tcPr>
          <w:p w14:paraId="432F595C">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证书</w:t>
            </w:r>
          </w:p>
        </w:tc>
        <w:tc>
          <w:tcPr>
            <w:tcW w:w="2934" w:type="dxa"/>
            <w:gridSpan w:val="4"/>
            <w:tcBorders>
              <w:top w:val="single" w:color="auto" w:sz="6" w:space="0"/>
              <w:left w:val="single" w:color="auto" w:sz="6" w:space="0"/>
              <w:bottom w:val="single" w:color="auto" w:sz="6" w:space="0"/>
              <w:right w:val="single" w:color="auto" w:sz="6" w:space="0"/>
            </w:tcBorders>
            <w:vAlign w:val="center"/>
          </w:tcPr>
          <w:p w14:paraId="4AF63D67">
            <w:pPr>
              <w:ind w:firstLine="0" w:firstLineChars="0"/>
              <w:jc w:val="center"/>
              <w:rPr>
                <w:rFonts w:hint="eastAsia" w:ascii="宋体" w:hAnsi="宋体" w:eastAsia="宋体" w:cs="宋体"/>
                <w:color w:val="auto"/>
                <w:highlight w:val="none"/>
              </w:rPr>
            </w:pPr>
          </w:p>
        </w:tc>
        <w:tc>
          <w:tcPr>
            <w:tcW w:w="2943" w:type="dxa"/>
            <w:gridSpan w:val="5"/>
            <w:tcBorders>
              <w:top w:val="single" w:color="auto" w:sz="6" w:space="0"/>
              <w:left w:val="single" w:color="auto" w:sz="6" w:space="0"/>
              <w:bottom w:val="single" w:color="auto" w:sz="6" w:space="0"/>
              <w:right w:val="single" w:color="auto" w:sz="6" w:space="0"/>
            </w:tcBorders>
            <w:vAlign w:val="center"/>
          </w:tcPr>
          <w:p w14:paraId="597FD100">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证书编号</w:t>
            </w:r>
          </w:p>
        </w:tc>
        <w:tc>
          <w:tcPr>
            <w:tcW w:w="1459" w:type="dxa"/>
            <w:gridSpan w:val="2"/>
            <w:tcBorders>
              <w:top w:val="single" w:color="auto" w:sz="6" w:space="0"/>
              <w:left w:val="single" w:color="auto" w:sz="6" w:space="0"/>
              <w:bottom w:val="single" w:color="auto" w:sz="6" w:space="0"/>
              <w:right w:val="single" w:color="auto" w:sz="12" w:space="0"/>
            </w:tcBorders>
            <w:vAlign w:val="center"/>
          </w:tcPr>
          <w:p w14:paraId="66A48CAF">
            <w:pPr>
              <w:ind w:firstLine="0" w:firstLineChars="0"/>
              <w:jc w:val="center"/>
              <w:rPr>
                <w:rFonts w:hint="eastAsia" w:ascii="宋体" w:hAnsi="宋体" w:eastAsia="宋体" w:cs="宋体"/>
                <w:color w:val="auto"/>
                <w:highlight w:val="none"/>
              </w:rPr>
            </w:pPr>
          </w:p>
        </w:tc>
      </w:tr>
      <w:tr w14:paraId="5D3F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765" w:type="dxa"/>
            <w:gridSpan w:val="3"/>
            <w:tcBorders>
              <w:top w:val="single" w:color="auto" w:sz="6" w:space="0"/>
              <w:left w:val="single" w:color="auto" w:sz="12" w:space="0"/>
              <w:bottom w:val="single" w:color="auto" w:sz="6" w:space="0"/>
              <w:right w:val="single" w:color="auto" w:sz="6" w:space="0"/>
            </w:tcBorders>
            <w:vAlign w:val="center"/>
          </w:tcPr>
          <w:p w14:paraId="7103A6B6">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本项目拟</w:t>
            </w:r>
          </w:p>
          <w:p w14:paraId="58F6FDF3">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出任职务</w:t>
            </w: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3DC2FA86">
            <w:pPr>
              <w:ind w:firstLine="0" w:firstLineChars="0"/>
              <w:jc w:val="center"/>
              <w:rPr>
                <w:rFonts w:hint="eastAsia" w:ascii="宋体" w:hAnsi="宋体" w:eastAsia="宋体" w:cs="宋体"/>
                <w:color w:val="auto"/>
                <w:highlight w:val="none"/>
              </w:rPr>
            </w:pP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57162BA6">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工作年限</w:t>
            </w: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29252881">
            <w:pPr>
              <w:ind w:firstLine="0" w:firstLineChars="0"/>
              <w:jc w:val="center"/>
              <w:rPr>
                <w:rFonts w:hint="eastAsia" w:ascii="宋体" w:hAnsi="宋体" w:eastAsia="宋体" w:cs="宋体"/>
                <w:color w:val="auto"/>
                <w:highlight w:val="none"/>
              </w:rPr>
            </w:pP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57770AC7">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专业工作年限</w:t>
            </w:r>
          </w:p>
        </w:tc>
        <w:tc>
          <w:tcPr>
            <w:tcW w:w="1468" w:type="dxa"/>
            <w:gridSpan w:val="3"/>
            <w:tcBorders>
              <w:top w:val="single" w:color="auto" w:sz="6" w:space="0"/>
              <w:left w:val="single" w:color="auto" w:sz="6" w:space="0"/>
              <w:bottom w:val="single" w:color="auto" w:sz="6" w:space="0"/>
              <w:right w:val="single" w:color="auto" w:sz="12" w:space="0"/>
            </w:tcBorders>
            <w:vAlign w:val="center"/>
          </w:tcPr>
          <w:p w14:paraId="05C33887">
            <w:pPr>
              <w:ind w:firstLine="0" w:firstLineChars="0"/>
              <w:jc w:val="center"/>
              <w:rPr>
                <w:rFonts w:hint="eastAsia" w:ascii="宋体" w:hAnsi="宋体" w:eastAsia="宋体" w:cs="宋体"/>
                <w:color w:val="auto"/>
                <w:highlight w:val="none"/>
              </w:rPr>
            </w:pPr>
          </w:p>
        </w:tc>
      </w:tr>
      <w:tr w14:paraId="20BC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101" w:type="dxa"/>
            <w:gridSpan w:val="14"/>
            <w:tcBorders>
              <w:top w:val="single" w:color="auto" w:sz="6" w:space="0"/>
              <w:left w:val="single" w:color="auto" w:sz="12" w:space="0"/>
              <w:bottom w:val="single" w:color="auto" w:sz="6" w:space="0"/>
              <w:right w:val="single" w:color="auto" w:sz="12" w:space="0"/>
            </w:tcBorders>
            <w:vAlign w:val="center"/>
          </w:tcPr>
          <w:p w14:paraId="0063ED03">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主要工作经历</w:t>
            </w:r>
          </w:p>
        </w:tc>
      </w:tr>
      <w:tr w14:paraId="63E7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70" w:type="dxa"/>
            <w:tcBorders>
              <w:top w:val="single" w:color="auto" w:sz="6" w:space="0"/>
              <w:left w:val="single" w:color="auto" w:sz="12" w:space="0"/>
              <w:bottom w:val="single" w:color="auto" w:sz="6" w:space="0"/>
              <w:right w:val="single" w:color="auto" w:sz="6" w:space="0"/>
            </w:tcBorders>
            <w:vAlign w:val="center"/>
          </w:tcPr>
          <w:p w14:paraId="670CFF08">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年月</w:t>
            </w:r>
          </w:p>
        </w:tc>
        <w:tc>
          <w:tcPr>
            <w:tcW w:w="1270" w:type="dxa"/>
            <w:gridSpan w:val="3"/>
            <w:tcBorders>
              <w:top w:val="single" w:color="auto" w:sz="6" w:space="0"/>
              <w:left w:val="single" w:color="auto" w:sz="6" w:space="0"/>
              <w:bottom w:val="single" w:color="auto" w:sz="6" w:space="0"/>
              <w:right w:val="single" w:color="auto" w:sz="6" w:space="0"/>
            </w:tcBorders>
            <w:vAlign w:val="center"/>
          </w:tcPr>
          <w:p w14:paraId="01041834">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1FEF61B6">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工程名称</w:t>
            </w:r>
          </w:p>
        </w:tc>
        <w:tc>
          <w:tcPr>
            <w:tcW w:w="1887" w:type="dxa"/>
            <w:gridSpan w:val="2"/>
            <w:tcBorders>
              <w:top w:val="single" w:color="auto" w:sz="6" w:space="0"/>
              <w:left w:val="single" w:color="auto" w:sz="6" w:space="0"/>
              <w:bottom w:val="single" w:color="auto" w:sz="6" w:space="0"/>
              <w:right w:val="single" w:color="auto" w:sz="6" w:space="0"/>
            </w:tcBorders>
            <w:vAlign w:val="center"/>
          </w:tcPr>
          <w:p w14:paraId="7167E312">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在工程中担任岗位</w:t>
            </w:r>
          </w:p>
        </w:tc>
        <w:tc>
          <w:tcPr>
            <w:tcW w:w="1260" w:type="dxa"/>
            <w:gridSpan w:val="2"/>
            <w:tcBorders>
              <w:top w:val="single" w:color="auto" w:sz="6" w:space="0"/>
              <w:left w:val="single" w:color="auto" w:sz="6" w:space="0"/>
              <w:bottom w:val="single" w:color="auto" w:sz="6" w:space="0"/>
              <w:right w:val="single" w:color="auto" w:sz="4" w:space="0"/>
            </w:tcBorders>
            <w:vAlign w:val="center"/>
          </w:tcPr>
          <w:p w14:paraId="1FCCD326">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主要工作</w:t>
            </w:r>
          </w:p>
        </w:tc>
        <w:tc>
          <w:tcPr>
            <w:tcW w:w="1128" w:type="dxa"/>
            <w:gridSpan w:val="3"/>
            <w:tcBorders>
              <w:top w:val="single" w:color="auto" w:sz="6" w:space="0"/>
              <w:left w:val="single" w:color="auto" w:sz="4" w:space="0"/>
              <w:bottom w:val="single" w:color="auto" w:sz="6" w:space="0"/>
              <w:right w:val="single" w:color="auto" w:sz="4" w:space="0"/>
            </w:tcBorders>
            <w:vAlign w:val="center"/>
          </w:tcPr>
          <w:p w14:paraId="5E258BF7">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证明人</w:t>
            </w:r>
          </w:p>
        </w:tc>
        <w:tc>
          <w:tcPr>
            <w:tcW w:w="1015" w:type="dxa"/>
            <w:tcBorders>
              <w:top w:val="single" w:color="auto" w:sz="6" w:space="0"/>
              <w:left w:val="single" w:color="auto" w:sz="4" w:space="0"/>
              <w:bottom w:val="single" w:color="auto" w:sz="6" w:space="0"/>
              <w:right w:val="single" w:color="auto" w:sz="12" w:space="0"/>
            </w:tcBorders>
            <w:vAlign w:val="center"/>
          </w:tcPr>
          <w:p w14:paraId="47DF18C1">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r>
      <w:tr w14:paraId="63F1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exact"/>
          <w:jc w:val="center"/>
        </w:trPr>
        <w:tc>
          <w:tcPr>
            <w:tcW w:w="1270" w:type="dxa"/>
            <w:tcBorders>
              <w:top w:val="single" w:color="auto" w:sz="6" w:space="0"/>
              <w:left w:val="single" w:color="auto" w:sz="12" w:space="0"/>
              <w:bottom w:val="single" w:color="auto" w:sz="6" w:space="0"/>
              <w:right w:val="single" w:color="auto" w:sz="6" w:space="0"/>
            </w:tcBorders>
            <w:vAlign w:val="center"/>
          </w:tcPr>
          <w:p w14:paraId="187A8CA6">
            <w:pPr>
              <w:ind w:firstLine="0" w:firstLineChars="0"/>
              <w:jc w:val="center"/>
              <w:rPr>
                <w:rFonts w:hint="eastAsia" w:ascii="宋体" w:hAnsi="宋体" w:eastAsia="宋体" w:cs="宋体"/>
                <w:color w:val="auto"/>
                <w:highlight w:val="none"/>
              </w:rPr>
            </w:pPr>
          </w:p>
          <w:p w14:paraId="2F1DC446">
            <w:pPr>
              <w:ind w:firstLine="0" w:firstLineChars="0"/>
              <w:jc w:val="center"/>
              <w:rPr>
                <w:rFonts w:hint="eastAsia" w:ascii="宋体" w:hAnsi="宋体" w:eastAsia="宋体" w:cs="宋体"/>
                <w:color w:val="auto"/>
                <w:highlight w:val="none"/>
              </w:rPr>
            </w:pPr>
          </w:p>
          <w:p w14:paraId="35530E34">
            <w:pPr>
              <w:ind w:firstLine="0" w:firstLineChars="0"/>
              <w:jc w:val="center"/>
              <w:rPr>
                <w:rFonts w:hint="eastAsia" w:ascii="宋体" w:hAnsi="宋体" w:eastAsia="宋体" w:cs="宋体"/>
                <w:color w:val="auto"/>
                <w:highlight w:val="none"/>
              </w:rPr>
            </w:pPr>
          </w:p>
          <w:p w14:paraId="035DEC23">
            <w:pPr>
              <w:ind w:firstLine="0" w:firstLineChars="0"/>
              <w:jc w:val="center"/>
              <w:rPr>
                <w:rFonts w:hint="eastAsia" w:ascii="宋体" w:hAnsi="宋体" w:eastAsia="宋体" w:cs="宋体"/>
                <w:color w:val="auto"/>
                <w:highlight w:val="none"/>
              </w:rPr>
            </w:pPr>
          </w:p>
          <w:p w14:paraId="7BD88980">
            <w:pPr>
              <w:ind w:firstLine="0" w:firstLineChars="0"/>
              <w:jc w:val="center"/>
              <w:rPr>
                <w:rFonts w:hint="eastAsia" w:ascii="宋体" w:hAnsi="宋体" w:eastAsia="宋体" w:cs="宋体"/>
                <w:color w:val="auto"/>
                <w:highlight w:val="none"/>
              </w:rPr>
            </w:pPr>
          </w:p>
          <w:p w14:paraId="658F90EF">
            <w:pPr>
              <w:ind w:firstLine="0" w:firstLineChars="0"/>
              <w:jc w:val="center"/>
              <w:rPr>
                <w:rFonts w:hint="eastAsia" w:ascii="宋体" w:hAnsi="宋体" w:eastAsia="宋体" w:cs="宋体"/>
                <w:color w:val="auto"/>
                <w:highlight w:val="none"/>
              </w:rPr>
            </w:pPr>
          </w:p>
          <w:p w14:paraId="004DF92A">
            <w:pPr>
              <w:ind w:firstLine="0" w:firstLineChars="0"/>
              <w:jc w:val="center"/>
              <w:rPr>
                <w:rFonts w:hint="eastAsia" w:ascii="宋体" w:hAnsi="宋体" w:eastAsia="宋体" w:cs="宋体"/>
                <w:color w:val="auto"/>
                <w:highlight w:val="none"/>
              </w:rPr>
            </w:pPr>
          </w:p>
          <w:p w14:paraId="40F68EB7">
            <w:pPr>
              <w:ind w:firstLine="0" w:firstLineChars="0"/>
              <w:jc w:val="center"/>
              <w:rPr>
                <w:rFonts w:hint="eastAsia" w:ascii="宋体" w:hAnsi="宋体" w:eastAsia="宋体" w:cs="宋体"/>
                <w:color w:val="auto"/>
                <w:highlight w:val="none"/>
              </w:rPr>
            </w:pPr>
          </w:p>
          <w:p w14:paraId="1A8E5C33">
            <w:pPr>
              <w:ind w:firstLine="0" w:firstLineChars="0"/>
              <w:jc w:val="center"/>
              <w:rPr>
                <w:rFonts w:hint="eastAsia" w:ascii="宋体" w:hAnsi="宋体" w:eastAsia="宋体" w:cs="宋体"/>
                <w:color w:val="auto"/>
                <w:highlight w:val="none"/>
              </w:rPr>
            </w:pPr>
          </w:p>
          <w:p w14:paraId="3BDFE128">
            <w:pPr>
              <w:ind w:firstLine="0" w:firstLineChars="0"/>
              <w:jc w:val="center"/>
              <w:rPr>
                <w:rFonts w:hint="eastAsia" w:ascii="宋体" w:hAnsi="宋体" w:eastAsia="宋体" w:cs="宋体"/>
                <w:color w:val="auto"/>
                <w:highlight w:val="none"/>
              </w:rPr>
            </w:pPr>
          </w:p>
        </w:tc>
        <w:tc>
          <w:tcPr>
            <w:tcW w:w="1270" w:type="dxa"/>
            <w:gridSpan w:val="3"/>
            <w:tcBorders>
              <w:top w:val="single" w:color="auto" w:sz="6" w:space="0"/>
              <w:left w:val="single" w:color="auto" w:sz="6" w:space="0"/>
              <w:bottom w:val="single" w:color="auto" w:sz="6" w:space="0"/>
              <w:right w:val="single" w:color="auto" w:sz="6" w:space="0"/>
            </w:tcBorders>
            <w:vAlign w:val="center"/>
          </w:tcPr>
          <w:p w14:paraId="70D2CA6D">
            <w:pPr>
              <w:ind w:firstLine="0" w:firstLineChars="0"/>
              <w:jc w:val="center"/>
              <w:rPr>
                <w:rFonts w:hint="eastAsia" w:ascii="宋体" w:hAnsi="宋体" w:eastAsia="宋体" w:cs="宋体"/>
                <w:color w:val="auto"/>
                <w:highlight w:val="none"/>
              </w:rPr>
            </w:pP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4C21644A">
            <w:pPr>
              <w:ind w:firstLine="0" w:firstLineChars="0"/>
              <w:jc w:val="center"/>
              <w:rPr>
                <w:rFonts w:hint="eastAsia" w:ascii="宋体" w:hAnsi="宋体" w:eastAsia="宋体" w:cs="宋体"/>
                <w:color w:val="auto"/>
                <w:highlight w:val="none"/>
              </w:rPr>
            </w:pPr>
          </w:p>
        </w:tc>
        <w:tc>
          <w:tcPr>
            <w:tcW w:w="1887" w:type="dxa"/>
            <w:gridSpan w:val="2"/>
            <w:tcBorders>
              <w:top w:val="single" w:color="auto" w:sz="6" w:space="0"/>
              <w:left w:val="single" w:color="auto" w:sz="6" w:space="0"/>
              <w:bottom w:val="single" w:color="auto" w:sz="6" w:space="0"/>
              <w:right w:val="single" w:color="auto" w:sz="6" w:space="0"/>
            </w:tcBorders>
            <w:vAlign w:val="center"/>
          </w:tcPr>
          <w:p w14:paraId="1551B30C">
            <w:pPr>
              <w:ind w:firstLine="0" w:firstLineChars="0"/>
              <w:jc w:val="center"/>
              <w:rPr>
                <w:rFonts w:hint="eastAsia" w:ascii="宋体" w:hAnsi="宋体" w:eastAsia="宋体" w:cs="宋体"/>
                <w:color w:val="auto"/>
                <w:highlight w:val="none"/>
              </w:rPr>
            </w:pPr>
          </w:p>
        </w:tc>
        <w:tc>
          <w:tcPr>
            <w:tcW w:w="1260" w:type="dxa"/>
            <w:gridSpan w:val="2"/>
            <w:tcBorders>
              <w:top w:val="single" w:color="auto" w:sz="6" w:space="0"/>
              <w:left w:val="single" w:color="auto" w:sz="6" w:space="0"/>
              <w:bottom w:val="single" w:color="auto" w:sz="6" w:space="0"/>
              <w:right w:val="single" w:color="auto" w:sz="4" w:space="0"/>
            </w:tcBorders>
            <w:vAlign w:val="center"/>
          </w:tcPr>
          <w:p w14:paraId="7DD60509">
            <w:pPr>
              <w:ind w:firstLine="0" w:firstLineChars="0"/>
              <w:jc w:val="center"/>
              <w:rPr>
                <w:rFonts w:hint="eastAsia" w:ascii="宋体" w:hAnsi="宋体" w:eastAsia="宋体" w:cs="宋体"/>
                <w:color w:val="auto"/>
                <w:highlight w:val="none"/>
              </w:rPr>
            </w:pPr>
          </w:p>
        </w:tc>
        <w:tc>
          <w:tcPr>
            <w:tcW w:w="1128" w:type="dxa"/>
            <w:gridSpan w:val="3"/>
            <w:tcBorders>
              <w:top w:val="single" w:color="auto" w:sz="6" w:space="0"/>
              <w:left w:val="single" w:color="auto" w:sz="4" w:space="0"/>
              <w:bottom w:val="single" w:color="auto" w:sz="6" w:space="0"/>
              <w:right w:val="single" w:color="auto" w:sz="4" w:space="0"/>
            </w:tcBorders>
            <w:vAlign w:val="center"/>
          </w:tcPr>
          <w:p w14:paraId="5F5D3E86">
            <w:pPr>
              <w:ind w:firstLine="0" w:firstLineChars="0"/>
              <w:jc w:val="center"/>
              <w:rPr>
                <w:rFonts w:hint="eastAsia" w:ascii="宋体" w:hAnsi="宋体" w:eastAsia="宋体" w:cs="宋体"/>
                <w:color w:val="auto"/>
                <w:highlight w:val="none"/>
              </w:rPr>
            </w:pPr>
          </w:p>
        </w:tc>
        <w:tc>
          <w:tcPr>
            <w:tcW w:w="1015" w:type="dxa"/>
            <w:tcBorders>
              <w:top w:val="single" w:color="auto" w:sz="6" w:space="0"/>
              <w:left w:val="single" w:color="auto" w:sz="4" w:space="0"/>
              <w:bottom w:val="single" w:color="auto" w:sz="6" w:space="0"/>
              <w:right w:val="single" w:color="auto" w:sz="12" w:space="0"/>
            </w:tcBorders>
            <w:vAlign w:val="center"/>
          </w:tcPr>
          <w:p w14:paraId="46DA400C">
            <w:pPr>
              <w:ind w:firstLine="0" w:firstLineChars="0"/>
              <w:jc w:val="center"/>
              <w:rPr>
                <w:rFonts w:hint="eastAsia" w:ascii="宋体" w:hAnsi="宋体" w:eastAsia="宋体" w:cs="宋体"/>
                <w:color w:val="auto"/>
                <w:highlight w:val="none"/>
              </w:rPr>
            </w:pPr>
          </w:p>
        </w:tc>
      </w:tr>
      <w:tr w14:paraId="168B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811" w:type="dxa"/>
            <w:gridSpan w:val="6"/>
            <w:tcBorders>
              <w:top w:val="single" w:color="auto" w:sz="6" w:space="0"/>
              <w:left w:val="single" w:color="auto" w:sz="12" w:space="0"/>
              <w:bottom w:val="single" w:color="auto" w:sz="6" w:space="0"/>
              <w:right w:val="single" w:color="auto" w:sz="6" w:space="0"/>
            </w:tcBorders>
            <w:vAlign w:val="center"/>
          </w:tcPr>
          <w:p w14:paraId="3614286A">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目前承担工作工程名称</w:t>
            </w:r>
          </w:p>
        </w:tc>
        <w:tc>
          <w:tcPr>
            <w:tcW w:w="5290" w:type="dxa"/>
            <w:gridSpan w:val="8"/>
            <w:tcBorders>
              <w:top w:val="single" w:color="auto" w:sz="6" w:space="0"/>
              <w:left w:val="single" w:color="auto" w:sz="6" w:space="0"/>
              <w:bottom w:val="single" w:color="auto" w:sz="6" w:space="0"/>
              <w:right w:val="single" w:color="auto" w:sz="12" w:space="0"/>
            </w:tcBorders>
            <w:vAlign w:val="center"/>
          </w:tcPr>
          <w:p w14:paraId="5593D3D9">
            <w:pPr>
              <w:ind w:firstLine="0" w:firstLineChars="0"/>
              <w:jc w:val="center"/>
              <w:rPr>
                <w:rFonts w:hint="eastAsia" w:ascii="宋体" w:hAnsi="宋体" w:eastAsia="宋体" w:cs="宋体"/>
                <w:color w:val="auto"/>
                <w:highlight w:val="none"/>
              </w:rPr>
            </w:pPr>
          </w:p>
        </w:tc>
      </w:tr>
      <w:tr w14:paraId="410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811" w:type="dxa"/>
            <w:gridSpan w:val="6"/>
            <w:tcBorders>
              <w:top w:val="single" w:color="auto" w:sz="6" w:space="0"/>
              <w:left w:val="single" w:color="auto" w:sz="12" w:space="0"/>
              <w:bottom w:val="single" w:color="auto" w:sz="6" w:space="0"/>
              <w:right w:val="single" w:color="auto" w:sz="6" w:space="0"/>
            </w:tcBorders>
            <w:vAlign w:val="center"/>
          </w:tcPr>
          <w:p w14:paraId="55ACE472">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5290" w:type="dxa"/>
            <w:gridSpan w:val="8"/>
            <w:tcBorders>
              <w:top w:val="single" w:color="auto" w:sz="6" w:space="0"/>
              <w:left w:val="single" w:color="auto" w:sz="6" w:space="0"/>
              <w:bottom w:val="single" w:color="auto" w:sz="6" w:space="0"/>
              <w:right w:val="single" w:color="auto" w:sz="12" w:space="0"/>
            </w:tcBorders>
            <w:vAlign w:val="center"/>
          </w:tcPr>
          <w:p w14:paraId="1A069450">
            <w:pPr>
              <w:ind w:firstLine="0" w:firstLineChars="0"/>
              <w:jc w:val="center"/>
              <w:rPr>
                <w:rFonts w:hint="eastAsia" w:ascii="宋体" w:hAnsi="宋体" w:eastAsia="宋体" w:cs="宋体"/>
                <w:color w:val="auto"/>
                <w:highlight w:val="none"/>
              </w:rPr>
            </w:pPr>
          </w:p>
        </w:tc>
      </w:tr>
      <w:tr w14:paraId="13C3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811" w:type="dxa"/>
            <w:gridSpan w:val="6"/>
            <w:tcBorders>
              <w:top w:val="single" w:color="auto" w:sz="6" w:space="0"/>
              <w:left w:val="single" w:color="auto" w:sz="12" w:space="0"/>
              <w:bottom w:val="single" w:color="auto" w:sz="6" w:space="0"/>
              <w:right w:val="single" w:color="auto" w:sz="6" w:space="0"/>
            </w:tcBorders>
            <w:vAlign w:val="center"/>
          </w:tcPr>
          <w:p w14:paraId="51D32F01">
            <w:pPr>
              <w:ind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开始及结束时间</w:t>
            </w:r>
          </w:p>
        </w:tc>
        <w:tc>
          <w:tcPr>
            <w:tcW w:w="5290" w:type="dxa"/>
            <w:gridSpan w:val="8"/>
            <w:tcBorders>
              <w:top w:val="single" w:color="auto" w:sz="6" w:space="0"/>
              <w:left w:val="single" w:color="auto" w:sz="6" w:space="0"/>
              <w:bottom w:val="single" w:color="auto" w:sz="6" w:space="0"/>
              <w:right w:val="single" w:color="auto" w:sz="12" w:space="0"/>
            </w:tcBorders>
            <w:vAlign w:val="center"/>
          </w:tcPr>
          <w:p w14:paraId="72B003DA">
            <w:pPr>
              <w:ind w:firstLine="0" w:firstLineChars="0"/>
              <w:jc w:val="center"/>
              <w:rPr>
                <w:rFonts w:hint="eastAsia" w:ascii="宋体" w:hAnsi="宋体" w:eastAsia="宋体" w:cs="宋体"/>
                <w:color w:val="auto"/>
                <w:highlight w:val="none"/>
              </w:rPr>
            </w:pPr>
          </w:p>
        </w:tc>
      </w:tr>
      <w:tr w14:paraId="0248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94" w:type="dxa"/>
            <w:gridSpan w:val="2"/>
            <w:tcBorders>
              <w:top w:val="single" w:color="auto" w:sz="6" w:space="0"/>
              <w:left w:val="single" w:color="auto" w:sz="12" w:space="0"/>
              <w:bottom w:val="single" w:color="auto" w:sz="12" w:space="0"/>
              <w:right w:val="single" w:color="auto" w:sz="6" w:space="0"/>
            </w:tcBorders>
            <w:vAlign w:val="center"/>
          </w:tcPr>
          <w:p w14:paraId="64ADEEE4">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奖惩情况</w:t>
            </w:r>
          </w:p>
        </w:tc>
        <w:tc>
          <w:tcPr>
            <w:tcW w:w="7507" w:type="dxa"/>
            <w:gridSpan w:val="12"/>
            <w:tcBorders>
              <w:top w:val="single" w:color="auto" w:sz="6" w:space="0"/>
              <w:left w:val="single" w:color="auto" w:sz="6" w:space="0"/>
              <w:bottom w:val="single" w:color="auto" w:sz="12" w:space="0"/>
              <w:right w:val="single" w:color="auto" w:sz="12" w:space="0"/>
            </w:tcBorders>
            <w:vAlign w:val="center"/>
          </w:tcPr>
          <w:p w14:paraId="54FDA700">
            <w:pPr>
              <w:ind w:firstLine="0" w:firstLineChars="0"/>
              <w:jc w:val="center"/>
              <w:rPr>
                <w:rFonts w:hint="eastAsia" w:ascii="宋体" w:hAnsi="宋体" w:eastAsia="宋体" w:cs="宋体"/>
                <w:color w:val="auto"/>
                <w:highlight w:val="none"/>
              </w:rPr>
            </w:pPr>
          </w:p>
        </w:tc>
      </w:tr>
    </w:tbl>
    <w:p w14:paraId="1A53BAB4">
      <w:pPr>
        <w:ind w:firstLine="480"/>
        <w:rPr>
          <w:rFonts w:hint="eastAsia" w:ascii="宋体" w:hAnsi="宋体" w:eastAsia="宋体" w:cs="宋体"/>
          <w:color w:val="auto"/>
          <w:highlight w:val="none"/>
        </w:rPr>
      </w:pPr>
      <w:r>
        <w:rPr>
          <w:rFonts w:hint="eastAsia" w:ascii="宋体" w:hAnsi="宋体" w:eastAsia="宋体" w:cs="宋体"/>
          <w:color w:val="auto"/>
          <w:highlight w:val="none"/>
        </w:rPr>
        <w:t>注：1.本表后附拟委任</w:t>
      </w:r>
      <w:r>
        <w:rPr>
          <w:rFonts w:hint="eastAsia" w:ascii="宋体" w:hAnsi="宋体" w:eastAsia="宋体" w:cs="宋体"/>
          <w:color w:val="auto"/>
          <w:highlight w:val="none"/>
          <w:lang w:val="en-US" w:eastAsia="zh-CN"/>
        </w:rPr>
        <w:t>项目负责人</w:t>
      </w:r>
      <w:r>
        <w:rPr>
          <w:rFonts w:hint="eastAsia" w:ascii="宋体" w:hAnsi="宋体" w:eastAsia="宋体" w:cs="宋体"/>
          <w:color w:val="auto"/>
          <w:highlight w:val="none"/>
        </w:rPr>
        <w:t>的身份证、职称证书（如有）、证书、社保证明（提供202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2</w:t>
      </w:r>
      <w:r>
        <w:rPr>
          <w:rFonts w:hint="eastAsia" w:ascii="宋体" w:hAnsi="宋体" w:eastAsia="宋体" w:cs="宋体"/>
          <w:color w:val="auto"/>
          <w:highlight w:val="none"/>
        </w:rPr>
        <w:t>月至202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4</w:t>
      </w:r>
      <w:r>
        <w:rPr>
          <w:rFonts w:hint="eastAsia" w:ascii="宋体" w:hAnsi="宋体" w:eastAsia="宋体" w:cs="宋体"/>
          <w:color w:val="auto"/>
          <w:highlight w:val="none"/>
        </w:rPr>
        <w:t>月的社保证明）、获奖证书（如有）、其他相关证件（如有）的复印件，以上所有复印件加盖投标人公章。</w:t>
      </w:r>
    </w:p>
    <w:p w14:paraId="424AECEC">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2.投标人应保证其它所提供资料的真实性，否则一经查出，即取消中标资格。</w:t>
      </w:r>
    </w:p>
    <w:p w14:paraId="51C3BD6C">
      <w:pPr>
        <w:ind w:firstLine="480"/>
        <w:rPr>
          <w:rFonts w:hint="eastAsia" w:ascii="宋体" w:hAnsi="宋体" w:eastAsia="宋体" w:cs="宋体"/>
          <w:color w:val="auto"/>
          <w:highlight w:val="none"/>
        </w:rPr>
      </w:pPr>
    </w:p>
    <w:p w14:paraId="2BE3FAAA">
      <w:pPr>
        <w:spacing w:before="75" w:line="480" w:lineRule="auto"/>
        <w:ind w:left="4113" w:firstLine="504"/>
        <w:rPr>
          <w:rFonts w:hint="eastAsia" w:ascii="宋体" w:hAnsi="宋体" w:eastAsia="宋体" w:cs="宋体"/>
          <w:color w:val="auto"/>
          <w:highlight w:val="none"/>
        </w:rPr>
      </w:pPr>
      <w:r>
        <w:rPr>
          <w:rFonts w:hint="eastAsia" w:ascii="宋体" w:hAnsi="宋体" w:eastAsia="宋体" w:cs="宋体"/>
          <w:color w:val="auto"/>
          <w:spacing w:val="6"/>
          <w:highlight w:val="none"/>
        </w:rPr>
        <w:t>投标人 (盖章)</w:t>
      </w:r>
      <w:r>
        <w:rPr>
          <w:rFonts w:hint="eastAsia" w:ascii="宋体" w:hAnsi="宋体" w:eastAsia="宋体" w:cs="宋体"/>
          <w:color w:val="auto"/>
          <w:spacing w:val="4"/>
          <w:highlight w:val="none"/>
        </w:rPr>
        <w:t>：</w:t>
      </w:r>
      <w:r>
        <w:rPr>
          <w:rFonts w:hint="eastAsia" w:ascii="宋体" w:hAnsi="宋体" w:eastAsia="宋体" w:cs="宋体"/>
          <w:color w:val="auto"/>
          <w:highlight w:val="none"/>
          <w:u w:val="single"/>
        </w:rPr>
        <w:t xml:space="preserve">                         </w:t>
      </w:r>
    </w:p>
    <w:p w14:paraId="49D19854">
      <w:pPr>
        <w:spacing w:before="75" w:line="480" w:lineRule="auto"/>
        <w:ind w:firstLineChars="0"/>
        <w:jc w:val="right"/>
        <w:rPr>
          <w:rFonts w:hint="eastAsia" w:ascii="宋体" w:hAnsi="宋体" w:eastAsia="宋体" w:cs="宋体"/>
          <w:color w:val="auto"/>
          <w:highlight w:val="none"/>
        </w:rPr>
      </w:pPr>
      <w:r>
        <w:rPr>
          <w:rFonts w:hint="eastAsia" w:ascii="宋体" w:hAnsi="宋体" w:eastAsia="宋体" w:cs="宋体"/>
          <w:color w:val="auto"/>
          <w:spacing w:val="5"/>
          <w:highlight w:val="none"/>
        </w:rPr>
        <w:t>项目</w:t>
      </w:r>
      <w:r>
        <w:rPr>
          <w:rFonts w:hint="eastAsia" w:ascii="宋体" w:hAnsi="宋体" w:eastAsia="宋体" w:cs="宋体"/>
          <w:color w:val="auto"/>
          <w:spacing w:val="5"/>
          <w:highlight w:val="none"/>
          <w:lang w:val="en-US" w:eastAsia="zh-CN"/>
        </w:rPr>
        <w:t>项目负责人</w:t>
      </w:r>
      <w:r>
        <w:rPr>
          <w:rFonts w:hint="eastAsia" w:ascii="宋体" w:hAnsi="宋体" w:eastAsia="宋体" w:cs="宋体"/>
          <w:color w:val="auto"/>
          <w:spacing w:val="5"/>
          <w:highlight w:val="none"/>
        </w:rPr>
        <w:t>：</w:t>
      </w:r>
      <w:r>
        <w:rPr>
          <w:rFonts w:hint="eastAsia" w:ascii="宋体" w:hAnsi="宋体" w:eastAsia="宋体" w:cs="宋体"/>
          <w:color w:val="auto"/>
          <w:spacing w:val="5"/>
          <w:highlight w:val="none"/>
          <w:u w:val="single"/>
        </w:rPr>
        <w:t xml:space="preserve">             (签字)</w:t>
      </w:r>
      <w:r>
        <w:rPr>
          <w:rFonts w:hint="eastAsia" w:ascii="宋体" w:hAnsi="宋体" w:eastAsia="宋体" w:cs="宋体"/>
          <w:color w:val="auto"/>
          <w:highlight w:val="none"/>
          <w:u w:val="single"/>
        </w:rPr>
        <w:t xml:space="preserve"> </w:t>
      </w:r>
    </w:p>
    <w:p w14:paraId="48B7336C">
      <w:pPr>
        <w:spacing w:line="480" w:lineRule="auto"/>
        <w:ind w:left="4167" w:firstLine="424"/>
        <w:rPr>
          <w:rFonts w:hint="eastAsia" w:ascii="宋体" w:hAnsi="宋体" w:eastAsia="宋体" w:cs="宋体"/>
          <w:color w:val="auto"/>
          <w:highlight w:val="none"/>
        </w:rPr>
      </w:pPr>
      <w:r>
        <w:rPr>
          <w:rFonts w:hint="eastAsia" w:ascii="宋体" w:hAnsi="宋体" w:eastAsia="宋体" w:cs="宋体"/>
          <w:color w:val="auto"/>
          <w:spacing w:val="-14"/>
          <w:highlight w:val="none"/>
        </w:rPr>
        <w:t xml:space="preserve">日 </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7"/>
          <w:highlight w:val="none"/>
        </w:rPr>
        <w:t xml:space="preserve">       期：</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年</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月</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日</w:t>
      </w:r>
    </w:p>
    <w:p w14:paraId="336BB02E">
      <w:pPr>
        <w:ind w:firstLine="48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2" w:name="_Toc22945"/>
      <w:bookmarkStart w:id="73" w:name="_Toc17821436"/>
      <w:bookmarkStart w:id="74" w:name="_Toc454626807"/>
      <w:bookmarkStart w:id="75" w:name="_Toc454627390"/>
      <w:bookmarkStart w:id="76" w:name="_Toc17821073"/>
      <w:r>
        <w:rPr>
          <w:rFonts w:hint="eastAsia" w:ascii="宋体" w:hAnsi="宋体" w:eastAsia="宋体" w:cs="宋体"/>
          <w:color w:val="auto"/>
          <w:highlight w:val="none"/>
        </w:rPr>
        <w:t>表6-6：拟委派本项目</w:t>
      </w:r>
      <w:r>
        <w:rPr>
          <w:rFonts w:hint="eastAsia" w:ascii="宋体" w:hAnsi="宋体" w:eastAsia="宋体" w:cs="宋体"/>
          <w:color w:val="auto"/>
          <w:highlight w:val="none"/>
          <w:lang w:val="en-US" w:eastAsia="zh-CN"/>
        </w:rPr>
        <w:t>其他</w:t>
      </w:r>
      <w:r>
        <w:rPr>
          <w:rFonts w:hint="eastAsia" w:ascii="宋体" w:hAnsi="宋体" w:eastAsia="宋体" w:cs="宋体"/>
          <w:color w:val="auto"/>
          <w:highlight w:val="none"/>
        </w:rPr>
        <w:t>人员工作简历表</w:t>
      </w:r>
      <w:bookmarkEnd w:id="72"/>
      <w:bookmarkEnd w:id="73"/>
      <w:bookmarkEnd w:id="74"/>
      <w:bookmarkEnd w:id="75"/>
      <w:bookmarkEnd w:id="76"/>
    </w:p>
    <w:tbl>
      <w:tblPr>
        <w:tblStyle w:val="47"/>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0"/>
        <w:gridCol w:w="324"/>
        <w:gridCol w:w="171"/>
        <w:gridCol w:w="775"/>
        <w:gridCol w:w="692"/>
        <w:gridCol w:w="579"/>
        <w:gridCol w:w="888"/>
        <w:gridCol w:w="999"/>
        <w:gridCol w:w="468"/>
        <w:gridCol w:w="792"/>
        <w:gridCol w:w="675"/>
        <w:gridCol w:w="9"/>
        <w:gridCol w:w="444"/>
        <w:gridCol w:w="1015"/>
      </w:tblGrid>
      <w:tr w14:paraId="51EF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765" w:type="dxa"/>
            <w:gridSpan w:val="3"/>
            <w:tcBorders>
              <w:top w:val="single" w:color="auto" w:sz="12" w:space="0"/>
              <w:left w:val="single" w:color="auto" w:sz="12" w:space="0"/>
              <w:bottom w:val="single" w:color="auto" w:sz="6" w:space="0"/>
              <w:right w:val="single" w:color="auto" w:sz="6" w:space="0"/>
            </w:tcBorders>
            <w:vAlign w:val="center"/>
          </w:tcPr>
          <w:p w14:paraId="4A29660A">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467" w:type="dxa"/>
            <w:gridSpan w:val="2"/>
            <w:tcBorders>
              <w:top w:val="single" w:color="auto" w:sz="12" w:space="0"/>
              <w:left w:val="single" w:color="auto" w:sz="6" w:space="0"/>
              <w:bottom w:val="single" w:color="auto" w:sz="6" w:space="0"/>
              <w:right w:val="single" w:color="auto" w:sz="6" w:space="0"/>
            </w:tcBorders>
            <w:vAlign w:val="center"/>
          </w:tcPr>
          <w:p w14:paraId="5F9C3574">
            <w:pPr>
              <w:ind w:firstLine="0" w:firstLineChars="0"/>
              <w:jc w:val="center"/>
              <w:rPr>
                <w:rFonts w:hint="eastAsia" w:ascii="宋体" w:hAnsi="宋体" w:eastAsia="宋体" w:cs="宋体"/>
                <w:color w:val="auto"/>
                <w:highlight w:val="none"/>
              </w:rPr>
            </w:pPr>
          </w:p>
        </w:tc>
        <w:tc>
          <w:tcPr>
            <w:tcW w:w="1467" w:type="dxa"/>
            <w:gridSpan w:val="2"/>
            <w:tcBorders>
              <w:top w:val="single" w:color="auto" w:sz="12" w:space="0"/>
              <w:left w:val="single" w:color="auto" w:sz="6" w:space="0"/>
              <w:bottom w:val="single" w:color="auto" w:sz="6" w:space="0"/>
              <w:right w:val="single" w:color="auto" w:sz="6" w:space="0"/>
            </w:tcBorders>
            <w:vAlign w:val="center"/>
          </w:tcPr>
          <w:p w14:paraId="318EFF27">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467" w:type="dxa"/>
            <w:gridSpan w:val="2"/>
            <w:tcBorders>
              <w:top w:val="single" w:color="auto" w:sz="12" w:space="0"/>
              <w:left w:val="single" w:color="auto" w:sz="6" w:space="0"/>
              <w:bottom w:val="single" w:color="auto" w:sz="6" w:space="0"/>
              <w:right w:val="single" w:color="auto" w:sz="6" w:space="0"/>
            </w:tcBorders>
            <w:vAlign w:val="center"/>
          </w:tcPr>
          <w:p w14:paraId="3CD2474B">
            <w:pPr>
              <w:ind w:firstLine="0" w:firstLineChars="0"/>
              <w:jc w:val="center"/>
              <w:rPr>
                <w:rFonts w:hint="eastAsia" w:ascii="宋体" w:hAnsi="宋体" w:eastAsia="宋体" w:cs="宋体"/>
                <w:color w:val="auto"/>
                <w:highlight w:val="none"/>
              </w:rPr>
            </w:pPr>
          </w:p>
        </w:tc>
        <w:tc>
          <w:tcPr>
            <w:tcW w:w="1467" w:type="dxa"/>
            <w:gridSpan w:val="2"/>
            <w:tcBorders>
              <w:top w:val="single" w:color="auto" w:sz="12" w:space="0"/>
              <w:left w:val="single" w:color="auto" w:sz="6" w:space="0"/>
              <w:bottom w:val="single" w:color="auto" w:sz="6" w:space="0"/>
              <w:right w:val="single" w:color="auto" w:sz="6" w:space="0"/>
            </w:tcBorders>
            <w:vAlign w:val="center"/>
          </w:tcPr>
          <w:p w14:paraId="63C1330C">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468" w:type="dxa"/>
            <w:gridSpan w:val="3"/>
            <w:tcBorders>
              <w:top w:val="single" w:color="auto" w:sz="12" w:space="0"/>
              <w:left w:val="single" w:color="auto" w:sz="6" w:space="0"/>
              <w:bottom w:val="single" w:color="auto" w:sz="6" w:space="0"/>
              <w:right w:val="single" w:color="auto" w:sz="12" w:space="0"/>
            </w:tcBorders>
            <w:vAlign w:val="center"/>
          </w:tcPr>
          <w:p w14:paraId="0309EF8C">
            <w:pPr>
              <w:ind w:firstLine="0" w:firstLineChars="0"/>
              <w:jc w:val="center"/>
              <w:rPr>
                <w:rFonts w:hint="eastAsia" w:ascii="宋体" w:hAnsi="宋体" w:eastAsia="宋体" w:cs="宋体"/>
                <w:color w:val="auto"/>
                <w:highlight w:val="none"/>
              </w:rPr>
            </w:pPr>
          </w:p>
        </w:tc>
      </w:tr>
      <w:tr w14:paraId="3E35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765" w:type="dxa"/>
            <w:gridSpan w:val="3"/>
            <w:tcBorders>
              <w:top w:val="single" w:color="auto" w:sz="6" w:space="0"/>
              <w:left w:val="single" w:color="auto" w:sz="12" w:space="0"/>
              <w:bottom w:val="single" w:color="auto" w:sz="6" w:space="0"/>
              <w:right w:val="single" w:color="auto" w:sz="6" w:space="0"/>
            </w:tcBorders>
            <w:vAlign w:val="center"/>
          </w:tcPr>
          <w:p w14:paraId="2B2AE306">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686194CB">
            <w:pPr>
              <w:ind w:firstLine="0" w:firstLineChars="0"/>
              <w:jc w:val="center"/>
              <w:rPr>
                <w:rFonts w:hint="eastAsia" w:ascii="宋体" w:hAnsi="宋体" w:eastAsia="宋体" w:cs="宋体"/>
                <w:color w:val="auto"/>
                <w:highlight w:val="none"/>
              </w:rPr>
            </w:pP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71481BD5">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毕业院校</w:t>
            </w:r>
          </w:p>
        </w:tc>
        <w:tc>
          <w:tcPr>
            <w:tcW w:w="4402" w:type="dxa"/>
            <w:gridSpan w:val="7"/>
            <w:tcBorders>
              <w:top w:val="single" w:color="auto" w:sz="6" w:space="0"/>
              <w:left w:val="single" w:color="auto" w:sz="6" w:space="0"/>
              <w:bottom w:val="single" w:color="auto" w:sz="6" w:space="0"/>
              <w:right w:val="single" w:color="auto" w:sz="12" w:space="0"/>
            </w:tcBorders>
            <w:vAlign w:val="center"/>
          </w:tcPr>
          <w:p w14:paraId="5D4BAE3A">
            <w:pPr>
              <w:ind w:firstLine="0" w:firstLineChars="0"/>
              <w:jc w:val="center"/>
              <w:rPr>
                <w:rFonts w:hint="eastAsia" w:ascii="宋体" w:hAnsi="宋体" w:eastAsia="宋体" w:cs="宋体"/>
                <w:color w:val="auto"/>
                <w:highlight w:val="none"/>
              </w:rPr>
            </w:pPr>
          </w:p>
        </w:tc>
      </w:tr>
      <w:tr w14:paraId="55F3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765" w:type="dxa"/>
            <w:gridSpan w:val="3"/>
            <w:tcBorders>
              <w:top w:val="single" w:color="auto" w:sz="6" w:space="0"/>
              <w:left w:val="single" w:color="auto" w:sz="12" w:space="0"/>
              <w:bottom w:val="single" w:color="auto" w:sz="6" w:space="0"/>
              <w:right w:val="single" w:color="auto" w:sz="6" w:space="0"/>
            </w:tcBorders>
            <w:vAlign w:val="center"/>
          </w:tcPr>
          <w:p w14:paraId="48BAA4B3">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毕业时间</w:t>
            </w: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4B2443F9">
            <w:pPr>
              <w:ind w:firstLine="0" w:firstLineChars="0"/>
              <w:jc w:val="center"/>
              <w:rPr>
                <w:rFonts w:hint="eastAsia" w:ascii="宋体" w:hAnsi="宋体" w:eastAsia="宋体" w:cs="宋体"/>
                <w:color w:val="auto"/>
                <w:highlight w:val="none"/>
              </w:rPr>
            </w:pP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032D4B53">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最高学历</w:t>
            </w: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56A53CA0">
            <w:pPr>
              <w:ind w:firstLine="0" w:firstLineChars="0"/>
              <w:jc w:val="center"/>
              <w:rPr>
                <w:rFonts w:hint="eastAsia" w:ascii="宋体" w:hAnsi="宋体" w:eastAsia="宋体" w:cs="宋体"/>
                <w:color w:val="auto"/>
                <w:highlight w:val="none"/>
              </w:rPr>
            </w:pP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7C113AB9">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1468" w:type="dxa"/>
            <w:gridSpan w:val="3"/>
            <w:tcBorders>
              <w:top w:val="single" w:color="auto" w:sz="6" w:space="0"/>
              <w:left w:val="single" w:color="auto" w:sz="6" w:space="0"/>
              <w:bottom w:val="single" w:color="auto" w:sz="6" w:space="0"/>
              <w:right w:val="single" w:color="auto" w:sz="12" w:space="0"/>
            </w:tcBorders>
            <w:vAlign w:val="center"/>
          </w:tcPr>
          <w:p w14:paraId="5C0D1C5D">
            <w:pPr>
              <w:ind w:firstLine="0" w:firstLineChars="0"/>
              <w:jc w:val="center"/>
              <w:rPr>
                <w:rFonts w:hint="eastAsia" w:ascii="宋体" w:hAnsi="宋体" w:eastAsia="宋体" w:cs="宋体"/>
                <w:color w:val="auto"/>
                <w:highlight w:val="none"/>
              </w:rPr>
            </w:pPr>
          </w:p>
        </w:tc>
      </w:tr>
      <w:tr w14:paraId="402F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765" w:type="dxa"/>
            <w:gridSpan w:val="3"/>
            <w:tcBorders>
              <w:top w:val="single" w:color="auto" w:sz="6" w:space="0"/>
              <w:left w:val="single" w:color="auto" w:sz="12" w:space="0"/>
              <w:bottom w:val="single" w:color="auto" w:sz="6" w:space="0"/>
              <w:right w:val="single" w:color="auto" w:sz="6" w:space="0"/>
            </w:tcBorders>
            <w:vAlign w:val="center"/>
          </w:tcPr>
          <w:p w14:paraId="00F5A616">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证书</w:t>
            </w:r>
          </w:p>
        </w:tc>
        <w:tc>
          <w:tcPr>
            <w:tcW w:w="2934" w:type="dxa"/>
            <w:gridSpan w:val="4"/>
            <w:tcBorders>
              <w:top w:val="single" w:color="auto" w:sz="6" w:space="0"/>
              <w:left w:val="single" w:color="auto" w:sz="6" w:space="0"/>
              <w:bottom w:val="single" w:color="auto" w:sz="6" w:space="0"/>
              <w:right w:val="single" w:color="auto" w:sz="6" w:space="0"/>
            </w:tcBorders>
            <w:vAlign w:val="center"/>
          </w:tcPr>
          <w:p w14:paraId="0683E151">
            <w:pPr>
              <w:ind w:firstLine="0" w:firstLineChars="0"/>
              <w:jc w:val="center"/>
              <w:rPr>
                <w:rFonts w:hint="eastAsia" w:ascii="宋体" w:hAnsi="宋体" w:eastAsia="宋体" w:cs="宋体"/>
                <w:color w:val="auto"/>
                <w:highlight w:val="none"/>
              </w:rPr>
            </w:pPr>
          </w:p>
        </w:tc>
        <w:tc>
          <w:tcPr>
            <w:tcW w:w="2943" w:type="dxa"/>
            <w:gridSpan w:val="5"/>
            <w:tcBorders>
              <w:top w:val="single" w:color="auto" w:sz="6" w:space="0"/>
              <w:left w:val="single" w:color="auto" w:sz="6" w:space="0"/>
              <w:bottom w:val="single" w:color="auto" w:sz="6" w:space="0"/>
              <w:right w:val="single" w:color="auto" w:sz="6" w:space="0"/>
            </w:tcBorders>
            <w:vAlign w:val="center"/>
          </w:tcPr>
          <w:p w14:paraId="28F117FB">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证书编号</w:t>
            </w:r>
          </w:p>
        </w:tc>
        <w:tc>
          <w:tcPr>
            <w:tcW w:w="1459" w:type="dxa"/>
            <w:gridSpan w:val="2"/>
            <w:tcBorders>
              <w:top w:val="single" w:color="auto" w:sz="6" w:space="0"/>
              <w:left w:val="single" w:color="auto" w:sz="6" w:space="0"/>
              <w:bottom w:val="single" w:color="auto" w:sz="6" w:space="0"/>
              <w:right w:val="single" w:color="auto" w:sz="12" w:space="0"/>
            </w:tcBorders>
            <w:vAlign w:val="center"/>
          </w:tcPr>
          <w:p w14:paraId="194DBCA0">
            <w:pPr>
              <w:ind w:firstLine="0" w:firstLineChars="0"/>
              <w:jc w:val="center"/>
              <w:rPr>
                <w:rFonts w:hint="eastAsia" w:ascii="宋体" w:hAnsi="宋体" w:eastAsia="宋体" w:cs="宋体"/>
                <w:color w:val="auto"/>
                <w:highlight w:val="none"/>
              </w:rPr>
            </w:pPr>
          </w:p>
        </w:tc>
      </w:tr>
      <w:tr w14:paraId="1128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rPr>
        <w:tc>
          <w:tcPr>
            <w:tcW w:w="1765" w:type="dxa"/>
            <w:gridSpan w:val="3"/>
            <w:tcBorders>
              <w:top w:val="single" w:color="auto" w:sz="6" w:space="0"/>
              <w:left w:val="single" w:color="auto" w:sz="12" w:space="0"/>
              <w:bottom w:val="single" w:color="auto" w:sz="6" w:space="0"/>
              <w:right w:val="single" w:color="auto" w:sz="6" w:space="0"/>
            </w:tcBorders>
            <w:vAlign w:val="center"/>
          </w:tcPr>
          <w:p w14:paraId="6366A3B5">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本项目拟</w:t>
            </w:r>
          </w:p>
          <w:p w14:paraId="5E5DEDCA">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出任职务</w:t>
            </w: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04030135">
            <w:pPr>
              <w:ind w:firstLine="0" w:firstLineChars="0"/>
              <w:jc w:val="center"/>
              <w:rPr>
                <w:rFonts w:hint="eastAsia" w:ascii="宋体" w:hAnsi="宋体" w:eastAsia="宋体" w:cs="宋体"/>
                <w:color w:val="auto"/>
                <w:highlight w:val="none"/>
              </w:rPr>
            </w:pP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1EC7EF32">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工作年限</w:t>
            </w: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24B04247">
            <w:pPr>
              <w:ind w:firstLine="0" w:firstLineChars="0"/>
              <w:jc w:val="center"/>
              <w:rPr>
                <w:rFonts w:hint="eastAsia" w:ascii="宋体" w:hAnsi="宋体" w:eastAsia="宋体" w:cs="宋体"/>
                <w:color w:val="auto"/>
                <w:highlight w:val="none"/>
              </w:rPr>
            </w:pPr>
          </w:p>
        </w:tc>
        <w:tc>
          <w:tcPr>
            <w:tcW w:w="1467" w:type="dxa"/>
            <w:gridSpan w:val="2"/>
            <w:tcBorders>
              <w:top w:val="single" w:color="auto" w:sz="6" w:space="0"/>
              <w:left w:val="single" w:color="auto" w:sz="6" w:space="0"/>
              <w:bottom w:val="single" w:color="auto" w:sz="6" w:space="0"/>
              <w:right w:val="single" w:color="auto" w:sz="6" w:space="0"/>
            </w:tcBorders>
            <w:vAlign w:val="center"/>
          </w:tcPr>
          <w:p w14:paraId="650B7900">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专业工作年限</w:t>
            </w:r>
          </w:p>
        </w:tc>
        <w:tc>
          <w:tcPr>
            <w:tcW w:w="1468" w:type="dxa"/>
            <w:gridSpan w:val="3"/>
            <w:tcBorders>
              <w:top w:val="single" w:color="auto" w:sz="6" w:space="0"/>
              <w:left w:val="single" w:color="auto" w:sz="6" w:space="0"/>
              <w:bottom w:val="single" w:color="auto" w:sz="6" w:space="0"/>
              <w:right w:val="single" w:color="auto" w:sz="12" w:space="0"/>
            </w:tcBorders>
            <w:vAlign w:val="center"/>
          </w:tcPr>
          <w:p w14:paraId="1D226E70">
            <w:pPr>
              <w:ind w:firstLine="0" w:firstLineChars="0"/>
              <w:jc w:val="center"/>
              <w:rPr>
                <w:rFonts w:hint="eastAsia" w:ascii="宋体" w:hAnsi="宋体" w:eastAsia="宋体" w:cs="宋体"/>
                <w:color w:val="auto"/>
                <w:highlight w:val="none"/>
              </w:rPr>
            </w:pPr>
          </w:p>
        </w:tc>
      </w:tr>
      <w:tr w14:paraId="01AF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101" w:type="dxa"/>
            <w:gridSpan w:val="14"/>
            <w:tcBorders>
              <w:top w:val="single" w:color="auto" w:sz="6" w:space="0"/>
              <w:left w:val="single" w:color="auto" w:sz="12" w:space="0"/>
              <w:bottom w:val="single" w:color="auto" w:sz="6" w:space="0"/>
              <w:right w:val="single" w:color="auto" w:sz="12" w:space="0"/>
            </w:tcBorders>
            <w:vAlign w:val="center"/>
          </w:tcPr>
          <w:p w14:paraId="47D8B42F">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主要工作经历</w:t>
            </w:r>
          </w:p>
        </w:tc>
      </w:tr>
      <w:tr w14:paraId="78C0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270" w:type="dxa"/>
            <w:tcBorders>
              <w:top w:val="single" w:color="auto" w:sz="6" w:space="0"/>
              <w:left w:val="single" w:color="auto" w:sz="12" w:space="0"/>
              <w:bottom w:val="single" w:color="auto" w:sz="6" w:space="0"/>
              <w:right w:val="single" w:color="auto" w:sz="6" w:space="0"/>
            </w:tcBorders>
            <w:vAlign w:val="center"/>
          </w:tcPr>
          <w:p w14:paraId="0288C980">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年月</w:t>
            </w:r>
          </w:p>
        </w:tc>
        <w:tc>
          <w:tcPr>
            <w:tcW w:w="1270" w:type="dxa"/>
            <w:gridSpan w:val="3"/>
            <w:tcBorders>
              <w:top w:val="single" w:color="auto" w:sz="6" w:space="0"/>
              <w:left w:val="single" w:color="auto" w:sz="6" w:space="0"/>
              <w:bottom w:val="single" w:color="auto" w:sz="6" w:space="0"/>
              <w:right w:val="single" w:color="auto" w:sz="6" w:space="0"/>
            </w:tcBorders>
            <w:vAlign w:val="center"/>
          </w:tcPr>
          <w:p w14:paraId="0E780E75">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24CB5805">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工程名称</w:t>
            </w:r>
          </w:p>
        </w:tc>
        <w:tc>
          <w:tcPr>
            <w:tcW w:w="1887" w:type="dxa"/>
            <w:gridSpan w:val="2"/>
            <w:tcBorders>
              <w:top w:val="single" w:color="auto" w:sz="6" w:space="0"/>
              <w:left w:val="single" w:color="auto" w:sz="6" w:space="0"/>
              <w:bottom w:val="single" w:color="auto" w:sz="6" w:space="0"/>
              <w:right w:val="single" w:color="auto" w:sz="6" w:space="0"/>
            </w:tcBorders>
            <w:vAlign w:val="center"/>
          </w:tcPr>
          <w:p w14:paraId="1092FB20">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在工程中担任岗位</w:t>
            </w:r>
          </w:p>
        </w:tc>
        <w:tc>
          <w:tcPr>
            <w:tcW w:w="1260" w:type="dxa"/>
            <w:gridSpan w:val="2"/>
            <w:tcBorders>
              <w:top w:val="single" w:color="auto" w:sz="6" w:space="0"/>
              <w:left w:val="single" w:color="auto" w:sz="6" w:space="0"/>
              <w:bottom w:val="single" w:color="auto" w:sz="6" w:space="0"/>
              <w:right w:val="single" w:color="auto" w:sz="4" w:space="0"/>
            </w:tcBorders>
            <w:vAlign w:val="center"/>
          </w:tcPr>
          <w:p w14:paraId="4B4E1BBC">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主要工作</w:t>
            </w:r>
          </w:p>
        </w:tc>
        <w:tc>
          <w:tcPr>
            <w:tcW w:w="1128" w:type="dxa"/>
            <w:gridSpan w:val="3"/>
            <w:tcBorders>
              <w:top w:val="single" w:color="auto" w:sz="6" w:space="0"/>
              <w:left w:val="single" w:color="auto" w:sz="4" w:space="0"/>
              <w:bottom w:val="single" w:color="auto" w:sz="6" w:space="0"/>
              <w:right w:val="single" w:color="auto" w:sz="4" w:space="0"/>
            </w:tcBorders>
            <w:vAlign w:val="center"/>
          </w:tcPr>
          <w:p w14:paraId="019DA16C">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证明人</w:t>
            </w:r>
          </w:p>
        </w:tc>
        <w:tc>
          <w:tcPr>
            <w:tcW w:w="1015" w:type="dxa"/>
            <w:tcBorders>
              <w:top w:val="single" w:color="auto" w:sz="6" w:space="0"/>
              <w:left w:val="single" w:color="auto" w:sz="4" w:space="0"/>
              <w:bottom w:val="single" w:color="auto" w:sz="6" w:space="0"/>
              <w:right w:val="single" w:color="auto" w:sz="12" w:space="0"/>
            </w:tcBorders>
            <w:vAlign w:val="center"/>
          </w:tcPr>
          <w:p w14:paraId="33810F14">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r>
      <w:tr w14:paraId="56F6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trPr>
        <w:tc>
          <w:tcPr>
            <w:tcW w:w="1270" w:type="dxa"/>
            <w:tcBorders>
              <w:top w:val="single" w:color="auto" w:sz="6" w:space="0"/>
              <w:left w:val="single" w:color="auto" w:sz="12" w:space="0"/>
              <w:bottom w:val="single" w:color="auto" w:sz="6" w:space="0"/>
              <w:right w:val="single" w:color="auto" w:sz="6" w:space="0"/>
            </w:tcBorders>
            <w:vAlign w:val="center"/>
          </w:tcPr>
          <w:p w14:paraId="381D4975">
            <w:pPr>
              <w:ind w:firstLine="0" w:firstLineChars="0"/>
              <w:jc w:val="center"/>
              <w:rPr>
                <w:rFonts w:hint="eastAsia" w:ascii="宋体" w:hAnsi="宋体" w:eastAsia="宋体" w:cs="宋体"/>
                <w:color w:val="auto"/>
                <w:highlight w:val="none"/>
              </w:rPr>
            </w:pPr>
          </w:p>
          <w:p w14:paraId="0E86BAE2">
            <w:pPr>
              <w:ind w:firstLine="0" w:firstLineChars="0"/>
              <w:jc w:val="center"/>
              <w:rPr>
                <w:rFonts w:hint="eastAsia" w:ascii="宋体" w:hAnsi="宋体" w:eastAsia="宋体" w:cs="宋体"/>
                <w:color w:val="auto"/>
                <w:highlight w:val="none"/>
              </w:rPr>
            </w:pPr>
          </w:p>
          <w:p w14:paraId="61A22F06">
            <w:pPr>
              <w:ind w:firstLine="0" w:firstLineChars="0"/>
              <w:jc w:val="center"/>
              <w:rPr>
                <w:rFonts w:hint="eastAsia" w:ascii="宋体" w:hAnsi="宋体" w:eastAsia="宋体" w:cs="宋体"/>
                <w:color w:val="auto"/>
                <w:highlight w:val="none"/>
              </w:rPr>
            </w:pPr>
          </w:p>
          <w:p w14:paraId="30C62CD9">
            <w:pPr>
              <w:ind w:firstLine="0" w:firstLineChars="0"/>
              <w:jc w:val="center"/>
              <w:rPr>
                <w:rFonts w:hint="eastAsia" w:ascii="宋体" w:hAnsi="宋体" w:eastAsia="宋体" w:cs="宋体"/>
                <w:color w:val="auto"/>
                <w:highlight w:val="none"/>
              </w:rPr>
            </w:pPr>
          </w:p>
          <w:p w14:paraId="156D4F99">
            <w:pPr>
              <w:ind w:firstLine="0" w:firstLineChars="0"/>
              <w:jc w:val="center"/>
              <w:rPr>
                <w:rFonts w:hint="eastAsia" w:ascii="宋体" w:hAnsi="宋体" w:eastAsia="宋体" w:cs="宋体"/>
                <w:color w:val="auto"/>
                <w:highlight w:val="none"/>
              </w:rPr>
            </w:pPr>
          </w:p>
        </w:tc>
        <w:tc>
          <w:tcPr>
            <w:tcW w:w="1270" w:type="dxa"/>
            <w:gridSpan w:val="3"/>
            <w:tcBorders>
              <w:top w:val="single" w:color="auto" w:sz="6" w:space="0"/>
              <w:left w:val="single" w:color="auto" w:sz="6" w:space="0"/>
              <w:bottom w:val="single" w:color="auto" w:sz="6" w:space="0"/>
              <w:right w:val="single" w:color="auto" w:sz="6" w:space="0"/>
            </w:tcBorders>
            <w:vAlign w:val="center"/>
          </w:tcPr>
          <w:p w14:paraId="17636C8A">
            <w:pPr>
              <w:ind w:firstLine="0" w:firstLineChars="0"/>
              <w:jc w:val="center"/>
              <w:rPr>
                <w:rFonts w:hint="eastAsia" w:ascii="宋体" w:hAnsi="宋体" w:eastAsia="宋体" w:cs="宋体"/>
                <w:color w:val="auto"/>
                <w:highlight w:val="none"/>
              </w:rPr>
            </w:pPr>
          </w:p>
        </w:tc>
        <w:tc>
          <w:tcPr>
            <w:tcW w:w="1271" w:type="dxa"/>
            <w:gridSpan w:val="2"/>
            <w:tcBorders>
              <w:top w:val="single" w:color="auto" w:sz="6" w:space="0"/>
              <w:left w:val="single" w:color="auto" w:sz="6" w:space="0"/>
              <w:bottom w:val="single" w:color="auto" w:sz="6" w:space="0"/>
              <w:right w:val="single" w:color="auto" w:sz="6" w:space="0"/>
            </w:tcBorders>
            <w:vAlign w:val="center"/>
          </w:tcPr>
          <w:p w14:paraId="08DDCC4F">
            <w:pPr>
              <w:ind w:firstLine="0" w:firstLineChars="0"/>
              <w:jc w:val="center"/>
              <w:rPr>
                <w:rFonts w:hint="eastAsia" w:ascii="宋体" w:hAnsi="宋体" w:eastAsia="宋体" w:cs="宋体"/>
                <w:color w:val="auto"/>
                <w:highlight w:val="none"/>
              </w:rPr>
            </w:pPr>
          </w:p>
        </w:tc>
        <w:tc>
          <w:tcPr>
            <w:tcW w:w="1887" w:type="dxa"/>
            <w:gridSpan w:val="2"/>
            <w:tcBorders>
              <w:top w:val="single" w:color="auto" w:sz="6" w:space="0"/>
              <w:left w:val="single" w:color="auto" w:sz="6" w:space="0"/>
              <w:bottom w:val="single" w:color="auto" w:sz="6" w:space="0"/>
              <w:right w:val="single" w:color="auto" w:sz="6" w:space="0"/>
            </w:tcBorders>
            <w:vAlign w:val="center"/>
          </w:tcPr>
          <w:p w14:paraId="199A8D2E">
            <w:pPr>
              <w:ind w:firstLine="0" w:firstLineChars="0"/>
              <w:jc w:val="center"/>
              <w:rPr>
                <w:rFonts w:hint="eastAsia" w:ascii="宋体" w:hAnsi="宋体" w:eastAsia="宋体" w:cs="宋体"/>
                <w:color w:val="auto"/>
                <w:highlight w:val="none"/>
              </w:rPr>
            </w:pPr>
          </w:p>
        </w:tc>
        <w:tc>
          <w:tcPr>
            <w:tcW w:w="1260" w:type="dxa"/>
            <w:gridSpan w:val="2"/>
            <w:tcBorders>
              <w:top w:val="single" w:color="auto" w:sz="6" w:space="0"/>
              <w:left w:val="single" w:color="auto" w:sz="6" w:space="0"/>
              <w:bottom w:val="single" w:color="auto" w:sz="6" w:space="0"/>
              <w:right w:val="single" w:color="auto" w:sz="4" w:space="0"/>
            </w:tcBorders>
            <w:vAlign w:val="center"/>
          </w:tcPr>
          <w:p w14:paraId="6EB90F54">
            <w:pPr>
              <w:ind w:firstLine="0" w:firstLineChars="0"/>
              <w:jc w:val="center"/>
              <w:rPr>
                <w:rFonts w:hint="eastAsia" w:ascii="宋体" w:hAnsi="宋体" w:eastAsia="宋体" w:cs="宋体"/>
                <w:color w:val="auto"/>
                <w:highlight w:val="none"/>
              </w:rPr>
            </w:pPr>
          </w:p>
        </w:tc>
        <w:tc>
          <w:tcPr>
            <w:tcW w:w="1128" w:type="dxa"/>
            <w:gridSpan w:val="3"/>
            <w:tcBorders>
              <w:top w:val="single" w:color="auto" w:sz="6" w:space="0"/>
              <w:left w:val="single" w:color="auto" w:sz="4" w:space="0"/>
              <w:bottom w:val="single" w:color="auto" w:sz="6" w:space="0"/>
              <w:right w:val="single" w:color="auto" w:sz="4" w:space="0"/>
            </w:tcBorders>
            <w:vAlign w:val="center"/>
          </w:tcPr>
          <w:p w14:paraId="4E4071A9">
            <w:pPr>
              <w:ind w:firstLine="0" w:firstLineChars="0"/>
              <w:jc w:val="center"/>
              <w:rPr>
                <w:rFonts w:hint="eastAsia" w:ascii="宋体" w:hAnsi="宋体" w:eastAsia="宋体" w:cs="宋体"/>
                <w:color w:val="auto"/>
                <w:highlight w:val="none"/>
              </w:rPr>
            </w:pPr>
          </w:p>
        </w:tc>
        <w:tc>
          <w:tcPr>
            <w:tcW w:w="1015" w:type="dxa"/>
            <w:tcBorders>
              <w:top w:val="single" w:color="auto" w:sz="6" w:space="0"/>
              <w:left w:val="single" w:color="auto" w:sz="4" w:space="0"/>
              <w:bottom w:val="single" w:color="auto" w:sz="6" w:space="0"/>
              <w:right w:val="single" w:color="auto" w:sz="12" w:space="0"/>
            </w:tcBorders>
            <w:vAlign w:val="center"/>
          </w:tcPr>
          <w:p w14:paraId="3AD89C35">
            <w:pPr>
              <w:ind w:firstLine="0" w:firstLineChars="0"/>
              <w:jc w:val="center"/>
              <w:rPr>
                <w:rFonts w:hint="eastAsia" w:ascii="宋体" w:hAnsi="宋体" w:eastAsia="宋体" w:cs="宋体"/>
                <w:color w:val="auto"/>
                <w:highlight w:val="none"/>
              </w:rPr>
            </w:pPr>
          </w:p>
        </w:tc>
      </w:tr>
      <w:tr w14:paraId="63D8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811" w:type="dxa"/>
            <w:gridSpan w:val="6"/>
            <w:tcBorders>
              <w:top w:val="single" w:color="auto" w:sz="6" w:space="0"/>
              <w:left w:val="single" w:color="auto" w:sz="12" w:space="0"/>
              <w:bottom w:val="single" w:color="auto" w:sz="6" w:space="0"/>
              <w:right w:val="single" w:color="auto" w:sz="6" w:space="0"/>
            </w:tcBorders>
            <w:vAlign w:val="center"/>
          </w:tcPr>
          <w:p w14:paraId="0A4566F5">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目前承担工作工程名称</w:t>
            </w:r>
          </w:p>
        </w:tc>
        <w:tc>
          <w:tcPr>
            <w:tcW w:w="5290" w:type="dxa"/>
            <w:gridSpan w:val="8"/>
            <w:tcBorders>
              <w:top w:val="single" w:color="auto" w:sz="6" w:space="0"/>
              <w:left w:val="single" w:color="auto" w:sz="6" w:space="0"/>
              <w:bottom w:val="single" w:color="auto" w:sz="6" w:space="0"/>
              <w:right w:val="single" w:color="auto" w:sz="12" w:space="0"/>
            </w:tcBorders>
            <w:vAlign w:val="center"/>
          </w:tcPr>
          <w:p w14:paraId="42FFA9A2">
            <w:pPr>
              <w:ind w:firstLine="0" w:firstLineChars="0"/>
              <w:jc w:val="center"/>
              <w:rPr>
                <w:rFonts w:hint="eastAsia" w:ascii="宋体" w:hAnsi="宋体" w:eastAsia="宋体" w:cs="宋体"/>
                <w:color w:val="auto"/>
                <w:highlight w:val="none"/>
              </w:rPr>
            </w:pPr>
          </w:p>
        </w:tc>
      </w:tr>
      <w:tr w14:paraId="36B9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811" w:type="dxa"/>
            <w:gridSpan w:val="6"/>
            <w:tcBorders>
              <w:top w:val="single" w:color="auto" w:sz="6" w:space="0"/>
              <w:left w:val="single" w:color="auto" w:sz="12" w:space="0"/>
              <w:bottom w:val="single" w:color="auto" w:sz="6" w:space="0"/>
              <w:right w:val="single" w:color="auto" w:sz="6" w:space="0"/>
            </w:tcBorders>
            <w:vAlign w:val="center"/>
          </w:tcPr>
          <w:p w14:paraId="3F68FFC8">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担任职务</w:t>
            </w:r>
          </w:p>
        </w:tc>
        <w:tc>
          <w:tcPr>
            <w:tcW w:w="5290" w:type="dxa"/>
            <w:gridSpan w:val="8"/>
            <w:tcBorders>
              <w:top w:val="single" w:color="auto" w:sz="6" w:space="0"/>
              <w:left w:val="single" w:color="auto" w:sz="6" w:space="0"/>
              <w:bottom w:val="single" w:color="auto" w:sz="6" w:space="0"/>
              <w:right w:val="single" w:color="auto" w:sz="12" w:space="0"/>
            </w:tcBorders>
            <w:vAlign w:val="center"/>
          </w:tcPr>
          <w:p w14:paraId="0F87D86C">
            <w:pPr>
              <w:ind w:firstLine="0" w:firstLineChars="0"/>
              <w:jc w:val="center"/>
              <w:rPr>
                <w:rFonts w:hint="eastAsia" w:ascii="宋体" w:hAnsi="宋体" w:eastAsia="宋体" w:cs="宋体"/>
                <w:color w:val="auto"/>
                <w:highlight w:val="none"/>
              </w:rPr>
            </w:pPr>
          </w:p>
        </w:tc>
      </w:tr>
      <w:tr w14:paraId="749F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811" w:type="dxa"/>
            <w:gridSpan w:val="6"/>
            <w:tcBorders>
              <w:top w:val="single" w:color="auto" w:sz="6" w:space="0"/>
              <w:left w:val="single" w:color="auto" w:sz="12" w:space="0"/>
              <w:bottom w:val="single" w:color="auto" w:sz="6" w:space="0"/>
              <w:right w:val="single" w:color="auto" w:sz="6" w:space="0"/>
            </w:tcBorders>
            <w:vAlign w:val="center"/>
          </w:tcPr>
          <w:p w14:paraId="3188C674">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开始及结束时间</w:t>
            </w:r>
          </w:p>
        </w:tc>
        <w:tc>
          <w:tcPr>
            <w:tcW w:w="5290" w:type="dxa"/>
            <w:gridSpan w:val="8"/>
            <w:tcBorders>
              <w:top w:val="single" w:color="auto" w:sz="6" w:space="0"/>
              <w:left w:val="single" w:color="auto" w:sz="6" w:space="0"/>
              <w:bottom w:val="single" w:color="auto" w:sz="6" w:space="0"/>
              <w:right w:val="single" w:color="auto" w:sz="12" w:space="0"/>
            </w:tcBorders>
            <w:vAlign w:val="center"/>
          </w:tcPr>
          <w:p w14:paraId="3E9A3E8B">
            <w:pPr>
              <w:ind w:firstLine="0" w:firstLineChars="0"/>
              <w:jc w:val="center"/>
              <w:rPr>
                <w:rFonts w:hint="eastAsia" w:ascii="宋体" w:hAnsi="宋体" w:eastAsia="宋体" w:cs="宋体"/>
                <w:color w:val="auto"/>
                <w:highlight w:val="none"/>
              </w:rPr>
            </w:pPr>
          </w:p>
        </w:tc>
      </w:tr>
      <w:tr w14:paraId="4243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594" w:type="dxa"/>
            <w:gridSpan w:val="2"/>
            <w:tcBorders>
              <w:top w:val="single" w:color="auto" w:sz="6" w:space="0"/>
              <w:left w:val="single" w:color="auto" w:sz="12" w:space="0"/>
              <w:bottom w:val="single" w:color="auto" w:sz="12" w:space="0"/>
              <w:right w:val="single" w:color="auto" w:sz="6" w:space="0"/>
            </w:tcBorders>
            <w:vAlign w:val="center"/>
          </w:tcPr>
          <w:p w14:paraId="35DD8E44">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奖惩情况</w:t>
            </w:r>
          </w:p>
        </w:tc>
        <w:tc>
          <w:tcPr>
            <w:tcW w:w="7507" w:type="dxa"/>
            <w:gridSpan w:val="12"/>
            <w:tcBorders>
              <w:top w:val="single" w:color="auto" w:sz="6" w:space="0"/>
              <w:left w:val="single" w:color="auto" w:sz="6" w:space="0"/>
              <w:bottom w:val="single" w:color="auto" w:sz="12" w:space="0"/>
              <w:right w:val="single" w:color="auto" w:sz="12" w:space="0"/>
            </w:tcBorders>
            <w:vAlign w:val="center"/>
          </w:tcPr>
          <w:p w14:paraId="2C71FAE1">
            <w:pPr>
              <w:ind w:firstLine="0" w:firstLineChars="0"/>
              <w:jc w:val="center"/>
              <w:rPr>
                <w:rFonts w:hint="eastAsia" w:ascii="宋体" w:hAnsi="宋体" w:eastAsia="宋体" w:cs="宋体"/>
                <w:color w:val="auto"/>
                <w:highlight w:val="none"/>
              </w:rPr>
            </w:pPr>
          </w:p>
        </w:tc>
      </w:tr>
    </w:tbl>
    <w:p w14:paraId="0882725F">
      <w:pPr>
        <w:ind w:firstLine="480"/>
        <w:rPr>
          <w:rFonts w:hint="eastAsia" w:ascii="宋体" w:hAnsi="宋体" w:eastAsia="宋体" w:cs="宋体"/>
          <w:color w:val="auto"/>
          <w:highlight w:val="none"/>
        </w:rPr>
      </w:pPr>
      <w:r>
        <w:rPr>
          <w:rFonts w:hint="eastAsia" w:ascii="宋体" w:hAnsi="宋体" w:eastAsia="宋体" w:cs="宋体"/>
          <w:color w:val="auto"/>
          <w:highlight w:val="none"/>
        </w:rPr>
        <w:t>1.本表后附拟委任</w:t>
      </w:r>
      <w:r>
        <w:rPr>
          <w:rFonts w:hint="eastAsia" w:ascii="宋体" w:hAnsi="宋体" w:eastAsia="宋体" w:cs="宋体"/>
          <w:color w:val="auto"/>
          <w:highlight w:val="none"/>
          <w:lang w:val="en-US" w:eastAsia="zh-CN"/>
        </w:rPr>
        <w:t>项目其他人员</w:t>
      </w:r>
      <w:r>
        <w:rPr>
          <w:rFonts w:hint="eastAsia" w:ascii="宋体" w:hAnsi="宋体" w:eastAsia="宋体" w:cs="宋体"/>
          <w:color w:val="auto"/>
          <w:highlight w:val="none"/>
        </w:rPr>
        <w:t>的身份证、职称证书（如有）、证书、社保证明（提供202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2</w:t>
      </w:r>
      <w:r>
        <w:rPr>
          <w:rFonts w:hint="eastAsia" w:ascii="宋体" w:hAnsi="宋体" w:eastAsia="宋体" w:cs="宋体"/>
          <w:color w:val="auto"/>
          <w:highlight w:val="none"/>
        </w:rPr>
        <w:t>月至202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cs="宋体"/>
          <w:color w:val="auto"/>
          <w:highlight w:val="none"/>
          <w:lang w:val="en-US" w:eastAsia="zh-CN"/>
        </w:rPr>
        <w:t>4</w:t>
      </w:r>
      <w:r>
        <w:rPr>
          <w:rFonts w:hint="eastAsia" w:ascii="宋体" w:hAnsi="宋体" w:eastAsia="宋体" w:cs="宋体"/>
          <w:color w:val="auto"/>
          <w:highlight w:val="none"/>
        </w:rPr>
        <w:t>月的社保证明）、获奖证书（如有）、其他相关证件（如有）的复印件，以上所有复印件加盖投标人公章。</w:t>
      </w:r>
    </w:p>
    <w:p w14:paraId="0F583B47">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2.投标人应保证其它所提供资料的真实性，否则一经查出，即取消中标资格。</w:t>
      </w:r>
    </w:p>
    <w:p w14:paraId="395AC6EB">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2.投标人根据评标办法的规定，如有相关加分项目必须提供相关的证明材料复印件，否则不予计分。</w:t>
      </w:r>
    </w:p>
    <w:p w14:paraId="182865AB">
      <w:pPr>
        <w:ind w:firstLine="480"/>
        <w:rPr>
          <w:rFonts w:hint="eastAsia" w:ascii="宋体" w:hAnsi="宋体" w:eastAsia="宋体" w:cs="宋体"/>
          <w:color w:val="auto"/>
          <w:highlight w:val="none"/>
        </w:rPr>
      </w:pPr>
      <w:r>
        <w:rPr>
          <w:rFonts w:hint="eastAsia" w:ascii="宋体" w:hAnsi="宋体" w:eastAsia="宋体" w:cs="宋体"/>
          <w:color w:val="auto"/>
          <w:highlight w:val="none"/>
        </w:rPr>
        <w:t>3. 投标人应保证其它所提供资料的真实性，否则一经查出，即取消中标资格。</w:t>
      </w:r>
    </w:p>
    <w:p w14:paraId="227A7F6E">
      <w:pPr>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rPr>
        <w:t>七、企业信誉及荣誉证明材料</w:t>
      </w:r>
    </w:p>
    <w:p w14:paraId="7EDDA5E8">
      <w:pPr>
        <w:ind w:firstLine="480"/>
        <w:rPr>
          <w:rFonts w:hint="eastAsia" w:ascii="宋体" w:hAnsi="宋体" w:eastAsia="宋体" w:cs="宋体"/>
          <w:color w:val="auto"/>
          <w:highlight w:val="none"/>
        </w:rPr>
      </w:pPr>
    </w:p>
    <w:tbl>
      <w:tblPr>
        <w:tblStyle w:val="47"/>
        <w:tblW w:w="903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14:paraId="475A23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2940" w:type="dxa"/>
            <w:noWrap/>
            <w:vAlign w:val="center"/>
          </w:tcPr>
          <w:p w14:paraId="4C13A57B">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信誉及荣誉内容</w:t>
            </w:r>
          </w:p>
        </w:tc>
        <w:tc>
          <w:tcPr>
            <w:tcW w:w="3045" w:type="dxa"/>
            <w:noWrap/>
            <w:vAlign w:val="center"/>
          </w:tcPr>
          <w:p w14:paraId="5D18440A">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证明材料</w:t>
            </w:r>
          </w:p>
        </w:tc>
        <w:tc>
          <w:tcPr>
            <w:tcW w:w="3045" w:type="dxa"/>
            <w:noWrap/>
            <w:vAlign w:val="center"/>
          </w:tcPr>
          <w:p w14:paraId="19E7B37D">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投标人具备的</w:t>
            </w:r>
          </w:p>
          <w:p w14:paraId="13FF491E">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条件或说明</w:t>
            </w:r>
          </w:p>
        </w:tc>
      </w:tr>
      <w:tr w14:paraId="6D170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noWrap/>
            <w:vAlign w:val="center"/>
          </w:tcPr>
          <w:p w14:paraId="0C3E29D0">
            <w:pPr>
              <w:ind w:firstLine="0" w:firstLineChars="0"/>
              <w:rPr>
                <w:rFonts w:hint="eastAsia" w:ascii="宋体" w:hAnsi="宋体" w:eastAsia="宋体" w:cs="宋体"/>
                <w:color w:val="auto"/>
                <w:highlight w:val="none"/>
              </w:rPr>
            </w:pPr>
          </w:p>
        </w:tc>
        <w:tc>
          <w:tcPr>
            <w:tcW w:w="3045" w:type="dxa"/>
            <w:noWrap/>
            <w:vAlign w:val="center"/>
          </w:tcPr>
          <w:p w14:paraId="4CC04B18">
            <w:pPr>
              <w:ind w:firstLine="0" w:firstLineChars="0"/>
              <w:rPr>
                <w:rFonts w:hint="eastAsia" w:ascii="宋体" w:hAnsi="宋体" w:eastAsia="宋体" w:cs="宋体"/>
                <w:color w:val="auto"/>
                <w:highlight w:val="none"/>
              </w:rPr>
            </w:pPr>
          </w:p>
        </w:tc>
        <w:tc>
          <w:tcPr>
            <w:tcW w:w="3045" w:type="dxa"/>
            <w:noWrap/>
            <w:vAlign w:val="center"/>
          </w:tcPr>
          <w:p w14:paraId="1BEBD2AD">
            <w:pPr>
              <w:ind w:firstLine="0" w:firstLineChars="0"/>
              <w:rPr>
                <w:rFonts w:hint="eastAsia" w:ascii="宋体" w:hAnsi="宋体" w:eastAsia="宋体" w:cs="宋体"/>
                <w:color w:val="auto"/>
                <w:highlight w:val="none"/>
              </w:rPr>
            </w:pPr>
          </w:p>
        </w:tc>
      </w:tr>
      <w:tr w14:paraId="54D00B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noWrap/>
            <w:vAlign w:val="center"/>
          </w:tcPr>
          <w:p w14:paraId="4B5C67CD">
            <w:pPr>
              <w:ind w:firstLine="0" w:firstLineChars="0"/>
              <w:rPr>
                <w:rFonts w:hint="eastAsia" w:ascii="宋体" w:hAnsi="宋体" w:eastAsia="宋体" w:cs="宋体"/>
                <w:color w:val="auto"/>
                <w:highlight w:val="none"/>
              </w:rPr>
            </w:pPr>
          </w:p>
        </w:tc>
        <w:tc>
          <w:tcPr>
            <w:tcW w:w="3045" w:type="dxa"/>
            <w:noWrap/>
            <w:vAlign w:val="center"/>
          </w:tcPr>
          <w:p w14:paraId="1F068C35">
            <w:pPr>
              <w:ind w:firstLine="0" w:firstLineChars="0"/>
              <w:rPr>
                <w:rFonts w:hint="eastAsia" w:ascii="宋体" w:hAnsi="宋体" w:eastAsia="宋体" w:cs="宋体"/>
                <w:color w:val="auto"/>
                <w:highlight w:val="none"/>
              </w:rPr>
            </w:pPr>
          </w:p>
        </w:tc>
        <w:tc>
          <w:tcPr>
            <w:tcW w:w="3045" w:type="dxa"/>
            <w:noWrap/>
            <w:vAlign w:val="center"/>
          </w:tcPr>
          <w:p w14:paraId="518865BC">
            <w:pPr>
              <w:ind w:firstLine="0" w:firstLineChars="0"/>
              <w:rPr>
                <w:rFonts w:hint="eastAsia" w:ascii="宋体" w:hAnsi="宋体" w:eastAsia="宋体" w:cs="宋体"/>
                <w:color w:val="auto"/>
                <w:highlight w:val="none"/>
              </w:rPr>
            </w:pPr>
          </w:p>
        </w:tc>
      </w:tr>
    </w:tbl>
    <w:p w14:paraId="09667DB5">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注：本表后附与评分有关的企业信誉荣誉证明材料复印件（如果有），均须加盖投标人公章，否则不予计分。</w:t>
      </w:r>
    </w:p>
    <w:p w14:paraId="1A6016E5">
      <w:pPr>
        <w:ind w:firstLine="480"/>
        <w:rPr>
          <w:rFonts w:hint="eastAsia" w:ascii="宋体" w:hAnsi="宋体" w:eastAsia="宋体" w:cs="宋体"/>
          <w:color w:val="auto"/>
          <w:highlight w:val="none"/>
        </w:rPr>
      </w:pPr>
    </w:p>
    <w:p w14:paraId="4FAEC667">
      <w:pPr>
        <w:ind w:firstLine="480"/>
        <w:rPr>
          <w:rFonts w:hint="eastAsia" w:ascii="宋体" w:hAnsi="宋体" w:eastAsia="宋体" w:cs="宋体"/>
          <w:color w:val="auto"/>
          <w:highlight w:val="none"/>
        </w:rPr>
      </w:pPr>
    </w:p>
    <w:p w14:paraId="5A0DAECE">
      <w:pPr>
        <w:ind w:firstLine="480"/>
        <w:rPr>
          <w:rFonts w:hint="eastAsia" w:ascii="宋体" w:hAnsi="宋体" w:eastAsia="宋体" w:cs="宋体"/>
          <w:color w:val="auto"/>
          <w:highlight w:val="none"/>
        </w:rPr>
      </w:pPr>
    </w:p>
    <w:p w14:paraId="58739EB5">
      <w:pPr>
        <w:ind w:firstLine="480"/>
        <w:rPr>
          <w:rFonts w:hint="eastAsia" w:ascii="宋体" w:hAnsi="宋体" w:eastAsia="宋体" w:cs="宋体"/>
          <w:color w:val="auto"/>
          <w:highlight w:val="none"/>
        </w:rPr>
      </w:pPr>
    </w:p>
    <w:p w14:paraId="19F897B6">
      <w:pPr>
        <w:spacing w:before="75" w:line="480" w:lineRule="auto"/>
        <w:ind w:left="4113" w:firstLine="504"/>
        <w:rPr>
          <w:rFonts w:hint="eastAsia" w:ascii="宋体" w:hAnsi="宋体" w:eastAsia="宋体" w:cs="宋体"/>
          <w:color w:val="auto"/>
          <w:highlight w:val="none"/>
        </w:rPr>
      </w:pPr>
      <w:r>
        <w:rPr>
          <w:rFonts w:hint="eastAsia" w:ascii="宋体" w:hAnsi="宋体" w:eastAsia="宋体" w:cs="宋体"/>
          <w:color w:val="auto"/>
          <w:spacing w:val="6"/>
          <w:highlight w:val="none"/>
        </w:rPr>
        <w:t>投标人 (盖章)</w:t>
      </w:r>
      <w:r>
        <w:rPr>
          <w:rFonts w:hint="eastAsia" w:ascii="宋体" w:hAnsi="宋体" w:eastAsia="宋体" w:cs="宋体"/>
          <w:color w:val="auto"/>
          <w:spacing w:val="4"/>
          <w:highlight w:val="none"/>
        </w:rPr>
        <w:t>：</w:t>
      </w:r>
      <w:r>
        <w:rPr>
          <w:rFonts w:hint="eastAsia" w:ascii="宋体" w:hAnsi="宋体" w:eastAsia="宋体" w:cs="宋体"/>
          <w:color w:val="auto"/>
          <w:highlight w:val="none"/>
          <w:u w:val="single"/>
        </w:rPr>
        <w:t xml:space="preserve">                         </w:t>
      </w:r>
    </w:p>
    <w:p w14:paraId="077C5E46">
      <w:pPr>
        <w:spacing w:before="75" w:line="480" w:lineRule="auto"/>
        <w:ind w:firstLineChars="0"/>
        <w:jc w:val="right"/>
        <w:rPr>
          <w:rFonts w:hint="eastAsia" w:ascii="宋体" w:hAnsi="宋体" w:eastAsia="宋体" w:cs="宋体"/>
          <w:color w:val="auto"/>
          <w:highlight w:val="none"/>
        </w:rPr>
      </w:pPr>
      <w:r>
        <w:rPr>
          <w:rFonts w:hint="eastAsia" w:ascii="宋体" w:hAnsi="宋体" w:eastAsia="宋体" w:cs="宋体"/>
          <w:color w:val="auto"/>
          <w:spacing w:val="10"/>
          <w:highlight w:val="none"/>
        </w:rPr>
        <w:t>法定</w:t>
      </w:r>
      <w:r>
        <w:rPr>
          <w:rFonts w:hint="eastAsia" w:ascii="宋体" w:hAnsi="宋体" w:eastAsia="宋体" w:cs="宋体"/>
          <w:color w:val="auto"/>
          <w:spacing w:val="8"/>
          <w:highlight w:val="none"/>
        </w:rPr>
        <w:t>代</w:t>
      </w:r>
      <w:r>
        <w:rPr>
          <w:rFonts w:hint="eastAsia" w:ascii="宋体" w:hAnsi="宋体" w:eastAsia="宋体" w:cs="宋体"/>
          <w:color w:val="auto"/>
          <w:spacing w:val="5"/>
          <w:highlight w:val="none"/>
        </w:rPr>
        <w:t>表人</w:t>
      </w:r>
      <w:r>
        <w:rPr>
          <w:rFonts w:hint="eastAsia" w:ascii="宋体" w:hAnsi="宋体" w:eastAsia="宋体" w:cs="宋体"/>
          <w:color w:val="auto"/>
          <w:highlight w:val="none"/>
        </w:rPr>
        <w:t>或其委托代理人</w:t>
      </w:r>
      <w:r>
        <w:rPr>
          <w:rFonts w:hint="eastAsia" w:ascii="宋体" w:hAnsi="宋体" w:eastAsia="宋体" w:cs="宋体"/>
          <w:color w:val="auto"/>
          <w:spacing w:val="5"/>
          <w:highlight w:val="none"/>
        </w:rPr>
        <w:t>：</w:t>
      </w:r>
      <w:r>
        <w:rPr>
          <w:rFonts w:hint="eastAsia" w:ascii="宋体" w:hAnsi="宋体" w:eastAsia="宋体" w:cs="宋体"/>
          <w:color w:val="auto"/>
          <w:spacing w:val="5"/>
          <w:highlight w:val="none"/>
          <w:u w:val="single"/>
        </w:rPr>
        <w:t xml:space="preserve">             (签字)</w:t>
      </w:r>
      <w:r>
        <w:rPr>
          <w:rFonts w:hint="eastAsia" w:ascii="宋体" w:hAnsi="宋体" w:eastAsia="宋体" w:cs="宋体"/>
          <w:color w:val="auto"/>
          <w:highlight w:val="none"/>
          <w:u w:val="single"/>
        </w:rPr>
        <w:t xml:space="preserve"> </w:t>
      </w:r>
    </w:p>
    <w:p w14:paraId="2BE32E35">
      <w:pPr>
        <w:spacing w:line="480" w:lineRule="auto"/>
        <w:ind w:left="4167" w:firstLine="424"/>
        <w:rPr>
          <w:rFonts w:hint="eastAsia" w:ascii="宋体" w:hAnsi="宋体" w:eastAsia="宋体" w:cs="宋体"/>
          <w:color w:val="auto"/>
          <w:highlight w:val="none"/>
        </w:rPr>
      </w:pPr>
      <w:r>
        <w:rPr>
          <w:rFonts w:hint="eastAsia" w:ascii="宋体" w:hAnsi="宋体" w:eastAsia="宋体" w:cs="宋体"/>
          <w:color w:val="auto"/>
          <w:spacing w:val="-14"/>
          <w:highlight w:val="none"/>
        </w:rPr>
        <w:t xml:space="preserve">日 </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7"/>
          <w:highlight w:val="none"/>
        </w:rPr>
        <w:t xml:space="preserve">       期：</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年</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月</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日</w:t>
      </w:r>
    </w:p>
    <w:p w14:paraId="60C43A46">
      <w:pPr>
        <w:ind w:firstLine="480"/>
        <w:rPr>
          <w:rFonts w:hint="eastAsia" w:ascii="宋体" w:hAnsi="宋体" w:eastAsia="宋体" w:cs="宋体"/>
          <w:color w:val="auto"/>
          <w:highlight w:val="none"/>
        </w:rPr>
      </w:pPr>
    </w:p>
    <w:p w14:paraId="40A23BA7">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32"/>
          <w:highlight w:val="none"/>
        </w:rPr>
        <w:t>八、近年内曾完成的业绩情况表</w:t>
      </w:r>
    </w:p>
    <w:p w14:paraId="3EBB0752">
      <w:pPr>
        <w:ind w:firstLine="480"/>
        <w:rPr>
          <w:rFonts w:hint="eastAsia" w:ascii="宋体" w:hAnsi="宋体" w:eastAsia="宋体" w:cs="宋体"/>
          <w:color w:val="auto"/>
          <w:highlight w:val="none"/>
        </w:rPr>
      </w:pPr>
    </w:p>
    <w:tbl>
      <w:tblPr>
        <w:tblStyle w:val="47"/>
        <w:tblW w:w="8504" w:type="dxa"/>
        <w:tblInd w:w="1101" w:type="dxa"/>
        <w:tblLayout w:type="fixed"/>
        <w:tblCellMar>
          <w:top w:w="0" w:type="dxa"/>
          <w:left w:w="108" w:type="dxa"/>
          <w:bottom w:w="0" w:type="dxa"/>
          <w:right w:w="108" w:type="dxa"/>
        </w:tblCellMar>
      </w:tblPr>
      <w:tblGrid>
        <w:gridCol w:w="1276"/>
        <w:gridCol w:w="2129"/>
        <w:gridCol w:w="5099"/>
      </w:tblGrid>
      <w:tr w14:paraId="750A58FB">
        <w:tblPrEx>
          <w:tblCellMar>
            <w:top w:w="0" w:type="dxa"/>
            <w:left w:w="108" w:type="dxa"/>
            <w:bottom w:w="0" w:type="dxa"/>
            <w:right w:w="108" w:type="dxa"/>
          </w:tblCellMar>
        </w:tblPrEx>
        <w:trPr>
          <w:trHeight w:val="45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14:paraId="3F734CD8">
            <w:pPr>
              <w:spacing w:line="240" w:lineRule="auto"/>
              <w:ind w:firstLine="42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29" w:type="dxa"/>
            <w:tcBorders>
              <w:top w:val="single" w:color="auto" w:sz="4" w:space="0"/>
              <w:left w:val="nil"/>
              <w:bottom w:val="single" w:color="auto" w:sz="4" w:space="0"/>
              <w:right w:val="single" w:color="auto" w:sz="4" w:space="0"/>
            </w:tcBorders>
            <w:noWrap w:val="0"/>
            <w:vAlign w:val="center"/>
          </w:tcPr>
          <w:p w14:paraId="34B969ED">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内容</w:t>
            </w:r>
          </w:p>
        </w:tc>
        <w:tc>
          <w:tcPr>
            <w:tcW w:w="5099" w:type="dxa"/>
            <w:tcBorders>
              <w:top w:val="single" w:color="auto" w:sz="4" w:space="0"/>
              <w:left w:val="nil"/>
              <w:bottom w:val="single" w:color="auto" w:sz="4" w:space="0"/>
              <w:right w:val="single" w:color="auto" w:sz="4" w:space="0"/>
            </w:tcBorders>
            <w:noWrap w:val="0"/>
            <w:vAlign w:val="center"/>
          </w:tcPr>
          <w:p w14:paraId="08A8B988">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7C5D5064">
        <w:tblPrEx>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noWrap w:val="0"/>
            <w:vAlign w:val="center"/>
          </w:tcPr>
          <w:p w14:paraId="2E9F9277">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29" w:type="dxa"/>
            <w:tcBorders>
              <w:top w:val="nil"/>
              <w:left w:val="nil"/>
              <w:bottom w:val="single" w:color="auto" w:sz="4" w:space="0"/>
              <w:right w:val="single" w:color="auto" w:sz="4" w:space="0"/>
            </w:tcBorders>
            <w:noWrap w:val="0"/>
            <w:vAlign w:val="center"/>
          </w:tcPr>
          <w:p w14:paraId="19762E24">
            <w:pPr>
              <w:spacing w:line="240" w:lineRule="auto"/>
              <w:ind w:firstLine="0" w:firstLineChars="0"/>
              <w:jc w:val="center"/>
              <w:rPr>
                <w:rFonts w:hint="eastAsia" w:ascii="宋体" w:hAnsi="宋体" w:eastAsia="宋体" w:cs="宋体"/>
                <w:color w:val="auto"/>
                <w:sz w:val="14"/>
                <w:szCs w:val="14"/>
                <w:highlight w:val="none"/>
              </w:rPr>
            </w:pPr>
            <w:r>
              <w:rPr>
                <w:rFonts w:hint="eastAsia" w:ascii="宋体" w:hAnsi="宋体" w:eastAsia="宋体" w:cs="宋体"/>
                <w:color w:val="auto"/>
                <w:sz w:val="14"/>
                <w:szCs w:val="14"/>
                <w:highlight w:val="none"/>
              </w:rPr>
              <w:t xml:space="preserve"> </w:t>
            </w:r>
            <w:r>
              <w:rPr>
                <w:rFonts w:hint="eastAsia" w:ascii="宋体" w:hAnsi="宋体" w:eastAsia="宋体" w:cs="宋体"/>
                <w:color w:val="auto"/>
                <w:highlight w:val="none"/>
              </w:rPr>
              <w:t>项目名称</w:t>
            </w:r>
          </w:p>
        </w:tc>
        <w:tc>
          <w:tcPr>
            <w:tcW w:w="5099" w:type="dxa"/>
            <w:tcBorders>
              <w:top w:val="nil"/>
              <w:left w:val="nil"/>
              <w:bottom w:val="single" w:color="auto" w:sz="4" w:space="0"/>
              <w:right w:val="single" w:color="auto" w:sz="4" w:space="0"/>
            </w:tcBorders>
            <w:noWrap w:val="0"/>
            <w:vAlign w:val="center"/>
          </w:tcPr>
          <w:p w14:paraId="23E7A63C">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1B6D478F">
        <w:tblPrEx>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noWrap w:val="0"/>
            <w:vAlign w:val="center"/>
          </w:tcPr>
          <w:p w14:paraId="1A0413A5">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129" w:type="dxa"/>
            <w:tcBorders>
              <w:top w:val="nil"/>
              <w:left w:val="nil"/>
              <w:bottom w:val="single" w:color="auto" w:sz="4" w:space="0"/>
              <w:right w:val="single" w:color="auto" w:sz="4" w:space="0"/>
            </w:tcBorders>
            <w:noWrap w:val="0"/>
            <w:vAlign w:val="center"/>
          </w:tcPr>
          <w:p w14:paraId="144E0D88">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项目所在地</w:t>
            </w:r>
          </w:p>
        </w:tc>
        <w:tc>
          <w:tcPr>
            <w:tcW w:w="5099" w:type="dxa"/>
            <w:tcBorders>
              <w:top w:val="nil"/>
              <w:left w:val="nil"/>
              <w:bottom w:val="single" w:color="auto" w:sz="4" w:space="0"/>
              <w:right w:val="single" w:color="auto" w:sz="4" w:space="0"/>
            </w:tcBorders>
            <w:noWrap w:val="0"/>
            <w:vAlign w:val="center"/>
          </w:tcPr>
          <w:p w14:paraId="3D62FF1E">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r w14:paraId="6E3F3D61">
        <w:tblPrEx>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noWrap w:val="0"/>
            <w:vAlign w:val="center"/>
          </w:tcPr>
          <w:p w14:paraId="41AA2F3C">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129" w:type="dxa"/>
            <w:tcBorders>
              <w:top w:val="nil"/>
              <w:left w:val="nil"/>
              <w:bottom w:val="single" w:color="auto" w:sz="4" w:space="0"/>
              <w:right w:val="single" w:color="auto" w:sz="4" w:space="0"/>
            </w:tcBorders>
            <w:noWrap w:val="0"/>
            <w:vAlign w:val="center"/>
          </w:tcPr>
          <w:p w14:paraId="03E6FADE">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发包人名称</w:t>
            </w:r>
          </w:p>
        </w:tc>
        <w:tc>
          <w:tcPr>
            <w:tcW w:w="5099" w:type="dxa"/>
            <w:tcBorders>
              <w:top w:val="nil"/>
              <w:left w:val="nil"/>
              <w:bottom w:val="single" w:color="auto" w:sz="4" w:space="0"/>
              <w:right w:val="single" w:color="auto" w:sz="4" w:space="0"/>
            </w:tcBorders>
            <w:noWrap w:val="0"/>
            <w:vAlign w:val="center"/>
          </w:tcPr>
          <w:p w14:paraId="3C17010B">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74EC3E82">
        <w:tblPrEx>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noWrap w:val="0"/>
            <w:vAlign w:val="center"/>
          </w:tcPr>
          <w:p w14:paraId="4E508C7F">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129" w:type="dxa"/>
            <w:tcBorders>
              <w:top w:val="nil"/>
              <w:left w:val="nil"/>
              <w:bottom w:val="single" w:color="auto" w:sz="4" w:space="0"/>
              <w:right w:val="single" w:color="auto" w:sz="4" w:space="0"/>
            </w:tcBorders>
            <w:noWrap w:val="0"/>
            <w:vAlign w:val="center"/>
          </w:tcPr>
          <w:p w14:paraId="598DB234">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发包人地址</w:t>
            </w:r>
          </w:p>
        </w:tc>
        <w:tc>
          <w:tcPr>
            <w:tcW w:w="5099" w:type="dxa"/>
            <w:tcBorders>
              <w:top w:val="nil"/>
              <w:left w:val="nil"/>
              <w:bottom w:val="single" w:color="auto" w:sz="4" w:space="0"/>
              <w:right w:val="single" w:color="auto" w:sz="4" w:space="0"/>
            </w:tcBorders>
            <w:noWrap w:val="0"/>
            <w:vAlign w:val="center"/>
          </w:tcPr>
          <w:p w14:paraId="6E735A75">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2D466D74">
        <w:tblPrEx>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noWrap w:val="0"/>
            <w:vAlign w:val="center"/>
          </w:tcPr>
          <w:p w14:paraId="322DEBCB">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129" w:type="dxa"/>
            <w:tcBorders>
              <w:top w:val="nil"/>
              <w:left w:val="nil"/>
              <w:bottom w:val="single" w:color="auto" w:sz="4" w:space="0"/>
              <w:right w:val="single" w:color="auto" w:sz="4" w:space="0"/>
            </w:tcBorders>
            <w:noWrap w:val="0"/>
            <w:vAlign w:val="center"/>
          </w:tcPr>
          <w:p w14:paraId="40272205">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发包人电话</w:t>
            </w:r>
          </w:p>
        </w:tc>
        <w:tc>
          <w:tcPr>
            <w:tcW w:w="5099" w:type="dxa"/>
            <w:tcBorders>
              <w:top w:val="nil"/>
              <w:left w:val="nil"/>
              <w:bottom w:val="single" w:color="auto" w:sz="4" w:space="0"/>
              <w:right w:val="single" w:color="auto" w:sz="4" w:space="0"/>
            </w:tcBorders>
            <w:noWrap w:val="0"/>
            <w:vAlign w:val="center"/>
          </w:tcPr>
          <w:p w14:paraId="0B5226A5">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29413B54">
        <w:tblPrEx>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noWrap w:val="0"/>
            <w:vAlign w:val="center"/>
          </w:tcPr>
          <w:p w14:paraId="0CE800C4">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29" w:type="dxa"/>
            <w:tcBorders>
              <w:top w:val="nil"/>
              <w:left w:val="nil"/>
              <w:bottom w:val="single" w:color="auto" w:sz="4" w:space="0"/>
              <w:right w:val="single" w:color="auto" w:sz="4" w:space="0"/>
            </w:tcBorders>
            <w:noWrap w:val="0"/>
            <w:vAlign w:val="center"/>
          </w:tcPr>
          <w:p w14:paraId="6CD2D9F8">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合同价格</w:t>
            </w:r>
          </w:p>
        </w:tc>
        <w:tc>
          <w:tcPr>
            <w:tcW w:w="5099" w:type="dxa"/>
            <w:tcBorders>
              <w:top w:val="nil"/>
              <w:left w:val="nil"/>
              <w:bottom w:val="single" w:color="auto" w:sz="4" w:space="0"/>
              <w:right w:val="single" w:color="auto" w:sz="4" w:space="0"/>
            </w:tcBorders>
            <w:noWrap w:val="0"/>
            <w:vAlign w:val="center"/>
          </w:tcPr>
          <w:p w14:paraId="72B04E81">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708856EF">
        <w:tblPrEx>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noWrap w:val="0"/>
            <w:vAlign w:val="center"/>
          </w:tcPr>
          <w:p w14:paraId="157D0AE7">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129" w:type="dxa"/>
            <w:tcBorders>
              <w:top w:val="nil"/>
              <w:left w:val="nil"/>
              <w:bottom w:val="single" w:color="auto" w:sz="4" w:space="0"/>
              <w:right w:val="single" w:color="auto" w:sz="4" w:space="0"/>
            </w:tcBorders>
            <w:noWrap w:val="0"/>
            <w:vAlign w:val="center"/>
          </w:tcPr>
          <w:p w14:paraId="0E90E802">
            <w:pPr>
              <w:spacing w:line="240" w:lineRule="auto"/>
              <w:ind w:firstLine="0" w:firstLineChars="0"/>
              <w:jc w:val="center"/>
              <w:rPr>
                <w:rFonts w:hint="eastAsia" w:ascii="宋体" w:hAnsi="宋体" w:eastAsia="宋体" w:cs="宋体"/>
                <w:color w:val="auto"/>
                <w:sz w:val="14"/>
                <w:szCs w:val="14"/>
                <w:highlight w:val="none"/>
              </w:rPr>
            </w:pPr>
            <w:r>
              <w:rPr>
                <w:rFonts w:hint="eastAsia" w:ascii="宋体" w:hAnsi="宋体" w:eastAsia="宋体" w:cs="宋体"/>
                <w:color w:val="auto"/>
                <w:sz w:val="14"/>
                <w:szCs w:val="14"/>
                <w:highlight w:val="none"/>
              </w:rPr>
              <w:t xml:space="preserve"> </w:t>
            </w:r>
            <w:r>
              <w:rPr>
                <w:rFonts w:hint="eastAsia" w:ascii="宋体" w:hAnsi="宋体" w:eastAsia="宋体" w:cs="宋体"/>
                <w:color w:val="auto"/>
                <w:highlight w:val="none"/>
              </w:rPr>
              <w:t>开工日期</w:t>
            </w:r>
          </w:p>
        </w:tc>
        <w:tc>
          <w:tcPr>
            <w:tcW w:w="5099" w:type="dxa"/>
            <w:tcBorders>
              <w:top w:val="nil"/>
              <w:left w:val="nil"/>
              <w:bottom w:val="single" w:color="auto" w:sz="4" w:space="0"/>
              <w:right w:val="single" w:color="auto" w:sz="4" w:space="0"/>
            </w:tcBorders>
            <w:noWrap w:val="0"/>
            <w:vAlign w:val="center"/>
          </w:tcPr>
          <w:p w14:paraId="3D90AB82">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110D4B84">
        <w:tblPrEx>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noWrap w:val="0"/>
            <w:vAlign w:val="center"/>
          </w:tcPr>
          <w:p w14:paraId="404C5816">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129" w:type="dxa"/>
            <w:tcBorders>
              <w:top w:val="nil"/>
              <w:left w:val="nil"/>
              <w:bottom w:val="single" w:color="auto" w:sz="4" w:space="0"/>
              <w:right w:val="single" w:color="auto" w:sz="4" w:space="0"/>
            </w:tcBorders>
            <w:noWrap w:val="0"/>
            <w:vAlign w:val="center"/>
          </w:tcPr>
          <w:p w14:paraId="5F462993">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竣工日期</w:t>
            </w:r>
          </w:p>
        </w:tc>
        <w:tc>
          <w:tcPr>
            <w:tcW w:w="5099" w:type="dxa"/>
            <w:tcBorders>
              <w:top w:val="nil"/>
              <w:left w:val="nil"/>
              <w:bottom w:val="single" w:color="auto" w:sz="4" w:space="0"/>
              <w:right w:val="single" w:color="auto" w:sz="4" w:space="0"/>
            </w:tcBorders>
            <w:noWrap w:val="0"/>
            <w:vAlign w:val="center"/>
          </w:tcPr>
          <w:p w14:paraId="4C33C92D">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05A16645">
        <w:tblPrEx>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noWrap w:val="0"/>
            <w:vAlign w:val="center"/>
          </w:tcPr>
          <w:p w14:paraId="0019133E">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129" w:type="dxa"/>
            <w:tcBorders>
              <w:top w:val="nil"/>
              <w:left w:val="nil"/>
              <w:bottom w:val="single" w:color="auto" w:sz="4" w:space="0"/>
              <w:right w:val="single" w:color="auto" w:sz="4" w:space="0"/>
            </w:tcBorders>
            <w:noWrap w:val="0"/>
            <w:vAlign w:val="center"/>
          </w:tcPr>
          <w:p w14:paraId="0B57392C">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承担的工作</w:t>
            </w:r>
          </w:p>
        </w:tc>
        <w:tc>
          <w:tcPr>
            <w:tcW w:w="5099" w:type="dxa"/>
            <w:tcBorders>
              <w:top w:val="nil"/>
              <w:left w:val="nil"/>
              <w:bottom w:val="single" w:color="auto" w:sz="4" w:space="0"/>
              <w:right w:val="single" w:color="auto" w:sz="4" w:space="0"/>
            </w:tcBorders>
            <w:noWrap w:val="0"/>
            <w:vAlign w:val="center"/>
          </w:tcPr>
          <w:p w14:paraId="28476B9A">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2E37E83B">
        <w:tblPrEx>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noWrap w:val="0"/>
            <w:vAlign w:val="center"/>
          </w:tcPr>
          <w:p w14:paraId="0D05968B">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129" w:type="dxa"/>
            <w:tcBorders>
              <w:top w:val="nil"/>
              <w:left w:val="nil"/>
              <w:bottom w:val="single" w:color="auto" w:sz="4" w:space="0"/>
              <w:right w:val="single" w:color="auto" w:sz="4" w:space="0"/>
            </w:tcBorders>
            <w:noWrap w:val="0"/>
            <w:vAlign w:val="center"/>
          </w:tcPr>
          <w:p w14:paraId="30FFF7D7">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工程质量</w:t>
            </w:r>
          </w:p>
        </w:tc>
        <w:tc>
          <w:tcPr>
            <w:tcW w:w="5099" w:type="dxa"/>
            <w:tcBorders>
              <w:top w:val="nil"/>
              <w:left w:val="nil"/>
              <w:bottom w:val="single" w:color="auto" w:sz="4" w:space="0"/>
              <w:right w:val="single" w:color="auto" w:sz="4" w:space="0"/>
            </w:tcBorders>
            <w:noWrap w:val="0"/>
            <w:vAlign w:val="center"/>
          </w:tcPr>
          <w:p w14:paraId="06ACE6A7">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5DB0135A">
        <w:tblPrEx>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noWrap w:val="0"/>
            <w:vAlign w:val="center"/>
          </w:tcPr>
          <w:p w14:paraId="73173F47">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2129" w:type="dxa"/>
            <w:tcBorders>
              <w:top w:val="nil"/>
              <w:left w:val="nil"/>
              <w:bottom w:val="single" w:color="auto" w:sz="4" w:space="0"/>
              <w:right w:val="single" w:color="auto" w:sz="4" w:space="0"/>
            </w:tcBorders>
            <w:noWrap w:val="0"/>
            <w:vAlign w:val="center"/>
          </w:tcPr>
          <w:p w14:paraId="4FACA5DF">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项目负责人</w:t>
            </w:r>
          </w:p>
        </w:tc>
        <w:tc>
          <w:tcPr>
            <w:tcW w:w="5099" w:type="dxa"/>
            <w:tcBorders>
              <w:top w:val="nil"/>
              <w:left w:val="nil"/>
              <w:bottom w:val="single" w:color="auto" w:sz="4" w:space="0"/>
              <w:right w:val="single" w:color="auto" w:sz="4" w:space="0"/>
            </w:tcBorders>
            <w:noWrap w:val="0"/>
            <w:vAlign w:val="center"/>
          </w:tcPr>
          <w:p w14:paraId="7979F502">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w:t>
            </w:r>
          </w:p>
        </w:tc>
      </w:tr>
      <w:tr w14:paraId="0260D042">
        <w:tblPrEx>
          <w:tblCellMar>
            <w:top w:w="0" w:type="dxa"/>
            <w:left w:w="108" w:type="dxa"/>
            <w:bottom w:w="0" w:type="dxa"/>
            <w:right w:w="108" w:type="dxa"/>
          </w:tblCellMar>
        </w:tblPrEx>
        <w:trPr>
          <w:trHeight w:val="885" w:hRule="atLeast"/>
        </w:trPr>
        <w:tc>
          <w:tcPr>
            <w:tcW w:w="1276" w:type="dxa"/>
            <w:tcBorders>
              <w:top w:val="nil"/>
              <w:left w:val="single" w:color="auto" w:sz="4" w:space="0"/>
              <w:bottom w:val="single" w:color="auto" w:sz="4" w:space="0"/>
              <w:right w:val="single" w:color="auto" w:sz="4" w:space="0"/>
            </w:tcBorders>
            <w:noWrap w:val="0"/>
            <w:vAlign w:val="center"/>
          </w:tcPr>
          <w:p w14:paraId="48F96643">
            <w:pPr>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129" w:type="dxa"/>
            <w:tcBorders>
              <w:top w:val="nil"/>
              <w:left w:val="nil"/>
              <w:bottom w:val="single" w:color="auto" w:sz="4" w:space="0"/>
              <w:right w:val="single" w:color="auto" w:sz="4" w:space="0"/>
            </w:tcBorders>
            <w:noWrap w:val="0"/>
            <w:vAlign w:val="center"/>
          </w:tcPr>
          <w:p w14:paraId="1A46CF50">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项目描述</w:t>
            </w:r>
          </w:p>
        </w:tc>
        <w:tc>
          <w:tcPr>
            <w:tcW w:w="5099" w:type="dxa"/>
            <w:tcBorders>
              <w:top w:val="nil"/>
              <w:left w:val="nil"/>
              <w:bottom w:val="single" w:color="auto" w:sz="4" w:space="0"/>
              <w:right w:val="single" w:color="auto" w:sz="4" w:space="0"/>
            </w:tcBorders>
            <w:noWrap w:val="0"/>
            <w:vAlign w:val="center"/>
          </w:tcPr>
          <w:p w14:paraId="282106D5">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tbl>
    <w:p w14:paraId="3B0C8A77">
      <w:pPr>
        <w:ind w:left="0" w:lef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注：1.每张表格只填写一个项目，并标明序号。</w:t>
      </w:r>
    </w:p>
    <w:p w14:paraId="47B98BFD">
      <w:pPr>
        <w:ind w:firstLine="48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2.本表只填写与商务评分相关的</w:t>
      </w: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rPr>
        <w:t>类似业绩，否则留空白表。</w:t>
      </w:r>
    </w:p>
    <w:p w14:paraId="75BCC644">
      <w:pPr>
        <w:ind w:firstLine="48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3.本表后应附</w:t>
      </w:r>
      <w:r>
        <w:rPr>
          <w:rFonts w:hint="eastAsia" w:ascii="宋体" w:hAnsi="宋体" w:eastAsia="宋体" w:cs="宋体"/>
          <w:b w:val="0"/>
          <w:bCs/>
          <w:color w:val="auto"/>
          <w:sz w:val="24"/>
          <w:szCs w:val="24"/>
          <w:highlight w:val="none"/>
          <w:lang w:val="en-US" w:eastAsia="zh-CN"/>
        </w:rPr>
        <w:t>中标通知书或合同关键页扫描件</w:t>
      </w:r>
      <w:r>
        <w:rPr>
          <w:rFonts w:hint="eastAsia" w:ascii="宋体" w:hAnsi="宋体" w:eastAsia="宋体" w:cs="宋体"/>
          <w:b w:val="0"/>
          <w:bCs/>
          <w:color w:val="auto"/>
          <w:sz w:val="24"/>
          <w:szCs w:val="24"/>
          <w:highlight w:val="none"/>
        </w:rPr>
        <w:t>等关键证明材料复印件。</w:t>
      </w:r>
    </w:p>
    <w:p w14:paraId="71A078C8">
      <w:pPr>
        <w:ind w:firstLine="48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4.如近年来，投标人法人机构发生合法变更或重组或法人名称变更时，应提供相关部门的合法批件或其他相关证明材料来证明其所附业绩的继承性。</w:t>
      </w:r>
    </w:p>
    <w:p w14:paraId="3FC66D14">
      <w:pPr>
        <w:ind w:firstLine="48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5.以上资料复印件须加盖单位章。</w:t>
      </w:r>
    </w:p>
    <w:p w14:paraId="3082C991">
      <w:pPr>
        <w:spacing w:before="75" w:line="480" w:lineRule="auto"/>
        <w:ind w:left="4113" w:firstLine="504"/>
        <w:rPr>
          <w:rFonts w:hint="eastAsia" w:ascii="宋体" w:hAnsi="宋体" w:eastAsia="宋体" w:cs="宋体"/>
          <w:color w:val="auto"/>
          <w:highlight w:val="none"/>
        </w:rPr>
      </w:pPr>
      <w:r>
        <w:rPr>
          <w:rFonts w:hint="eastAsia" w:ascii="宋体" w:hAnsi="宋体" w:eastAsia="宋体" w:cs="宋体"/>
          <w:color w:val="auto"/>
          <w:spacing w:val="6"/>
          <w:highlight w:val="none"/>
        </w:rPr>
        <w:t>投标人 (盖章)</w:t>
      </w:r>
      <w:r>
        <w:rPr>
          <w:rFonts w:hint="eastAsia" w:ascii="宋体" w:hAnsi="宋体" w:eastAsia="宋体" w:cs="宋体"/>
          <w:color w:val="auto"/>
          <w:spacing w:val="4"/>
          <w:highlight w:val="none"/>
        </w:rPr>
        <w:t>：</w:t>
      </w:r>
      <w:r>
        <w:rPr>
          <w:rFonts w:hint="eastAsia" w:ascii="宋体" w:hAnsi="宋体" w:eastAsia="宋体" w:cs="宋体"/>
          <w:color w:val="auto"/>
          <w:highlight w:val="none"/>
          <w:u w:val="single"/>
        </w:rPr>
        <w:t xml:space="preserve">                         </w:t>
      </w:r>
    </w:p>
    <w:p w14:paraId="0B281696">
      <w:pPr>
        <w:spacing w:before="75" w:line="480" w:lineRule="auto"/>
        <w:ind w:firstLineChars="0"/>
        <w:jc w:val="right"/>
        <w:rPr>
          <w:rFonts w:hint="eastAsia" w:ascii="宋体" w:hAnsi="宋体" w:eastAsia="宋体" w:cs="宋体"/>
          <w:color w:val="auto"/>
          <w:highlight w:val="none"/>
        </w:rPr>
      </w:pPr>
      <w:r>
        <w:rPr>
          <w:rFonts w:hint="eastAsia" w:ascii="宋体" w:hAnsi="宋体" w:eastAsia="宋体" w:cs="宋体"/>
          <w:color w:val="auto"/>
          <w:spacing w:val="10"/>
          <w:highlight w:val="none"/>
        </w:rPr>
        <w:t>法定</w:t>
      </w:r>
      <w:r>
        <w:rPr>
          <w:rFonts w:hint="eastAsia" w:ascii="宋体" w:hAnsi="宋体" w:eastAsia="宋体" w:cs="宋体"/>
          <w:color w:val="auto"/>
          <w:spacing w:val="8"/>
          <w:highlight w:val="none"/>
        </w:rPr>
        <w:t>代</w:t>
      </w:r>
      <w:r>
        <w:rPr>
          <w:rFonts w:hint="eastAsia" w:ascii="宋体" w:hAnsi="宋体" w:eastAsia="宋体" w:cs="宋体"/>
          <w:color w:val="auto"/>
          <w:spacing w:val="5"/>
          <w:highlight w:val="none"/>
        </w:rPr>
        <w:t>表人</w:t>
      </w:r>
      <w:r>
        <w:rPr>
          <w:rFonts w:hint="eastAsia" w:ascii="宋体" w:hAnsi="宋体" w:eastAsia="宋体" w:cs="宋体"/>
          <w:color w:val="auto"/>
          <w:highlight w:val="none"/>
        </w:rPr>
        <w:t>或其委托代理人</w:t>
      </w:r>
      <w:r>
        <w:rPr>
          <w:rFonts w:hint="eastAsia" w:ascii="宋体" w:hAnsi="宋体" w:eastAsia="宋体" w:cs="宋体"/>
          <w:color w:val="auto"/>
          <w:spacing w:val="5"/>
          <w:highlight w:val="none"/>
        </w:rPr>
        <w:t>：</w:t>
      </w:r>
      <w:r>
        <w:rPr>
          <w:rFonts w:hint="eastAsia" w:ascii="宋体" w:hAnsi="宋体" w:eastAsia="宋体" w:cs="宋体"/>
          <w:color w:val="auto"/>
          <w:spacing w:val="5"/>
          <w:highlight w:val="none"/>
          <w:u w:val="single"/>
        </w:rPr>
        <w:t xml:space="preserve">             (签字)</w:t>
      </w:r>
      <w:r>
        <w:rPr>
          <w:rFonts w:hint="eastAsia" w:ascii="宋体" w:hAnsi="宋体" w:eastAsia="宋体" w:cs="宋体"/>
          <w:color w:val="auto"/>
          <w:highlight w:val="none"/>
          <w:u w:val="single"/>
        </w:rPr>
        <w:t xml:space="preserve"> </w:t>
      </w:r>
    </w:p>
    <w:p w14:paraId="49C33967">
      <w:pPr>
        <w:spacing w:line="480" w:lineRule="auto"/>
        <w:ind w:left="4167" w:firstLine="424"/>
        <w:rPr>
          <w:rFonts w:hint="eastAsia" w:ascii="宋体" w:hAnsi="宋体" w:eastAsia="宋体" w:cs="宋体"/>
          <w:color w:val="auto"/>
          <w:highlight w:val="none"/>
        </w:rPr>
      </w:pPr>
      <w:r>
        <w:rPr>
          <w:rFonts w:hint="eastAsia" w:ascii="宋体" w:hAnsi="宋体" w:eastAsia="宋体" w:cs="宋体"/>
          <w:color w:val="auto"/>
          <w:spacing w:val="-14"/>
          <w:highlight w:val="none"/>
        </w:rPr>
        <w:t xml:space="preserve">日 </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7"/>
          <w:highlight w:val="none"/>
        </w:rPr>
        <w:t xml:space="preserve">       期：</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年</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月</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日</w:t>
      </w:r>
    </w:p>
    <w:p w14:paraId="011AD2BB">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7" w:name="_Toc308388804"/>
      <w:bookmarkStart w:id="78" w:name="_Toc309630477"/>
      <w:bookmarkStart w:id="79" w:name="_Toc308507912"/>
      <w:bookmarkStart w:id="80" w:name="_Toc308597028"/>
      <w:bookmarkStart w:id="81" w:name="_Toc308507833"/>
      <w:r>
        <w:rPr>
          <w:rFonts w:hint="eastAsia" w:ascii="宋体" w:hAnsi="宋体" w:eastAsia="宋体" w:cs="宋体"/>
          <w:b/>
          <w:color w:val="auto"/>
          <w:sz w:val="32"/>
          <w:szCs w:val="32"/>
          <w:highlight w:val="none"/>
        </w:rPr>
        <w:t>九、拟投入的试验、检测、测量仪器，办公、生活及交通设施表</w:t>
      </w:r>
      <w:bookmarkEnd w:id="77"/>
      <w:bookmarkEnd w:id="78"/>
      <w:bookmarkEnd w:id="79"/>
      <w:bookmarkEnd w:id="80"/>
      <w:bookmarkEnd w:id="81"/>
    </w:p>
    <w:p w14:paraId="3D6C338E">
      <w:pPr>
        <w:ind w:firstLine="480"/>
        <w:rPr>
          <w:rFonts w:hint="eastAsia" w:ascii="宋体" w:hAnsi="宋体" w:eastAsia="宋体" w:cs="宋体"/>
          <w:color w:val="auto"/>
          <w:highlight w:val="none"/>
        </w:rPr>
      </w:pPr>
    </w:p>
    <w:tbl>
      <w:tblPr>
        <w:tblStyle w:val="47"/>
        <w:tblW w:w="107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gridCol w:w="1199"/>
      </w:tblGrid>
      <w:tr w14:paraId="28CA4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1058" w:type="dxa"/>
            <w:vMerge w:val="restart"/>
            <w:noWrap/>
            <w:vAlign w:val="center"/>
          </w:tcPr>
          <w:p w14:paraId="60B1D2C7">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设备设施内容</w:t>
            </w:r>
          </w:p>
        </w:tc>
        <w:tc>
          <w:tcPr>
            <w:tcW w:w="1293" w:type="dxa"/>
            <w:vMerge w:val="restart"/>
            <w:noWrap/>
            <w:vAlign w:val="center"/>
          </w:tcPr>
          <w:p w14:paraId="723A0819">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w:t>
            </w:r>
          </w:p>
          <w:p w14:paraId="74CE3AE7">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与设施名称</w:t>
            </w:r>
          </w:p>
        </w:tc>
        <w:tc>
          <w:tcPr>
            <w:tcW w:w="735" w:type="dxa"/>
            <w:vMerge w:val="restart"/>
            <w:noWrap/>
            <w:vAlign w:val="center"/>
          </w:tcPr>
          <w:p w14:paraId="25243C9F">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14:paraId="396666F2">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236" w:type="dxa"/>
            <w:vMerge w:val="restart"/>
            <w:noWrap/>
            <w:vAlign w:val="center"/>
          </w:tcPr>
          <w:p w14:paraId="484EFA0F">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用途、功</w:t>
            </w:r>
          </w:p>
          <w:p w14:paraId="02F74811">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能规格</w:t>
            </w:r>
          </w:p>
        </w:tc>
        <w:tc>
          <w:tcPr>
            <w:tcW w:w="2997" w:type="dxa"/>
            <w:gridSpan w:val="4"/>
            <w:noWrap/>
            <w:vAlign w:val="center"/>
          </w:tcPr>
          <w:p w14:paraId="2946ECDF">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76" w:type="dxa"/>
            <w:vMerge w:val="restart"/>
            <w:noWrap/>
            <w:vAlign w:val="center"/>
          </w:tcPr>
          <w:p w14:paraId="7EF3F187">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设备寿命</w:t>
            </w:r>
          </w:p>
          <w:p w14:paraId="539219A5">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p>
        </w:tc>
        <w:tc>
          <w:tcPr>
            <w:tcW w:w="1199" w:type="dxa"/>
            <w:vMerge w:val="restart"/>
            <w:noWrap/>
            <w:vAlign w:val="center"/>
          </w:tcPr>
          <w:p w14:paraId="59035798">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已使用</w:t>
            </w:r>
          </w:p>
          <w:p w14:paraId="44548953">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年限（年）</w:t>
            </w:r>
          </w:p>
        </w:tc>
        <w:tc>
          <w:tcPr>
            <w:tcW w:w="1199" w:type="dxa"/>
            <w:vMerge w:val="restart"/>
            <w:noWrap/>
            <w:vAlign w:val="center"/>
          </w:tcPr>
          <w:p w14:paraId="59A5DF63">
            <w:pPr>
              <w:spacing w:line="24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4D23B8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1" w:hRule="exact"/>
          <w:jc w:val="center"/>
        </w:trPr>
        <w:tc>
          <w:tcPr>
            <w:tcW w:w="1058" w:type="dxa"/>
            <w:vMerge w:val="continue"/>
            <w:noWrap/>
            <w:vAlign w:val="center"/>
          </w:tcPr>
          <w:p w14:paraId="3BB18D0B">
            <w:pPr>
              <w:spacing w:line="240" w:lineRule="auto"/>
              <w:ind w:firstLine="0" w:firstLineChars="0"/>
              <w:rPr>
                <w:rFonts w:hint="eastAsia" w:ascii="宋体" w:hAnsi="宋体" w:eastAsia="宋体" w:cs="宋体"/>
                <w:color w:val="auto"/>
                <w:sz w:val="24"/>
                <w:szCs w:val="24"/>
                <w:highlight w:val="none"/>
              </w:rPr>
            </w:pPr>
          </w:p>
        </w:tc>
        <w:tc>
          <w:tcPr>
            <w:tcW w:w="1293" w:type="dxa"/>
            <w:vMerge w:val="continue"/>
            <w:noWrap/>
          </w:tcPr>
          <w:p w14:paraId="1DB3935F">
            <w:pPr>
              <w:spacing w:line="240" w:lineRule="auto"/>
              <w:ind w:firstLine="0" w:firstLineChars="0"/>
              <w:rPr>
                <w:rFonts w:hint="eastAsia" w:ascii="宋体" w:hAnsi="宋体" w:eastAsia="宋体" w:cs="宋体"/>
                <w:color w:val="auto"/>
                <w:sz w:val="24"/>
                <w:szCs w:val="24"/>
                <w:highlight w:val="none"/>
              </w:rPr>
            </w:pPr>
          </w:p>
        </w:tc>
        <w:tc>
          <w:tcPr>
            <w:tcW w:w="735" w:type="dxa"/>
            <w:vMerge w:val="continue"/>
            <w:noWrap/>
            <w:vAlign w:val="center"/>
          </w:tcPr>
          <w:p w14:paraId="06A6B825">
            <w:pPr>
              <w:spacing w:line="240" w:lineRule="auto"/>
              <w:ind w:firstLine="0" w:firstLineChars="0"/>
              <w:rPr>
                <w:rFonts w:hint="eastAsia" w:ascii="宋体" w:hAnsi="宋体" w:eastAsia="宋体" w:cs="宋体"/>
                <w:color w:val="auto"/>
                <w:sz w:val="24"/>
                <w:szCs w:val="24"/>
                <w:highlight w:val="none"/>
              </w:rPr>
            </w:pPr>
          </w:p>
        </w:tc>
        <w:tc>
          <w:tcPr>
            <w:tcW w:w="1236" w:type="dxa"/>
            <w:vMerge w:val="continue"/>
            <w:noWrap/>
            <w:vAlign w:val="center"/>
          </w:tcPr>
          <w:p w14:paraId="4CDD4DF6">
            <w:pPr>
              <w:spacing w:line="240" w:lineRule="auto"/>
              <w:ind w:firstLine="0" w:firstLineChars="0"/>
              <w:rPr>
                <w:rFonts w:hint="eastAsia" w:ascii="宋体" w:hAnsi="宋体" w:eastAsia="宋体" w:cs="宋体"/>
                <w:color w:val="auto"/>
                <w:sz w:val="24"/>
                <w:szCs w:val="24"/>
                <w:highlight w:val="none"/>
              </w:rPr>
            </w:pPr>
          </w:p>
        </w:tc>
        <w:tc>
          <w:tcPr>
            <w:tcW w:w="749" w:type="dxa"/>
            <w:noWrap/>
            <w:vAlign w:val="center"/>
          </w:tcPr>
          <w:p w14:paraId="63F24012">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749" w:type="dxa"/>
            <w:noWrap/>
            <w:vAlign w:val="center"/>
          </w:tcPr>
          <w:p w14:paraId="4D71E9D2">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自有</w:t>
            </w:r>
          </w:p>
        </w:tc>
        <w:tc>
          <w:tcPr>
            <w:tcW w:w="749" w:type="dxa"/>
            <w:noWrap/>
            <w:vAlign w:val="center"/>
          </w:tcPr>
          <w:p w14:paraId="6B5D6DE3">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w:t>
            </w:r>
          </w:p>
        </w:tc>
        <w:tc>
          <w:tcPr>
            <w:tcW w:w="750" w:type="dxa"/>
            <w:noWrap/>
            <w:vAlign w:val="center"/>
          </w:tcPr>
          <w:p w14:paraId="04757A2E">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新购</w:t>
            </w:r>
          </w:p>
        </w:tc>
        <w:tc>
          <w:tcPr>
            <w:tcW w:w="1076" w:type="dxa"/>
            <w:vMerge w:val="continue"/>
            <w:noWrap/>
            <w:vAlign w:val="center"/>
          </w:tcPr>
          <w:p w14:paraId="7276EB47">
            <w:pPr>
              <w:spacing w:line="240" w:lineRule="auto"/>
              <w:ind w:firstLine="0" w:firstLineChars="0"/>
              <w:rPr>
                <w:rFonts w:hint="eastAsia" w:ascii="宋体" w:hAnsi="宋体" w:eastAsia="宋体" w:cs="宋体"/>
                <w:color w:val="auto"/>
                <w:sz w:val="24"/>
                <w:szCs w:val="24"/>
                <w:highlight w:val="none"/>
              </w:rPr>
            </w:pPr>
          </w:p>
        </w:tc>
        <w:tc>
          <w:tcPr>
            <w:tcW w:w="1199" w:type="dxa"/>
            <w:vMerge w:val="continue"/>
            <w:noWrap/>
            <w:vAlign w:val="center"/>
          </w:tcPr>
          <w:p w14:paraId="6F4561F8">
            <w:pPr>
              <w:spacing w:line="240" w:lineRule="auto"/>
              <w:ind w:firstLine="0" w:firstLineChars="0"/>
              <w:rPr>
                <w:rFonts w:hint="eastAsia" w:ascii="宋体" w:hAnsi="宋体" w:eastAsia="宋体" w:cs="宋体"/>
                <w:color w:val="auto"/>
                <w:sz w:val="24"/>
                <w:szCs w:val="24"/>
                <w:highlight w:val="none"/>
              </w:rPr>
            </w:pPr>
          </w:p>
        </w:tc>
        <w:tc>
          <w:tcPr>
            <w:tcW w:w="1199" w:type="dxa"/>
            <w:vMerge w:val="continue"/>
            <w:noWrap/>
            <w:vAlign w:val="center"/>
          </w:tcPr>
          <w:p w14:paraId="393F608D">
            <w:pPr>
              <w:spacing w:line="240" w:lineRule="auto"/>
              <w:ind w:firstLine="0" w:firstLineChars="0"/>
              <w:rPr>
                <w:rFonts w:hint="eastAsia" w:ascii="宋体" w:hAnsi="宋体" w:eastAsia="宋体" w:cs="宋体"/>
                <w:color w:val="auto"/>
                <w:sz w:val="24"/>
                <w:szCs w:val="24"/>
                <w:highlight w:val="none"/>
              </w:rPr>
            </w:pPr>
          </w:p>
        </w:tc>
      </w:tr>
      <w:tr w14:paraId="06562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5038493A">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试验、</w:t>
            </w:r>
          </w:p>
          <w:p w14:paraId="32467A34">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检测、测量仪器</w:t>
            </w:r>
          </w:p>
        </w:tc>
        <w:tc>
          <w:tcPr>
            <w:tcW w:w="1293" w:type="dxa"/>
            <w:noWrap/>
          </w:tcPr>
          <w:p w14:paraId="77718DD6">
            <w:pPr>
              <w:spacing w:line="240" w:lineRule="auto"/>
              <w:ind w:firstLine="0" w:firstLineChars="0"/>
              <w:jc w:val="center"/>
              <w:rPr>
                <w:rFonts w:hint="eastAsia" w:ascii="宋体" w:hAnsi="宋体" w:eastAsia="宋体" w:cs="宋体"/>
                <w:color w:val="auto"/>
                <w:sz w:val="24"/>
                <w:szCs w:val="24"/>
                <w:highlight w:val="none"/>
              </w:rPr>
            </w:pPr>
          </w:p>
        </w:tc>
        <w:tc>
          <w:tcPr>
            <w:tcW w:w="735" w:type="dxa"/>
            <w:noWrap/>
            <w:vAlign w:val="center"/>
          </w:tcPr>
          <w:p w14:paraId="5B6691BF">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75207E85">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279E8EAD">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685E02BA">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4CB3A57A">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6DDA6AF7">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5D876C5D">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45A0CAA0">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38A4305E">
            <w:pPr>
              <w:spacing w:line="240" w:lineRule="auto"/>
              <w:ind w:firstLine="0" w:firstLineChars="0"/>
              <w:jc w:val="center"/>
              <w:rPr>
                <w:rFonts w:hint="eastAsia" w:ascii="宋体" w:hAnsi="宋体" w:eastAsia="宋体" w:cs="宋体"/>
                <w:color w:val="auto"/>
                <w:sz w:val="24"/>
                <w:szCs w:val="24"/>
                <w:highlight w:val="none"/>
              </w:rPr>
            </w:pPr>
          </w:p>
        </w:tc>
      </w:tr>
      <w:tr w14:paraId="61DA5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33CA5ECD">
            <w:pPr>
              <w:spacing w:line="240" w:lineRule="auto"/>
              <w:ind w:firstLine="0" w:firstLineChars="0"/>
              <w:jc w:val="center"/>
              <w:rPr>
                <w:rFonts w:hint="eastAsia" w:ascii="宋体" w:hAnsi="宋体" w:eastAsia="宋体" w:cs="宋体"/>
                <w:color w:val="auto"/>
                <w:sz w:val="24"/>
                <w:szCs w:val="24"/>
                <w:highlight w:val="none"/>
              </w:rPr>
            </w:pPr>
          </w:p>
        </w:tc>
        <w:tc>
          <w:tcPr>
            <w:tcW w:w="1293" w:type="dxa"/>
            <w:noWrap/>
          </w:tcPr>
          <w:p w14:paraId="72D17D34">
            <w:pPr>
              <w:spacing w:line="240" w:lineRule="auto"/>
              <w:ind w:firstLine="0" w:firstLineChars="0"/>
              <w:jc w:val="center"/>
              <w:rPr>
                <w:rFonts w:hint="eastAsia" w:ascii="宋体" w:hAnsi="宋体" w:eastAsia="宋体" w:cs="宋体"/>
                <w:color w:val="auto"/>
                <w:sz w:val="24"/>
                <w:szCs w:val="24"/>
                <w:highlight w:val="none"/>
              </w:rPr>
            </w:pPr>
          </w:p>
        </w:tc>
        <w:tc>
          <w:tcPr>
            <w:tcW w:w="735" w:type="dxa"/>
            <w:noWrap/>
            <w:vAlign w:val="center"/>
          </w:tcPr>
          <w:p w14:paraId="4E1DF1E1">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514C2BF3">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2DF16EAE">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2ED14F4D">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0D3F08D4">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05C18E15">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265076D6">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6EF6A7BB">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341B964D">
            <w:pPr>
              <w:spacing w:line="240" w:lineRule="auto"/>
              <w:ind w:firstLine="0" w:firstLineChars="0"/>
              <w:jc w:val="center"/>
              <w:rPr>
                <w:rFonts w:hint="eastAsia" w:ascii="宋体" w:hAnsi="宋体" w:eastAsia="宋体" w:cs="宋体"/>
                <w:color w:val="auto"/>
                <w:sz w:val="24"/>
                <w:szCs w:val="24"/>
                <w:highlight w:val="none"/>
              </w:rPr>
            </w:pPr>
          </w:p>
        </w:tc>
      </w:tr>
      <w:tr w14:paraId="34A76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730F8383">
            <w:pPr>
              <w:spacing w:line="240" w:lineRule="auto"/>
              <w:ind w:firstLine="0" w:firstLineChars="0"/>
              <w:jc w:val="center"/>
              <w:rPr>
                <w:rFonts w:hint="eastAsia" w:ascii="宋体" w:hAnsi="宋体" w:eastAsia="宋体" w:cs="宋体"/>
                <w:color w:val="auto"/>
                <w:sz w:val="24"/>
                <w:szCs w:val="24"/>
                <w:highlight w:val="none"/>
              </w:rPr>
            </w:pPr>
          </w:p>
        </w:tc>
        <w:tc>
          <w:tcPr>
            <w:tcW w:w="1293" w:type="dxa"/>
            <w:noWrap/>
          </w:tcPr>
          <w:p w14:paraId="1B1E514A">
            <w:pPr>
              <w:spacing w:line="240" w:lineRule="auto"/>
              <w:ind w:firstLine="0" w:firstLineChars="0"/>
              <w:jc w:val="center"/>
              <w:rPr>
                <w:rFonts w:hint="eastAsia" w:ascii="宋体" w:hAnsi="宋体" w:eastAsia="宋体" w:cs="宋体"/>
                <w:color w:val="auto"/>
                <w:sz w:val="24"/>
                <w:szCs w:val="24"/>
                <w:highlight w:val="none"/>
              </w:rPr>
            </w:pPr>
          </w:p>
        </w:tc>
        <w:tc>
          <w:tcPr>
            <w:tcW w:w="735" w:type="dxa"/>
            <w:noWrap/>
            <w:vAlign w:val="center"/>
          </w:tcPr>
          <w:p w14:paraId="734AAACB">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25A6DDD7">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386E18EE">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2D8E3361">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2887C1BD">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1AAF5F6C">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6FFD600F">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75BEC5CF">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7348A00D">
            <w:pPr>
              <w:spacing w:line="240" w:lineRule="auto"/>
              <w:ind w:firstLine="0" w:firstLineChars="0"/>
              <w:jc w:val="center"/>
              <w:rPr>
                <w:rFonts w:hint="eastAsia" w:ascii="宋体" w:hAnsi="宋体" w:eastAsia="宋体" w:cs="宋体"/>
                <w:color w:val="auto"/>
                <w:sz w:val="24"/>
                <w:szCs w:val="24"/>
                <w:highlight w:val="none"/>
              </w:rPr>
            </w:pPr>
          </w:p>
        </w:tc>
      </w:tr>
      <w:tr w14:paraId="7A019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7C9CA0C1">
            <w:pPr>
              <w:spacing w:line="240" w:lineRule="auto"/>
              <w:ind w:firstLine="0" w:firstLineChars="0"/>
              <w:jc w:val="center"/>
              <w:rPr>
                <w:rFonts w:hint="eastAsia" w:ascii="宋体" w:hAnsi="宋体" w:eastAsia="宋体" w:cs="宋体"/>
                <w:color w:val="auto"/>
                <w:sz w:val="24"/>
                <w:szCs w:val="24"/>
                <w:highlight w:val="none"/>
              </w:rPr>
            </w:pPr>
          </w:p>
        </w:tc>
        <w:tc>
          <w:tcPr>
            <w:tcW w:w="1293" w:type="dxa"/>
            <w:noWrap/>
          </w:tcPr>
          <w:p w14:paraId="0AFBC743">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5" w:type="dxa"/>
            <w:noWrap/>
            <w:vAlign w:val="center"/>
          </w:tcPr>
          <w:p w14:paraId="5456B9A9">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66988C4A">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3C8985CA">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7177948F">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2BD36E8B">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04D45D01">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316CC3FF">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0560BB86">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2B30F2F9">
            <w:pPr>
              <w:spacing w:line="240" w:lineRule="auto"/>
              <w:ind w:firstLine="0" w:firstLineChars="0"/>
              <w:jc w:val="center"/>
              <w:rPr>
                <w:rFonts w:hint="eastAsia" w:ascii="宋体" w:hAnsi="宋体" w:eastAsia="宋体" w:cs="宋体"/>
                <w:color w:val="auto"/>
                <w:sz w:val="24"/>
                <w:szCs w:val="24"/>
                <w:highlight w:val="none"/>
              </w:rPr>
            </w:pPr>
          </w:p>
        </w:tc>
      </w:tr>
      <w:tr w14:paraId="6B4E92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14AA7B74">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w:t>
            </w:r>
          </w:p>
          <w:p w14:paraId="7E4FD023">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w:t>
            </w:r>
          </w:p>
        </w:tc>
        <w:tc>
          <w:tcPr>
            <w:tcW w:w="1293" w:type="dxa"/>
            <w:noWrap/>
          </w:tcPr>
          <w:p w14:paraId="56FC1E7F">
            <w:pPr>
              <w:spacing w:line="240" w:lineRule="auto"/>
              <w:ind w:firstLine="0" w:firstLineChars="0"/>
              <w:jc w:val="center"/>
              <w:rPr>
                <w:rFonts w:hint="eastAsia" w:ascii="宋体" w:hAnsi="宋体" w:eastAsia="宋体" w:cs="宋体"/>
                <w:color w:val="auto"/>
                <w:sz w:val="24"/>
                <w:szCs w:val="24"/>
                <w:highlight w:val="none"/>
              </w:rPr>
            </w:pPr>
          </w:p>
        </w:tc>
        <w:tc>
          <w:tcPr>
            <w:tcW w:w="735" w:type="dxa"/>
            <w:noWrap/>
            <w:vAlign w:val="center"/>
          </w:tcPr>
          <w:p w14:paraId="69134B5E">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1D1F6160">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67F025BB">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41AA39AB">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6C512459">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584E5EB9">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4A0BBE33">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48B29ED1">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468207AA">
            <w:pPr>
              <w:spacing w:line="240" w:lineRule="auto"/>
              <w:ind w:firstLine="0" w:firstLineChars="0"/>
              <w:jc w:val="center"/>
              <w:rPr>
                <w:rFonts w:hint="eastAsia" w:ascii="宋体" w:hAnsi="宋体" w:eastAsia="宋体" w:cs="宋体"/>
                <w:color w:val="auto"/>
                <w:sz w:val="24"/>
                <w:szCs w:val="24"/>
                <w:highlight w:val="none"/>
              </w:rPr>
            </w:pPr>
          </w:p>
        </w:tc>
      </w:tr>
      <w:tr w14:paraId="711446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7CEFA0FB">
            <w:pPr>
              <w:spacing w:line="240" w:lineRule="auto"/>
              <w:ind w:firstLine="0" w:firstLineChars="0"/>
              <w:jc w:val="center"/>
              <w:rPr>
                <w:rFonts w:hint="eastAsia" w:ascii="宋体" w:hAnsi="宋体" w:eastAsia="宋体" w:cs="宋体"/>
                <w:color w:val="auto"/>
                <w:sz w:val="24"/>
                <w:szCs w:val="24"/>
                <w:highlight w:val="none"/>
              </w:rPr>
            </w:pPr>
          </w:p>
        </w:tc>
        <w:tc>
          <w:tcPr>
            <w:tcW w:w="1293" w:type="dxa"/>
            <w:noWrap/>
          </w:tcPr>
          <w:p w14:paraId="764C545D">
            <w:pPr>
              <w:spacing w:line="240" w:lineRule="auto"/>
              <w:ind w:firstLine="0" w:firstLineChars="0"/>
              <w:jc w:val="center"/>
              <w:rPr>
                <w:rFonts w:hint="eastAsia" w:ascii="宋体" w:hAnsi="宋体" w:eastAsia="宋体" w:cs="宋体"/>
                <w:color w:val="auto"/>
                <w:sz w:val="24"/>
                <w:szCs w:val="24"/>
                <w:highlight w:val="none"/>
              </w:rPr>
            </w:pPr>
          </w:p>
        </w:tc>
        <w:tc>
          <w:tcPr>
            <w:tcW w:w="735" w:type="dxa"/>
            <w:noWrap/>
            <w:vAlign w:val="center"/>
          </w:tcPr>
          <w:p w14:paraId="0C43BE1F">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2E8E24ED">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07696F5E">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128C8561">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5852EB04">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03AE556F">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22D71FB3">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65E2B813">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1C6FECCA">
            <w:pPr>
              <w:spacing w:line="240" w:lineRule="auto"/>
              <w:ind w:firstLine="0" w:firstLineChars="0"/>
              <w:jc w:val="center"/>
              <w:rPr>
                <w:rFonts w:hint="eastAsia" w:ascii="宋体" w:hAnsi="宋体" w:eastAsia="宋体" w:cs="宋体"/>
                <w:color w:val="auto"/>
                <w:sz w:val="24"/>
                <w:szCs w:val="24"/>
                <w:highlight w:val="none"/>
              </w:rPr>
            </w:pPr>
          </w:p>
        </w:tc>
      </w:tr>
      <w:tr w14:paraId="6B330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3C2DE85">
            <w:pPr>
              <w:spacing w:line="240" w:lineRule="auto"/>
              <w:ind w:firstLine="0" w:firstLineChars="0"/>
              <w:jc w:val="center"/>
              <w:rPr>
                <w:rFonts w:hint="eastAsia" w:ascii="宋体" w:hAnsi="宋体" w:eastAsia="宋体" w:cs="宋体"/>
                <w:color w:val="auto"/>
                <w:sz w:val="24"/>
                <w:szCs w:val="24"/>
                <w:highlight w:val="none"/>
              </w:rPr>
            </w:pPr>
          </w:p>
        </w:tc>
        <w:tc>
          <w:tcPr>
            <w:tcW w:w="1293" w:type="dxa"/>
            <w:noWrap/>
          </w:tcPr>
          <w:p w14:paraId="23519361">
            <w:pPr>
              <w:spacing w:line="240" w:lineRule="auto"/>
              <w:ind w:firstLine="0" w:firstLineChars="0"/>
              <w:jc w:val="center"/>
              <w:rPr>
                <w:rFonts w:hint="eastAsia" w:ascii="宋体" w:hAnsi="宋体" w:eastAsia="宋体" w:cs="宋体"/>
                <w:color w:val="auto"/>
                <w:sz w:val="24"/>
                <w:szCs w:val="24"/>
                <w:highlight w:val="none"/>
              </w:rPr>
            </w:pPr>
          </w:p>
        </w:tc>
        <w:tc>
          <w:tcPr>
            <w:tcW w:w="735" w:type="dxa"/>
            <w:noWrap/>
            <w:vAlign w:val="center"/>
          </w:tcPr>
          <w:p w14:paraId="248437E6">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5CB618CF">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104FF7AE">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4D696315">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7D6FB825">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70AED090">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5E8D4B6B">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3C1FA79D">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79082025">
            <w:pPr>
              <w:spacing w:line="240" w:lineRule="auto"/>
              <w:ind w:firstLine="0" w:firstLineChars="0"/>
              <w:jc w:val="center"/>
              <w:rPr>
                <w:rFonts w:hint="eastAsia" w:ascii="宋体" w:hAnsi="宋体" w:eastAsia="宋体" w:cs="宋体"/>
                <w:color w:val="auto"/>
                <w:sz w:val="24"/>
                <w:szCs w:val="24"/>
                <w:highlight w:val="none"/>
              </w:rPr>
            </w:pPr>
          </w:p>
        </w:tc>
      </w:tr>
      <w:tr w14:paraId="45209B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4C6B61FE">
            <w:pPr>
              <w:spacing w:line="240" w:lineRule="auto"/>
              <w:ind w:firstLine="0" w:firstLineChars="0"/>
              <w:jc w:val="center"/>
              <w:rPr>
                <w:rFonts w:hint="eastAsia" w:ascii="宋体" w:hAnsi="宋体" w:eastAsia="宋体" w:cs="宋体"/>
                <w:color w:val="auto"/>
                <w:sz w:val="24"/>
                <w:szCs w:val="24"/>
                <w:highlight w:val="none"/>
              </w:rPr>
            </w:pPr>
          </w:p>
        </w:tc>
        <w:tc>
          <w:tcPr>
            <w:tcW w:w="1293" w:type="dxa"/>
            <w:noWrap/>
          </w:tcPr>
          <w:p w14:paraId="09E2337D">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5" w:type="dxa"/>
            <w:noWrap/>
            <w:vAlign w:val="center"/>
          </w:tcPr>
          <w:p w14:paraId="489DB4D2">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6EC80803">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5F23BE6E">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65361BD2">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4761F9F9">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0D4F6867">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76771424">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78C7C0EE">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5CCF2741">
            <w:pPr>
              <w:spacing w:line="240" w:lineRule="auto"/>
              <w:ind w:firstLine="0" w:firstLineChars="0"/>
              <w:jc w:val="center"/>
              <w:rPr>
                <w:rFonts w:hint="eastAsia" w:ascii="宋体" w:hAnsi="宋体" w:eastAsia="宋体" w:cs="宋体"/>
                <w:color w:val="auto"/>
                <w:sz w:val="24"/>
                <w:szCs w:val="24"/>
                <w:highlight w:val="none"/>
              </w:rPr>
            </w:pPr>
          </w:p>
        </w:tc>
      </w:tr>
      <w:tr w14:paraId="34FBB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71326B22">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生活</w:t>
            </w:r>
          </w:p>
          <w:p w14:paraId="2C6C4FF0">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w:t>
            </w:r>
          </w:p>
        </w:tc>
        <w:tc>
          <w:tcPr>
            <w:tcW w:w="1293" w:type="dxa"/>
            <w:noWrap/>
          </w:tcPr>
          <w:p w14:paraId="6E9954E8">
            <w:pPr>
              <w:spacing w:line="240" w:lineRule="auto"/>
              <w:ind w:firstLine="0" w:firstLineChars="0"/>
              <w:jc w:val="center"/>
              <w:rPr>
                <w:rFonts w:hint="eastAsia" w:ascii="宋体" w:hAnsi="宋体" w:eastAsia="宋体" w:cs="宋体"/>
                <w:color w:val="auto"/>
                <w:sz w:val="24"/>
                <w:szCs w:val="24"/>
                <w:highlight w:val="none"/>
              </w:rPr>
            </w:pPr>
          </w:p>
        </w:tc>
        <w:tc>
          <w:tcPr>
            <w:tcW w:w="735" w:type="dxa"/>
            <w:noWrap/>
            <w:vAlign w:val="center"/>
          </w:tcPr>
          <w:p w14:paraId="5C9CA274">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1A70F6E0">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4F8C084D">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7AB52838">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4A0B5675">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147EE861">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3CC80D82">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4B4006B7">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74343ABD">
            <w:pPr>
              <w:spacing w:line="240" w:lineRule="auto"/>
              <w:ind w:firstLine="0" w:firstLineChars="0"/>
              <w:jc w:val="center"/>
              <w:rPr>
                <w:rFonts w:hint="eastAsia" w:ascii="宋体" w:hAnsi="宋体" w:eastAsia="宋体" w:cs="宋体"/>
                <w:color w:val="auto"/>
                <w:sz w:val="24"/>
                <w:szCs w:val="24"/>
                <w:highlight w:val="none"/>
              </w:rPr>
            </w:pPr>
          </w:p>
        </w:tc>
      </w:tr>
      <w:tr w14:paraId="0FD40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78DBD7F5">
            <w:pPr>
              <w:spacing w:line="240" w:lineRule="auto"/>
              <w:ind w:firstLine="0" w:firstLineChars="0"/>
              <w:jc w:val="center"/>
              <w:rPr>
                <w:rFonts w:hint="eastAsia" w:ascii="宋体" w:hAnsi="宋体" w:eastAsia="宋体" w:cs="宋体"/>
                <w:color w:val="auto"/>
                <w:sz w:val="24"/>
                <w:szCs w:val="24"/>
                <w:highlight w:val="none"/>
              </w:rPr>
            </w:pPr>
          </w:p>
        </w:tc>
        <w:tc>
          <w:tcPr>
            <w:tcW w:w="1293" w:type="dxa"/>
            <w:noWrap/>
          </w:tcPr>
          <w:p w14:paraId="6078161E">
            <w:pPr>
              <w:spacing w:line="240" w:lineRule="auto"/>
              <w:ind w:firstLine="0" w:firstLineChars="0"/>
              <w:jc w:val="center"/>
              <w:rPr>
                <w:rFonts w:hint="eastAsia" w:ascii="宋体" w:hAnsi="宋体" w:eastAsia="宋体" w:cs="宋体"/>
                <w:color w:val="auto"/>
                <w:sz w:val="24"/>
                <w:szCs w:val="24"/>
                <w:highlight w:val="none"/>
              </w:rPr>
            </w:pPr>
          </w:p>
        </w:tc>
        <w:tc>
          <w:tcPr>
            <w:tcW w:w="735" w:type="dxa"/>
            <w:noWrap/>
            <w:vAlign w:val="center"/>
          </w:tcPr>
          <w:p w14:paraId="59A61824">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7A87907C">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0277FAE5">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508B81CE">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5544ED37">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4199B87C">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241B9E49">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122490A9">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74EA0896">
            <w:pPr>
              <w:spacing w:line="240" w:lineRule="auto"/>
              <w:ind w:firstLine="0" w:firstLineChars="0"/>
              <w:jc w:val="center"/>
              <w:rPr>
                <w:rFonts w:hint="eastAsia" w:ascii="宋体" w:hAnsi="宋体" w:eastAsia="宋体" w:cs="宋体"/>
                <w:color w:val="auto"/>
                <w:sz w:val="24"/>
                <w:szCs w:val="24"/>
                <w:highlight w:val="none"/>
              </w:rPr>
            </w:pPr>
          </w:p>
        </w:tc>
      </w:tr>
      <w:tr w14:paraId="3C4CF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B0698EF">
            <w:pPr>
              <w:spacing w:line="240" w:lineRule="auto"/>
              <w:ind w:firstLine="0" w:firstLineChars="0"/>
              <w:jc w:val="center"/>
              <w:rPr>
                <w:rFonts w:hint="eastAsia" w:ascii="宋体" w:hAnsi="宋体" w:eastAsia="宋体" w:cs="宋体"/>
                <w:color w:val="auto"/>
                <w:sz w:val="24"/>
                <w:szCs w:val="24"/>
                <w:highlight w:val="none"/>
              </w:rPr>
            </w:pPr>
          </w:p>
        </w:tc>
        <w:tc>
          <w:tcPr>
            <w:tcW w:w="1293" w:type="dxa"/>
            <w:noWrap/>
          </w:tcPr>
          <w:p w14:paraId="300DA5F5">
            <w:pPr>
              <w:spacing w:line="240" w:lineRule="auto"/>
              <w:ind w:firstLine="0" w:firstLineChars="0"/>
              <w:jc w:val="center"/>
              <w:rPr>
                <w:rFonts w:hint="eastAsia" w:ascii="宋体" w:hAnsi="宋体" w:eastAsia="宋体" w:cs="宋体"/>
                <w:color w:val="auto"/>
                <w:sz w:val="24"/>
                <w:szCs w:val="24"/>
                <w:highlight w:val="none"/>
              </w:rPr>
            </w:pPr>
          </w:p>
        </w:tc>
        <w:tc>
          <w:tcPr>
            <w:tcW w:w="735" w:type="dxa"/>
            <w:noWrap/>
            <w:vAlign w:val="center"/>
          </w:tcPr>
          <w:p w14:paraId="6B8DAA2A">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30014E75">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734235ED">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4AE17172">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3761F1D9">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062A84F9">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480293BA">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2E49E13E">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3F9B9565">
            <w:pPr>
              <w:spacing w:line="240" w:lineRule="auto"/>
              <w:ind w:firstLine="0" w:firstLineChars="0"/>
              <w:jc w:val="center"/>
              <w:rPr>
                <w:rFonts w:hint="eastAsia" w:ascii="宋体" w:hAnsi="宋体" w:eastAsia="宋体" w:cs="宋体"/>
                <w:color w:val="auto"/>
                <w:sz w:val="24"/>
                <w:szCs w:val="24"/>
                <w:highlight w:val="none"/>
              </w:rPr>
            </w:pPr>
          </w:p>
        </w:tc>
      </w:tr>
      <w:tr w14:paraId="13156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55C0EBE9">
            <w:pPr>
              <w:spacing w:line="240" w:lineRule="auto"/>
              <w:ind w:firstLine="0" w:firstLineChars="0"/>
              <w:jc w:val="center"/>
              <w:rPr>
                <w:rFonts w:hint="eastAsia" w:ascii="宋体" w:hAnsi="宋体" w:eastAsia="宋体" w:cs="宋体"/>
                <w:color w:val="auto"/>
                <w:sz w:val="24"/>
                <w:szCs w:val="24"/>
                <w:highlight w:val="none"/>
              </w:rPr>
            </w:pPr>
          </w:p>
        </w:tc>
        <w:tc>
          <w:tcPr>
            <w:tcW w:w="1293" w:type="dxa"/>
            <w:noWrap/>
          </w:tcPr>
          <w:p w14:paraId="1CB286CA">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5" w:type="dxa"/>
            <w:noWrap/>
            <w:vAlign w:val="center"/>
          </w:tcPr>
          <w:p w14:paraId="0912468D">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4EE60FAD">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70E48D82">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7201B7CB">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6C9586A0">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197D4E31">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44C88257">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17860E9B">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7813E657">
            <w:pPr>
              <w:spacing w:line="240" w:lineRule="auto"/>
              <w:ind w:firstLine="0" w:firstLineChars="0"/>
              <w:jc w:val="center"/>
              <w:rPr>
                <w:rFonts w:hint="eastAsia" w:ascii="宋体" w:hAnsi="宋体" w:eastAsia="宋体" w:cs="宋体"/>
                <w:color w:val="auto"/>
                <w:sz w:val="24"/>
                <w:szCs w:val="24"/>
                <w:highlight w:val="none"/>
              </w:rPr>
            </w:pPr>
          </w:p>
        </w:tc>
      </w:tr>
      <w:tr w14:paraId="0950C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6686A840">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交通</w:t>
            </w:r>
          </w:p>
          <w:p w14:paraId="6530C3F1">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设施</w:t>
            </w:r>
          </w:p>
        </w:tc>
        <w:tc>
          <w:tcPr>
            <w:tcW w:w="1293" w:type="dxa"/>
            <w:noWrap/>
          </w:tcPr>
          <w:p w14:paraId="096276A1">
            <w:pPr>
              <w:spacing w:line="240" w:lineRule="auto"/>
              <w:ind w:firstLine="0" w:firstLineChars="0"/>
              <w:jc w:val="center"/>
              <w:rPr>
                <w:rFonts w:hint="eastAsia" w:ascii="宋体" w:hAnsi="宋体" w:eastAsia="宋体" w:cs="宋体"/>
                <w:color w:val="auto"/>
                <w:sz w:val="24"/>
                <w:szCs w:val="24"/>
                <w:highlight w:val="none"/>
              </w:rPr>
            </w:pPr>
          </w:p>
        </w:tc>
        <w:tc>
          <w:tcPr>
            <w:tcW w:w="735" w:type="dxa"/>
            <w:noWrap/>
            <w:vAlign w:val="center"/>
          </w:tcPr>
          <w:p w14:paraId="556CFE87">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6C115453">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4464DE98">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08EBA70E">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47BC9469">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379F5210">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42A2C923">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55B99D1D">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1EB59206">
            <w:pPr>
              <w:spacing w:line="240" w:lineRule="auto"/>
              <w:ind w:firstLine="0" w:firstLineChars="0"/>
              <w:jc w:val="center"/>
              <w:rPr>
                <w:rFonts w:hint="eastAsia" w:ascii="宋体" w:hAnsi="宋体" w:eastAsia="宋体" w:cs="宋体"/>
                <w:color w:val="auto"/>
                <w:sz w:val="24"/>
                <w:szCs w:val="24"/>
                <w:highlight w:val="none"/>
              </w:rPr>
            </w:pPr>
          </w:p>
        </w:tc>
      </w:tr>
      <w:tr w14:paraId="53AB5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1206C183">
            <w:pPr>
              <w:spacing w:line="240" w:lineRule="auto"/>
              <w:ind w:firstLine="0" w:firstLineChars="0"/>
              <w:jc w:val="center"/>
              <w:rPr>
                <w:rFonts w:hint="eastAsia" w:ascii="宋体" w:hAnsi="宋体" w:eastAsia="宋体" w:cs="宋体"/>
                <w:color w:val="auto"/>
                <w:sz w:val="24"/>
                <w:szCs w:val="24"/>
                <w:highlight w:val="none"/>
              </w:rPr>
            </w:pPr>
          </w:p>
        </w:tc>
        <w:tc>
          <w:tcPr>
            <w:tcW w:w="1293" w:type="dxa"/>
            <w:noWrap/>
          </w:tcPr>
          <w:p w14:paraId="14D92FFC">
            <w:pPr>
              <w:spacing w:line="240" w:lineRule="auto"/>
              <w:ind w:firstLine="0" w:firstLineChars="0"/>
              <w:jc w:val="center"/>
              <w:rPr>
                <w:rFonts w:hint="eastAsia" w:ascii="宋体" w:hAnsi="宋体" w:eastAsia="宋体" w:cs="宋体"/>
                <w:color w:val="auto"/>
                <w:sz w:val="24"/>
                <w:szCs w:val="24"/>
                <w:highlight w:val="none"/>
              </w:rPr>
            </w:pPr>
          </w:p>
        </w:tc>
        <w:tc>
          <w:tcPr>
            <w:tcW w:w="735" w:type="dxa"/>
            <w:noWrap/>
            <w:vAlign w:val="center"/>
          </w:tcPr>
          <w:p w14:paraId="5B8C7574">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071C8565">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344E9B20">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0BC19098">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44BF8642">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7738B0AD">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0B2F2196">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326B5A54">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31266349">
            <w:pPr>
              <w:spacing w:line="240" w:lineRule="auto"/>
              <w:ind w:firstLine="0" w:firstLineChars="0"/>
              <w:jc w:val="center"/>
              <w:rPr>
                <w:rFonts w:hint="eastAsia" w:ascii="宋体" w:hAnsi="宋体" w:eastAsia="宋体" w:cs="宋体"/>
                <w:color w:val="auto"/>
                <w:sz w:val="24"/>
                <w:szCs w:val="24"/>
                <w:highlight w:val="none"/>
              </w:rPr>
            </w:pPr>
          </w:p>
        </w:tc>
      </w:tr>
      <w:tr w14:paraId="2FE08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4298AC4">
            <w:pPr>
              <w:spacing w:line="240" w:lineRule="auto"/>
              <w:ind w:firstLine="0" w:firstLineChars="0"/>
              <w:jc w:val="center"/>
              <w:rPr>
                <w:rFonts w:hint="eastAsia" w:ascii="宋体" w:hAnsi="宋体" w:eastAsia="宋体" w:cs="宋体"/>
                <w:color w:val="auto"/>
                <w:sz w:val="24"/>
                <w:szCs w:val="24"/>
                <w:highlight w:val="none"/>
              </w:rPr>
            </w:pPr>
          </w:p>
        </w:tc>
        <w:tc>
          <w:tcPr>
            <w:tcW w:w="1293" w:type="dxa"/>
            <w:noWrap/>
          </w:tcPr>
          <w:p w14:paraId="4DEEE6B3">
            <w:pPr>
              <w:spacing w:line="240" w:lineRule="auto"/>
              <w:ind w:firstLine="0" w:firstLineChars="0"/>
              <w:jc w:val="center"/>
              <w:rPr>
                <w:rFonts w:hint="eastAsia" w:ascii="宋体" w:hAnsi="宋体" w:eastAsia="宋体" w:cs="宋体"/>
                <w:color w:val="auto"/>
                <w:sz w:val="24"/>
                <w:szCs w:val="24"/>
                <w:highlight w:val="none"/>
              </w:rPr>
            </w:pPr>
          </w:p>
        </w:tc>
        <w:tc>
          <w:tcPr>
            <w:tcW w:w="735" w:type="dxa"/>
            <w:noWrap/>
            <w:vAlign w:val="center"/>
          </w:tcPr>
          <w:p w14:paraId="34CE039F">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28CF86A8">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0A1FA145">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2570F55F">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5D8CC211">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2060B1F2">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06A2C070">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3C2014A7">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62E51A72">
            <w:pPr>
              <w:spacing w:line="240" w:lineRule="auto"/>
              <w:ind w:firstLine="0" w:firstLineChars="0"/>
              <w:jc w:val="center"/>
              <w:rPr>
                <w:rFonts w:hint="eastAsia" w:ascii="宋体" w:hAnsi="宋体" w:eastAsia="宋体" w:cs="宋体"/>
                <w:color w:val="auto"/>
                <w:sz w:val="24"/>
                <w:szCs w:val="24"/>
                <w:highlight w:val="none"/>
              </w:rPr>
            </w:pPr>
          </w:p>
        </w:tc>
      </w:tr>
      <w:tr w14:paraId="755C9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475802D6">
            <w:pPr>
              <w:spacing w:line="240" w:lineRule="auto"/>
              <w:ind w:firstLine="0" w:firstLineChars="0"/>
              <w:jc w:val="center"/>
              <w:rPr>
                <w:rFonts w:hint="eastAsia" w:ascii="宋体" w:hAnsi="宋体" w:eastAsia="宋体" w:cs="宋体"/>
                <w:color w:val="auto"/>
                <w:sz w:val="24"/>
                <w:szCs w:val="24"/>
                <w:highlight w:val="none"/>
              </w:rPr>
            </w:pPr>
          </w:p>
        </w:tc>
        <w:tc>
          <w:tcPr>
            <w:tcW w:w="1293" w:type="dxa"/>
            <w:noWrap/>
          </w:tcPr>
          <w:p w14:paraId="35EA57B0">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35" w:type="dxa"/>
            <w:noWrap/>
            <w:vAlign w:val="center"/>
          </w:tcPr>
          <w:p w14:paraId="54E4B4C9">
            <w:pPr>
              <w:spacing w:line="240" w:lineRule="auto"/>
              <w:ind w:firstLine="0" w:firstLineChars="0"/>
              <w:jc w:val="center"/>
              <w:rPr>
                <w:rFonts w:hint="eastAsia" w:ascii="宋体" w:hAnsi="宋体" w:eastAsia="宋体" w:cs="宋体"/>
                <w:color w:val="auto"/>
                <w:sz w:val="24"/>
                <w:szCs w:val="24"/>
                <w:highlight w:val="none"/>
              </w:rPr>
            </w:pPr>
          </w:p>
        </w:tc>
        <w:tc>
          <w:tcPr>
            <w:tcW w:w="1236" w:type="dxa"/>
            <w:noWrap/>
            <w:vAlign w:val="center"/>
          </w:tcPr>
          <w:p w14:paraId="1D913FCE">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13B3D650">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40A67E5E">
            <w:pPr>
              <w:spacing w:line="240" w:lineRule="auto"/>
              <w:ind w:firstLine="0" w:firstLineChars="0"/>
              <w:jc w:val="center"/>
              <w:rPr>
                <w:rFonts w:hint="eastAsia" w:ascii="宋体" w:hAnsi="宋体" w:eastAsia="宋体" w:cs="宋体"/>
                <w:color w:val="auto"/>
                <w:sz w:val="24"/>
                <w:szCs w:val="24"/>
                <w:highlight w:val="none"/>
              </w:rPr>
            </w:pPr>
          </w:p>
        </w:tc>
        <w:tc>
          <w:tcPr>
            <w:tcW w:w="749" w:type="dxa"/>
            <w:noWrap/>
            <w:vAlign w:val="center"/>
          </w:tcPr>
          <w:p w14:paraId="1BDF2F0F">
            <w:pPr>
              <w:spacing w:line="240" w:lineRule="auto"/>
              <w:ind w:firstLine="0" w:firstLineChars="0"/>
              <w:jc w:val="center"/>
              <w:rPr>
                <w:rFonts w:hint="eastAsia" w:ascii="宋体" w:hAnsi="宋体" w:eastAsia="宋体" w:cs="宋体"/>
                <w:color w:val="auto"/>
                <w:sz w:val="24"/>
                <w:szCs w:val="24"/>
                <w:highlight w:val="none"/>
              </w:rPr>
            </w:pPr>
          </w:p>
        </w:tc>
        <w:tc>
          <w:tcPr>
            <w:tcW w:w="750" w:type="dxa"/>
            <w:noWrap/>
            <w:vAlign w:val="center"/>
          </w:tcPr>
          <w:p w14:paraId="3D9D9581">
            <w:pPr>
              <w:spacing w:line="240" w:lineRule="auto"/>
              <w:ind w:firstLine="0" w:firstLineChars="0"/>
              <w:jc w:val="center"/>
              <w:rPr>
                <w:rFonts w:hint="eastAsia" w:ascii="宋体" w:hAnsi="宋体" w:eastAsia="宋体" w:cs="宋体"/>
                <w:color w:val="auto"/>
                <w:sz w:val="24"/>
                <w:szCs w:val="24"/>
                <w:highlight w:val="none"/>
              </w:rPr>
            </w:pPr>
          </w:p>
        </w:tc>
        <w:tc>
          <w:tcPr>
            <w:tcW w:w="1076" w:type="dxa"/>
            <w:noWrap/>
            <w:vAlign w:val="center"/>
          </w:tcPr>
          <w:p w14:paraId="3FB7D974">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16024AFA">
            <w:pPr>
              <w:spacing w:line="240" w:lineRule="auto"/>
              <w:ind w:firstLine="0" w:firstLineChars="0"/>
              <w:jc w:val="center"/>
              <w:rPr>
                <w:rFonts w:hint="eastAsia" w:ascii="宋体" w:hAnsi="宋体" w:eastAsia="宋体" w:cs="宋体"/>
                <w:color w:val="auto"/>
                <w:sz w:val="24"/>
                <w:szCs w:val="24"/>
                <w:highlight w:val="none"/>
              </w:rPr>
            </w:pPr>
          </w:p>
        </w:tc>
        <w:tc>
          <w:tcPr>
            <w:tcW w:w="1199" w:type="dxa"/>
            <w:noWrap/>
            <w:vAlign w:val="center"/>
          </w:tcPr>
          <w:p w14:paraId="6F0CE367">
            <w:pPr>
              <w:spacing w:line="240" w:lineRule="auto"/>
              <w:ind w:firstLine="0" w:firstLineChars="0"/>
              <w:jc w:val="center"/>
              <w:rPr>
                <w:rFonts w:hint="eastAsia" w:ascii="宋体" w:hAnsi="宋体" w:eastAsia="宋体" w:cs="宋体"/>
                <w:color w:val="auto"/>
                <w:sz w:val="24"/>
                <w:szCs w:val="24"/>
                <w:highlight w:val="none"/>
              </w:rPr>
            </w:pPr>
          </w:p>
        </w:tc>
      </w:tr>
      <w:tr w14:paraId="66923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noWrap/>
            <w:vAlign w:val="center"/>
          </w:tcPr>
          <w:p w14:paraId="7489F62F">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536" w:type="dxa"/>
            <w:gridSpan w:val="9"/>
            <w:noWrap/>
          </w:tcPr>
          <w:p w14:paraId="2B9EB842">
            <w:pPr>
              <w:spacing w:line="240" w:lineRule="auto"/>
              <w:ind w:firstLine="0" w:firstLineChars="0"/>
              <w:rPr>
                <w:rFonts w:hint="eastAsia" w:ascii="宋体" w:hAnsi="宋体" w:eastAsia="宋体" w:cs="宋体"/>
                <w:color w:val="auto"/>
                <w:sz w:val="24"/>
                <w:szCs w:val="24"/>
                <w:highlight w:val="none"/>
              </w:rPr>
            </w:pPr>
          </w:p>
        </w:tc>
        <w:tc>
          <w:tcPr>
            <w:tcW w:w="1199" w:type="dxa"/>
            <w:noWrap/>
          </w:tcPr>
          <w:p w14:paraId="21F81DCA">
            <w:pPr>
              <w:spacing w:line="240" w:lineRule="auto"/>
              <w:ind w:firstLine="0" w:firstLineChars="0"/>
              <w:rPr>
                <w:rFonts w:hint="eastAsia" w:ascii="宋体" w:hAnsi="宋体" w:eastAsia="宋体" w:cs="宋体"/>
                <w:color w:val="auto"/>
                <w:sz w:val="24"/>
                <w:szCs w:val="24"/>
                <w:highlight w:val="none"/>
              </w:rPr>
            </w:pPr>
          </w:p>
        </w:tc>
      </w:tr>
    </w:tbl>
    <w:p w14:paraId="570C82FA">
      <w:pPr>
        <w:ind w:firstLine="480"/>
        <w:rPr>
          <w:rFonts w:hint="eastAsia" w:ascii="宋体" w:hAnsi="宋体" w:eastAsia="宋体" w:cs="宋体"/>
          <w:color w:val="auto"/>
          <w:highlight w:val="none"/>
        </w:rPr>
      </w:pPr>
    </w:p>
    <w:p w14:paraId="6081B40A">
      <w:pPr>
        <w:spacing w:before="75" w:line="480" w:lineRule="auto"/>
        <w:ind w:left="4113" w:firstLine="504"/>
        <w:rPr>
          <w:rFonts w:hint="eastAsia" w:ascii="宋体" w:hAnsi="宋体" w:eastAsia="宋体" w:cs="宋体"/>
          <w:color w:val="auto"/>
          <w:highlight w:val="none"/>
        </w:rPr>
      </w:pPr>
      <w:r>
        <w:rPr>
          <w:rFonts w:hint="eastAsia" w:ascii="宋体" w:hAnsi="宋体" w:eastAsia="宋体" w:cs="宋体"/>
          <w:color w:val="auto"/>
          <w:spacing w:val="6"/>
          <w:highlight w:val="none"/>
        </w:rPr>
        <w:t>投标人 (盖章)</w:t>
      </w:r>
      <w:r>
        <w:rPr>
          <w:rFonts w:hint="eastAsia" w:ascii="宋体" w:hAnsi="宋体" w:eastAsia="宋体" w:cs="宋体"/>
          <w:color w:val="auto"/>
          <w:spacing w:val="4"/>
          <w:highlight w:val="none"/>
        </w:rPr>
        <w:t>：</w:t>
      </w:r>
      <w:r>
        <w:rPr>
          <w:rFonts w:hint="eastAsia" w:ascii="宋体" w:hAnsi="宋体" w:eastAsia="宋体" w:cs="宋体"/>
          <w:color w:val="auto"/>
          <w:highlight w:val="none"/>
          <w:u w:val="single"/>
        </w:rPr>
        <w:t xml:space="preserve">                         </w:t>
      </w:r>
    </w:p>
    <w:p w14:paraId="471FF0FB">
      <w:pPr>
        <w:spacing w:before="75" w:line="480" w:lineRule="auto"/>
        <w:ind w:firstLineChars="0"/>
        <w:jc w:val="right"/>
        <w:rPr>
          <w:rFonts w:hint="eastAsia" w:ascii="宋体" w:hAnsi="宋体" w:eastAsia="宋体" w:cs="宋体"/>
          <w:color w:val="auto"/>
          <w:highlight w:val="none"/>
        </w:rPr>
      </w:pPr>
      <w:r>
        <w:rPr>
          <w:rFonts w:hint="eastAsia" w:ascii="宋体" w:hAnsi="宋体" w:eastAsia="宋体" w:cs="宋体"/>
          <w:color w:val="auto"/>
          <w:spacing w:val="10"/>
          <w:highlight w:val="none"/>
        </w:rPr>
        <w:t>法定</w:t>
      </w:r>
      <w:r>
        <w:rPr>
          <w:rFonts w:hint="eastAsia" w:ascii="宋体" w:hAnsi="宋体" w:eastAsia="宋体" w:cs="宋体"/>
          <w:color w:val="auto"/>
          <w:spacing w:val="8"/>
          <w:highlight w:val="none"/>
        </w:rPr>
        <w:t>代</w:t>
      </w:r>
      <w:r>
        <w:rPr>
          <w:rFonts w:hint="eastAsia" w:ascii="宋体" w:hAnsi="宋体" w:eastAsia="宋体" w:cs="宋体"/>
          <w:color w:val="auto"/>
          <w:spacing w:val="5"/>
          <w:highlight w:val="none"/>
        </w:rPr>
        <w:t>表人</w:t>
      </w:r>
      <w:r>
        <w:rPr>
          <w:rFonts w:hint="eastAsia" w:ascii="宋体" w:hAnsi="宋体" w:eastAsia="宋体" w:cs="宋体"/>
          <w:color w:val="auto"/>
          <w:highlight w:val="none"/>
        </w:rPr>
        <w:t>或其委托代理人</w:t>
      </w:r>
      <w:r>
        <w:rPr>
          <w:rFonts w:hint="eastAsia" w:ascii="宋体" w:hAnsi="宋体" w:eastAsia="宋体" w:cs="宋体"/>
          <w:color w:val="auto"/>
          <w:spacing w:val="5"/>
          <w:highlight w:val="none"/>
        </w:rPr>
        <w:t>：</w:t>
      </w:r>
      <w:r>
        <w:rPr>
          <w:rFonts w:hint="eastAsia" w:ascii="宋体" w:hAnsi="宋体" w:eastAsia="宋体" w:cs="宋体"/>
          <w:color w:val="auto"/>
          <w:spacing w:val="5"/>
          <w:highlight w:val="none"/>
          <w:u w:val="single"/>
        </w:rPr>
        <w:t xml:space="preserve">             (签字)</w:t>
      </w:r>
      <w:r>
        <w:rPr>
          <w:rFonts w:hint="eastAsia" w:ascii="宋体" w:hAnsi="宋体" w:eastAsia="宋体" w:cs="宋体"/>
          <w:color w:val="auto"/>
          <w:highlight w:val="none"/>
          <w:u w:val="single"/>
        </w:rPr>
        <w:t xml:space="preserve"> </w:t>
      </w:r>
    </w:p>
    <w:p w14:paraId="615C5422">
      <w:pPr>
        <w:spacing w:line="480" w:lineRule="auto"/>
        <w:ind w:left="4167" w:firstLine="424"/>
        <w:rPr>
          <w:rFonts w:hint="eastAsia" w:ascii="宋体" w:hAnsi="宋体" w:eastAsia="宋体" w:cs="宋体"/>
          <w:color w:val="auto"/>
          <w:highlight w:val="none"/>
        </w:rPr>
      </w:pPr>
      <w:r>
        <w:rPr>
          <w:rFonts w:hint="eastAsia" w:ascii="宋体" w:hAnsi="宋体" w:eastAsia="宋体" w:cs="宋体"/>
          <w:color w:val="auto"/>
          <w:spacing w:val="-14"/>
          <w:highlight w:val="none"/>
        </w:rPr>
        <w:t xml:space="preserve">日 </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7"/>
          <w:highlight w:val="none"/>
        </w:rPr>
        <w:t xml:space="preserve">       期：</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年</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月</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日</w:t>
      </w:r>
    </w:p>
    <w:p w14:paraId="4A2031F6">
      <w:pPr>
        <w:ind w:firstLine="480"/>
        <w:rPr>
          <w:rFonts w:hint="eastAsia" w:ascii="宋体" w:hAnsi="宋体" w:eastAsia="宋体" w:cs="宋体"/>
          <w:color w:val="auto"/>
          <w:highlight w:val="none"/>
        </w:rPr>
      </w:pPr>
      <w:bookmarkStart w:id="82" w:name="_Toc308597029"/>
      <w:bookmarkStart w:id="83" w:name="_Toc308507913"/>
      <w:bookmarkStart w:id="84" w:name="_Toc308507834"/>
      <w:bookmarkStart w:id="85" w:name="_Toc309630478"/>
      <w:bookmarkStart w:id="86" w:name="_Toc308388805"/>
      <w:r>
        <w:rPr>
          <w:rFonts w:hint="eastAsia" w:ascii="宋体" w:hAnsi="宋体" w:eastAsia="宋体" w:cs="宋体"/>
          <w:color w:val="auto"/>
          <w:highlight w:val="none"/>
        </w:rPr>
        <w:t>注：[1]投标人应根据本工程的实际情况配备所需的试验、检测、测量仪器、办公设备、生活设施、交通设施。上述租赁与新购设备的初步落实情况，应在备注中注明。</w:t>
      </w:r>
    </w:p>
    <w:bookmarkEnd w:id="82"/>
    <w:bookmarkEnd w:id="83"/>
    <w:bookmarkEnd w:id="84"/>
    <w:bookmarkEnd w:id="85"/>
    <w:bookmarkEnd w:id="86"/>
    <w:p w14:paraId="3E8F75CE">
      <w:pPr>
        <w:ind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十、投标人声明</w:t>
      </w:r>
    </w:p>
    <w:p w14:paraId="2525A016">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关于遵守招标文件和履行中标合同的声明</w:t>
      </w:r>
    </w:p>
    <w:p w14:paraId="52C50460">
      <w:pPr>
        <w:ind w:firstLine="480"/>
        <w:rPr>
          <w:rFonts w:hint="eastAsia" w:ascii="宋体" w:hAnsi="宋体" w:eastAsia="宋体" w:cs="宋体"/>
          <w:color w:val="auto"/>
          <w:highlight w:val="none"/>
        </w:rPr>
      </w:pPr>
    </w:p>
    <w:p w14:paraId="2070F547">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本招标项目招标人及招标监管机构：</w:t>
      </w:r>
    </w:p>
    <w:p w14:paraId="74ECAC2A">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本公司就参加</w:t>
      </w:r>
      <w:r>
        <w:rPr>
          <w:rFonts w:hint="eastAsia" w:ascii="宋体" w:hAnsi="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lang w:eastAsia="zh-CN"/>
        </w:rPr>
        <w:t>（</w:t>
      </w:r>
      <w:r>
        <w:rPr>
          <w:rFonts w:hint="eastAsia" w:ascii="宋体" w:hAnsi="宋体" w:eastAsia="宋体" w:cs="宋体"/>
          <w:color w:val="auto"/>
          <w:kern w:val="0"/>
          <w:highlight w:val="none"/>
          <w:u w:val="single"/>
          <w:lang w:val="en-US" w:eastAsia="zh-CN"/>
        </w:rPr>
        <w:t>项目名称</w:t>
      </w:r>
      <w:r>
        <w:rPr>
          <w:rFonts w:hint="eastAsia" w:ascii="宋体" w:hAnsi="宋体" w:eastAsia="宋体" w:cs="宋体"/>
          <w:color w:val="auto"/>
          <w:kern w:val="0"/>
          <w:highlight w:val="none"/>
          <w:u w:val="single"/>
          <w:lang w:eastAsia="zh-CN"/>
        </w:rPr>
        <w:t>）</w:t>
      </w:r>
      <w:r>
        <w:rPr>
          <w:rFonts w:hint="eastAsia" w:ascii="宋体" w:hAnsi="宋体" w:eastAsia="宋体" w:cs="宋体"/>
          <w:color w:val="auto"/>
          <w:highlight w:val="none"/>
        </w:rPr>
        <w:t>的投标工作，作出郑重声明：</w:t>
      </w:r>
    </w:p>
    <w:p w14:paraId="1A3D6C9E">
      <w:pPr>
        <w:ind w:firstLine="480"/>
        <w:rPr>
          <w:rFonts w:hint="eastAsia" w:ascii="宋体" w:hAnsi="宋体" w:eastAsia="宋体" w:cs="宋体"/>
          <w:color w:val="auto"/>
          <w:highlight w:val="none"/>
        </w:rPr>
      </w:pPr>
      <w:r>
        <w:rPr>
          <w:rFonts w:hint="eastAsia" w:ascii="宋体" w:hAnsi="宋体" w:eastAsia="宋体" w:cs="宋体"/>
          <w:color w:val="auto"/>
          <w:highlight w:val="none"/>
        </w:rPr>
        <w:t>一、若成为本项目的中标人，我公司将严格遵守招标文件和履行中标合同的下列要求：</w:t>
      </w:r>
    </w:p>
    <w:p w14:paraId="485360F7">
      <w:pPr>
        <w:ind w:firstLine="480"/>
        <w:rPr>
          <w:rFonts w:hint="eastAsia" w:ascii="宋体" w:hAnsi="宋体" w:eastAsia="宋体" w:cs="宋体"/>
          <w:color w:val="auto"/>
          <w:highlight w:val="none"/>
        </w:rPr>
      </w:pPr>
      <w:r>
        <w:rPr>
          <w:rFonts w:hint="eastAsia" w:ascii="宋体" w:hAnsi="宋体" w:eastAsia="宋体" w:cs="宋体"/>
          <w:color w:val="auto"/>
          <w:highlight w:val="none"/>
        </w:rPr>
        <w:t>1、订立合同：在招标文件规定的限期内与招标人订立中标合同。</w:t>
      </w:r>
    </w:p>
    <w:p w14:paraId="0D95C5C3">
      <w:pPr>
        <w:ind w:firstLine="480"/>
        <w:rPr>
          <w:rFonts w:hint="eastAsia" w:ascii="宋体" w:hAnsi="宋体" w:eastAsia="宋体" w:cs="宋体"/>
          <w:color w:val="auto"/>
          <w:highlight w:val="none"/>
        </w:rPr>
      </w:pPr>
    </w:p>
    <w:p w14:paraId="60311570">
      <w:pPr>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（由招标人根据项目实际情况填写合理要求）</w:t>
      </w:r>
    </w:p>
    <w:p w14:paraId="36DF85F4">
      <w:pPr>
        <w:ind w:firstLine="480"/>
        <w:rPr>
          <w:rFonts w:hint="eastAsia" w:ascii="宋体" w:hAnsi="宋体" w:eastAsia="宋体" w:cs="宋体"/>
          <w:color w:val="auto"/>
          <w:highlight w:val="none"/>
        </w:rPr>
      </w:pPr>
      <w:r>
        <w:rPr>
          <w:rFonts w:hint="eastAsia" w:ascii="宋体" w:hAnsi="宋体" w:eastAsia="宋体" w:cs="宋体"/>
          <w:color w:val="auto"/>
          <w:highlight w:val="none"/>
        </w:rPr>
        <w:t>二、如不能履行上述承诺，本公司愿意承担由此带来的法律后果，并自愿无条件地接受招标人和建设行政主管部门的以下处理：</w:t>
      </w:r>
    </w:p>
    <w:p w14:paraId="436C126A">
      <w:pPr>
        <w:ind w:firstLine="480"/>
        <w:rPr>
          <w:rFonts w:hint="eastAsia" w:ascii="宋体" w:hAnsi="宋体" w:eastAsia="宋体" w:cs="宋体"/>
          <w:color w:val="auto"/>
          <w:highlight w:val="none"/>
        </w:rPr>
      </w:pPr>
      <w:r>
        <w:rPr>
          <w:rFonts w:hint="eastAsia" w:ascii="宋体" w:hAnsi="宋体" w:eastAsia="宋体" w:cs="宋体"/>
          <w:color w:val="auto"/>
          <w:highlight w:val="none"/>
        </w:rPr>
        <w:t>1、取消中标资格或者解除合同；</w:t>
      </w:r>
    </w:p>
    <w:p w14:paraId="05FD811C">
      <w:pPr>
        <w:ind w:firstLine="480"/>
        <w:rPr>
          <w:rFonts w:hint="eastAsia" w:ascii="宋体" w:hAnsi="宋体" w:eastAsia="宋体" w:cs="宋体"/>
          <w:color w:val="auto"/>
          <w:highlight w:val="none"/>
        </w:rPr>
      </w:pPr>
      <w:r>
        <w:rPr>
          <w:rFonts w:hint="eastAsia" w:ascii="宋体" w:hAnsi="宋体" w:eastAsia="宋体" w:cs="宋体"/>
          <w:color w:val="auto"/>
          <w:highlight w:val="none"/>
        </w:rPr>
        <w:t>2、由招标人没收投标保证金或合同履约保证金；</w:t>
      </w:r>
    </w:p>
    <w:p w14:paraId="412EFA82">
      <w:pPr>
        <w:ind w:firstLine="480"/>
        <w:rPr>
          <w:rFonts w:hint="eastAsia" w:ascii="宋体" w:hAnsi="宋体" w:eastAsia="宋体" w:cs="宋体"/>
          <w:color w:val="auto"/>
          <w:highlight w:val="none"/>
        </w:rPr>
      </w:pPr>
      <w:r>
        <w:rPr>
          <w:rFonts w:hint="eastAsia" w:ascii="宋体" w:hAnsi="宋体" w:eastAsia="宋体" w:cs="宋体"/>
          <w:color w:val="auto"/>
          <w:highlight w:val="none"/>
        </w:rPr>
        <w:t>3、两年内（或五年内）停止参与茂名市财政资金建设工程的投标；</w:t>
      </w:r>
    </w:p>
    <w:p w14:paraId="2D570974">
      <w:pPr>
        <w:ind w:firstLine="480"/>
        <w:rPr>
          <w:rFonts w:hint="eastAsia" w:ascii="宋体" w:hAnsi="宋体" w:eastAsia="宋体" w:cs="宋体"/>
          <w:color w:val="auto"/>
          <w:highlight w:val="none"/>
        </w:rPr>
      </w:pPr>
      <w:r>
        <w:rPr>
          <w:rFonts w:hint="eastAsia" w:ascii="宋体" w:hAnsi="宋体" w:eastAsia="宋体" w:cs="宋体"/>
          <w:color w:val="auto"/>
          <w:highlight w:val="none"/>
        </w:rPr>
        <w:t>4、对不良行为予以记录，并进行公告；</w:t>
      </w:r>
    </w:p>
    <w:p w14:paraId="0B00E320">
      <w:pPr>
        <w:ind w:firstLine="480"/>
        <w:rPr>
          <w:rFonts w:hint="eastAsia" w:ascii="宋体" w:hAnsi="宋体" w:eastAsia="宋体" w:cs="宋体"/>
          <w:color w:val="auto"/>
          <w:highlight w:val="none"/>
        </w:rPr>
      </w:pPr>
      <w:r>
        <w:rPr>
          <w:rFonts w:hint="eastAsia" w:ascii="宋体" w:hAnsi="宋体" w:eastAsia="宋体" w:cs="宋体"/>
          <w:color w:val="auto"/>
          <w:highlight w:val="none"/>
        </w:rPr>
        <w:t>5、报茂名市建设行政主管部门备案，并提请上级相关行政主管部门依法进行处罚；</w:t>
      </w:r>
    </w:p>
    <w:p w14:paraId="4ACC2AD5">
      <w:pPr>
        <w:ind w:firstLine="480"/>
        <w:rPr>
          <w:rFonts w:hint="eastAsia" w:ascii="宋体" w:hAnsi="宋体" w:eastAsia="宋体" w:cs="宋体"/>
          <w:color w:val="auto"/>
          <w:highlight w:val="none"/>
        </w:rPr>
      </w:pPr>
      <w:r>
        <w:rPr>
          <w:rFonts w:hint="eastAsia" w:ascii="宋体" w:hAnsi="宋体" w:eastAsia="宋体" w:cs="宋体"/>
          <w:color w:val="auto"/>
          <w:highlight w:val="none"/>
        </w:rPr>
        <w:t>6、其他行政处理决定。</w:t>
      </w:r>
    </w:p>
    <w:p w14:paraId="690C048F">
      <w:pPr>
        <w:ind w:firstLine="480"/>
        <w:rPr>
          <w:rFonts w:hint="eastAsia" w:ascii="宋体" w:hAnsi="宋体" w:eastAsia="宋体" w:cs="宋体"/>
          <w:color w:val="auto"/>
          <w:highlight w:val="none"/>
        </w:rPr>
      </w:pPr>
      <w:r>
        <w:rPr>
          <w:rFonts w:hint="eastAsia" w:ascii="宋体" w:hAnsi="宋体" w:eastAsia="宋体" w:cs="宋体"/>
          <w:color w:val="auto"/>
          <w:highlight w:val="none"/>
        </w:rPr>
        <w:t>特此声明。</w:t>
      </w:r>
    </w:p>
    <w:p w14:paraId="000B1D8E">
      <w:pPr>
        <w:ind w:firstLine="480"/>
        <w:rPr>
          <w:rFonts w:hint="eastAsia" w:ascii="宋体" w:hAnsi="宋体" w:eastAsia="宋体" w:cs="宋体"/>
          <w:color w:val="auto"/>
          <w:highlight w:val="none"/>
        </w:rPr>
      </w:pPr>
    </w:p>
    <w:p w14:paraId="12DDBF3B">
      <w:pPr>
        <w:ind w:firstLine="480"/>
        <w:rPr>
          <w:rFonts w:hint="eastAsia" w:ascii="宋体" w:hAnsi="宋体" w:eastAsia="宋体" w:cs="宋体"/>
          <w:color w:val="auto"/>
          <w:highlight w:val="none"/>
        </w:rPr>
      </w:pPr>
    </w:p>
    <w:p w14:paraId="3E260640">
      <w:pPr>
        <w:widowControl/>
        <w:shd w:val="clear" w:color="auto" w:fill="FFFFFF"/>
        <w:snapToGrid w:val="0"/>
        <w:spacing w:line="480" w:lineRule="auto"/>
        <w:ind w:firstLine="480"/>
        <w:jc w:val="center"/>
        <w:rPr>
          <w:rFonts w:hint="eastAsia" w:ascii="宋体" w:hAnsi="宋体" w:eastAsia="宋体" w:cs="宋体"/>
          <w:color w:val="auto"/>
          <w:spacing w:val="15"/>
          <w:kern w:val="0"/>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pacing w:val="15"/>
          <w:kern w:val="0"/>
          <w:highlight w:val="none"/>
        </w:rPr>
        <w:t xml:space="preserve">                            声明企业(企业公章)</w:t>
      </w:r>
    </w:p>
    <w:p w14:paraId="4E68E6E0">
      <w:pPr>
        <w:widowControl/>
        <w:shd w:val="clear" w:color="auto" w:fill="FFFFFF"/>
        <w:snapToGrid w:val="0"/>
        <w:spacing w:line="480" w:lineRule="auto"/>
        <w:ind w:firstLine="2894" w:firstLineChars="1072"/>
        <w:rPr>
          <w:rFonts w:hint="eastAsia" w:ascii="宋体" w:hAnsi="宋体" w:eastAsia="宋体" w:cs="宋体"/>
          <w:color w:val="auto"/>
          <w:spacing w:val="15"/>
          <w:kern w:val="0"/>
          <w:highlight w:val="none"/>
        </w:rPr>
      </w:pPr>
      <w:r>
        <w:rPr>
          <w:rFonts w:hint="eastAsia" w:ascii="宋体" w:hAnsi="宋体" w:eastAsia="宋体" w:cs="宋体"/>
          <w:color w:val="auto"/>
          <w:spacing w:val="15"/>
          <w:kern w:val="0"/>
          <w:highlight w:val="none"/>
        </w:rPr>
        <w:t>法定代表人</w:t>
      </w:r>
      <w:r>
        <w:rPr>
          <w:rFonts w:hint="eastAsia" w:ascii="宋体" w:hAnsi="宋体" w:eastAsia="宋体" w:cs="宋体"/>
          <w:color w:val="auto"/>
          <w:highlight w:val="none"/>
        </w:rPr>
        <w:t>或其委托代理人</w:t>
      </w:r>
      <w:r>
        <w:rPr>
          <w:rFonts w:hint="eastAsia" w:ascii="宋体" w:hAnsi="宋体" w:eastAsia="宋体" w:cs="宋体"/>
          <w:color w:val="auto"/>
          <w:spacing w:val="15"/>
          <w:kern w:val="0"/>
          <w:highlight w:val="none"/>
        </w:rPr>
        <w:t xml:space="preserve">（签字或盖章）： </w:t>
      </w:r>
    </w:p>
    <w:p w14:paraId="68CE9D35">
      <w:pPr>
        <w:widowControl/>
        <w:shd w:val="clear" w:color="auto" w:fill="FFFFFF"/>
        <w:snapToGrid w:val="0"/>
        <w:spacing w:line="480" w:lineRule="auto"/>
        <w:ind w:firstLine="4608" w:firstLineChars="2174"/>
        <w:rPr>
          <w:rFonts w:hint="eastAsia" w:ascii="宋体" w:hAnsi="宋体" w:eastAsia="宋体" w:cs="宋体"/>
          <w:color w:val="auto"/>
          <w:highlight w:val="none"/>
        </w:rPr>
      </w:pPr>
      <w:r>
        <w:rPr>
          <w:rFonts w:hint="eastAsia" w:ascii="宋体" w:hAnsi="宋体" w:eastAsia="宋体" w:cs="宋体"/>
          <w:color w:val="auto"/>
          <w:spacing w:val="-14"/>
          <w:highlight w:val="none"/>
        </w:rPr>
        <w:t xml:space="preserve">日 </w:t>
      </w:r>
      <w:r>
        <w:rPr>
          <w:rFonts w:hint="eastAsia" w:ascii="宋体" w:hAnsi="宋体" w:eastAsia="宋体" w:cs="宋体"/>
          <w:color w:val="auto"/>
          <w:spacing w:val="-10"/>
          <w:highlight w:val="none"/>
        </w:rPr>
        <w:t xml:space="preserve"> </w:t>
      </w:r>
      <w:r>
        <w:rPr>
          <w:rFonts w:hint="eastAsia" w:ascii="宋体" w:hAnsi="宋体" w:eastAsia="宋体" w:cs="宋体"/>
          <w:color w:val="auto"/>
          <w:spacing w:val="-7"/>
          <w:highlight w:val="none"/>
        </w:rPr>
        <w:t xml:space="preserve">       期：</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年</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 xml:space="preserve"> 月</w:t>
      </w:r>
      <w:r>
        <w:rPr>
          <w:rFonts w:hint="eastAsia" w:ascii="宋体" w:hAnsi="宋体" w:eastAsia="宋体" w:cs="宋体"/>
          <w:color w:val="auto"/>
          <w:spacing w:val="-7"/>
          <w:highlight w:val="none"/>
          <w:u w:val="single"/>
        </w:rPr>
        <w:t xml:space="preserve">    </w:t>
      </w:r>
      <w:r>
        <w:rPr>
          <w:rFonts w:hint="eastAsia" w:ascii="宋体" w:hAnsi="宋体" w:eastAsia="宋体" w:cs="宋体"/>
          <w:color w:val="auto"/>
          <w:spacing w:val="-7"/>
          <w:highlight w:val="none"/>
        </w:rPr>
        <w:t>日</w:t>
      </w:r>
    </w:p>
    <w:p w14:paraId="63F2420F">
      <w:pPr>
        <w:ind w:firstLine="964"/>
        <w:rPr>
          <w:rFonts w:hint="eastAsia" w:ascii="宋体" w:hAnsi="宋体" w:eastAsia="宋体" w:cs="宋体"/>
          <w:b/>
          <w:color w:val="auto"/>
          <w:sz w:val="48"/>
          <w:szCs w:val="48"/>
          <w:highlight w:val="none"/>
        </w:rPr>
      </w:pPr>
    </w:p>
    <w:p w14:paraId="22A173F5">
      <w:pPr>
        <w:spacing w:line="480" w:lineRule="auto"/>
        <w:ind w:firstLine="0" w:firstLineChars="0"/>
        <w:rPr>
          <w:rFonts w:hint="eastAsia" w:ascii="宋体" w:hAnsi="宋体" w:eastAsia="宋体" w:cs="宋体"/>
          <w:color w:val="auto"/>
          <w:sz w:val="28"/>
          <w:szCs w:val="28"/>
          <w:highlight w:val="none"/>
        </w:rPr>
      </w:pPr>
    </w:p>
    <w:p w14:paraId="5C033F0C">
      <w:pPr>
        <w:spacing w:line="480" w:lineRule="auto"/>
        <w:ind w:firstLine="0" w:firstLineChars="0"/>
        <w:rPr>
          <w:rFonts w:hint="eastAsia" w:ascii="宋体" w:hAnsi="宋体" w:eastAsia="宋体" w:cs="宋体"/>
          <w:color w:val="auto"/>
          <w:sz w:val="28"/>
          <w:szCs w:val="28"/>
          <w:highlight w:val="none"/>
        </w:rPr>
      </w:pPr>
    </w:p>
    <w:p w14:paraId="45AE6284">
      <w:pPr>
        <w:spacing w:line="480" w:lineRule="auto"/>
        <w:ind w:firstLine="0" w:firstLineChars="0"/>
        <w:rPr>
          <w:rFonts w:hint="eastAsia" w:ascii="宋体" w:hAnsi="宋体" w:eastAsia="宋体" w:cs="宋体"/>
          <w:color w:val="auto"/>
          <w:sz w:val="28"/>
          <w:szCs w:val="28"/>
          <w:highlight w:val="none"/>
        </w:rPr>
      </w:pPr>
    </w:p>
    <w:p w14:paraId="3387776A">
      <w:pPr>
        <w:spacing w:line="720" w:lineRule="auto"/>
        <w:ind w:firstLine="0" w:firstLineChars="0"/>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广东茂名历史遗留废弃矿山生态修复示范工程项目（2024、2025年度）水土测试服务（第二次）</w:t>
      </w:r>
    </w:p>
    <w:p w14:paraId="24225B85">
      <w:pPr>
        <w:ind w:firstLine="480"/>
        <w:rPr>
          <w:rFonts w:hint="eastAsia" w:ascii="宋体" w:hAnsi="宋体" w:eastAsia="宋体" w:cs="宋体"/>
          <w:color w:val="auto"/>
          <w:sz w:val="48"/>
          <w:szCs w:val="48"/>
          <w:highlight w:val="none"/>
        </w:rPr>
      </w:pPr>
    </w:p>
    <w:p w14:paraId="22A092A5">
      <w:pPr>
        <w:ind w:firstLine="480"/>
        <w:rPr>
          <w:rFonts w:hint="eastAsia" w:ascii="宋体" w:hAnsi="宋体" w:eastAsia="宋体" w:cs="宋体"/>
          <w:color w:val="auto"/>
          <w:sz w:val="48"/>
          <w:szCs w:val="48"/>
          <w:highlight w:val="none"/>
        </w:rPr>
      </w:pPr>
    </w:p>
    <w:p w14:paraId="7D5768DF">
      <w:pPr>
        <w:ind w:firstLine="0" w:firstLineChars="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（第</w:t>
      </w:r>
      <w:r>
        <w:rPr>
          <w:rFonts w:hint="eastAsia" w:ascii="宋体" w:hAnsi="宋体" w:eastAsia="宋体" w:cs="宋体"/>
          <w:b/>
          <w:color w:val="auto"/>
          <w:sz w:val="48"/>
          <w:szCs w:val="48"/>
          <w:highlight w:val="none"/>
          <w:lang w:val="en-US" w:eastAsia="zh-CN"/>
        </w:rPr>
        <w:t>二</w:t>
      </w:r>
      <w:r>
        <w:rPr>
          <w:rFonts w:hint="eastAsia" w:ascii="宋体" w:hAnsi="宋体" w:eastAsia="宋体" w:cs="宋体"/>
          <w:b/>
          <w:color w:val="auto"/>
          <w:sz w:val="48"/>
          <w:szCs w:val="48"/>
          <w:highlight w:val="none"/>
        </w:rPr>
        <w:t>册）</w:t>
      </w:r>
    </w:p>
    <w:p w14:paraId="5EB2970B">
      <w:pPr>
        <w:ind w:firstLine="480"/>
        <w:rPr>
          <w:rFonts w:hint="eastAsia" w:ascii="宋体" w:hAnsi="宋体" w:eastAsia="宋体" w:cs="宋体"/>
          <w:color w:val="auto"/>
          <w:sz w:val="48"/>
          <w:szCs w:val="48"/>
          <w:highlight w:val="none"/>
        </w:rPr>
      </w:pPr>
    </w:p>
    <w:p w14:paraId="44AAADA0">
      <w:pPr>
        <w:ind w:firstLine="480"/>
        <w:rPr>
          <w:rFonts w:hint="eastAsia" w:ascii="宋体" w:hAnsi="宋体" w:eastAsia="宋体" w:cs="宋体"/>
          <w:color w:val="auto"/>
          <w:sz w:val="48"/>
          <w:szCs w:val="48"/>
          <w:highlight w:val="none"/>
        </w:rPr>
      </w:pPr>
    </w:p>
    <w:p w14:paraId="64A5EA37">
      <w:pPr>
        <w:pStyle w:val="2"/>
        <w:ind w:firstLine="0" w:firstLineChars="0"/>
        <w:rPr>
          <w:rFonts w:hint="eastAsia" w:ascii="宋体" w:hAnsi="宋体" w:eastAsia="宋体" w:cs="宋体"/>
          <w:color w:val="auto"/>
          <w:sz w:val="48"/>
          <w:szCs w:val="48"/>
          <w:highlight w:val="none"/>
        </w:rPr>
      </w:pPr>
    </w:p>
    <w:p w14:paraId="7CC68959">
      <w:pPr>
        <w:ind w:firstLine="0" w:firstLineChars="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lang w:val="en-US" w:eastAsia="zh-CN"/>
        </w:rPr>
        <w:t>技术</w:t>
      </w:r>
      <w:r>
        <w:rPr>
          <w:rFonts w:hint="eastAsia" w:ascii="宋体" w:hAnsi="宋体" w:eastAsia="宋体" w:cs="宋体"/>
          <w:b/>
          <w:color w:val="auto"/>
          <w:sz w:val="48"/>
          <w:szCs w:val="48"/>
          <w:highlight w:val="none"/>
        </w:rPr>
        <w:t>投标文件</w:t>
      </w:r>
    </w:p>
    <w:p w14:paraId="6EBCCD6F">
      <w:pPr>
        <w:ind w:firstLine="0" w:firstLineChars="0"/>
        <w:jc w:val="center"/>
        <w:rPr>
          <w:rFonts w:hint="eastAsia" w:ascii="宋体" w:hAnsi="宋体" w:eastAsia="宋体" w:cs="宋体"/>
          <w:b/>
          <w:color w:val="auto"/>
          <w:sz w:val="48"/>
          <w:szCs w:val="48"/>
          <w:highlight w:val="none"/>
        </w:rPr>
      </w:pPr>
    </w:p>
    <w:p w14:paraId="25575EF1">
      <w:pPr>
        <w:ind w:firstLine="0" w:firstLineChars="0"/>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（正本）/（副本）</w:t>
      </w:r>
    </w:p>
    <w:p w14:paraId="70E66672">
      <w:pPr>
        <w:ind w:firstLine="480"/>
        <w:rPr>
          <w:rFonts w:hint="eastAsia" w:ascii="宋体" w:hAnsi="宋体" w:eastAsia="宋体" w:cs="宋体"/>
          <w:color w:val="auto"/>
          <w:sz w:val="48"/>
          <w:szCs w:val="48"/>
          <w:highlight w:val="none"/>
        </w:rPr>
      </w:pPr>
    </w:p>
    <w:p w14:paraId="15FAFAEC">
      <w:pPr>
        <w:ind w:left="0" w:leftChars="0" w:firstLine="0" w:firstLineChars="0"/>
        <w:rPr>
          <w:rFonts w:hint="eastAsia" w:ascii="宋体" w:hAnsi="宋体" w:eastAsia="宋体" w:cs="宋体"/>
          <w:color w:val="auto"/>
          <w:sz w:val="48"/>
          <w:szCs w:val="48"/>
          <w:highlight w:val="none"/>
        </w:rPr>
      </w:pPr>
    </w:p>
    <w:p w14:paraId="21C29EEA">
      <w:pPr>
        <w:ind w:firstLine="0" w:firstLineChars="0"/>
        <w:rPr>
          <w:rFonts w:hint="eastAsia" w:ascii="宋体" w:hAnsi="宋体" w:eastAsia="宋体" w:cs="宋体"/>
          <w:color w:val="auto"/>
          <w:sz w:val="48"/>
          <w:szCs w:val="48"/>
          <w:highlight w:val="none"/>
        </w:rPr>
      </w:pPr>
    </w:p>
    <w:p w14:paraId="7438663D">
      <w:pPr>
        <w:spacing w:line="240" w:lineRule="auto"/>
        <w:ind w:firstLine="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8628C89">
      <w:pPr>
        <w:spacing w:line="480" w:lineRule="auto"/>
        <w:ind w:firstLine="0" w:firstLineChars="0"/>
        <w:rPr>
          <w:rFonts w:hint="eastAsia" w:ascii="宋体" w:hAnsi="宋体" w:eastAsia="宋体" w:cs="宋体"/>
          <w:b/>
          <w:color w:val="auto"/>
          <w:sz w:val="28"/>
          <w:szCs w:val="28"/>
          <w:highlight w:val="none"/>
        </w:rPr>
      </w:pPr>
    </w:p>
    <w:p w14:paraId="08F100A3">
      <w:pPr>
        <w:spacing w:line="480" w:lineRule="auto"/>
        <w:ind w:firstLine="0" w:firstLineChars="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技术投标文件应包括以下内容:</w:t>
      </w:r>
    </w:p>
    <w:p w14:paraId="431316E7">
      <w:pPr>
        <w:spacing w:line="480" w:lineRule="auto"/>
        <w:ind w:firstLine="0" w:firstLineChars="0"/>
        <w:rPr>
          <w:rFonts w:hint="eastAsia" w:ascii="宋体" w:hAnsi="宋体" w:eastAsia="宋体" w:cs="宋体"/>
          <w:b w:val="0"/>
          <w:bCs w:val="0"/>
          <w:color w:val="auto"/>
          <w:sz w:val="36"/>
          <w:szCs w:val="36"/>
          <w:highlight w:val="none"/>
        </w:rPr>
      </w:pPr>
    </w:p>
    <w:p w14:paraId="420A3892">
      <w:pPr>
        <w:spacing w:line="480" w:lineRule="auto"/>
        <w:ind w:firstLine="0" w:firstLineChars="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根据技术投标文件评分标准要求自行编制，格式自拟。</w:t>
      </w:r>
    </w:p>
    <w:bookmarkEnd w:id="87"/>
    <w:sectPr>
      <w:headerReference r:id="rId19" w:type="first"/>
      <w:footerReference r:id="rId22" w:type="first"/>
      <w:headerReference r:id="rId17" w:type="default"/>
      <w:footerReference r:id="rId20" w:type="default"/>
      <w:headerReference r:id="rId18" w:type="even"/>
      <w:footerReference r:id="rId21" w:type="even"/>
      <w:type w:val="continuous"/>
      <w:pgSz w:w="11907" w:h="16839"/>
      <w:pgMar w:top="1418" w:right="1418" w:bottom="1418" w:left="1418" w:header="567" w:footer="567" w:gutter="0"/>
      <w:pgBorders>
        <w:top w:val="none" w:sz="0" w:space="0"/>
        <w:left w:val="none" w:sz="0" w:space="0"/>
        <w:bottom w:val="none" w:sz="0" w:space="0"/>
        <w:right w:val="none" w:sz="0" w:space="0"/>
      </w:pgBorders>
      <w:pgNumType w:fmt="numberInDash"/>
      <w:cols w:space="721"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D52F">
    <w:pPr>
      <w:pStyle w:val="31"/>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1567"/>
                            <w:docPartObj>
                              <w:docPartGallery w:val="autotext"/>
                            </w:docPartObj>
                          </w:sdtPr>
                          <w:sdtContent>
                            <w:sdt>
                              <w:sdtPr>
                                <w:id w:val="147477801"/>
                                <w:docPartObj>
                                  <w:docPartGallery w:val="autotext"/>
                                </w:docPartObj>
                              </w:sdtPr>
                              <w:sdtContent>
                                <w:p w14:paraId="041FE0C7">
                                  <w:pPr>
                                    <w:pStyle w:val="31"/>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67</w:t>
                                  </w:r>
                                  <w:r>
                                    <w:rPr>
                                      <w:b/>
                                      <w:bCs/>
                                      <w:sz w:val="24"/>
                                      <w:szCs w:val="24"/>
                                    </w:rPr>
                                    <w:fldChar w:fldCharType="end"/>
                                  </w:r>
                                </w:p>
                              </w:sdtContent>
                            </w:sdt>
                          </w:sdtContent>
                        </w:sdt>
                        <w:p w14:paraId="3481BB1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61567"/>
                      <w:docPartObj>
                        <w:docPartGallery w:val="autotext"/>
                      </w:docPartObj>
                    </w:sdtPr>
                    <w:sdtContent>
                      <w:sdt>
                        <w:sdtPr>
                          <w:id w:val="147477801"/>
                          <w:docPartObj>
                            <w:docPartGallery w:val="autotext"/>
                          </w:docPartObj>
                        </w:sdtPr>
                        <w:sdtContent>
                          <w:p w14:paraId="041FE0C7">
                            <w:pPr>
                              <w:pStyle w:val="31"/>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67</w:t>
                            </w:r>
                            <w:r>
                              <w:rPr>
                                <w:b/>
                                <w:bCs/>
                                <w:sz w:val="24"/>
                                <w:szCs w:val="24"/>
                              </w:rPr>
                              <w:fldChar w:fldCharType="end"/>
                            </w:r>
                          </w:p>
                        </w:sdtContent>
                      </w:sdt>
                    </w:sdtContent>
                  </w:sdt>
                  <w:p w14:paraId="3481BB1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B78D">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C969F">
    <w:pPr>
      <w:pStyle w:val="3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1D7DA">
    <w:pPr>
      <w:ind w:left="480" w:firstLine="0" w:firstLineChars="0"/>
      <w:rPr>
        <w:lang w:val="zh-CN"/>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C2680">
                          <w:pPr>
                            <w:pStyle w:val="3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DC2680">
                    <w:pPr>
                      <w:pStyle w:val="3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0F512">
    <w:pPr>
      <w:ind w:left="360" w:firstLine="0" w:firstLineChars="0"/>
      <w:jc w:val="cente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A6EC2">
                          <w:pPr>
                            <w:pStyle w:val="3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CA6EC2">
                    <w:pPr>
                      <w:pStyle w:val="3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A3F67">
    <w:pPr>
      <w:pStyle w:val="31"/>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3F6B3">
                          <w:pPr>
                            <w:pStyle w:val="3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833F6B3">
                    <w:pPr>
                      <w:pStyle w:val="3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F9D98">
    <w:pPr>
      <w:pStyle w:val="31"/>
      <w:ind w:firstLine="0" w:firstLineChars="0"/>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C9351">
                          <w:pPr>
                            <w:pStyle w:val="3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10C9351">
                    <w:pPr>
                      <w:pStyle w:val="3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F88C3">
    <w:pPr>
      <w:ind w:firstLine="0" w:firstLineChars="0"/>
    </w:pPr>
    <w:r>
      <w:rPr>
        <w:rFonts w:hint="eastAsia" w:eastAsia="黑体"/>
      </w:rPr>
      <w:drawing>
        <wp:inline distT="0" distB="0" distL="0" distR="0">
          <wp:extent cx="2602865" cy="360045"/>
          <wp:effectExtent l="0" t="0" r="6985" b="1905"/>
          <wp:docPr id="7" name="图片 7" descr="科技部展板-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科技部展板-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51597" cy="367110"/>
                  </a:xfrm>
                  <a:prstGeom prst="rect">
                    <a:avLst/>
                  </a:prstGeom>
                  <a:noFill/>
                  <a:ln>
                    <a:noFill/>
                  </a:ln>
                </pic:spPr>
              </pic:pic>
            </a:graphicData>
          </a:graphic>
        </wp:inline>
      </w:drawing>
    </w:r>
  </w:p>
  <w:p w14:paraId="4E890CBC">
    <w:pPr>
      <w:ind w:firstLine="4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03A6C">
    <w:pP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26C4A">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F21C4">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D18C6">
    <w:pPr>
      <w:ind w:left="48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E060A">
    <w:pPr>
      <w:ind w:left="48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D5D87">
    <w:pPr>
      <w:ind w:left="480"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64F9">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2A123">
    <w:pPr>
      <w:ind w:left="480" w:firstLine="0" w:firstLineChars="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963C4">
    <w:pPr>
      <w:spacing w:line="240" w:lineRule="auto"/>
      <w:ind w:firstLine="0" w:firstLineChars="0"/>
      <w:rPr>
        <w:u w:val="single"/>
      </w:rPr>
    </w:pPr>
    <w:r>
      <w:rPr>
        <w:rFonts w:hint="eastAsia"/>
        <w:b/>
        <w:u w:val="single"/>
      </w:rPr>
      <w:t xml:space="preserve">五矿金融大厦总承包工程第二次调研的回复 </w:t>
    </w:r>
    <w:r>
      <w:rPr>
        <w:rFonts w:hint="eastAsia"/>
        <w:u w:val="single"/>
      </w:rPr>
      <w:t xml:space="preserve"> </w:t>
    </w:r>
    <w:r>
      <w:rPr>
        <w:rFonts w:hint="eastAsia"/>
        <w:b/>
        <w:u w:val="single"/>
      </w:rPr>
      <w:t xml:space="preserve"> </w:t>
    </w:r>
    <w:r>
      <w:rPr>
        <w:b/>
        <w:u w:val="single"/>
      </w:rPr>
      <w:t xml:space="preserve">  </w:t>
    </w:r>
    <w:r>
      <w:rPr>
        <w:rFonts w:hint="eastAsia"/>
        <w:b/>
        <w:u w:val="single"/>
      </w:rPr>
      <w:t xml:space="preserve">      </w:t>
    </w:r>
    <w:r>
      <w:rPr>
        <w:b/>
        <w:u w:val="single"/>
      </w:rPr>
      <w:t xml:space="preserve">        </w:t>
    </w:r>
    <w:r>
      <w:rPr>
        <w:rFonts w:hint="eastAsia"/>
        <w:b/>
        <w:u w:val="single"/>
      </w:rPr>
      <w:t xml:space="preserve">      施工组织设计</w:t>
    </w:r>
  </w:p>
  <w:p w14:paraId="0D0B10B9">
    <w:pPr>
      <w:ind w:firstLine="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BC9FF">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97094"/>
    <w:multiLevelType w:val="singleLevel"/>
    <w:tmpl w:val="BDB97094"/>
    <w:lvl w:ilvl="0" w:tentative="0">
      <w:start w:val="1"/>
      <w:numFmt w:val="decimal"/>
      <w:suff w:val="space"/>
      <w:lvlText w:val="%1."/>
      <w:lvlJc w:val="left"/>
      <w:pPr>
        <w:ind w:left="560" w:firstLine="0"/>
      </w:pPr>
    </w:lvl>
  </w:abstractNum>
  <w:abstractNum w:abstractNumId="1">
    <w:nsid w:val="EA8ACF82"/>
    <w:multiLevelType w:val="singleLevel"/>
    <w:tmpl w:val="EA8ACF82"/>
    <w:lvl w:ilvl="0" w:tentative="0">
      <w:start w:val="1"/>
      <w:numFmt w:val="decimal"/>
      <w:lvlText w:val="%1."/>
      <w:lvlJc w:val="left"/>
      <w:pPr>
        <w:tabs>
          <w:tab w:val="left" w:pos="312"/>
        </w:tabs>
      </w:pPr>
    </w:lvl>
  </w:abstractNum>
  <w:abstractNum w:abstractNumId="2">
    <w:nsid w:val="FFFFFF89"/>
    <w:multiLevelType w:val="singleLevel"/>
    <w:tmpl w:val="FFFFFF89"/>
    <w:lvl w:ilvl="0" w:tentative="0">
      <w:start w:val="1"/>
      <w:numFmt w:val="bullet"/>
      <w:pStyle w:val="14"/>
      <w:lvlText w:val=""/>
      <w:lvlJc w:val="left"/>
      <w:pPr>
        <w:tabs>
          <w:tab w:val="left" w:pos="360"/>
        </w:tabs>
        <w:ind w:left="180" w:hanging="360"/>
      </w:pPr>
      <w:rPr>
        <w:rFonts w:hint="default" w:ascii="Wingdings" w:hAnsi="Wingdings"/>
      </w:rPr>
    </w:lvl>
  </w:abstractNum>
  <w:abstractNum w:abstractNumId="3">
    <w:nsid w:val="17EBE0F7"/>
    <w:multiLevelType w:val="singleLevel"/>
    <w:tmpl w:val="17EBE0F7"/>
    <w:lvl w:ilvl="0" w:tentative="0">
      <w:start w:val="4"/>
      <w:numFmt w:val="decimal"/>
      <w:suff w:val="space"/>
      <w:lvlText w:val="%1."/>
      <w:lvlJc w:val="left"/>
    </w:lvl>
  </w:abstractNum>
  <w:abstractNum w:abstractNumId="4">
    <w:nsid w:val="182BB4AF"/>
    <w:multiLevelType w:val="singleLevel"/>
    <w:tmpl w:val="182BB4AF"/>
    <w:lvl w:ilvl="0" w:tentative="0">
      <w:start w:val="1"/>
      <w:numFmt w:val="decimal"/>
      <w:suff w:val="nothing"/>
      <w:lvlText w:val="（%1）"/>
      <w:lvlJc w:val="left"/>
    </w:lvl>
  </w:abstractNum>
  <w:abstractNum w:abstractNumId="5">
    <w:nsid w:val="201774DA"/>
    <w:multiLevelType w:val="singleLevel"/>
    <w:tmpl w:val="201774DA"/>
    <w:lvl w:ilvl="0" w:tentative="0">
      <w:start w:val="1"/>
      <w:numFmt w:val="decimal"/>
      <w:lvlText w:val="%1."/>
      <w:lvlJc w:val="left"/>
      <w:pPr>
        <w:tabs>
          <w:tab w:val="left" w:pos="312"/>
        </w:tabs>
      </w:pPr>
    </w:lvl>
  </w:abstractNum>
  <w:abstractNum w:abstractNumId="6">
    <w:nsid w:val="254342BB"/>
    <w:multiLevelType w:val="multilevel"/>
    <w:tmpl w:val="254342BB"/>
    <w:lvl w:ilvl="0" w:tentative="0">
      <w:start w:val="3"/>
      <w:numFmt w:val="bullet"/>
      <w:lvlText w:val="□"/>
      <w:lvlJc w:val="left"/>
      <w:pPr>
        <w:ind w:left="360" w:hanging="360"/>
      </w:pPr>
      <w:rPr>
        <w:rFonts w:hint="eastAsia" w:ascii="宋体" w:hAnsi="宋体" w:eastAsia="宋体"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B817B7E"/>
    <w:multiLevelType w:val="multilevel"/>
    <w:tmpl w:val="3B817B7E"/>
    <w:lvl w:ilvl="0" w:tentative="0">
      <w:start w:val="1"/>
      <w:numFmt w:val="decimal"/>
      <w:pStyle w:val="11"/>
      <w:lvlText w:val="%1）"/>
      <w:lvlJc w:val="righ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
    <w:nsid w:val="413A0992"/>
    <w:multiLevelType w:val="multilevel"/>
    <w:tmpl w:val="413A0992"/>
    <w:lvl w:ilvl="0" w:tentative="0">
      <w:start w:val="1"/>
      <w:numFmt w:val="decimal"/>
      <w:pStyle w:val="10"/>
      <w:lvlText w:val="（%1）"/>
      <w:lvlJc w:val="right"/>
      <w:pPr>
        <w:ind w:left="1130" w:hanging="420"/>
      </w:pPr>
      <w:rPr>
        <w:rFonts w:hint="eastAsia"/>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9">
    <w:nsid w:val="4E500CB4"/>
    <w:multiLevelType w:val="multilevel"/>
    <w:tmpl w:val="4E500CB4"/>
    <w:lvl w:ilvl="0" w:tentative="0">
      <w:start w:val="1"/>
      <w:numFmt w:val="chineseCountingThousand"/>
      <w:pStyle w:val="4"/>
      <w:suff w:val="space"/>
      <w:lvlText w:val="第%1章"/>
      <w:lvlJc w:val="left"/>
      <w:pPr>
        <w:ind w:left="0" w:firstLine="0"/>
      </w:pPr>
      <w:rPr>
        <w:rFonts w:hint="eastAsia"/>
        <w:sz w:val="72"/>
        <w:szCs w:val="72"/>
      </w:rPr>
    </w:lvl>
    <w:lvl w:ilvl="1" w:tentative="0">
      <w:start w:val="1"/>
      <w:numFmt w:val="chineseCountingThousand"/>
      <w:pStyle w:val="5"/>
      <w:suff w:val="space"/>
      <w:lvlText w:val="第%2节"/>
      <w:lvlJc w:val="left"/>
      <w:pPr>
        <w:ind w:left="0" w:firstLine="0"/>
      </w:pPr>
      <w:rPr>
        <w:rFonts w:hint="eastAsia"/>
      </w:rPr>
    </w:lvl>
    <w:lvl w:ilvl="2" w:tentative="0">
      <w:start w:val="1"/>
      <w:numFmt w:val="decimal"/>
      <w:pStyle w:val="6"/>
      <w:suff w:val="space"/>
      <w:lvlText w:val="%3."/>
      <w:lvlJc w:val="left"/>
      <w:pPr>
        <w:ind w:left="0" w:firstLine="170"/>
      </w:pPr>
      <w:rPr>
        <w:rFonts w:hint="eastAsia"/>
      </w:rPr>
    </w:lvl>
    <w:lvl w:ilvl="3" w:tentative="0">
      <w:start w:val="1"/>
      <w:numFmt w:val="decimal"/>
      <w:pStyle w:val="7"/>
      <w:suff w:val="space"/>
      <w:lvlText w:val="%3.%4."/>
      <w:lvlJc w:val="left"/>
      <w:pPr>
        <w:ind w:left="0" w:firstLine="170"/>
      </w:pPr>
      <w:rPr>
        <w:rFonts w:hint="eastAsia"/>
      </w:rPr>
    </w:lvl>
    <w:lvl w:ilvl="4" w:tentative="0">
      <w:start w:val="1"/>
      <w:numFmt w:val="decimal"/>
      <w:pStyle w:val="8"/>
      <w:suff w:val="space"/>
      <w:lvlText w:val="%3.%4.%5."/>
      <w:lvlJc w:val="left"/>
      <w:pPr>
        <w:ind w:left="0" w:firstLine="170"/>
      </w:pPr>
      <w:rPr>
        <w:rFonts w:hint="eastAsia"/>
      </w:rPr>
    </w:lvl>
    <w:lvl w:ilvl="5" w:tentative="0">
      <w:start w:val="1"/>
      <w:numFmt w:val="decimal"/>
      <w:pStyle w:val="9"/>
      <w:suff w:val="space"/>
      <w:lvlText w:val="%3.%4.%5.%6."/>
      <w:lvlJc w:val="left"/>
      <w:pPr>
        <w:ind w:left="0" w:firstLine="170"/>
      </w:pPr>
      <w:rPr>
        <w:rFonts w:hint="eastAsia"/>
      </w:rPr>
    </w:lvl>
    <w:lvl w:ilvl="6" w:tentative="0">
      <w:start w:val="1"/>
      <w:numFmt w:val="decimal"/>
      <w:suff w:val="nothing"/>
      <w:lvlText w:val="%7）"/>
      <w:lvlJc w:val="left"/>
      <w:pPr>
        <w:ind w:left="310" w:firstLine="400"/>
      </w:pPr>
      <w:rPr>
        <w:rFonts w:hint="eastAsia"/>
      </w:rPr>
    </w:lvl>
    <w:lvl w:ilvl="7" w:tentative="0">
      <w:start w:val="1"/>
      <w:numFmt w:val="none"/>
      <w:suff w:val="space"/>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0">
    <w:nsid w:val="5286499E"/>
    <w:multiLevelType w:val="singleLevel"/>
    <w:tmpl w:val="5286499E"/>
    <w:lvl w:ilvl="0" w:tentative="0">
      <w:start w:val="1"/>
      <w:numFmt w:val="decimal"/>
      <w:lvlText w:val="%1."/>
      <w:lvlJc w:val="left"/>
      <w:pPr>
        <w:ind w:left="425" w:hanging="425"/>
      </w:pPr>
      <w:rPr>
        <w:rFonts w:hint="default"/>
      </w:rPr>
    </w:lvl>
  </w:abstractNum>
  <w:abstractNum w:abstractNumId="11">
    <w:nsid w:val="57BA3C7E"/>
    <w:multiLevelType w:val="multilevel"/>
    <w:tmpl w:val="57BA3C7E"/>
    <w:lvl w:ilvl="0" w:tentative="0">
      <w:start w:val="1"/>
      <w:numFmt w:val="bullet"/>
      <w:pStyle w:val="74"/>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2">
    <w:nsid w:val="61F94CE1"/>
    <w:multiLevelType w:val="multilevel"/>
    <w:tmpl w:val="61F94CE1"/>
    <w:lvl w:ilvl="0" w:tentative="0">
      <w:start w:val="1"/>
      <w:numFmt w:val="decimal"/>
      <w:lvlText w:val="%1."/>
      <w:lvlJc w:val="left"/>
      <w:pPr>
        <w:tabs>
          <w:tab w:val="left" w:pos="420"/>
        </w:tabs>
        <w:ind w:left="420" w:hanging="42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3">
    <w:nsid w:val="6CAF4CDD"/>
    <w:multiLevelType w:val="multilevel"/>
    <w:tmpl w:val="6CAF4CDD"/>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F358260"/>
    <w:multiLevelType w:val="singleLevel"/>
    <w:tmpl w:val="6F358260"/>
    <w:lvl w:ilvl="0" w:tentative="0">
      <w:start w:val="1"/>
      <w:numFmt w:val="decimal"/>
      <w:suff w:val="nothing"/>
      <w:lvlText w:val="（%1）"/>
      <w:lvlJc w:val="left"/>
    </w:lvl>
  </w:abstractNum>
  <w:num w:numId="1">
    <w:abstractNumId w:val="9"/>
  </w:num>
  <w:num w:numId="2">
    <w:abstractNumId w:val="8"/>
  </w:num>
  <w:num w:numId="3">
    <w:abstractNumId w:val="7"/>
  </w:num>
  <w:num w:numId="4">
    <w:abstractNumId w:val="2"/>
  </w:num>
  <w:num w:numId="5">
    <w:abstractNumId w:val="11"/>
  </w:num>
  <w:num w:numId="6">
    <w:abstractNumId w:val="1"/>
  </w:num>
  <w:num w:numId="7">
    <w:abstractNumId w:val="6"/>
  </w:num>
  <w:num w:numId="8">
    <w:abstractNumId w:val="13"/>
  </w:num>
  <w:num w:numId="9">
    <w:abstractNumId w:val="14"/>
  </w:num>
  <w:num w:numId="10">
    <w:abstractNumId w:val="10"/>
  </w:num>
  <w:num w:numId="11">
    <w:abstractNumId w:val="5"/>
  </w:num>
  <w:num w:numId="12">
    <w:abstractNumId w:val="4"/>
  </w:num>
  <w:num w:numId="13">
    <w:abstractNumId w:val="3"/>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
  <w:bordersDoNotSurroundHeader w:val="0"/>
  <w:bordersDoNotSurroundFooter w:val="0"/>
  <w:hideSpellingErrors/>
  <w:documentProtection w:formatting="1" w:enforcement="0"/>
  <w:styleLockQFSet/>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OGZmOWNkNTk3NDc5Mzk1MWM0Y2JmNTU4MWJhNzIifQ=="/>
  </w:docVars>
  <w:rsids>
    <w:rsidRoot w:val="002F326B"/>
    <w:rsid w:val="00002DF6"/>
    <w:rsid w:val="00004541"/>
    <w:rsid w:val="0000524D"/>
    <w:rsid w:val="00005C30"/>
    <w:rsid w:val="00007994"/>
    <w:rsid w:val="00011869"/>
    <w:rsid w:val="00011F0E"/>
    <w:rsid w:val="000144C6"/>
    <w:rsid w:val="00015802"/>
    <w:rsid w:val="00022854"/>
    <w:rsid w:val="00025BA2"/>
    <w:rsid w:val="00030261"/>
    <w:rsid w:val="00041A1B"/>
    <w:rsid w:val="00042A30"/>
    <w:rsid w:val="00044AAA"/>
    <w:rsid w:val="00055BB6"/>
    <w:rsid w:val="00060A99"/>
    <w:rsid w:val="00067057"/>
    <w:rsid w:val="000707EC"/>
    <w:rsid w:val="00071BF9"/>
    <w:rsid w:val="00071DDC"/>
    <w:rsid w:val="00073AF2"/>
    <w:rsid w:val="00080D70"/>
    <w:rsid w:val="000817AA"/>
    <w:rsid w:val="00083D87"/>
    <w:rsid w:val="00085DB4"/>
    <w:rsid w:val="00086AEC"/>
    <w:rsid w:val="00086BF1"/>
    <w:rsid w:val="00091EB3"/>
    <w:rsid w:val="00094F04"/>
    <w:rsid w:val="000A1152"/>
    <w:rsid w:val="000A1337"/>
    <w:rsid w:val="000A18BD"/>
    <w:rsid w:val="000B3FB6"/>
    <w:rsid w:val="000B44FF"/>
    <w:rsid w:val="000B4A91"/>
    <w:rsid w:val="000B6944"/>
    <w:rsid w:val="000C0E84"/>
    <w:rsid w:val="000C2721"/>
    <w:rsid w:val="000C3B16"/>
    <w:rsid w:val="000C6629"/>
    <w:rsid w:val="000D4C65"/>
    <w:rsid w:val="000D607C"/>
    <w:rsid w:val="000D7B53"/>
    <w:rsid w:val="000E0968"/>
    <w:rsid w:val="000E185E"/>
    <w:rsid w:val="000E241F"/>
    <w:rsid w:val="000E256F"/>
    <w:rsid w:val="000E5120"/>
    <w:rsid w:val="000F02D2"/>
    <w:rsid w:val="000F2127"/>
    <w:rsid w:val="00105213"/>
    <w:rsid w:val="001100BD"/>
    <w:rsid w:val="001101A7"/>
    <w:rsid w:val="001108F5"/>
    <w:rsid w:val="0011515A"/>
    <w:rsid w:val="001270C5"/>
    <w:rsid w:val="0013362B"/>
    <w:rsid w:val="00141AFD"/>
    <w:rsid w:val="00142C92"/>
    <w:rsid w:val="0014442E"/>
    <w:rsid w:val="001444EE"/>
    <w:rsid w:val="00150FCC"/>
    <w:rsid w:val="00151AC1"/>
    <w:rsid w:val="00156396"/>
    <w:rsid w:val="00160DF3"/>
    <w:rsid w:val="0016312A"/>
    <w:rsid w:val="00164D7D"/>
    <w:rsid w:val="00165166"/>
    <w:rsid w:val="00165EC2"/>
    <w:rsid w:val="0017056D"/>
    <w:rsid w:val="00170FBF"/>
    <w:rsid w:val="001763D9"/>
    <w:rsid w:val="00181479"/>
    <w:rsid w:val="001853C4"/>
    <w:rsid w:val="00191443"/>
    <w:rsid w:val="00191994"/>
    <w:rsid w:val="00194275"/>
    <w:rsid w:val="00196870"/>
    <w:rsid w:val="00196A85"/>
    <w:rsid w:val="0019736F"/>
    <w:rsid w:val="00197DB9"/>
    <w:rsid w:val="001A10E4"/>
    <w:rsid w:val="001A1DF5"/>
    <w:rsid w:val="001B06EF"/>
    <w:rsid w:val="001B46F7"/>
    <w:rsid w:val="001B4D70"/>
    <w:rsid w:val="001B7F43"/>
    <w:rsid w:val="001C0598"/>
    <w:rsid w:val="001C1B6E"/>
    <w:rsid w:val="001C2829"/>
    <w:rsid w:val="001C4168"/>
    <w:rsid w:val="001C4B49"/>
    <w:rsid w:val="001C4B8D"/>
    <w:rsid w:val="001D21B3"/>
    <w:rsid w:val="001D4A59"/>
    <w:rsid w:val="001E22A4"/>
    <w:rsid w:val="001E57F4"/>
    <w:rsid w:val="001E6A64"/>
    <w:rsid w:val="001E730B"/>
    <w:rsid w:val="001F4119"/>
    <w:rsid w:val="001F5BB9"/>
    <w:rsid w:val="00200254"/>
    <w:rsid w:val="00200386"/>
    <w:rsid w:val="00201C20"/>
    <w:rsid w:val="00202FD4"/>
    <w:rsid w:val="00203EFF"/>
    <w:rsid w:val="00204E70"/>
    <w:rsid w:val="002057CC"/>
    <w:rsid w:val="00206359"/>
    <w:rsid w:val="002067CB"/>
    <w:rsid w:val="0022056A"/>
    <w:rsid w:val="00223DA8"/>
    <w:rsid w:val="00230F5E"/>
    <w:rsid w:val="00241930"/>
    <w:rsid w:val="002505CB"/>
    <w:rsid w:val="00251A40"/>
    <w:rsid w:val="0025790C"/>
    <w:rsid w:val="002603A8"/>
    <w:rsid w:val="00260947"/>
    <w:rsid w:val="00262CF3"/>
    <w:rsid w:val="00264F78"/>
    <w:rsid w:val="00265CAB"/>
    <w:rsid w:val="002706E5"/>
    <w:rsid w:val="002764BA"/>
    <w:rsid w:val="00276D66"/>
    <w:rsid w:val="00280F4B"/>
    <w:rsid w:val="0028308D"/>
    <w:rsid w:val="002831C4"/>
    <w:rsid w:val="00287087"/>
    <w:rsid w:val="002A30C0"/>
    <w:rsid w:val="002A6874"/>
    <w:rsid w:val="002A7A1E"/>
    <w:rsid w:val="002B03C4"/>
    <w:rsid w:val="002B2B09"/>
    <w:rsid w:val="002B2DDE"/>
    <w:rsid w:val="002C0B64"/>
    <w:rsid w:val="002C31BB"/>
    <w:rsid w:val="002C5890"/>
    <w:rsid w:val="002D0882"/>
    <w:rsid w:val="002D10EB"/>
    <w:rsid w:val="002D46AA"/>
    <w:rsid w:val="002D5610"/>
    <w:rsid w:val="002D76F2"/>
    <w:rsid w:val="002E156C"/>
    <w:rsid w:val="002E48F8"/>
    <w:rsid w:val="002E6150"/>
    <w:rsid w:val="002F326B"/>
    <w:rsid w:val="002F4BE8"/>
    <w:rsid w:val="002F6E65"/>
    <w:rsid w:val="002F7877"/>
    <w:rsid w:val="00301173"/>
    <w:rsid w:val="0030481E"/>
    <w:rsid w:val="00307271"/>
    <w:rsid w:val="00314307"/>
    <w:rsid w:val="00316714"/>
    <w:rsid w:val="0031738C"/>
    <w:rsid w:val="0032039E"/>
    <w:rsid w:val="00326C76"/>
    <w:rsid w:val="003273DA"/>
    <w:rsid w:val="003337C1"/>
    <w:rsid w:val="00333E3A"/>
    <w:rsid w:val="0033478C"/>
    <w:rsid w:val="00336EA0"/>
    <w:rsid w:val="00342F88"/>
    <w:rsid w:val="003430B7"/>
    <w:rsid w:val="00343B81"/>
    <w:rsid w:val="00344DF3"/>
    <w:rsid w:val="00357E84"/>
    <w:rsid w:val="00362815"/>
    <w:rsid w:val="00362CD4"/>
    <w:rsid w:val="0036484E"/>
    <w:rsid w:val="0036573E"/>
    <w:rsid w:val="0036634A"/>
    <w:rsid w:val="003673EC"/>
    <w:rsid w:val="00367561"/>
    <w:rsid w:val="00380322"/>
    <w:rsid w:val="003807EB"/>
    <w:rsid w:val="00381E59"/>
    <w:rsid w:val="0038412F"/>
    <w:rsid w:val="00386E2F"/>
    <w:rsid w:val="00387017"/>
    <w:rsid w:val="003916CF"/>
    <w:rsid w:val="00392C0C"/>
    <w:rsid w:val="0039663E"/>
    <w:rsid w:val="00397164"/>
    <w:rsid w:val="003A262E"/>
    <w:rsid w:val="003A30DD"/>
    <w:rsid w:val="003A54C9"/>
    <w:rsid w:val="003A5C6F"/>
    <w:rsid w:val="003A6AFB"/>
    <w:rsid w:val="003B121E"/>
    <w:rsid w:val="003B250C"/>
    <w:rsid w:val="003B296E"/>
    <w:rsid w:val="003B3CB3"/>
    <w:rsid w:val="003B4CFF"/>
    <w:rsid w:val="003C2686"/>
    <w:rsid w:val="003C466A"/>
    <w:rsid w:val="003D084B"/>
    <w:rsid w:val="003D1CE5"/>
    <w:rsid w:val="003D28B5"/>
    <w:rsid w:val="003D3112"/>
    <w:rsid w:val="003D33B5"/>
    <w:rsid w:val="003D3D75"/>
    <w:rsid w:val="003D4174"/>
    <w:rsid w:val="003D426E"/>
    <w:rsid w:val="003D7D46"/>
    <w:rsid w:val="003E2ED6"/>
    <w:rsid w:val="003E56F7"/>
    <w:rsid w:val="003E5B89"/>
    <w:rsid w:val="003F6E57"/>
    <w:rsid w:val="00400BD1"/>
    <w:rsid w:val="00405CF1"/>
    <w:rsid w:val="00406F89"/>
    <w:rsid w:val="004075AC"/>
    <w:rsid w:val="00410D66"/>
    <w:rsid w:val="00411792"/>
    <w:rsid w:val="00412BDA"/>
    <w:rsid w:val="004166B0"/>
    <w:rsid w:val="00421C25"/>
    <w:rsid w:val="00422ACC"/>
    <w:rsid w:val="0042677E"/>
    <w:rsid w:val="00432068"/>
    <w:rsid w:val="0043278E"/>
    <w:rsid w:val="00440246"/>
    <w:rsid w:val="00441629"/>
    <w:rsid w:val="00445AA8"/>
    <w:rsid w:val="00445C4F"/>
    <w:rsid w:val="00452856"/>
    <w:rsid w:val="004535EB"/>
    <w:rsid w:val="00453690"/>
    <w:rsid w:val="00455E64"/>
    <w:rsid w:val="0045717E"/>
    <w:rsid w:val="00466F08"/>
    <w:rsid w:val="00471015"/>
    <w:rsid w:val="004734FC"/>
    <w:rsid w:val="004827A4"/>
    <w:rsid w:val="00482CC1"/>
    <w:rsid w:val="00483452"/>
    <w:rsid w:val="00483F70"/>
    <w:rsid w:val="00484BBC"/>
    <w:rsid w:val="00484C8F"/>
    <w:rsid w:val="004866A8"/>
    <w:rsid w:val="00490320"/>
    <w:rsid w:val="00490B92"/>
    <w:rsid w:val="0049362B"/>
    <w:rsid w:val="00495087"/>
    <w:rsid w:val="0049559E"/>
    <w:rsid w:val="004A51D6"/>
    <w:rsid w:val="004B3EBF"/>
    <w:rsid w:val="004C1E05"/>
    <w:rsid w:val="004C41B2"/>
    <w:rsid w:val="004C43FE"/>
    <w:rsid w:val="004C44E1"/>
    <w:rsid w:val="004C5E5A"/>
    <w:rsid w:val="004C6B42"/>
    <w:rsid w:val="004C7A0E"/>
    <w:rsid w:val="004D492A"/>
    <w:rsid w:val="004D72AA"/>
    <w:rsid w:val="004D738B"/>
    <w:rsid w:val="004E07CA"/>
    <w:rsid w:val="004E0C3C"/>
    <w:rsid w:val="004E3051"/>
    <w:rsid w:val="004E3B0E"/>
    <w:rsid w:val="004E793A"/>
    <w:rsid w:val="005022BB"/>
    <w:rsid w:val="00507626"/>
    <w:rsid w:val="00512366"/>
    <w:rsid w:val="00513F19"/>
    <w:rsid w:val="0052368E"/>
    <w:rsid w:val="00525A59"/>
    <w:rsid w:val="0052759B"/>
    <w:rsid w:val="00531AF2"/>
    <w:rsid w:val="00532A37"/>
    <w:rsid w:val="00534944"/>
    <w:rsid w:val="005369A2"/>
    <w:rsid w:val="00542615"/>
    <w:rsid w:val="00542AA5"/>
    <w:rsid w:val="005505A7"/>
    <w:rsid w:val="00554DEA"/>
    <w:rsid w:val="005559A5"/>
    <w:rsid w:val="00557443"/>
    <w:rsid w:val="0056344F"/>
    <w:rsid w:val="00566E61"/>
    <w:rsid w:val="0057674D"/>
    <w:rsid w:val="005814A8"/>
    <w:rsid w:val="005836F8"/>
    <w:rsid w:val="00585FDE"/>
    <w:rsid w:val="005924AD"/>
    <w:rsid w:val="0059308B"/>
    <w:rsid w:val="00596D13"/>
    <w:rsid w:val="00597C8B"/>
    <w:rsid w:val="005A0447"/>
    <w:rsid w:val="005A0A93"/>
    <w:rsid w:val="005A4FB6"/>
    <w:rsid w:val="005A64C7"/>
    <w:rsid w:val="005A65BB"/>
    <w:rsid w:val="005B165E"/>
    <w:rsid w:val="005B1A6F"/>
    <w:rsid w:val="005C10C6"/>
    <w:rsid w:val="005C1BF8"/>
    <w:rsid w:val="005C2698"/>
    <w:rsid w:val="005D36C5"/>
    <w:rsid w:val="005D59E4"/>
    <w:rsid w:val="005D6386"/>
    <w:rsid w:val="005E4570"/>
    <w:rsid w:val="005E4ED9"/>
    <w:rsid w:val="005E5218"/>
    <w:rsid w:val="005E6AA6"/>
    <w:rsid w:val="005F0220"/>
    <w:rsid w:val="005F10BA"/>
    <w:rsid w:val="005F1768"/>
    <w:rsid w:val="005F1789"/>
    <w:rsid w:val="005F1A08"/>
    <w:rsid w:val="00601DA4"/>
    <w:rsid w:val="00607DB7"/>
    <w:rsid w:val="006110CC"/>
    <w:rsid w:val="0061664E"/>
    <w:rsid w:val="00617532"/>
    <w:rsid w:val="00621CD7"/>
    <w:rsid w:val="0063146C"/>
    <w:rsid w:val="00632555"/>
    <w:rsid w:val="00634521"/>
    <w:rsid w:val="00635145"/>
    <w:rsid w:val="00635784"/>
    <w:rsid w:val="00636214"/>
    <w:rsid w:val="0063686F"/>
    <w:rsid w:val="00646357"/>
    <w:rsid w:val="0064748B"/>
    <w:rsid w:val="00650064"/>
    <w:rsid w:val="00651864"/>
    <w:rsid w:val="00653330"/>
    <w:rsid w:val="00660D37"/>
    <w:rsid w:val="006618EC"/>
    <w:rsid w:val="00664610"/>
    <w:rsid w:val="0066581E"/>
    <w:rsid w:val="00670BF6"/>
    <w:rsid w:val="006728A3"/>
    <w:rsid w:val="00675B36"/>
    <w:rsid w:val="0067696C"/>
    <w:rsid w:val="00676B0A"/>
    <w:rsid w:val="00677ACE"/>
    <w:rsid w:val="00680223"/>
    <w:rsid w:val="00681328"/>
    <w:rsid w:val="0068710C"/>
    <w:rsid w:val="0069161B"/>
    <w:rsid w:val="006920C7"/>
    <w:rsid w:val="00692DC1"/>
    <w:rsid w:val="006953F7"/>
    <w:rsid w:val="006956B1"/>
    <w:rsid w:val="006A2A7A"/>
    <w:rsid w:val="006A2EE8"/>
    <w:rsid w:val="006A4FA8"/>
    <w:rsid w:val="006B1281"/>
    <w:rsid w:val="006B2321"/>
    <w:rsid w:val="006B4EC0"/>
    <w:rsid w:val="006D05ED"/>
    <w:rsid w:val="006D23AB"/>
    <w:rsid w:val="006D6132"/>
    <w:rsid w:val="006D7F23"/>
    <w:rsid w:val="006E4FBF"/>
    <w:rsid w:val="006E7FAF"/>
    <w:rsid w:val="006F03A4"/>
    <w:rsid w:val="006F247C"/>
    <w:rsid w:val="006F2A66"/>
    <w:rsid w:val="006F6400"/>
    <w:rsid w:val="006F7CE0"/>
    <w:rsid w:val="00701AB2"/>
    <w:rsid w:val="0070430E"/>
    <w:rsid w:val="0070745F"/>
    <w:rsid w:val="00710C23"/>
    <w:rsid w:val="00713302"/>
    <w:rsid w:val="00715683"/>
    <w:rsid w:val="00727BF8"/>
    <w:rsid w:val="00735338"/>
    <w:rsid w:val="0073628B"/>
    <w:rsid w:val="00740822"/>
    <w:rsid w:val="00747E11"/>
    <w:rsid w:val="00750F0E"/>
    <w:rsid w:val="00755C04"/>
    <w:rsid w:val="007577D2"/>
    <w:rsid w:val="00763282"/>
    <w:rsid w:val="00764B87"/>
    <w:rsid w:val="00766475"/>
    <w:rsid w:val="007714E5"/>
    <w:rsid w:val="007720A3"/>
    <w:rsid w:val="007725E8"/>
    <w:rsid w:val="00773973"/>
    <w:rsid w:val="007763F8"/>
    <w:rsid w:val="00776402"/>
    <w:rsid w:val="00785902"/>
    <w:rsid w:val="0079313E"/>
    <w:rsid w:val="00793F8E"/>
    <w:rsid w:val="00794674"/>
    <w:rsid w:val="007A26E4"/>
    <w:rsid w:val="007A303B"/>
    <w:rsid w:val="007B200C"/>
    <w:rsid w:val="007B573C"/>
    <w:rsid w:val="007B6B04"/>
    <w:rsid w:val="007B73D2"/>
    <w:rsid w:val="007B7F9B"/>
    <w:rsid w:val="007C0453"/>
    <w:rsid w:val="007C27AE"/>
    <w:rsid w:val="007D35E6"/>
    <w:rsid w:val="007D46F6"/>
    <w:rsid w:val="007E0C84"/>
    <w:rsid w:val="007E714A"/>
    <w:rsid w:val="007F140A"/>
    <w:rsid w:val="007F5348"/>
    <w:rsid w:val="007F6430"/>
    <w:rsid w:val="00803E87"/>
    <w:rsid w:val="00806091"/>
    <w:rsid w:val="0081401C"/>
    <w:rsid w:val="00815737"/>
    <w:rsid w:val="0082433C"/>
    <w:rsid w:val="00824D26"/>
    <w:rsid w:val="0082788B"/>
    <w:rsid w:val="008346D7"/>
    <w:rsid w:val="00837A36"/>
    <w:rsid w:val="008403B5"/>
    <w:rsid w:val="00843E1F"/>
    <w:rsid w:val="00845B2D"/>
    <w:rsid w:val="008522CA"/>
    <w:rsid w:val="00855439"/>
    <w:rsid w:val="00860B44"/>
    <w:rsid w:val="00860DFA"/>
    <w:rsid w:val="008616C2"/>
    <w:rsid w:val="008632B5"/>
    <w:rsid w:val="00866417"/>
    <w:rsid w:val="00867988"/>
    <w:rsid w:val="00870C81"/>
    <w:rsid w:val="0087219E"/>
    <w:rsid w:val="00873990"/>
    <w:rsid w:val="00880EF9"/>
    <w:rsid w:val="0088605B"/>
    <w:rsid w:val="0089071B"/>
    <w:rsid w:val="00891E94"/>
    <w:rsid w:val="00893DBB"/>
    <w:rsid w:val="00895DDE"/>
    <w:rsid w:val="008A00C5"/>
    <w:rsid w:val="008A1E9E"/>
    <w:rsid w:val="008A62A0"/>
    <w:rsid w:val="008B1FA7"/>
    <w:rsid w:val="008B331F"/>
    <w:rsid w:val="008B4503"/>
    <w:rsid w:val="008C0F34"/>
    <w:rsid w:val="008C1C8E"/>
    <w:rsid w:val="008C388D"/>
    <w:rsid w:val="008C4132"/>
    <w:rsid w:val="008C5615"/>
    <w:rsid w:val="008C66C0"/>
    <w:rsid w:val="008D2A71"/>
    <w:rsid w:val="008D31A0"/>
    <w:rsid w:val="008D5A84"/>
    <w:rsid w:val="008D5C2A"/>
    <w:rsid w:val="008D5FA9"/>
    <w:rsid w:val="008D7550"/>
    <w:rsid w:val="008D7591"/>
    <w:rsid w:val="008D7E82"/>
    <w:rsid w:val="008E370F"/>
    <w:rsid w:val="008E3AD0"/>
    <w:rsid w:val="008E5D69"/>
    <w:rsid w:val="008F053E"/>
    <w:rsid w:val="008F459E"/>
    <w:rsid w:val="008F4BAF"/>
    <w:rsid w:val="00900D98"/>
    <w:rsid w:val="00910BAE"/>
    <w:rsid w:val="009115EF"/>
    <w:rsid w:val="00913C2B"/>
    <w:rsid w:val="0091640B"/>
    <w:rsid w:val="00916F5F"/>
    <w:rsid w:val="00916FF2"/>
    <w:rsid w:val="00921428"/>
    <w:rsid w:val="00922E21"/>
    <w:rsid w:val="00923D07"/>
    <w:rsid w:val="009243F3"/>
    <w:rsid w:val="00926348"/>
    <w:rsid w:val="00930DD8"/>
    <w:rsid w:val="009340D3"/>
    <w:rsid w:val="00935C7E"/>
    <w:rsid w:val="009377BE"/>
    <w:rsid w:val="009446FB"/>
    <w:rsid w:val="0094638A"/>
    <w:rsid w:val="00947EFD"/>
    <w:rsid w:val="00951034"/>
    <w:rsid w:val="009513CB"/>
    <w:rsid w:val="00957586"/>
    <w:rsid w:val="00957A44"/>
    <w:rsid w:val="009642CD"/>
    <w:rsid w:val="00964D27"/>
    <w:rsid w:val="0096541E"/>
    <w:rsid w:val="00965A95"/>
    <w:rsid w:val="00967338"/>
    <w:rsid w:val="0097102D"/>
    <w:rsid w:val="0097237D"/>
    <w:rsid w:val="00973437"/>
    <w:rsid w:val="00973C2E"/>
    <w:rsid w:val="00975C7F"/>
    <w:rsid w:val="009763A3"/>
    <w:rsid w:val="00976C9D"/>
    <w:rsid w:val="0098134C"/>
    <w:rsid w:val="009825D4"/>
    <w:rsid w:val="00985D5E"/>
    <w:rsid w:val="00987C99"/>
    <w:rsid w:val="00991A16"/>
    <w:rsid w:val="009924E7"/>
    <w:rsid w:val="0099734F"/>
    <w:rsid w:val="009A079D"/>
    <w:rsid w:val="009A78A1"/>
    <w:rsid w:val="009B006A"/>
    <w:rsid w:val="009B0493"/>
    <w:rsid w:val="009B476B"/>
    <w:rsid w:val="009B75C9"/>
    <w:rsid w:val="009C0284"/>
    <w:rsid w:val="009C11BE"/>
    <w:rsid w:val="009C1FFB"/>
    <w:rsid w:val="009C33B4"/>
    <w:rsid w:val="009C5266"/>
    <w:rsid w:val="009C6D5A"/>
    <w:rsid w:val="009D037D"/>
    <w:rsid w:val="009D0BBD"/>
    <w:rsid w:val="009D5E33"/>
    <w:rsid w:val="009E3FE0"/>
    <w:rsid w:val="009E65B0"/>
    <w:rsid w:val="009E73F9"/>
    <w:rsid w:val="009F1CD3"/>
    <w:rsid w:val="009F20C0"/>
    <w:rsid w:val="009F21B9"/>
    <w:rsid w:val="009F6B93"/>
    <w:rsid w:val="00A01503"/>
    <w:rsid w:val="00A0260D"/>
    <w:rsid w:val="00A065AB"/>
    <w:rsid w:val="00A109F7"/>
    <w:rsid w:val="00A13E37"/>
    <w:rsid w:val="00A17B0E"/>
    <w:rsid w:val="00A23456"/>
    <w:rsid w:val="00A2369D"/>
    <w:rsid w:val="00A30787"/>
    <w:rsid w:val="00A40669"/>
    <w:rsid w:val="00A432C5"/>
    <w:rsid w:val="00A44439"/>
    <w:rsid w:val="00A47868"/>
    <w:rsid w:val="00A47CE2"/>
    <w:rsid w:val="00A513BA"/>
    <w:rsid w:val="00A56A9C"/>
    <w:rsid w:val="00A624BE"/>
    <w:rsid w:val="00A63351"/>
    <w:rsid w:val="00A63923"/>
    <w:rsid w:val="00A64DA3"/>
    <w:rsid w:val="00A658FB"/>
    <w:rsid w:val="00A70301"/>
    <w:rsid w:val="00A71C76"/>
    <w:rsid w:val="00A73097"/>
    <w:rsid w:val="00A764BC"/>
    <w:rsid w:val="00A82801"/>
    <w:rsid w:val="00A83B24"/>
    <w:rsid w:val="00A869C8"/>
    <w:rsid w:val="00A87EE1"/>
    <w:rsid w:val="00A95ABE"/>
    <w:rsid w:val="00AA46C5"/>
    <w:rsid w:val="00AA69C6"/>
    <w:rsid w:val="00AB06EB"/>
    <w:rsid w:val="00AB1404"/>
    <w:rsid w:val="00AB1B52"/>
    <w:rsid w:val="00AB61E7"/>
    <w:rsid w:val="00AC09F8"/>
    <w:rsid w:val="00AC0CA4"/>
    <w:rsid w:val="00AC4762"/>
    <w:rsid w:val="00AC76B2"/>
    <w:rsid w:val="00AD01AB"/>
    <w:rsid w:val="00AD0DA5"/>
    <w:rsid w:val="00AD2162"/>
    <w:rsid w:val="00AD623B"/>
    <w:rsid w:val="00AD7512"/>
    <w:rsid w:val="00AE32FC"/>
    <w:rsid w:val="00AE719A"/>
    <w:rsid w:val="00AF029B"/>
    <w:rsid w:val="00AF1179"/>
    <w:rsid w:val="00AF56AA"/>
    <w:rsid w:val="00B035E9"/>
    <w:rsid w:val="00B0370A"/>
    <w:rsid w:val="00B04FD7"/>
    <w:rsid w:val="00B05CC9"/>
    <w:rsid w:val="00B120E5"/>
    <w:rsid w:val="00B15DBA"/>
    <w:rsid w:val="00B17109"/>
    <w:rsid w:val="00B20BF5"/>
    <w:rsid w:val="00B2352B"/>
    <w:rsid w:val="00B30B38"/>
    <w:rsid w:val="00B32806"/>
    <w:rsid w:val="00B3326D"/>
    <w:rsid w:val="00B37334"/>
    <w:rsid w:val="00B374CD"/>
    <w:rsid w:val="00B43BF1"/>
    <w:rsid w:val="00B43E92"/>
    <w:rsid w:val="00B4437A"/>
    <w:rsid w:val="00B44BF2"/>
    <w:rsid w:val="00B47F18"/>
    <w:rsid w:val="00B50653"/>
    <w:rsid w:val="00B5481F"/>
    <w:rsid w:val="00B559D4"/>
    <w:rsid w:val="00B55DCE"/>
    <w:rsid w:val="00B61F53"/>
    <w:rsid w:val="00B62470"/>
    <w:rsid w:val="00B626F8"/>
    <w:rsid w:val="00B6782D"/>
    <w:rsid w:val="00B70872"/>
    <w:rsid w:val="00B70D19"/>
    <w:rsid w:val="00B71855"/>
    <w:rsid w:val="00B71C3D"/>
    <w:rsid w:val="00B72627"/>
    <w:rsid w:val="00B73113"/>
    <w:rsid w:val="00B77887"/>
    <w:rsid w:val="00B80E85"/>
    <w:rsid w:val="00B85310"/>
    <w:rsid w:val="00B8783F"/>
    <w:rsid w:val="00B96CD1"/>
    <w:rsid w:val="00BA0E4B"/>
    <w:rsid w:val="00BA2398"/>
    <w:rsid w:val="00BA300F"/>
    <w:rsid w:val="00BB3904"/>
    <w:rsid w:val="00BC1305"/>
    <w:rsid w:val="00BC152B"/>
    <w:rsid w:val="00BC316F"/>
    <w:rsid w:val="00BC40D1"/>
    <w:rsid w:val="00BD081D"/>
    <w:rsid w:val="00BD1007"/>
    <w:rsid w:val="00BD225F"/>
    <w:rsid w:val="00BD2CE2"/>
    <w:rsid w:val="00BD6C4F"/>
    <w:rsid w:val="00BE4D9E"/>
    <w:rsid w:val="00BE50A4"/>
    <w:rsid w:val="00BE60EF"/>
    <w:rsid w:val="00BE675C"/>
    <w:rsid w:val="00BE7B24"/>
    <w:rsid w:val="00BE7BDE"/>
    <w:rsid w:val="00BF1A9B"/>
    <w:rsid w:val="00BF2817"/>
    <w:rsid w:val="00BF6F0F"/>
    <w:rsid w:val="00C06736"/>
    <w:rsid w:val="00C073FF"/>
    <w:rsid w:val="00C11E03"/>
    <w:rsid w:val="00C122F8"/>
    <w:rsid w:val="00C1695F"/>
    <w:rsid w:val="00C17B9B"/>
    <w:rsid w:val="00C21502"/>
    <w:rsid w:val="00C25DC9"/>
    <w:rsid w:val="00C2749D"/>
    <w:rsid w:val="00C317F9"/>
    <w:rsid w:val="00C325D6"/>
    <w:rsid w:val="00C32EF4"/>
    <w:rsid w:val="00C33F62"/>
    <w:rsid w:val="00C367ED"/>
    <w:rsid w:val="00C37EAE"/>
    <w:rsid w:val="00C40EE6"/>
    <w:rsid w:val="00C4460D"/>
    <w:rsid w:val="00C44758"/>
    <w:rsid w:val="00C478B4"/>
    <w:rsid w:val="00C47B33"/>
    <w:rsid w:val="00C47F47"/>
    <w:rsid w:val="00C504A3"/>
    <w:rsid w:val="00C51F5C"/>
    <w:rsid w:val="00C52065"/>
    <w:rsid w:val="00C5534F"/>
    <w:rsid w:val="00C57221"/>
    <w:rsid w:val="00C633B5"/>
    <w:rsid w:val="00C635FE"/>
    <w:rsid w:val="00C66ACB"/>
    <w:rsid w:val="00C678B3"/>
    <w:rsid w:val="00C706FE"/>
    <w:rsid w:val="00C72B77"/>
    <w:rsid w:val="00C72F1E"/>
    <w:rsid w:val="00C76EFB"/>
    <w:rsid w:val="00C9143D"/>
    <w:rsid w:val="00C95E27"/>
    <w:rsid w:val="00CA318C"/>
    <w:rsid w:val="00CA4AA2"/>
    <w:rsid w:val="00CB2C90"/>
    <w:rsid w:val="00CB327E"/>
    <w:rsid w:val="00CB5AAE"/>
    <w:rsid w:val="00CB6DA2"/>
    <w:rsid w:val="00CB6E42"/>
    <w:rsid w:val="00CB71C8"/>
    <w:rsid w:val="00CC0D23"/>
    <w:rsid w:val="00CC3751"/>
    <w:rsid w:val="00CC5020"/>
    <w:rsid w:val="00CC6898"/>
    <w:rsid w:val="00CD1527"/>
    <w:rsid w:val="00CD23F2"/>
    <w:rsid w:val="00CE05E5"/>
    <w:rsid w:val="00CE084C"/>
    <w:rsid w:val="00CF0051"/>
    <w:rsid w:val="00CF2570"/>
    <w:rsid w:val="00CF3E32"/>
    <w:rsid w:val="00CF5BAA"/>
    <w:rsid w:val="00CF6D22"/>
    <w:rsid w:val="00D0215C"/>
    <w:rsid w:val="00D0331A"/>
    <w:rsid w:val="00D05153"/>
    <w:rsid w:val="00D06088"/>
    <w:rsid w:val="00D06254"/>
    <w:rsid w:val="00D12082"/>
    <w:rsid w:val="00D1269B"/>
    <w:rsid w:val="00D13C3E"/>
    <w:rsid w:val="00D158C5"/>
    <w:rsid w:val="00D23A85"/>
    <w:rsid w:val="00D41FAB"/>
    <w:rsid w:val="00D42714"/>
    <w:rsid w:val="00D44CAD"/>
    <w:rsid w:val="00D46C53"/>
    <w:rsid w:val="00D54BD2"/>
    <w:rsid w:val="00D5627C"/>
    <w:rsid w:val="00D5640C"/>
    <w:rsid w:val="00D62BFB"/>
    <w:rsid w:val="00D664DB"/>
    <w:rsid w:val="00D6698D"/>
    <w:rsid w:val="00D66FBD"/>
    <w:rsid w:val="00D737C5"/>
    <w:rsid w:val="00D82C3A"/>
    <w:rsid w:val="00D83C9C"/>
    <w:rsid w:val="00D84760"/>
    <w:rsid w:val="00D85BB1"/>
    <w:rsid w:val="00D869FC"/>
    <w:rsid w:val="00D91F2A"/>
    <w:rsid w:val="00D93782"/>
    <w:rsid w:val="00D93E25"/>
    <w:rsid w:val="00D97F80"/>
    <w:rsid w:val="00DA17B3"/>
    <w:rsid w:val="00DA4339"/>
    <w:rsid w:val="00DB00FE"/>
    <w:rsid w:val="00DB01AD"/>
    <w:rsid w:val="00DB1257"/>
    <w:rsid w:val="00DB4906"/>
    <w:rsid w:val="00DB6645"/>
    <w:rsid w:val="00DB75D5"/>
    <w:rsid w:val="00DC22B1"/>
    <w:rsid w:val="00DC2583"/>
    <w:rsid w:val="00DC26A8"/>
    <w:rsid w:val="00DC420B"/>
    <w:rsid w:val="00DC4785"/>
    <w:rsid w:val="00DC4BB3"/>
    <w:rsid w:val="00DC50B5"/>
    <w:rsid w:val="00DD29D0"/>
    <w:rsid w:val="00DD3FEB"/>
    <w:rsid w:val="00DE0DDD"/>
    <w:rsid w:val="00DE0EED"/>
    <w:rsid w:val="00DE33E1"/>
    <w:rsid w:val="00DE6E52"/>
    <w:rsid w:val="00DF24B9"/>
    <w:rsid w:val="00DF5B4E"/>
    <w:rsid w:val="00DF60CF"/>
    <w:rsid w:val="00E022DE"/>
    <w:rsid w:val="00E03CD5"/>
    <w:rsid w:val="00E123FE"/>
    <w:rsid w:val="00E12B96"/>
    <w:rsid w:val="00E1432C"/>
    <w:rsid w:val="00E1455F"/>
    <w:rsid w:val="00E145A6"/>
    <w:rsid w:val="00E20606"/>
    <w:rsid w:val="00E20F05"/>
    <w:rsid w:val="00E21B5A"/>
    <w:rsid w:val="00E2473B"/>
    <w:rsid w:val="00E26771"/>
    <w:rsid w:val="00E2714A"/>
    <w:rsid w:val="00E27A42"/>
    <w:rsid w:val="00E31264"/>
    <w:rsid w:val="00E312B7"/>
    <w:rsid w:val="00E331EB"/>
    <w:rsid w:val="00E3399C"/>
    <w:rsid w:val="00E43AC7"/>
    <w:rsid w:val="00E47EB3"/>
    <w:rsid w:val="00E50874"/>
    <w:rsid w:val="00E515D1"/>
    <w:rsid w:val="00E550AF"/>
    <w:rsid w:val="00E61D19"/>
    <w:rsid w:val="00E6423E"/>
    <w:rsid w:val="00E64C11"/>
    <w:rsid w:val="00E717AC"/>
    <w:rsid w:val="00E77C09"/>
    <w:rsid w:val="00E815EC"/>
    <w:rsid w:val="00E81E1C"/>
    <w:rsid w:val="00E82EEA"/>
    <w:rsid w:val="00E908F6"/>
    <w:rsid w:val="00E955CB"/>
    <w:rsid w:val="00E96BB6"/>
    <w:rsid w:val="00EA1E51"/>
    <w:rsid w:val="00EA2304"/>
    <w:rsid w:val="00EA4F7A"/>
    <w:rsid w:val="00EA6F72"/>
    <w:rsid w:val="00EB2106"/>
    <w:rsid w:val="00EB5A4A"/>
    <w:rsid w:val="00EC24C0"/>
    <w:rsid w:val="00EC3414"/>
    <w:rsid w:val="00EC5C9E"/>
    <w:rsid w:val="00EC7928"/>
    <w:rsid w:val="00ED180E"/>
    <w:rsid w:val="00ED6F80"/>
    <w:rsid w:val="00EE1C64"/>
    <w:rsid w:val="00EE2B29"/>
    <w:rsid w:val="00EE58A8"/>
    <w:rsid w:val="00EE5B18"/>
    <w:rsid w:val="00EF08A3"/>
    <w:rsid w:val="00EF17F8"/>
    <w:rsid w:val="00EF4A13"/>
    <w:rsid w:val="00EF5301"/>
    <w:rsid w:val="00EF6A33"/>
    <w:rsid w:val="00EF6AD9"/>
    <w:rsid w:val="00F0096F"/>
    <w:rsid w:val="00F13486"/>
    <w:rsid w:val="00F161F0"/>
    <w:rsid w:val="00F2289D"/>
    <w:rsid w:val="00F3073D"/>
    <w:rsid w:val="00F317E2"/>
    <w:rsid w:val="00F322A9"/>
    <w:rsid w:val="00F33AE6"/>
    <w:rsid w:val="00F36D04"/>
    <w:rsid w:val="00F43996"/>
    <w:rsid w:val="00F46327"/>
    <w:rsid w:val="00F51937"/>
    <w:rsid w:val="00F5620B"/>
    <w:rsid w:val="00F56B1E"/>
    <w:rsid w:val="00F56B81"/>
    <w:rsid w:val="00F6207E"/>
    <w:rsid w:val="00F6241E"/>
    <w:rsid w:val="00F64003"/>
    <w:rsid w:val="00F73C09"/>
    <w:rsid w:val="00F825C5"/>
    <w:rsid w:val="00F87FD7"/>
    <w:rsid w:val="00F9151B"/>
    <w:rsid w:val="00F93215"/>
    <w:rsid w:val="00F9371B"/>
    <w:rsid w:val="00F94A12"/>
    <w:rsid w:val="00F96BF8"/>
    <w:rsid w:val="00FB0C4B"/>
    <w:rsid w:val="00FB1BFF"/>
    <w:rsid w:val="00FB1D65"/>
    <w:rsid w:val="00FB5036"/>
    <w:rsid w:val="00FB6745"/>
    <w:rsid w:val="00FB6FFE"/>
    <w:rsid w:val="00FB7BE6"/>
    <w:rsid w:val="00FC07A0"/>
    <w:rsid w:val="00FC0D45"/>
    <w:rsid w:val="00FC280E"/>
    <w:rsid w:val="00FC6D79"/>
    <w:rsid w:val="00FD0B9D"/>
    <w:rsid w:val="00FD51C0"/>
    <w:rsid w:val="00FE261F"/>
    <w:rsid w:val="00FE4AB3"/>
    <w:rsid w:val="00FE5AB4"/>
    <w:rsid w:val="00FE5C83"/>
    <w:rsid w:val="00FF0F3C"/>
    <w:rsid w:val="00FF164A"/>
    <w:rsid w:val="00FF2948"/>
    <w:rsid w:val="00FF426C"/>
    <w:rsid w:val="00FF5BFE"/>
    <w:rsid w:val="018C249A"/>
    <w:rsid w:val="01994531"/>
    <w:rsid w:val="01B6046E"/>
    <w:rsid w:val="01C901A1"/>
    <w:rsid w:val="01CA216C"/>
    <w:rsid w:val="01EA6AC5"/>
    <w:rsid w:val="023175C0"/>
    <w:rsid w:val="02322A9A"/>
    <w:rsid w:val="029C3B08"/>
    <w:rsid w:val="02B7624C"/>
    <w:rsid w:val="02C052C1"/>
    <w:rsid w:val="030203EF"/>
    <w:rsid w:val="03802AE2"/>
    <w:rsid w:val="039262B2"/>
    <w:rsid w:val="03A21826"/>
    <w:rsid w:val="04243D91"/>
    <w:rsid w:val="04D9260A"/>
    <w:rsid w:val="05037AF3"/>
    <w:rsid w:val="05AB4F5E"/>
    <w:rsid w:val="06146282"/>
    <w:rsid w:val="0676277B"/>
    <w:rsid w:val="06E710CA"/>
    <w:rsid w:val="07253C28"/>
    <w:rsid w:val="080D28E7"/>
    <w:rsid w:val="082D6FB0"/>
    <w:rsid w:val="083625EE"/>
    <w:rsid w:val="08A2799E"/>
    <w:rsid w:val="08CF32E4"/>
    <w:rsid w:val="08D538D0"/>
    <w:rsid w:val="09A5514C"/>
    <w:rsid w:val="0A024431"/>
    <w:rsid w:val="0A5D59BA"/>
    <w:rsid w:val="0A7315F2"/>
    <w:rsid w:val="0B301291"/>
    <w:rsid w:val="0B5605CC"/>
    <w:rsid w:val="0BF16C73"/>
    <w:rsid w:val="0BF422BF"/>
    <w:rsid w:val="0BFA318D"/>
    <w:rsid w:val="0CD66F96"/>
    <w:rsid w:val="0CDF6A96"/>
    <w:rsid w:val="0D701E19"/>
    <w:rsid w:val="0D9E58A2"/>
    <w:rsid w:val="0DC3019B"/>
    <w:rsid w:val="0F104990"/>
    <w:rsid w:val="0F517A28"/>
    <w:rsid w:val="0FA61B22"/>
    <w:rsid w:val="0FDC6702"/>
    <w:rsid w:val="103B6DD2"/>
    <w:rsid w:val="104650B3"/>
    <w:rsid w:val="111331E7"/>
    <w:rsid w:val="111F3DEC"/>
    <w:rsid w:val="11934BE1"/>
    <w:rsid w:val="11B417C7"/>
    <w:rsid w:val="11F3102C"/>
    <w:rsid w:val="120E39AF"/>
    <w:rsid w:val="13217712"/>
    <w:rsid w:val="13CF716E"/>
    <w:rsid w:val="159F14ED"/>
    <w:rsid w:val="16065AD4"/>
    <w:rsid w:val="1706559C"/>
    <w:rsid w:val="170D7882"/>
    <w:rsid w:val="17222810"/>
    <w:rsid w:val="17FB7CFA"/>
    <w:rsid w:val="184D043D"/>
    <w:rsid w:val="186A13EE"/>
    <w:rsid w:val="195F4104"/>
    <w:rsid w:val="19EC0A79"/>
    <w:rsid w:val="1A9C424D"/>
    <w:rsid w:val="1AB62E35"/>
    <w:rsid w:val="1ADF3C8C"/>
    <w:rsid w:val="1B486183"/>
    <w:rsid w:val="1C681A24"/>
    <w:rsid w:val="1C896A53"/>
    <w:rsid w:val="1C95655B"/>
    <w:rsid w:val="1D777D54"/>
    <w:rsid w:val="1E4444DA"/>
    <w:rsid w:val="1ECD1183"/>
    <w:rsid w:val="207F07D5"/>
    <w:rsid w:val="20EC75B1"/>
    <w:rsid w:val="21216011"/>
    <w:rsid w:val="21EE3E21"/>
    <w:rsid w:val="2230171F"/>
    <w:rsid w:val="22765384"/>
    <w:rsid w:val="237A66FF"/>
    <w:rsid w:val="23867DAA"/>
    <w:rsid w:val="24155071"/>
    <w:rsid w:val="242332EA"/>
    <w:rsid w:val="246D3CC1"/>
    <w:rsid w:val="24973CD7"/>
    <w:rsid w:val="24F276CC"/>
    <w:rsid w:val="24FF7CC9"/>
    <w:rsid w:val="253634F0"/>
    <w:rsid w:val="255F47F5"/>
    <w:rsid w:val="25DE1BBE"/>
    <w:rsid w:val="27092940"/>
    <w:rsid w:val="270B5BBD"/>
    <w:rsid w:val="27896EEB"/>
    <w:rsid w:val="27D668C5"/>
    <w:rsid w:val="28186EDD"/>
    <w:rsid w:val="283C72B8"/>
    <w:rsid w:val="28893B0A"/>
    <w:rsid w:val="28B05368"/>
    <w:rsid w:val="28CA6C55"/>
    <w:rsid w:val="298A6042"/>
    <w:rsid w:val="2A4B2E81"/>
    <w:rsid w:val="2A7C2C1C"/>
    <w:rsid w:val="2A9A6133"/>
    <w:rsid w:val="2AB27175"/>
    <w:rsid w:val="2AE82168"/>
    <w:rsid w:val="2B200583"/>
    <w:rsid w:val="2B5B15BB"/>
    <w:rsid w:val="2B8F22C7"/>
    <w:rsid w:val="2BF0215E"/>
    <w:rsid w:val="2D0619FA"/>
    <w:rsid w:val="2D2370C5"/>
    <w:rsid w:val="2DE25FC3"/>
    <w:rsid w:val="2E250335"/>
    <w:rsid w:val="2E847CC0"/>
    <w:rsid w:val="2E921798"/>
    <w:rsid w:val="2EED4F18"/>
    <w:rsid w:val="2EFE7E3A"/>
    <w:rsid w:val="2F4011D4"/>
    <w:rsid w:val="2F4F3279"/>
    <w:rsid w:val="2F9D448D"/>
    <w:rsid w:val="2FA774ED"/>
    <w:rsid w:val="2FCC2A87"/>
    <w:rsid w:val="30330D58"/>
    <w:rsid w:val="30C95219"/>
    <w:rsid w:val="30FD4EC2"/>
    <w:rsid w:val="315868AA"/>
    <w:rsid w:val="31D16A7B"/>
    <w:rsid w:val="31D2634F"/>
    <w:rsid w:val="32326DEE"/>
    <w:rsid w:val="32B617CD"/>
    <w:rsid w:val="32BF4419"/>
    <w:rsid w:val="33631954"/>
    <w:rsid w:val="33664FA1"/>
    <w:rsid w:val="336D4799"/>
    <w:rsid w:val="33E12879"/>
    <w:rsid w:val="34036C94"/>
    <w:rsid w:val="34151FC2"/>
    <w:rsid w:val="34186F25"/>
    <w:rsid w:val="34272F2D"/>
    <w:rsid w:val="34452E08"/>
    <w:rsid w:val="348E0C53"/>
    <w:rsid w:val="34A0503D"/>
    <w:rsid w:val="34D62DDA"/>
    <w:rsid w:val="353D512A"/>
    <w:rsid w:val="35A65B28"/>
    <w:rsid w:val="35EE27B6"/>
    <w:rsid w:val="36A43883"/>
    <w:rsid w:val="381B1D9D"/>
    <w:rsid w:val="38D429AD"/>
    <w:rsid w:val="394713D0"/>
    <w:rsid w:val="3A2636DC"/>
    <w:rsid w:val="3B8D7517"/>
    <w:rsid w:val="3BBD597A"/>
    <w:rsid w:val="3C746980"/>
    <w:rsid w:val="3D194908"/>
    <w:rsid w:val="3D385C00"/>
    <w:rsid w:val="3D3F0F54"/>
    <w:rsid w:val="3D6407A3"/>
    <w:rsid w:val="3E004215"/>
    <w:rsid w:val="3E6F5651"/>
    <w:rsid w:val="3E8B1D5F"/>
    <w:rsid w:val="3F8C1702"/>
    <w:rsid w:val="3F9B06C8"/>
    <w:rsid w:val="40161AFD"/>
    <w:rsid w:val="40A70DC8"/>
    <w:rsid w:val="40FC6F44"/>
    <w:rsid w:val="418877D4"/>
    <w:rsid w:val="41911D83"/>
    <w:rsid w:val="41F10809"/>
    <w:rsid w:val="4221632B"/>
    <w:rsid w:val="42380450"/>
    <w:rsid w:val="42401DA4"/>
    <w:rsid w:val="42457B2E"/>
    <w:rsid w:val="42462B6D"/>
    <w:rsid w:val="42A1030C"/>
    <w:rsid w:val="42BA0E65"/>
    <w:rsid w:val="43A06AB7"/>
    <w:rsid w:val="43CD6254"/>
    <w:rsid w:val="44067873"/>
    <w:rsid w:val="44391EA7"/>
    <w:rsid w:val="44F3240C"/>
    <w:rsid w:val="45CB6A28"/>
    <w:rsid w:val="46055132"/>
    <w:rsid w:val="466C2476"/>
    <w:rsid w:val="46C40504"/>
    <w:rsid w:val="47064679"/>
    <w:rsid w:val="47484C91"/>
    <w:rsid w:val="47A678FF"/>
    <w:rsid w:val="47BF45D4"/>
    <w:rsid w:val="47C32271"/>
    <w:rsid w:val="47CA7D9C"/>
    <w:rsid w:val="48004EBD"/>
    <w:rsid w:val="48E55220"/>
    <w:rsid w:val="491F25B6"/>
    <w:rsid w:val="49B6393D"/>
    <w:rsid w:val="49E62540"/>
    <w:rsid w:val="4AD625B4"/>
    <w:rsid w:val="4B2C3E78"/>
    <w:rsid w:val="4B3B5BE2"/>
    <w:rsid w:val="4B46089F"/>
    <w:rsid w:val="4C413BC9"/>
    <w:rsid w:val="4C621D61"/>
    <w:rsid w:val="4D0C6761"/>
    <w:rsid w:val="4D3B7677"/>
    <w:rsid w:val="4D4C17CC"/>
    <w:rsid w:val="4D6907FF"/>
    <w:rsid w:val="4E31429E"/>
    <w:rsid w:val="4EB250E6"/>
    <w:rsid w:val="4EB32BB1"/>
    <w:rsid w:val="4F1C60BB"/>
    <w:rsid w:val="4F8E6D22"/>
    <w:rsid w:val="4FC34013"/>
    <w:rsid w:val="4FDB3401"/>
    <w:rsid w:val="511D6E11"/>
    <w:rsid w:val="51477D68"/>
    <w:rsid w:val="516576DD"/>
    <w:rsid w:val="52647805"/>
    <w:rsid w:val="52CC513B"/>
    <w:rsid w:val="52FD3BCA"/>
    <w:rsid w:val="53300484"/>
    <w:rsid w:val="537D1B86"/>
    <w:rsid w:val="539F032F"/>
    <w:rsid w:val="544B4013"/>
    <w:rsid w:val="54B44A8C"/>
    <w:rsid w:val="55393E6B"/>
    <w:rsid w:val="56700F31"/>
    <w:rsid w:val="56755377"/>
    <w:rsid w:val="56FB6B0A"/>
    <w:rsid w:val="57D10FED"/>
    <w:rsid w:val="58A532F6"/>
    <w:rsid w:val="58F72073"/>
    <w:rsid w:val="590F1AB3"/>
    <w:rsid w:val="594352B9"/>
    <w:rsid w:val="59C26B25"/>
    <w:rsid w:val="5A3D7F5A"/>
    <w:rsid w:val="5A5C60EC"/>
    <w:rsid w:val="5AB135C7"/>
    <w:rsid w:val="5ADF5EDE"/>
    <w:rsid w:val="5B465773"/>
    <w:rsid w:val="5BD90B8B"/>
    <w:rsid w:val="5C921D2A"/>
    <w:rsid w:val="5D0E693E"/>
    <w:rsid w:val="5D22301E"/>
    <w:rsid w:val="5D2E6280"/>
    <w:rsid w:val="5D843114"/>
    <w:rsid w:val="5DC12DB3"/>
    <w:rsid w:val="5DE60909"/>
    <w:rsid w:val="5E1F7BA1"/>
    <w:rsid w:val="5E485490"/>
    <w:rsid w:val="5E4C2E61"/>
    <w:rsid w:val="5E945782"/>
    <w:rsid w:val="5EB73CBE"/>
    <w:rsid w:val="5EFE06F5"/>
    <w:rsid w:val="5F9C5723"/>
    <w:rsid w:val="5FCF5AF8"/>
    <w:rsid w:val="5FEE3FDA"/>
    <w:rsid w:val="600C4AA4"/>
    <w:rsid w:val="604B1D25"/>
    <w:rsid w:val="606C5A33"/>
    <w:rsid w:val="607363B2"/>
    <w:rsid w:val="611B2398"/>
    <w:rsid w:val="6151078F"/>
    <w:rsid w:val="61E737AA"/>
    <w:rsid w:val="62361E5F"/>
    <w:rsid w:val="6246743E"/>
    <w:rsid w:val="628719C4"/>
    <w:rsid w:val="633F2E80"/>
    <w:rsid w:val="63892462"/>
    <w:rsid w:val="644959AA"/>
    <w:rsid w:val="64702146"/>
    <w:rsid w:val="647635E8"/>
    <w:rsid w:val="649E0126"/>
    <w:rsid w:val="64FF0C2E"/>
    <w:rsid w:val="65206695"/>
    <w:rsid w:val="65F04A1A"/>
    <w:rsid w:val="66B60551"/>
    <w:rsid w:val="66D24543"/>
    <w:rsid w:val="6753700F"/>
    <w:rsid w:val="67784CC7"/>
    <w:rsid w:val="67E44D9B"/>
    <w:rsid w:val="685755C8"/>
    <w:rsid w:val="691E364C"/>
    <w:rsid w:val="69A2427D"/>
    <w:rsid w:val="69FB58E6"/>
    <w:rsid w:val="6A3053E5"/>
    <w:rsid w:val="6A957766"/>
    <w:rsid w:val="6AE663EC"/>
    <w:rsid w:val="6B4C12A1"/>
    <w:rsid w:val="6BEE2C86"/>
    <w:rsid w:val="6C4C4E7C"/>
    <w:rsid w:val="6D142D9C"/>
    <w:rsid w:val="6D567859"/>
    <w:rsid w:val="6DA06D26"/>
    <w:rsid w:val="6DD95D94"/>
    <w:rsid w:val="6E055525"/>
    <w:rsid w:val="6E8A1DA2"/>
    <w:rsid w:val="6E920594"/>
    <w:rsid w:val="6EAD16FA"/>
    <w:rsid w:val="6EC4769F"/>
    <w:rsid w:val="6ED04054"/>
    <w:rsid w:val="714479C8"/>
    <w:rsid w:val="719721EE"/>
    <w:rsid w:val="719D077A"/>
    <w:rsid w:val="71A1306D"/>
    <w:rsid w:val="721101F2"/>
    <w:rsid w:val="722568DD"/>
    <w:rsid w:val="73497A86"/>
    <w:rsid w:val="735623C8"/>
    <w:rsid w:val="73B35FFC"/>
    <w:rsid w:val="748C2AF9"/>
    <w:rsid w:val="749F0352"/>
    <w:rsid w:val="75581C94"/>
    <w:rsid w:val="75750A98"/>
    <w:rsid w:val="758962F1"/>
    <w:rsid w:val="76040772"/>
    <w:rsid w:val="76D349FE"/>
    <w:rsid w:val="76DB2466"/>
    <w:rsid w:val="76DE4065"/>
    <w:rsid w:val="76E45D77"/>
    <w:rsid w:val="76F61765"/>
    <w:rsid w:val="76FA210D"/>
    <w:rsid w:val="77237969"/>
    <w:rsid w:val="78C53AE4"/>
    <w:rsid w:val="796D4705"/>
    <w:rsid w:val="79752E15"/>
    <w:rsid w:val="79EE09A4"/>
    <w:rsid w:val="7AB65962"/>
    <w:rsid w:val="7B02692A"/>
    <w:rsid w:val="7B166879"/>
    <w:rsid w:val="7B580C40"/>
    <w:rsid w:val="7B8626B2"/>
    <w:rsid w:val="7BE91898"/>
    <w:rsid w:val="7BF70459"/>
    <w:rsid w:val="7C0362E3"/>
    <w:rsid w:val="7CC145C3"/>
    <w:rsid w:val="7D821FA4"/>
    <w:rsid w:val="7DB52379"/>
    <w:rsid w:val="7DB639FC"/>
    <w:rsid w:val="7DCC711B"/>
    <w:rsid w:val="7DE368C2"/>
    <w:rsid w:val="7E7C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nhideWhenUsed="0" w:uiPriority="0" w:semiHidden="0" w:name="Normal (Web)"/>
    <w:lsdException w:uiPriority="99" w:name="HTML Acronym"/>
    <w:lsdException w:uiPriority="0" w:name="HTML Address"/>
    <w:lsdException w:uiPriority="99" w:name="HTML Cite"/>
    <w:lsdException w:qFormat="1" w:uiPriority="99" w:name="HTML Code"/>
    <w:lsdException w:qFormat="1" w:uiPriority="99" w:name="HTML Definition"/>
    <w:lsdException w:qFormat="1"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0" w:semiHidden="0" w:name="Balloon Text"/>
    <w:lsdException w:qFormat="1" w:unhideWhenUsed="0" w:uiPriority="0" w:semiHidden="0" w:name="Table Grid" w:locked="1"/>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61"/>
    <w:qFormat/>
    <w:uiPriority w:val="0"/>
    <w:pPr>
      <w:keepNext/>
      <w:keepLines/>
      <w:numPr>
        <w:ilvl w:val="0"/>
        <w:numId w:val="1"/>
      </w:numPr>
      <w:adjustRightInd w:val="0"/>
      <w:spacing w:before="100" w:beforeLines="100" w:after="100" w:afterLines="100" w:line="480" w:lineRule="auto"/>
      <w:jc w:val="center"/>
      <w:outlineLvl w:val="0"/>
    </w:pPr>
    <w:rPr>
      <w:rFonts w:ascii="宋体" w:hAnsi="宋体" w:eastAsia="宋体" w:cs="Courier New"/>
      <w:b/>
      <w:bCs/>
      <w:kern w:val="44"/>
      <w:sz w:val="32"/>
      <w:szCs w:val="44"/>
      <w:lang w:val="en-US" w:eastAsia="zh-CN" w:bidi="ar-SA"/>
    </w:rPr>
  </w:style>
  <w:style w:type="paragraph" w:styleId="5">
    <w:name w:val="heading 2"/>
    <w:basedOn w:val="1"/>
    <w:next w:val="1"/>
    <w:link w:val="66"/>
    <w:unhideWhenUsed/>
    <w:qFormat/>
    <w:uiPriority w:val="0"/>
    <w:pPr>
      <w:keepNext/>
      <w:keepLines/>
      <w:numPr>
        <w:ilvl w:val="1"/>
        <w:numId w:val="1"/>
      </w:numPr>
      <w:spacing w:before="50" w:beforeLines="50" w:after="50" w:afterLines="50" w:line="480" w:lineRule="auto"/>
      <w:jc w:val="center"/>
      <w:outlineLvl w:val="1"/>
    </w:pPr>
    <w:rPr>
      <w:rFonts w:ascii="宋体" w:hAnsi="宋体" w:eastAsia="宋体" w:cs="Courier New"/>
      <w:b/>
      <w:bCs/>
      <w:kern w:val="2"/>
      <w:sz w:val="30"/>
      <w:szCs w:val="32"/>
      <w:lang w:val="en-US" w:eastAsia="zh-CN" w:bidi="ar-SA"/>
    </w:rPr>
  </w:style>
  <w:style w:type="paragraph" w:styleId="6">
    <w:name w:val="heading 3"/>
    <w:basedOn w:val="1"/>
    <w:next w:val="1"/>
    <w:link w:val="62"/>
    <w:unhideWhenUsed/>
    <w:qFormat/>
    <w:uiPriority w:val="0"/>
    <w:pPr>
      <w:numPr>
        <w:ilvl w:val="2"/>
        <w:numId w:val="1"/>
      </w:numPr>
      <w:spacing w:line="480" w:lineRule="auto"/>
      <w:ind w:firstLine="0"/>
      <w:outlineLvl w:val="2"/>
    </w:pPr>
    <w:rPr>
      <w:rFonts w:ascii="宋体" w:hAnsi="Courier New" w:eastAsia="黑体" w:cs="Courier New"/>
      <w:b/>
      <w:bCs/>
      <w:kern w:val="2"/>
      <w:sz w:val="28"/>
      <w:szCs w:val="32"/>
      <w:lang w:val="en-US" w:eastAsia="zh-CN" w:bidi="ar-SA"/>
    </w:rPr>
  </w:style>
  <w:style w:type="paragraph" w:styleId="7">
    <w:name w:val="heading 4"/>
    <w:basedOn w:val="1"/>
    <w:next w:val="1"/>
    <w:link w:val="68"/>
    <w:unhideWhenUsed/>
    <w:qFormat/>
    <w:uiPriority w:val="0"/>
    <w:pPr>
      <w:keepNext/>
      <w:numPr>
        <w:ilvl w:val="3"/>
        <w:numId w:val="1"/>
      </w:numPr>
      <w:spacing w:line="360" w:lineRule="auto"/>
      <w:outlineLvl w:val="3"/>
    </w:pPr>
    <w:rPr>
      <w:rFonts w:eastAsia="黑体" w:asciiTheme="majorHAnsi" w:hAnsiTheme="majorHAnsi" w:cstheme="majorBidi"/>
      <w:bCs/>
      <w:kern w:val="2"/>
      <w:sz w:val="24"/>
      <w:szCs w:val="28"/>
      <w:lang w:val="en-US" w:eastAsia="zh-CN" w:bidi="ar-SA"/>
    </w:rPr>
  </w:style>
  <w:style w:type="paragraph" w:styleId="8">
    <w:name w:val="heading 5"/>
    <w:next w:val="1"/>
    <w:link w:val="63"/>
    <w:unhideWhenUsed/>
    <w:qFormat/>
    <w:uiPriority w:val="0"/>
    <w:pPr>
      <w:numPr>
        <w:ilvl w:val="4"/>
        <w:numId w:val="1"/>
      </w:numPr>
      <w:spacing w:line="360" w:lineRule="auto"/>
      <w:outlineLvl w:val="4"/>
    </w:pPr>
    <w:rPr>
      <w:rFonts w:ascii="宋体" w:hAnsi="宋体" w:eastAsia="黑体" w:cs="Courier New"/>
      <w:bCs/>
      <w:kern w:val="2"/>
      <w:sz w:val="24"/>
      <w:szCs w:val="28"/>
      <w:lang w:val="en-US" w:eastAsia="zh-CN" w:bidi="ar-SA"/>
    </w:rPr>
  </w:style>
  <w:style w:type="paragraph" w:styleId="9">
    <w:name w:val="heading 6"/>
    <w:next w:val="1"/>
    <w:link w:val="69"/>
    <w:unhideWhenUsed/>
    <w:qFormat/>
    <w:uiPriority w:val="0"/>
    <w:pPr>
      <w:numPr>
        <w:ilvl w:val="5"/>
        <w:numId w:val="1"/>
      </w:numPr>
      <w:spacing w:line="360" w:lineRule="auto"/>
      <w:outlineLvl w:val="5"/>
    </w:pPr>
    <w:rPr>
      <w:rFonts w:eastAsia="黑体" w:asciiTheme="majorHAnsi" w:hAnsiTheme="majorHAnsi" w:cstheme="majorBidi"/>
      <w:bCs/>
      <w:kern w:val="2"/>
      <w:sz w:val="24"/>
      <w:szCs w:val="24"/>
      <w:lang w:val="en-US" w:eastAsia="zh-CN" w:bidi="ar-SA"/>
    </w:rPr>
  </w:style>
  <w:style w:type="paragraph" w:styleId="10">
    <w:name w:val="heading 7"/>
    <w:next w:val="1"/>
    <w:link w:val="70"/>
    <w:unhideWhenUsed/>
    <w:qFormat/>
    <w:uiPriority w:val="0"/>
    <w:pPr>
      <w:widowControl w:val="0"/>
      <w:numPr>
        <w:ilvl w:val="0"/>
        <w:numId w:val="2"/>
      </w:numPr>
      <w:ind w:left="400" w:leftChars="400" w:firstLine="0"/>
      <w:outlineLvl w:val="6"/>
    </w:pPr>
    <w:rPr>
      <w:rFonts w:ascii="Times New Roman" w:hAnsi="Times New Roman" w:eastAsia="宋体" w:cs="Courier New"/>
      <w:bCs/>
      <w:kern w:val="2"/>
      <w:sz w:val="24"/>
      <w:szCs w:val="24"/>
      <w:lang w:val="en-US" w:eastAsia="zh-CN" w:bidi="ar-SA"/>
    </w:rPr>
  </w:style>
  <w:style w:type="paragraph" w:styleId="11">
    <w:name w:val="heading 8"/>
    <w:basedOn w:val="1"/>
    <w:next w:val="1"/>
    <w:link w:val="71"/>
    <w:unhideWhenUsed/>
    <w:qFormat/>
    <w:uiPriority w:val="0"/>
    <w:pPr>
      <w:keepNext/>
      <w:keepLines/>
      <w:numPr>
        <w:ilvl w:val="0"/>
        <w:numId w:val="3"/>
      </w:numPr>
      <w:ind w:left="400" w:leftChars="400" w:firstLine="0" w:firstLineChars="0"/>
      <w:outlineLvl w:val="7"/>
    </w:pPr>
    <w:rPr>
      <w:rFonts w:cstheme="majorBidi"/>
    </w:rPr>
  </w:style>
  <w:style w:type="paragraph" w:styleId="12">
    <w:name w:val="heading 9"/>
    <w:basedOn w:val="1"/>
    <w:next w:val="1"/>
    <w:link w:val="72"/>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77"/>
    <w:unhideWhenUsed/>
    <w:qFormat/>
    <w:uiPriority w:val="99"/>
    <w:rPr>
      <w:rFonts w:hAnsi="Courier New" w:cs="Courier New"/>
      <w:sz w:val="21"/>
      <w:szCs w:val="21"/>
    </w:r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13">
    <w:name w:val="toc 7"/>
    <w:basedOn w:val="1"/>
    <w:next w:val="1"/>
    <w:qFormat/>
    <w:uiPriority w:val="0"/>
    <w:pPr>
      <w:spacing w:line="240" w:lineRule="auto"/>
      <w:ind w:left="1260" w:firstLine="0" w:firstLineChars="0"/>
      <w:jc w:val="left"/>
    </w:pPr>
    <w:rPr>
      <w:sz w:val="18"/>
      <w:szCs w:val="18"/>
    </w:rPr>
  </w:style>
  <w:style w:type="paragraph" w:styleId="14">
    <w:name w:val="Normal Indent"/>
    <w:basedOn w:val="1"/>
    <w:next w:val="1"/>
    <w:qFormat/>
    <w:uiPriority w:val="0"/>
    <w:pPr>
      <w:numPr>
        <w:ilvl w:val="0"/>
        <w:numId w:val="4"/>
      </w:numPr>
      <w:spacing w:line="240" w:lineRule="auto"/>
      <w:ind w:left="0" w:firstLine="420" w:firstLineChars="0"/>
    </w:pPr>
    <w:rPr>
      <w:sz w:val="21"/>
      <w:szCs w:val="20"/>
    </w:rPr>
  </w:style>
  <w:style w:type="paragraph" w:styleId="15">
    <w:name w:val="caption"/>
    <w:basedOn w:val="1"/>
    <w:next w:val="1"/>
    <w:qFormat/>
    <w:uiPriority w:val="0"/>
    <w:pPr>
      <w:autoSpaceDE w:val="0"/>
      <w:autoSpaceDN w:val="0"/>
      <w:adjustRightInd w:val="0"/>
      <w:spacing w:before="152" w:after="160" w:line="240" w:lineRule="auto"/>
      <w:ind w:firstLine="0" w:firstLineChars="0"/>
      <w:jc w:val="left"/>
      <w:textAlignment w:val="baseline"/>
    </w:pPr>
    <w:rPr>
      <w:rFonts w:ascii="Arial" w:hAnsi="Arial" w:eastAsia="黑体"/>
      <w:snapToGrid w:val="0"/>
      <w:kern w:val="0"/>
      <w:sz w:val="20"/>
      <w:szCs w:val="20"/>
    </w:rPr>
  </w:style>
  <w:style w:type="paragraph" w:styleId="16">
    <w:name w:val="List Bullet"/>
    <w:basedOn w:val="1"/>
    <w:qFormat/>
    <w:uiPriority w:val="0"/>
    <w:pPr>
      <w:tabs>
        <w:tab w:val="left" w:pos="720"/>
      </w:tabs>
      <w:spacing w:line="240" w:lineRule="auto"/>
      <w:ind w:left="720" w:hanging="720" w:firstLineChars="0"/>
    </w:pPr>
    <w:rPr>
      <w:sz w:val="21"/>
    </w:rPr>
  </w:style>
  <w:style w:type="paragraph" w:styleId="17">
    <w:name w:val="Document Map"/>
    <w:basedOn w:val="1"/>
    <w:link w:val="79"/>
    <w:semiHidden/>
    <w:qFormat/>
    <w:uiPriority w:val="0"/>
    <w:pPr>
      <w:shd w:val="clear" w:color="auto" w:fill="000080"/>
      <w:spacing w:line="240" w:lineRule="auto"/>
      <w:ind w:firstLine="0" w:firstLineChars="0"/>
    </w:pPr>
    <w:rPr>
      <w:sz w:val="21"/>
    </w:rPr>
  </w:style>
  <w:style w:type="paragraph" w:styleId="18">
    <w:name w:val="toa heading"/>
    <w:basedOn w:val="1"/>
    <w:next w:val="1"/>
    <w:qFormat/>
    <w:uiPriority w:val="0"/>
    <w:pPr>
      <w:spacing w:before="120" w:line="480" w:lineRule="exact"/>
    </w:pPr>
    <w:rPr>
      <w:rFonts w:ascii="Arial" w:hAnsi="Arial"/>
      <w:sz w:val="24"/>
      <w:szCs w:val="20"/>
    </w:rPr>
  </w:style>
  <w:style w:type="paragraph" w:styleId="19">
    <w:name w:val="annotation text"/>
    <w:basedOn w:val="1"/>
    <w:link w:val="80"/>
    <w:qFormat/>
    <w:uiPriority w:val="0"/>
    <w:pPr>
      <w:spacing w:line="240" w:lineRule="auto"/>
      <w:ind w:firstLine="0" w:firstLineChars="0"/>
      <w:jc w:val="left"/>
    </w:pPr>
    <w:rPr>
      <w:rFonts w:ascii="宋体" w:hAnsi="宋体"/>
      <w:color w:val="0000FF"/>
    </w:rPr>
  </w:style>
  <w:style w:type="paragraph" w:styleId="20">
    <w:name w:val="Body Text 3"/>
    <w:basedOn w:val="1"/>
    <w:link w:val="81"/>
    <w:qFormat/>
    <w:uiPriority w:val="0"/>
    <w:pPr>
      <w:ind w:firstLine="0" w:firstLineChars="0"/>
      <w:jc w:val="center"/>
    </w:pPr>
    <w:rPr>
      <w:b/>
      <w:spacing w:val="6"/>
      <w:sz w:val="72"/>
      <w:szCs w:val="20"/>
    </w:rPr>
  </w:style>
  <w:style w:type="paragraph" w:styleId="21">
    <w:name w:val="Body Text"/>
    <w:basedOn w:val="1"/>
    <w:link w:val="82"/>
    <w:qFormat/>
    <w:uiPriority w:val="0"/>
    <w:pPr>
      <w:ind w:firstLine="0" w:firstLineChars="0"/>
    </w:pPr>
    <w:rPr>
      <w:sz w:val="32"/>
      <w:szCs w:val="20"/>
    </w:rPr>
  </w:style>
  <w:style w:type="paragraph" w:styleId="22">
    <w:name w:val="Body Text Indent"/>
    <w:basedOn w:val="1"/>
    <w:link w:val="84"/>
    <w:qFormat/>
    <w:uiPriority w:val="0"/>
    <w:pPr>
      <w:spacing w:line="400" w:lineRule="exact"/>
      <w:ind w:left="479" w:leftChars="228" w:firstLine="0" w:firstLineChars="0"/>
    </w:pPr>
    <w:rPr>
      <w:rFonts w:ascii="宋体" w:hAnsi="宋体"/>
    </w:rPr>
  </w:style>
  <w:style w:type="paragraph" w:styleId="23">
    <w:name w:val="List Bullet 2"/>
    <w:basedOn w:val="16"/>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24">
    <w:name w:val="toc 5"/>
    <w:basedOn w:val="1"/>
    <w:next w:val="1"/>
    <w:qFormat/>
    <w:uiPriority w:val="0"/>
    <w:pPr>
      <w:spacing w:line="240" w:lineRule="auto"/>
      <w:ind w:left="840" w:firstLine="0" w:firstLineChars="0"/>
      <w:jc w:val="left"/>
    </w:pPr>
    <w:rPr>
      <w:sz w:val="18"/>
      <w:szCs w:val="18"/>
    </w:rPr>
  </w:style>
  <w:style w:type="paragraph" w:styleId="25">
    <w:name w:val="toc 3"/>
    <w:basedOn w:val="1"/>
    <w:next w:val="1"/>
    <w:qFormat/>
    <w:uiPriority w:val="39"/>
    <w:pPr>
      <w:spacing w:line="240" w:lineRule="auto"/>
      <w:ind w:left="420" w:firstLine="0" w:firstLineChars="0"/>
      <w:jc w:val="left"/>
    </w:pPr>
    <w:rPr>
      <w:i/>
      <w:iCs/>
      <w:sz w:val="20"/>
      <w:szCs w:val="20"/>
    </w:rPr>
  </w:style>
  <w:style w:type="paragraph" w:styleId="26">
    <w:name w:val="toc 8"/>
    <w:basedOn w:val="1"/>
    <w:next w:val="1"/>
    <w:qFormat/>
    <w:uiPriority w:val="0"/>
    <w:pPr>
      <w:spacing w:line="240" w:lineRule="auto"/>
      <w:ind w:left="1470" w:firstLine="0" w:firstLineChars="0"/>
      <w:jc w:val="left"/>
    </w:pPr>
    <w:rPr>
      <w:sz w:val="18"/>
      <w:szCs w:val="18"/>
    </w:rPr>
  </w:style>
  <w:style w:type="paragraph" w:styleId="27">
    <w:name w:val="Date"/>
    <w:basedOn w:val="1"/>
    <w:next w:val="1"/>
    <w:link w:val="85"/>
    <w:qFormat/>
    <w:uiPriority w:val="0"/>
    <w:pPr>
      <w:spacing w:line="240" w:lineRule="auto"/>
      <w:ind w:firstLine="0" w:firstLineChars="0"/>
    </w:pPr>
    <w:rPr>
      <w:szCs w:val="20"/>
    </w:rPr>
  </w:style>
  <w:style w:type="paragraph" w:styleId="28">
    <w:name w:val="Body Text Indent 2"/>
    <w:basedOn w:val="1"/>
    <w:link w:val="86"/>
    <w:qFormat/>
    <w:uiPriority w:val="0"/>
    <w:pPr>
      <w:spacing w:line="400" w:lineRule="exact"/>
      <w:ind w:left="600" w:hanging="600" w:hangingChars="250"/>
    </w:pPr>
    <w:rPr>
      <w:rFonts w:ascii="宋体" w:hAnsi="宋体"/>
    </w:rPr>
  </w:style>
  <w:style w:type="paragraph" w:styleId="29">
    <w:name w:val="endnote text"/>
    <w:basedOn w:val="1"/>
    <w:link w:val="87"/>
    <w:qFormat/>
    <w:uiPriority w:val="0"/>
    <w:pPr>
      <w:snapToGrid w:val="0"/>
      <w:spacing w:line="240" w:lineRule="auto"/>
      <w:ind w:firstLine="0" w:firstLineChars="0"/>
      <w:jc w:val="left"/>
    </w:pPr>
    <w:rPr>
      <w:sz w:val="21"/>
    </w:rPr>
  </w:style>
  <w:style w:type="paragraph" w:styleId="30">
    <w:name w:val="Balloon Text"/>
    <w:basedOn w:val="1"/>
    <w:link w:val="64"/>
    <w:unhideWhenUsed/>
    <w:qFormat/>
    <w:uiPriority w:val="0"/>
    <w:rPr>
      <w:sz w:val="18"/>
      <w:szCs w:val="18"/>
    </w:rPr>
  </w:style>
  <w:style w:type="paragraph" w:styleId="31">
    <w:name w:val="footer"/>
    <w:basedOn w:val="1"/>
    <w:link w:val="65"/>
    <w:unhideWhenUsed/>
    <w:qFormat/>
    <w:uiPriority w:val="99"/>
    <w:pPr>
      <w:tabs>
        <w:tab w:val="center" w:pos="4153"/>
        <w:tab w:val="right" w:pos="8306"/>
      </w:tabs>
      <w:snapToGrid w:val="0"/>
      <w:spacing w:line="240" w:lineRule="auto"/>
      <w:jc w:val="left"/>
    </w:pPr>
    <w:rPr>
      <w:sz w:val="18"/>
      <w:szCs w:val="18"/>
    </w:rPr>
  </w:style>
  <w:style w:type="paragraph" w:styleId="32">
    <w:name w:val="header"/>
    <w:basedOn w:val="1"/>
    <w:link w:val="88"/>
    <w:qFormat/>
    <w:uiPriority w:val="0"/>
    <w:pPr>
      <w:pBdr>
        <w:bottom w:val="single" w:color="auto" w:sz="6" w:space="1"/>
      </w:pBdr>
      <w:tabs>
        <w:tab w:val="center" w:pos="4153"/>
        <w:tab w:val="right" w:pos="8306"/>
      </w:tabs>
      <w:snapToGrid w:val="0"/>
      <w:spacing w:line="240" w:lineRule="auto"/>
      <w:ind w:firstLine="0" w:firstLineChars="0"/>
      <w:jc w:val="center"/>
    </w:pPr>
    <w:rPr>
      <w:sz w:val="18"/>
      <w:szCs w:val="20"/>
    </w:rPr>
  </w:style>
  <w:style w:type="paragraph" w:styleId="33">
    <w:name w:val="toc 1"/>
    <w:basedOn w:val="1"/>
    <w:next w:val="1"/>
    <w:qFormat/>
    <w:uiPriority w:val="39"/>
    <w:pPr>
      <w:tabs>
        <w:tab w:val="right" w:leader="dot" w:pos="9458"/>
      </w:tabs>
      <w:spacing w:after="120" w:line="320" w:lineRule="exact"/>
      <w:ind w:firstLine="0" w:firstLineChars="0"/>
      <w:jc w:val="left"/>
    </w:pPr>
    <w:rPr>
      <w:bCs/>
      <w:caps/>
      <w:sz w:val="21"/>
      <w:szCs w:val="21"/>
    </w:rPr>
  </w:style>
  <w:style w:type="paragraph" w:styleId="34">
    <w:name w:val="toc 4"/>
    <w:basedOn w:val="1"/>
    <w:next w:val="1"/>
    <w:qFormat/>
    <w:uiPriority w:val="0"/>
    <w:pPr>
      <w:spacing w:line="240" w:lineRule="auto"/>
      <w:ind w:left="630" w:firstLine="0" w:firstLineChars="0"/>
      <w:jc w:val="left"/>
    </w:pPr>
    <w:rPr>
      <w:sz w:val="18"/>
      <w:szCs w:val="18"/>
    </w:rPr>
  </w:style>
  <w:style w:type="paragraph" w:styleId="35">
    <w:name w:val="footnote text"/>
    <w:basedOn w:val="1"/>
    <w:link w:val="89"/>
    <w:qFormat/>
    <w:uiPriority w:val="0"/>
    <w:pPr>
      <w:snapToGrid w:val="0"/>
      <w:spacing w:line="240" w:lineRule="auto"/>
      <w:ind w:firstLine="0" w:firstLineChars="0"/>
      <w:jc w:val="left"/>
    </w:pPr>
    <w:rPr>
      <w:sz w:val="18"/>
      <w:szCs w:val="18"/>
    </w:rPr>
  </w:style>
  <w:style w:type="paragraph" w:styleId="36">
    <w:name w:val="toc 6"/>
    <w:basedOn w:val="1"/>
    <w:next w:val="1"/>
    <w:qFormat/>
    <w:uiPriority w:val="0"/>
    <w:pPr>
      <w:spacing w:line="240" w:lineRule="auto"/>
      <w:ind w:left="1050" w:firstLine="0" w:firstLineChars="0"/>
      <w:jc w:val="left"/>
    </w:pPr>
    <w:rPr>
      <w:sz w:val="18"/>
      <w:szCs w:val="18"/>
    </w:rPr>
  </w:style>
  <w:style w:type="paragraph" w:styleId="37">
    <w:name w:val="Body Text Indent 3"/>
    <w:basedOn w:val="1"/>
    <w:link w:val="90"/>
    <w:qFormat/>
    <w:uiPriority w:val="0"/>
    <w:pPr>
      <w:spacing w:line="400" w:lineRule="exact"/>
      <w:ind w:left="254" w:leftChars="121" w:firstLine="240" w:firstLineChars="100"/>
    </w:pPr>
    <w:rPr>
      <w:rFonts w:ascii="宋体" w:hAnsi="宋体"/>
      <w:szCs w:val="20"/>
    </w:rPr>
  </w:style>
  <w:style w:type="paragraph" w:styleId="38">
    <w:name w:val="toc 2"/>
    <w:basedOn w:val="1"/>
    <w:next w:val="1"/>
    <w:qFormat/>
    <w:uiPriority w:val="39"/>
    <w:pPr>
      <w:tabs>
        <w:tab w:val="right" w:leader="dot" w:pos="9458"/>
      </w:tabs>
      <w:ind w:left="210" w:firstLine="0" w:firstLineChars="0"/>
      <w:jc w:val="left"/>
    </w:pPr>
    <w:rPr>
      <w:smallCaps/>
      <w:sz w:val="20"/>
      <w:szCs w:val="20"/>
    </w:rPr>
  </w:style>
  <w:style w:type="paragraph" w:styleId="39">
    <w:name w:val="toc 9"/>
    <w:basedOn w:val="1"/>
    <w:next w:val="1"/>
    <w:qFormat/>
    <w:uiPriority w:val="0"/>
    <w:pPr>
      <w:spacing w:line="240" w:lineRule="auto"/>
      <w:ind w:left="1680" w:firstLine="0" w:firstLineChars="0"/>
      <w:jc w:val="left"/>
    </w:pPr>
    <w:rPr>
      <w:sz w:val="18"/>
      <w:szCs w:val="18"/>
    </w:rPr>
  </w:style>
  <w:style w:type="paragraph" w:styleId="40">
    <w:name w:val="Body Text 2"/>
    <w:basedOn w:val="1"/>
    <w:next w:val="21"/>
    <w:link w:val="83"/>
    <w:qFormat/>
    <w:uiPriority w:val="0"/>
    <w:pPr>
      <w:spacing w:line="400" w:lineRule="exact"/>
      <w:ind w:firstLine="0" w:firstLineChars="0"/>
    </w:pPr>
    <w:rPr>
      <w:rFonts w:ascii="宋体" w:hAnsi="宋体"/>
      <w:szCs w:val="20"/>
    </w:rPr>
  </w:style>
  <w:style w:type="paragraph" w:styleId="41">
    <w:name w:val="Normal (Web)"/>
    <w:basedOn w:val="1"/>
    <w:qFormat/>
    <w:uiPriority w:val="0"/>
    <w:pPr>
      <w:widowControl/>
      <w:spacing w:before="100" w:beforeAutospacing="1" w:after="100" w:afterAutospacing="1" w:line="240" w:lineRule="auto"/>
      <w:ind w:firstLine="0" w:firstLineChars="0"/>
      <w:jc w:val="left"/>
    </w:pPr>
    <w:rPr>
      <w:rFonts w:ascii="宋体" w:hAnsi="宋体"/>
      <w:kern w:val="0"/>
      <w:sz w:val="30"/>
    </w:rPr>
  </w:style>
  <w:style w:type="paragraph" w:styleId="42">
    <w:name w:val="index 1"/>
    <w:basedOn w:val="1"/>
    <w:next w:val="1"/>
    <w:semiHidden/>
    <w:qFormat/>
    <w:uiPriority w:val="0"/>
    <w:pPr>
      <w:tabs>
        <w:tab w:val="left" w:pos="660"/>
      </w:tabs>
      <w:spacing w:line="240" w:lineRule="auto"/>
      <w:ind w:firstLine="0" w:firstLineChars="0"/>
    </w:pPr>
    <w:rPr>
      <w:sz w:val="21"/>
    </w:rPr>
  </w:style>
  <w:style w:type="paragraph" w:styleId="43">
    <w:name w:val="Title"/>
    <w:basedOn w:val="1"/>
    <w:next w:val="1"/>
    <w:link w:val="91"/>
    <w:qFormat/>
    <w:uiPriority w:val="0"/>
    <w:pPr>
      <w:spacing w:before="240" w:after="60" w:line="240" w:lineRule="auto"/>
      <w:ind w:firstLine="0" w:firstLineChars="0"/>
      <w:jc w:val="center"/>
      <w:outlineLvl w:val="0"/>
    </w:pPr>
    <w:rPr>
      <w:rFonts w:ascii="宋体" w:hAnsi="宋体"/>
      <w:b/>
      <w:bCs/>
      <w:sz w:val="56"/>
      <w:szCs w:val="32"/>
    </w:rPr>
  </w:style>
  <w:style w:type="paragraph" w:styleId="44">
    <w:name w:val="annotation subject"/>
    <w:basedOn w:val="19"/>
    <w:next w:val="19"/>
    <w:link w:val="92"/>
    <w:qFormat/>
    <w:uiPriority w:val="0"/>
    <w:rPr>
      <w:b/>
      <w:bCs/>
      <w:sz w:val="21"/>
    </w:rPr>
  </w:style>
  <w:style w:type="paragraph" w:styleId="45">
    <w:name w:val="Body Text First Indent"/>
    <w:basedOn w:val="21"/>
    <w:link w:val="93"/>
    <w:qFormat/>
    <w:uiPriority w:val="0"/>
    <w:pPr>
      <w:spacing w:after="120" w:line="240" w:lineRule="auto"/>
      <w:ind w:firstLine="420" w:firstLineChars="100"/>
    </w:pPr>
    <w:rPr>
      <w:sz w:val="21"/>
      <w:szCs w:val="24"/>
    </w:rPr>
  </w:style>
  <w:style w:type="paragraph" w:styleId="46">
    <w:name w:val="Body Text First Indent 2"/>
    <w:basedOn w:val="22"/>
    <w:link w:val="94"/>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48">
    <w:name w:val="Table Grid"/>
    <w:basedOn w:val="4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basedOn w:val="49"/>
    <w:unhideWhenUsed/>
    <w:qFormat/>
    <w:uiPriority w:val="0"/>
    <w:rPr>
      <w:color w:val="800080" w:themeColor="followedHyperlink"/>
      <w:u w:val="single"/>
      <w14:textFill>
        <w14:solidFill>
          <w14:schemeClr w14:val="folHlink"/>
        </w14:solidFill>
      </w14:textFill>
    </w:rPr>
  </w:style>
  <w:style w:type="character" w:styleId="54">
    <w:name w:val="HTML Definition"/>
    <w:basedOn w:val="49"/>
    <w:semiHidden/>
    <w:unhideWhenUsed/>
    <w:qFormat/>
    <w:uiPriority w:val="99"/>
    <w:rPr>
      <w:i/>
      <w:iCs/>
    </w:rPr>
  </w:style>
  <w:style w:type="character" w:styleId="55">
    <w:name w:val="Hyperlink"/>
    <w:qFormat/>
    <w:uiPriority w:val="99"/>
    <w:rPr>
      <w:color w:val="0000FF"/>
      <w:u w:val="single"/>
    </w:rPr>
  </w:style>
  <w:style w:type="character" w:styleId="56">
    <w:name w:val="HTML Code"/>
    <w:basedOn w:val="49"/>
    <w:semiHidden/>
    <w:unhideWhenUsed/>
    <w:qFormat/>
    <w:uiPriority w:val="99"/>
    <w:rPr>
      <w:rFonts w:ascii="Consolas" w:hAnsi="Consolas" w:eastAsia="Consolas" w:cs="Consolas"/>
      <w:color w:val="C7254E"/>
      <w:sz w:val="21"/>
      <w:szCs w:val="21"/>
      <w:bdr w:val="single" w:color="E1E1E1" w:sz="6" w:space="0"/>
      <w:shd w:val="clear" w:fill="F9F2F4"/>
    </w:rPr>
  </w:style>
  <w:style w:type="character" w:styleId="57">
    <w:name w:val="annotation reference"/>
    <w:semiHidden/>
    <w:qFormat/>
    <w:uiPriority w:val="0"/>
    <w:rPr>
      <w:sz w:val="21"/>
      <w:szCs w:val="21"/>
    </w:rPr>
  </w:style>
  <w:style w:type="character" w:styleId="58">
    <w:name w:val="footnote reference"/>
    <w:qFormat/>
    <w:uiPriority w:val="0"/>
    <w:rPr>
      <w:vertAlign w:val="superscript"/>
    </w:rPr>
  </w:style>
  <w:style w:type="character" w:styleId="59">
    <w:name w:val="HTML Keyboard"/>
    <w:basedOn w:val="49"/>
    <w:semiHidden/>
    <w:unhideWhenUsed/>
    <w:qFormat/>
    <w:uiPriority w:val="99"/>
    <w:rPr>
      <w:rFonts w:hint="default" w:ascii="Consolas" w:hAnsi="Consolas" w:eastAsia="Consolas" w:cs="Consolas"/>
      <w:color w:val="FFFFFF"/>
      <w:sz w:val="21"/>
      <w:szCs w:val="21"/>
      <w:shd w:val="clear" w:fill="333333"/>
    </w:rPr>
  </w:style>
  <w:style w:type="character" w:styleId="60">
    <w:name w:val="HTML Sample"/>
    <w:basedOn w:val="49"/>
    <w:semiHidden/>
    <w:unhideWhenUsed/>
    <w:qFormat/>
    <w:uiPriority w:val="99"/>
    <w:rPr>
      <w:rFonts w:hint="default" w:ascii="Consolas" w:hAnsi="Consolas" w:eastAsia="Consolas" w:cs="Consolas"/>
      <w:sz w:val="21"/>
      <w:szCs w:val="21"/>
    </w:rPr>
  </w:style>
  <w:style w:type="character" w:customStyle="1" w:styleId="61">
    <w:name w:val="标题 1 字符"/>
    <w:basedOn w:val="49"/>
    <w:link w:val="4"/>
    <w:qFormat/>
    <w:uiPriority w:val="0"/>
    <w:rPr>
      <w:rFonts w:ascii="宋体" w:hAnsi="宋体" w:cs="Courier New"/>
      <w:b/>
      <w:bCs/>
      <w:kern w:val="44"/>
      <w:sz w:val="32"/>
      <w:szCs w:val="44"/>
    </w:rPr>
  </w:style>
  <w:style w:type="character" w:customStyle="1" w:styleId="62">
    <w:name w:val="标题 3 字符"/>
    <w:basedOn w:val="49"/>
    <w:link w:val="6"/>
    <w:qFormat/>
    <w:uiPriority w:val="0"/>
    <w:rPr>
      <w:rFonts w:ascii="宋体" w:hAnsi="Courier New" w:eastAsia="黑体" w:cs="Courier New"/>
      <w:b/>
      <w:bCs/>
      <w:kern w:val="2"/>
      <w:sz w:val="28"/>
      <w:szCs w:val="32"/>
    </w:rPr>
  </w:style>
  <w:style w:type="character" w:customStyle="1" w:styleId="63">
    <w:name w:val="标题 5 字符"/>
    <w:link w:val="8"/>
    <w:qFormat/>
    <w:uiPriority w:val="0"/>
    <w:rPr>
      <w:rFonts w:ascii="宋体" w:hAnsi="宋体" w:eastAsia="黑体" w:cs="Courier New"/>
      <w:bCs/>
      <w:kern w:val="2"/>
      <w:sz w:val="24"/>
      <w:szCs w:val="28"/>
    </w:rPr>
  </w:style>
  <w:style w:type="character" w:customStyle="1" w:styleId="64">
    <w:name w:val="批注框文本 字符"/>
    <w:basedOn w:val="49"/>
    <w:link w:val="30"/>
    <w:semiHidden/>
    <w:qFormat/>
    <w:uiPriority w:val="0"/>
    <w:rPr>
      <w:kern w:val="2"/>
      <w:sz w:val="18"/>
      <w:szCs w:val="18"/>
    </w:rPr>
  </w:style>
  <w:style w:type="character" w:customStyle="1" w:styleId="65">
    <w:name w:val="页脚 字符"/>
    <w:basedOn w:val="49"/>
    <w:link w:val="31"/>
    <w:qFormat/>
    <w:uiPriority w:val="99"/>
    <w:rPr>
      <w:rFonts w:ascii="宋体" w:hAnsi="宋体"/>
      <w:kern w:val="2"/>
      <w:sz w:val="18"/>
      <w:szCs w:val="18"/>
    </w:rPr>
  </w:style>
  <w:style w:type="character" w:customStyle="1" w:styleId="66">
    <w:name w:val="标题 2 字符"/>
    <w:basedOn w:val="49"/>
    <w:link w:val="5"/>
    <w:qFormat/>
    <w:uiPriority w:val="0"/>
    <w:rPr>
      <w:rFonts w:ascii="宋体" w:hAnsi="宋体" w:cs="Courier New"/>
      <w:b/>
      <w:bCs/>
      <w:kern w:val="2"/>
      <w:sz w:val="30"/>
      <w:szCs w:val="32"/>
    </w:rPr>
  </w:style>
  <w:style w:type="table" w:customStyle="1" w:styleId="67">
    <w:name w:val="标书表格"/>
    <w:basedOn w:val="47"/>
    <w:qFormat/>
    <w:locked/>
    <w:uiPriority w:val="99"/>
    <w:pPr>
      <w:jc w:val="center"/>
    </w:pPr>
    <w:rPr>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jc w:val="center"/>
    </w:trPr>
    <w:tcPr>
      <w:shd w:val="clear" w:color="auto" w:fill="auto"/>
      <w:vAlign w:val="center"/>
    </w:tcPr>
    <w:tblStylePr w:type="firstRow">
      <w:tcPr>
        <w:shd w:val="clear" w:color="auto" w:fill="DBE5F1" w:themeFill="accent1" w:themeFillTint="33"/>
      </w:tcPr>
    </w:tblStylePr>
  </w:style>
  <w:style w:type="character" w:customStyle="1" w:styleId="68">
    <w:name w:val="标题 4 字符"/>
    <w:link w:val="7"/>
    <w:qFormat/>
    <w:uiPriority w:val="9"/>
    <w:rPr>
      <w:rFonts w:eastAsia="黑体" w:asciiTheme="majorHAnsi" w:hAnsiTheme="majorHAnsi" w:cstheme="majorBidi"/>
      <w:bCs/>
      <w:kern w:val="2"/>
      <w:sz w:val="24"/>
      <w:szCs w:val="28"/>
    </w:rPr>
  </w:style>
  <w:style w:type="character" w:customStyle="1" w:styleId="69">
    <w:name w:val="标题 6 字符"/>
    <w:link w:val="9"/>
    <w:qFormat/>
    <w:uiPriority w:val="0"/>
    <w:rPr>
      <w:rFonts w:eastAsia="黑体" w:asciiTheme="majorHAnsi" w:hAnsiTheme="majorHAnsi" w:cstheme="majorBidi"/>
      <w:bCs/>
      <w:kern w:val="2"/>
      <w:sz w:val="24"/>
      <w:szCs w:val="24"/>
    </w:rPr>
  </w:style>
  <w:style w:type="character" w:customStyle="1" w:styleId="70">
    <w:name w:val="标题 7 字符"/>
    <w:basedOn w:val="49"/>
    <w:link w:val="10"/>
    <w:qFormat/>
    <w:uiPriority w:val="0"/>
    <w:rPr>
      <w:rFonts w:cs="Courier New"/>
      <w:bCs/>
      <w:kern w:val="2"/>
      <w:sz w:val="24"/>
      <w:szCs w:val="24"/>
    </w:rPr>
  </w:style>
  <w:style w:type="character" w:customStyle="1" w:styleId="71">
    <w:name w:val="标题 8 字符"/>
    <w:link w:val="11"/>
    <w:qFormat/>
    <w:uiPriority w:val="9"/>
    <w:rPr>
      <w:rFonts w:cstheme="majorBidi"/>
      <w:kern w:val="2"/>
      <w:sz w:val="24"/>
      <w:szCs w:val="24"/>
    </w:rPr>
  </w:style>
  <w:style w:type="character" w:customStyle="1" w:styleId="72">
    <w:name w:val="标题 9 字符"/>
    <w:link w:val="12"/>
    <w:qFormat/>
    <w:uiPriority w:val="9"/>
    <w:rPr>
      <w:rFonts w:asciiTheme="majorHAnsi" w:hAnsiTheme="majorHAnsi" w:eastAsiaTheme="majorEastAsia" w:cstheme="majorBidi"/>
      <w:kern w:val="2"/>
      <w:sz w:val="21"/>
      <w:szCs w:val="21"/>
    </w:rPr>
  </w:style>
  <w:style w:type="paragraph" w:customStyle="1" w:styleId="73">
    <w:name w:val="表格标题"/>
    <w:next w:val="1"/>
    <w:link w:val="75"/>
    <w:qFormat/>
    <w:locked/>
    <w:uiPriority w:val="0"/>
    <w:pPr>
      <w:jc w:val="center"/>
    </w:pPr>
    <w:rPr>
      <w:rFonts w:ascii="宋体" w:hAnsi="宋体" w:eastAsia="宋体" w:cs="Courier New"/>
      <w:kern w:val="2"/>
      <w:sz w:val="21"/>
      <w:szCs w:val="21"/>
      <w:lang w:val="en-US" w:eastAsia="zh-CN" w:bidi="ar-SA"/>
    </w:rPr>
  </w:style>
  <w:style w:type="paragraph" w:customStyle="1" w:styleId="74">
    <w:name w:val="表格内容"/>
    <w:next w:val="1"/>
    <w:qFormat/>
    <w:locked/>
    <w:uiPriority w:val="0"/>
    <w:pPr>
      <w:numPr>
        <w:ilvl w:val="0"/>
        <w:numId w:val="5"/>
      </w:numPr>
      <w:ind w:left="0" w:hanging="175" w:hangingChars="175"/>
    </w:pPr>
    <w:rPr>
      <w:rFonts w:ascii="宋体" w:hAnsi="Courier New" w:eastAsia="宋体" w:cs="Courier New"/>
      <w:kern w:val="2"/>
      <w:sz w:val="21"/>
      <w:szCs w:val="21"/>
      <w:lang w:val="en-US" w:eastAsia="zh-CN" w:bidi="ar-SA"/>
    </w:rPr>
  </w:style>
  <w:style w:type="character" w:customStyle="1" w:styleId="75">
    <w:name w:val="表格标题 Char"/>
    <w:link w:val="73"/>
    <w:qFormat/>
    <w:uiPriority w:val="0"/>
    <w:rPr>
      <w:rFonts w:ascii="宋体" w:hAnsi="宋体" w:cs="Courier New"/>
      <w:kern w:val="2"/>
      <w:sz w:val="21"/>
      <w:szCs w:val="21"/>
    </w:rPr>
  </w:style>
  <w:style w:type="paragraph" w:customStyle="1" w:styleId="76">
    <w:name w:val="_Style 30"/>
    <w:qFormat/>
    <w:locked/>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7">
    <w:name w:val="纯文本 字符"/>
    <w:basedOn w:val="49"/>
    <w:link w:val="2"/>
    <w:qFormat/>
    <w:uiPriority w:val="99"/>
    <w:rPr>
      <w:rFonts w:ascii="宋体" w:hAnsi="Courier New" w:cs="Courier New"/>
      <w:kern w:val="2"/>
      <w:sz w:val="21"/>
      <w:szCs w:val="21"/>
    </w:rPr>
  </w:style>
  <w:style w:type="character" w:styleId="78">
    <w:name w:val="Placeholder Text"/>
    <w:basedOn w:val="49"/>
    <w:semiHidden/>
    <w:qFormat/>
    <w:uiPriority w:val="99"/>
    <w:rPr>
      <w:color w:val="808080"/>
    </w:rPr>
  </w:style>
  <w:style w:type="character" w:customStyle="1" w:styleId="79">
    <w:name w:val="文档结构图 字符"/>
    <w:basedOn w:val="49"/>
    <w:link w:val="17"/>
    <w:semiHidden/>
    <w:qFormat/>
    <w:uiPriority w:val="0"/>
    <w:rPr>
      <w:kern w:val="2"/>
      <w:sz w:val="21"/>
      <w:szCs w:val="24"/>
      <w:shd w:val="clear" w:color="auto" w:fill="000080"/>
    </w:rPr>
  </w:style>
  <w:style w:type="character" w:customStyle="1" w:styleId="80">
    <w:name w:val="批注文字 字符"/>
    <w:basedOn w:val="49"/>
    <w:link w:val="19"/>
    <w:qFormat/>
    <w:uiPriority w:val="0"/>
    <w:rPr>
      <w:rFonts w:ascii="宋体" w:hAnsi="宋体"/>
      <w:color w:val="0000FF"/>
      <w:kern w:val="2"/>
      <w:sz w:val="24"/>
      <w:szCs w:val="24"/>
    </w:rPr>
  </w:style>
  <w:style w:type="character" w:customStyle="1" w:styleId="81">
    <w:name w:val="正文文本 3 字符"/>
    <w:basedOn w:val="49"/>
    <w:link w:val="20"/>
    <w:qFormat/>
    <w:uiPriority w:val="0"/>
    <w:rPr>
      <w:b/>
      <w:spacing w:val="6"/>
      <w:kern w:val="2"/>
      <w:sz w:val="72"/>
    </w:rPr>
  </w:style>
  <w:style w:type="character" w:customStyle="1" w:styleId="82">
    <w:name w:val="正文文本 字符"/>
    <w:basedOn w:val="49"/>
    <w:link w:val="21"/>
    <w:qFormat/>
    <w:uiPriority w:val="0"/>
    <w:rPr>
      <w:kern w:val="2"/>
      <w:sz w:val="32"/>
    </w:rPr>
  </w:style>
  <w:style w:type="character" w:customStyle="1" w:styleId="83">
    <w:name w:val="正文文本 2 字符"/>
    <w:basedOn w:val="49"/>
    <w:link w:val="40"/>
    <w:qFormat/>
    <w:uiPriority w:val="0"/>
    <w:rPr>
      <w:rFonts w:ascii="宋体" w:hAnsi="宋体"/>
      <w:kern w:val="2"/>
      <w:sz w:val="24"/>
    </w:rPr>
  </w:style>
  <w:style w:type="character" w:customStyle="1" w:styleId="84">
    <w:name w:val="正文文本缩进 字符"/>
    <w:basedOn w:val="49"/>
    <w:link w:val="22"/>
    <w:qFormat/>
    <w:uiPriority w:val="0"/>
    <w:rPr>
      <w:rFonts w:ascii="宋体" w:hAnsi="宋体"/>
      <w:kern w:val="2"/>
      <w:sz w:val="24"/>
      <w:szCs w:val="24"/>
    </w:rPr>
  </w:style>
  <w:style w:type="character" w:customStyle="1" w:styleId="85">
    <w:name w:val="日期 字符"/>
    <w:basedOn w:val="49"/>
    <w:link w:val="27"/>
    <w:qFormat/>
    <w:uiPriority w:val="0"/>
    <w:rPr>
      <w:kern w:val="2"/>
      <w:sz w:val="24"/>
    </w:rPr>
  </w:style>
  <w:style w:type="character" w:customStyle="1" w:styleId="86">
    <w:name w:val="正文文本缩进 2 字符"/>
    <w:basedOn w:val="49"/>
    <w:link w:val="28"/>
    <w:qFormat/>
    <w:uiPriority w:val="0"/>
    <w:rPr>
      <w:rFonts w:ascii="宋体" w:hAnsi="宋体"/>
      <w:kern w:val="2"/>
      <w:sz w:val="24"/>
      <w:szCs w:val="24"/>
    </w:rPr>
  </w:style>
  <w:style w:type="character" w:customStyle="1" w:styleId="87">
    <w:name w:val="尾注文本 字符"/>
    <w:basedOn w:val="49"/>
    <w:link w:val="29"/>
    <w:qFormat/>
    <w:uiPriority w:val="0"/>
    <w:rPr>
      <w:kern w:val="2"/>
      <w:sz w:val="21"/>
      <w:szCs w:val="24"/>
    </w:rPr>
  </w:style>
  <w:style w:type="character" w:customStyle="1" w:styleId="88">
    <w:name w:val="页眉 字符"/>
    <w:basedOn w:val="49"/>
    <w:link w:val="32"/>
    <w:qFormat/>
    <w:uiPriority w:val="0"/>
    <w:rPr>
      <w:kern w:val="2"/>
      <w:sz w:val="18"/>
    </w:rPr>
  </w:style>
  <w:style w:type="character" w:customStyle="1" w:styleId="89">
    <w:name w:val="脚注文本 字符"/>
    <w:basedOn w:val="49"/>
    <w:link w:val="35"/>
    <w:qFormat/>
    <w:uiPriority w:val="0"/>
    <w:rPr>
      <w:kern w:val="2"/>
      <w:sz w:val="18"/>
      <w:szCs w:val="18"/>
    </w:rPr>
  </w:style>
  <w:style w:type="character" w:customStyle="1" w:styleId="90">
    <w:name w:val="正文文本缩进 3 字符"/>
    <w:basedOn w:val="49"/>
    <w:link w:val="37"/>
    <w:qFormat/>
    <w:uiPriority w:val="0"/>
    <w:rPr>
      <w:rFonts w:ascii="宋体" w:hAnsi="宋体"/>
      <w:kern w:val="2"/>
      <w:sz w:val="24"/>
    </w:rPr>
  </w:style>
  <w:style w:type="character" w:customStyle="1" w:styleId="91">
    <w:name w:val="标题 字符"/>
    <w:basedOn w:val="49"/>
    <w:link w:val="43"/>
    <w:qFormat/>
    <w:uiPriority w:val="0"/>
    <w:rPr>
      <w:rFonts w:ascii="宋体" w:hAnsi="宋体"/>
      <w:b/>
      <w:bCs/>
      <w:kern w:val="2"/>
      <w:sz w:val="56"/>
      <w:szCs w:val="32"/>
    </w:rPr>
  </w:style>
  <w:style w:type="character" w:customStyle="1" w:styleId="92">
    <w:name w:val="批注主题 字符"/>
    <w:basedOn w:val="80"/>
    <w:link w:val="44"/>
    <w:qFormat/>
    <w:uiPriority w:val="0"/>
    <w:rPr>
      <w:rFonts w:ascii="宋体" w:hAnsi="宋体"/>
      <w:b/>
      <w:bCs/>
      <w:color w:val="0000FF"/>
      <w:kern w:val="2"/>
      <w:sz w:val="21"/>
      <w:szCs w:val="24"/>
    </w:rPr>
  </w:style>
  <w:style w:type="character" w:customStyle="1" w:styleId="93">
    <w:name w:val="正文首行缩进 字符"/>
    <w:basedOn w:val="82"/>
    <w:link w:val="45"/>
    <w:qFormat/>
    <w:uiPriority w:val="0"/>
    <w:rPr>
      <w:kern w:val="2"/>
      <w:sz w:val="21"/>
      <w:szCs w:val="24"/>
    </w:rPr>
  </w:style>
  <w:style w:type="character" w:customStyle="1" w:styleId="94">
    <w:name w:val="正文首行缩进 2 字符"/>
    <w:basedOn w:val="84"/>
    <w:link w:val="46"/>
    <w:qFormat/>
    <w:uiPriority w:val="0"/>
    <w:rPr>
      <w:rFonts w:ascii="宋体" w:hAnsi="宋体"/>
      <w:snapToGrid w:val="0"/>
      <w:kern w:val="2"/>
      <w:sz w:val="28"/>
      <w:szCs w:val="24"/>
    </w:rPr>
  </w:style>
  <w:style w:type="paragraph" w:styleId="95">
    <w:name w:val="List Paragraph"/>
    <w:basedOn w:val="1"/>
    <w:unhideWhenUsed/>
    <w:qFormat/>
    <w:uiPriority w:val="99"/>
    <w:pPr>
      <w:spacing w:line="240" w:lineRule="auto"/>
      <w:ind w:firstLine="420"/>
    </w:pPr>
    <w:rPr>
      <w:sz w:val="21"/>
      <w:szCs w:val="20"/>
    </w:rPr>
  </w:style>
  <w:style w:type="paragraph" w:customStyle="1" w:styleId="96">
    <w:name w:val="正文4"/>
    <w:basedOn w:val="1"/>
    <w:qFormat/>
    <w:uiPriority w:val="0"/>
    <w:pPr>
      <w:ind w:firstLine="630"/>
    </w:pPr>
    <w:rPr>
      <w:sz w:val="28"/>
    </w:rPr>
  </w:style>
  <w:style w:type="paragraph" w:customStyle="1" w:styleId="97">
    <w:name w:val="Table Paragraph"/>
    <w:basedOn w:val="1"/>
    <w:qFormat/>
    <w:uiPriority w:val="1"/>
  </w:style>
  <w:style w:type="paragraph" w:customStyle="1" w:styleId="98">
    <w:name w:val="表头样式"/>
    <w:unhideWhenUsed/>
    <w:qFormat/>
    <w:uiPriority w:val="0"/>
    <w:pPr>
      <w:keepNext/>
      <w:widowControl w:val="0"/>
      <w:adjustRightInd w:val="0"/>
      <w:snapToGrid w:val="0"/>
      <w:spacing w:line="360" w:lineRule="auto"/>
      <w:jc w:val="center"/>
    </w:pPr>
    <w:rPr>
      <w:rFonts w:ascii="Times New Roman" w:hAnsi="Times New Roman" w:eastAsia="宋体" w:cs="Times New Roman"/>
      <w:b/>
      <w:bCs/>
      <w:snapToGrid w:val="0"/>
      <w:kern w:val="0"/>
      <w:sz w:val="21"/>
      <w:szCs w:val="44"/>
      <w:lang w:val="en-US" w:eastAsia="zh-CN" w:bidi="ar-SA"/>
    </w:rPr>
  </w:style>
  <w:style w:type="paragraph" w:customStyle="1" w:styleId="99">
    <w:name w:val="表格样式"/>
    <w:unhideWhenUsed/>
    <w:qFormat/>
    <w:uiPriority w:val="0"/>
    <w:pPr>
      <w:widowControl w:val="0"/>
      <w:adjustRightInd w:val="0"/>
      <w:snapToGrid w:val="0"/>
      <w:jc w:val="center"/>
    </w:pPr>
    <w:rPr>
      <w:rFonts w:ascii="Times New Roman" w:hAnsi="Times New Roman" w:eastAsia="宋体" w:cs="Times New Roman"/>
      <w:bCs/>
      <w:snapToGrid w:val="0"/>
      <w:kern w:val="0"/>
      <w:sz w:val="21"/>
      <w:szCs w:val="44"/>
      <w:lang w:val="en-US" w:eastAsia="zh-CN" w:bidi="ar-SA"/>
    </w:rPr>
  </w:style>
  <w:style w:type="character" w:customStyle="1" w:styleId="100">
    <w:name w:val="username"/>
    <w:basedOn w:val="49"/>
    <w:qFormat/>
    <w:uiPriority w:val="0"/>
  </w:style>
  <w:style w:type="character" w:customStyle="1" w:styleId="101">
    <w:name w:val="title24"/>
    <w:basedOn w:val="49"/>
    <w:qFormat/>
    <w:uiPriority w:val="0"/>
  </w:style>
  <w:style w:type="character" w:customStyle="1" w:styleId="102">
    <w:name w:val="title21"/>
    <w:basedOn w:val="49"/>
    <w:qFormat/>
    <w:uiPriority w:val="0"/>
  </w:style>
  <w:style w:type="character" w:customStyle="1" w:styleId="103">
    <w:name w:val="title26"/>
    <w:basedOn w:val="49"/>
    <w:qFormat/>
    <w:uiPriority w:val="0"/>
  </w:style>
  <w:style w:type="character" w:customStyle="1" w:styleId="104">
    <w:name w:val="title23"/>
    <w:basedOn w:val="49"/>
    <w:qFormat/>
    <w:uiPriority w:val="0"/>
  </w:style>
  <w:style w:type="paragraph" w:customStyle="1" w:styleId="105">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wmf"/><Relationship Id="rId24" Type="http://schemas.openxmlformats.org/officeDocument/2006/relationships/oleObject" Target="embeddings/oleObject1.bin"/><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81</Pages>
  <Words>4717</Words>
  <Characters>5160</Characters>
  <Lines>252</Lines>
  <Paragraphs>71</Paragraphs>
  <TotalTime>13</TotalTime>
  <ScaleCrop>false</ScaleCrop>
  <LinksUpToDate>false</LinksUpToDate>
  <CharactersWithSpaces>5294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2015-11-06T06:23:00Z</dcterms:created>
  <dc:creator>BIM-1</dc:creator>
  <cp:lastModifiedBy>J</cp:lastModifiedBy>
  <cp:lastPrinted>2024-10-15T05:56:00Z</cp:lastPrinted>
  <dcterms:modified xsi:type="dcterms:W3CDTF">2025-05-16T06:23:37Z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40B87A16248A4EB5984CF577295712EB_13</vt:lpwstr>
  </property>
  <property fmtid="{D5CDD505-2E9C-101B-9397-08002B2CF9AE}" pid="4" name="KSOTemplateDocerSaveRecord">
    <vt:lpwstr>eyJoZGlkIjoiN2I3YTc4YzAyZGExYjhkZDcyMzkyMWExZDIzNDlmNWIiLCJ1c2VySWQiOiIzNTI3MzU2NzUifQ==</vt:lpwstr>
  </property>
</Properties>
</file>