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1C2F2">
      <w:pPr>
        <w:jc w:val="center"/>
        <w:rPr>
          <w:rFonts w:hint="eastAsia"/>
          <w:b/>
          <w:color w:val="auto"/>
          <w:sz w:val="48"/>
          <w:szCs w:val="48"/>
          <w:highlight w:val="none"/>
        </w:rPr>
      </w:pPr>
    </w:p>
    <w:p w14:paraId="35CA9A05">
      <w:pPr>
        <w:jc w:val="center"/>
        <w:rPr>
          <w:rFonts w:hint="eastAsia"/>
          <w:b/>
          <w:color w:val="auto"/>
          <w:sz w:val="48"/>
          <w:szCs w:val="48"/>
          <w:highlight w:val="none"/>
        </w:rPr>
      </w:pPr>
    </w:p>
    <w:p w14:paraId="45A35153">
      <w:pPr>
        <w:jc w:val="center"/>
        <w:rPr>
          <w:rFonts w:hint="eastAsia"/>
          <w:b/>
          <w:color w:val="auto"/>
          <w:sz w:val="48"/>
          <w:szCs w:val="48"/>
          <w:highlight w:val="none"/>
        </w:rPr>
      </w:pPr>
    </w:p>
    <w:p w14:paraId="3C88F3AD">
      <w:pPr>
        <w:jc w:val="center"/>
        <w:rPr>
          <w:b/>
          <w:color w:val="auto"/>
          <w:sz w:val="48"/>
          <w:szCs w:val="48"/>
          <w:highlight w:val="none"/>
        </w:rPr>
      </w:pPr>
      <w:r>
        <w:rPr>
          <w:rFonts w:hint="eastAsia"/>
          <w:b/>
          <w:color w:val="auto"/>
          <w:sz w:val="48"/>
          <w:szCs w:val="48"/>
          <w:highlight w:val="none"/>
        </w:rPr>
        <w:t>广州市净水有限公司</w:t>
      </w:r>
      <w:r>
        <w:rPr>
          <w:rFonts w:hint="eastAsia"/>
          <w:b/>
          <w:color w:val="auto"/>
          <w:sz w:val="48"/>
          <w:szCs w:val="48"/>
          <w:highlight w:val="none"/>
          <w:lang w:val="en-US" w:eastAsia="zh-CN"/>
        </w:rPr>
        <w:t>环城北净水厂工器具</w:t>
      </w:r>
      <w:r>
        <w:rPr>
          <w:rFonts w:hint="eastAsia"/>
          <w:b/>
          <w:color w:val="auto"/>
          <w:sz w:val="48"/>
          <w:szCs w:val="48"/>
          <w:highlight w:val="none"/>
        </w:rPr>
        <w:t>设备采购合同</w:t>
      </w:r>
    </w:p>
    <w:p w14:paraId="2A6A27E2">
      <w:pPr>
        <w:jc w:val="center"/>
        <w:rPr>
          <w:color w:val="auto"/>
          <w:sz w:val="30"/>
          <w:highlight w:val="none"/>
        </w:rPr>
      </w:pPr>
    </w:p>
    <w:p w14:paraId="6064EAEC">
      <w:pPr>
        <w:pStyle w:val="22"/>
        <w:rPr>
          <w:color w:val="auto"/>
          <w:highlight w:val="none"/>
        </w:rPr>
      </w:pPr>
    </w:p>
    <w:p w14:paraId="7A96C461">
      <w:pPr>
        <w:rPr>
          <w:ins w:id="0" w:author="hp" w:date="2025-03-03T09:14:51Z"/>
          <w:rFonts w:hint="eastAsia"/>
          <w:color w:val="auto"/>
          <w:sz w:val="30"/>
          <w:highlight w:val="none"/>
        </w:rPr>
      </w:pPr>
      <w:r>
        <w:rPr>
          <w:rFonts w:hint="eastAsia"/>
          <w:color w:val="auto"/>
          <w:sz w:val="30"/>
          <w:highlight w:val="none"/>
        </w:rPr>
        <w:t>项目名称：</w:t>
      </w:r>
    </w:p>
    <w:p w14:paraId="160EB21C">
      <w:pPr>
        <w:rPr>
          <w:rFonts w:hint="eastAsia"/>
          <w:color w:val="auto"/>
          <w:sz w:val="30"/>
          <w:highlight w:val="none"/>
          <w:lang w:val="en-US" w:eastAsia="zh-CN"/>
        </w:rPr>
      </w:pPr>
      <w:r>
        <w:rPr>
          <w:rFonts w:hint="eastAsia"/>
          <w:color w:val="auto"/>
          <w:sz w:val="30"/>
          <w:highlight w:val="none"/>
          <w:lang w:val="en-US" w:eastAsia="zh-CN"/>
        </w:rPr>
        <w:t>项目编号：</w:t>
      </w:r>
    </w:p>
    <w:p w14:paraId="1CE8AFA7">
      <w:pPr>
        <w:rPr>
          <w:rFonts w:hint="eastAsia"/>
          <w:color w:val="auto"/>
          <w:sz w:val="30"/>
          <w:highlight w:val="none"/>
          <w:lang w:val="en-US" w:eastAsia="zh-CN"/>
        </w:rPr>
      </w:pPr>
    </w:p>
    <w:p w14:paraId="29D82490">
      <w:pPr>
        <w:rPr>
          <w:color w:val="auto"/>
          <w:sz w:val="30"/>
          <w:szCs w:val="30"/>
          <w:highlight w:val="none"/>
        </w:rPr>
      </w:pPr>
      <w:r>
        <w:rPr>
          <w:rFonts w:hint="eastAsia"/>
          <w:color w:val="auto"/>
          <w:sz w:val="30"/>
          <w:highlight w:val="none"/>
        </w:rPr>
        <w:t>合同编号：</w:t>
      </w:r>
      <w:r>
        <w:rPr>
          <w:rFonts w:hint="eastAsia" w:ascii="宋体" w:hAnsi="宋体" w:cs="宋体"/>
          <w:b/>
          <w:bCs/>
          <w:color w:val="auto"/>
          <w:sz w:val="30"/>
          <w:szCs w:val="30"/>
          <w:highlight w:val="none"/>
        </w:rPr>
        <w:t>穗净水合</w:t>
      </w:r>
      <w:r>
        <w:rPr>
          <w:rFonts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2024</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号</w:t>
      </w:r>
    </w:p>
    <w:p w14:paraId="3FB5CA70">
      <w:pPr>
        <w:rPr>
          <w:color w:val="auto"/>
          <w:sz w:val="30"/>
          <w:szCs w:val="30"/>
          <w:highlight w:val="none"/>
        </w:rPr>
      </w:pPr>
    </w:p>
    <w:p w14:paraId="7E35422B">
      <w:pPr>
        <w:rPr>
          <w:color w:val="auto"/>
          <w:sz w:val="30"/>
          <w:highlight w:val="none"/>
          <w:u w:val="single"/>
        </w:rPr>
      </w:pPr>
      <w:r>
        <w:rPr>
          <w:rFonts w:hint="eastAsia"/>
          <w:color w:val="auto"/>
          <w:sz w:val="30"/>
          <w:highlight w:val="none"/>
        </w:rPr>
        <w:t>甲方（买方）：</w:t>
      </w:r>
      <w:r>
        <w:rPr>
          <w:rFonts w:hint="eastAsia"/>
          <w:color w:val="auto"/>
          <w:sz w:val="30"/>
          <w:highlight w:val="none"/>
          <w:u w:val="single"/>
        </w:rPr>
        <w:t>广州市净水有限公司</w:t>
      </w:r>
    </w:p>
    <w:p w14:paraId="481E4F3F">
      <w:pPr>
        <w:rPr>
          <w:color w:val="auto"/>
          <w:sz w:val="30"/>
          <w:highlight w:val="none"/>
        </w:rPr>
      </w:pPr>
      <w:r>
        <w:rPr>
          <w:rFonts w:hint="eastAsia"/>
          <w:color w:val="auto"/>
          <w:sz w:val="30"/>
          <w:highlight w:val="none"/>
        </w:rPr>
        <w:t>乙方（卖方）：</w:t>
      </w:r>
      <w:r>
        <w:rPr>
          <w:color w:val="auto"/>
          <w:sz w:val="30"/>
          <w:highlight w:val="none"/>
          <w:u w:val="single"/>
        </w:rPr>
        <w:t xml:space="preserve">                  </w:t>
      </w:r>
      <w:r>
        <w:rPr>
          <w:color w:val="auto"/>
          <w:sz w:val="30"/>
          <w:highlight w:val="none"/>
        </w:rPr>
        <w:t xml:space="preserve"> </w:t>
      </w:r>
    </w:p>
    <w:p w14:paraId="7C870FCC">
      <w:pPr>
        <w:rPr>
          <w:color w:val="auto"/>
          <w:sz w:val="30"/>
          <w:highlight w:val="none"/>
        </w:rPr>
      </w:pPr>
      <w:r>
        <w:rPr>
          <w:rFonts w:hint="eastAsia"/>
          <w:color w:val="auto"/>
          <w:sz w:val="30"/>
          <w:highlight w:val="none"/>
        </w:rPr>
        <w:t>签订日期：</w:t>
      </w:r>
      <w:r>
        <w:rPr>
          <w:color w:val="auto"/>
          <w:sz w:val="30"/>
          <w:highlight w:val="none"/>
        </w:rPr>
        <w:t xml:space="preserve">           </w:t>
      </w:r>
    </w:p>
    <w:p w14:paraId="1B63A7B0">
      <w:pPr>
        <w:rPr>
          <w:rFonts w:hint="eastAsia"/>
          <w:color w:val="auto"/>
          <w:sz w:val="30"/>
          <w:highlight w:val="none"/>
        </w:rPr>
      </w:pPr>
      <w:r>
        <w:rPr>
          <w:rFonts w:hint="eastAsia"/>
          <w:color w:val="auto"/>
          <w:sz w:val="30"/>
          <w:highlight w:val="none"/>
        </w:rPr>
        <w:t>签约地点：广州市</w:t>
      </w:r>
    </w:p>
    <w:p w14:paraId="48846D55">
      <w:pPr>
        <w:rPr>
          <w:color w:val="auto"/>
          <w:highlight w:val="none"/>
        </w:rPr>
        <w:sectPr>
          <w:footerReference r:id="rId3" w:type="default"/>
          <w:pgSz w:w="11907" w:h="16840"/>
          <w:pgMar w:top="1701" w:right="1701" w:bottom="1701" w:left="1701" w:header="851" w:footer="992" w:gutter="0"/>
          <w:pgNumType w:fmt="decimal" w:start="1"/>
          <w:cols w:space="0" w:num="1"/>
          <w:docGrid w:type="linesAndChars" w:linePitch="381" w:charSpace="0"/>
        </w:sectPr>
      </w:pPr>
    </w:p>
    <w:p w14:paraId="1395306A">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val="en-US" w:eastAsia="zh-CN"/>
        </w:rPr>
        <w:t>民法典</w:t>
      </w:r>
      <w:r>
        <w:rPr>
          <w:rFonts w:hint="eastAsia" w:ascii="宋体" w:hAnsi="宋体" w:cs="宋体"/>
          <w:color w:val="auto"/>
          <w:sz w:val="24"/>
          <w:szCs w:val="24"/>
          <w:highlight w:val="none"/>
        </w:rPr>
        <w:t>》及其他有关法律、行政法规，</w:t>
      </w:r>
      <w:r>
        <w:rPr>
          <w:rFonts w:hint="eastAsia" w:ascii="宋体" w:hAnsi="宋体" w:cs="宋体"/>
          <w:color w:val="auto"/>
          <w:sz w:val="24"/>
          <w:szCs w:val="24"/>
          <w:highlight w:val="none"/>
          <w:u w:val="single"/>
        </w:rPr>
        <w:t>广州市净水有限公司</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（以下简称“甲方”）与</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（以下简称“乙方”）就</w:t>
      </w:r>
      <w:r>
        <w:rPr>
          <w:rFonts w:hint="eastAsia" w:ascii="宋体" w:hAnsi="宋体" w:eastAsia="宋体" w:cs="宋体"/>
          <w:color w:val="auto"/>
          <w:sz w:val="24"/>
          <w:szCs w:val="24"/>
          <w:highlight w:val="none"/>
          <w:u w:val="single"/>
        </w:rPr>
        <w:t xml:space="preserve"> </w:t>
      </w:r>
      <w:ins w:id="1" w:author="hp" w:date="2025-03-03T09:14:56Z">
        <w:r>
          <w:rPr>
            <w:rFonts w:hint="eastAsia" w:ascii="宋体" w:hAnsi="宋体" w:cs="宋体"/>
            <w:color w:val="auto"/>
            <w:sz w:val="24"/>
            <w:szCs w:val="24"/>
            <w:highlight w:val="none"/>
            <w:u w:val="single"/>
            <w:lang w:val="en-US" w:eastAsia="zh-CN"/>
          </w:rPr>
          <w:t xml:space="preserve"> </w:t>
        </w:r>
      </w:ins>
      <w:ins w:id="2" w:author="hp" w:date="2025-03-03T09:14:57Z">
        <w:r>
          <w:rPr>
            <w:rFonts w:hint="eastAsia" w:ascii="宋体" w:hAnsi="宋体" w:cs="宋体"/>
            <w:color w:val="auto"/>
            <w:sz w:val="24"/>
            <w:szCs w:val="24"/>
            <w:highlight w:val="none"/>
            <w:u w:val="single"/>
            <w:lang w:val="en-US" w:eastAsia="zh-CN"/>
          </w:rPr>
          <w:t xml:space="preserve">     </w:t>
        </w:r>
      </w:ins>
      <w:ins w:id="3" w:author="hp" w:date="2025-03-03T09:14:58Z">
        <w:r>
          <w:rPr>
            <w:rFonts w:hint="eastAsia" w:ascii="宋体" w:hAnsi="宋体" w:cs="宋体"/>
            <w:color w:val="auto"/>
            <w:sz w:val="24"/>
            <w:szCs w:val="24"/>
            <w:highlight w:val="none"/>
            <w:u w:val="single"/>
            <w:lang w:val="en-US" w:eastAsia="zh-CN"/>
          </w:rPr>
          <w:t xml:space="preserve">         </w:t>
        </w:r>
      </w:ins>
      <w:ins w:id="4" w:author="hp" w:date="2025-03-03T09:14:59Z">
        <w:r>
          <w:rPr>
            <w:rFonts w:hint="eastAsia" w:ascii="宋体" w:hAnsi="宋体" w:cs="宋体"/>
            <w:color w:val="auto"/>
            <w:sz w:val="24"/>
            <w:szCs w:val="24"/>
            <w:highlight w:val="none"/>
            <w:u w:val="single"/>
            <w:lang w:val="en-US" w:eastAsia="zh-CN"/>
          </w:rPr>
          <w:t xml:space="preserve"> </w:t>
        </w:r>
      </w:ins>
      <w:bookmarkStart w:id="11" w:name="_GoBack"/>
      <w:bookmarkEnd w:id="11"/>
      <w:r>
        <w:rPr>
          <w:rFonts w:hint="eastAsia" w:ascii="宋体" w:hAnsi="宋体" w:cs="宋体"/>
          <w:color w:val="auto"/>
          <w:sz w:val="24"/>
          <w:szCs w:val="24"/>
          <w:highlight w:val="none"/>
        </w:rPr>
        <w:t>采购和相应技术服务事宜，遵循平等、自愿、公平和诚实信用的原则，双方协商一致，订立本合同。</w:t>
      </w:r>
    </w:p>
    <w:p w14:paraId="3265F051">
      <w:pPr>
        <w:spacing w:line="360" w:lineRule="auto"/>
        <w:ind w:firstLine="540"/>
        <w:rPr>
          <w:rFonts w:ascii="宋体" w:hAnsi="宋体" w:cs="宋体"/>
          <w:b/>
          <w:bCs/>
          <w:color w:val="auto"/>
          <w:sz w:val="24"/>
          <w:szCs w:val="24"/>
          <w:highlight w:val="none"/>
        </w:rPr>
      </w:pPr>
      <w:r>
        <w:rPr>
          <w:rFonts w:ascii="宋体" w:hAnsi="宋体" w:cs="宋体"/>
          <w:b/>
          <w:bCs/>
          <w:color w:val="auto"/>
          <w:sz w:val="24"/>
          <w:szCs w:val="24"/>
          <w:highlight w:val="none"/>
        </w:rPr>
        <w:t>第一条 组成合同的文件及优先顺序</w:t>
      </w:r>
    </w:p>
    <w:p w14:paraId="15EF5910">
      <w:pPr>
        <w:spacing w:line="360" w:lineRule="auto"/>
        <w:ind w:firstLine="480" w:firstLineChars="200"/>
        <w:rPr>
          <w:rFonts w:ascii="宋体" w:hAnsi="宋体" w:cs="宋体"/>
          <w:color w:val="auto"/>
          <w:sz w:val="24"/>
          <w:szCs w:val="24"/>
          <w:highlight w:val="none"/>
        </w:rPr>
      </w:pPr>
      <w:r>
        <w:rPr>
          <w:rFonts w:hint="eastAsia" w:hAnsi="宋体" w:cs="宋体"/>
          <w:bCs/>
          <w:color w:val="auto"/>
          <w:sz w:val="24"/>
          <w:highlight w:val="none"/>
        </w:rPr>
        <w:t>下列文件（如有）均为本合同的组成部分，可视为能相互说明和补充的，如果合同文件存在歧义或相矛盾的地方，则根据以下次序判断：</w:t>
      </w:r>
    </w:p>
    <w:p w14:paraId="7CD9D4B6">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⑴</w:t>
      </w:r>
      <w:r>
        <w:rPr>
          <w:rFonts w:ascii="宋体" w:hAnsi="宋体" w:cs="宋体"/>
          <w:bCs/>
          <w:color w:val="auto"/>
          <w:sz w:val="24"/>
          <w:highlight w:val="none"/>
        </w:rPr>
        <w:t xml:space="preserve"> </w:t>
      </w:r>
      <w:r>
        <w:rPr>
          <w:rFonts w:hint="eastAsia" w:ascii="宋体" w:hAnsi="宋体" w:cs="宋体"/>
          <w:color w:val="auto"/>
          <w:sz w:val="24"/>
          <w:highlight w:val="none"/>
        </w:rPr>
        <w:t>在本合同实施过程双方签署的补充与修正文件</w:t>
      </w:r>
      <w:r>
        <w:rPr>
          <w:rFonts w:hint="eastAsia" w:ascii="宋体" w:hAnsi="宋体" w:cs="宋体"/>
          <w:bCs/>
          <w:color w:val="auto"/>
          <w:sz w:val="24"/>
          <w:highlight w:val="none"/>
        </w:rPr>
        <w:t>；</w:t>
      </w:r>
    </w:p>
    <w:p w14:paraId="47400415">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⑵</w:t>
      </w:r>
      <w:r>
        <w:rPr>
          <w:rFonts w:ascii="宋体" w:hAnsi="宋体" w:cs="宋体"/>
          <w:bCs/>
          <w:color w:val="auto"/>
          <w:sz w:val="24"/>
          <w:highlight w:val="none"/>
        </w:rPr>
        <w:t xml:space="preserve"> </w:t>
      </w:r>
      <w:r>
        <w:rPr>
          <w:rFonts w:hint="eastAsia" w:ascii="宋体" w:hAnsi="宋体" w:cs="宋体"/>
          <w:bCs/>
          <w:color w:val="auto"/>
          <w:sz w:val="24"/>
          <w:highlight w:val="none"/>
        </w:rPr>
        <w:t>本合同书；</w:t>
      </w:r>
    </w:p>
    <w:p w14:paraId="5C05BA52">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⑶</w:t>
      </w:r>
      <w:r>
        <w:rPr>
          <w:rFonts w:ascii="宋体" w:hAnsi="宋体" w:cs="宋体"/>
          <w:bCs/>
          <w:color w:val="auto"/>
          <w:sz w:val="24"/>
          <w:highlight w:val="none"/>
        </w:rPr>
        <w:t xml:space="preserve"> </w:t>
      </w:r>
      <w:r>
        <w:rPr>
          <w:rFonts w:hint="eastAsia" w:ascii="宋体" w:hAnsi="宋体" w:cs="宋体"/>
          <w:bCs/>
          <w:color w:val="auto"/>
          <w:sz w:val="24"/>
          <w:highlight w:val="none"/>
        </w:rPr>
        <w:t>中标通知书</w:t>
      </w:r>
      <w:r>
        <w:rPr>
          <w:rFonts w:ascii="宋体" w:hAnsi="宋体" w:cs="宋体"/>
          <w:bCs/>
          <w:color w:val="auto"/>
          <w:sz w:val="24"/>
          <w:highlight w:val="none"/>
        </w:rPr>
        <w:t>/</w:t>
      </w:r>
      <w:r>
        <w:rPr>
          <w:rFonts w:hint="eastAsia" w:ascii="宋体" w:hAnsi="宋体" w:cs="宋体"/>
          <w:bCs/>
          <w:color w:val="auto"/>
          <w:sz w:val="24"/>
          <w:highlight w:val="none"/>
        </w:rPr>
        <w:t>发包通知书</w:t>
      </w:r>
      <w:r>
        <w:rPr>
          <w:rFonts w:ascii="宋体" w:hAnsi="宋体" w:cs="宋体"/>
          <w:bCs/>
          <w:color w:val="auto"/>
          <w:sz w:val="24"/>
          <w:highlight w:val="none"/>
        </w:rPr>
        <w:t>/</w:t>
      </w:r>
      <w:r>
        <w:rPr>
          <w:rFonts w:hint="eastAsia" w:ascii="宋体" w:hAnsi="宋体" w:cs="宋体"/>
          <w:bCs/>
          <w:color w:val="auto"/>
          <w:sz w:val="24"/>
          <w:highlight w:val="none"/>
          <w:lang w:val="en-US" w:eastAsia="zh-CN"/>
        </w:rPr>
        <w:t>成交通知书/</w:t>
      </w:r>
      <w:r>
        <w:rPr>
          <w:rFonts w:hint="eastAsia" w:ascii="宋体" w:hAnsi="宋体" w:cs="宋体"/>
          <w:bCs/>
          <w:color w:val="auto"/>
          <w:sz w:val="24"/>
          <w:highlight w:val="none"/>
        </w:rPr>
        <w:t>委托函；</w:t>
      </w:r>
    </w:p>
    <w:p w14:paraId="5303DAB1">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⑷</w:t>
      </w:r>
      <w:r>
        <w:rPr>
          <w:rFonts w:ascii="宋体" w:hAnsi="宋体" w:cs="宋体"/>
          <w:bCs/>
          <w:color w:val="auto"/>
          <w:sz w:val="24"/>
          <w:highlight w:val="none"/>
        </w:rPr>
        <w:t xml:space="preserve"> </w:t>
      </w:r>
      <w:r>
        <w:rPr>
          <w:rFonts w:hint="eastAsia" w:ascii="宋体" w:hAnsi="宋体" w:cs="宋体"/>
          <w:bCs/>
          <w:color w:val="auto"/>
          <w:sz w:val="24"/>
          <w:highlight w:val="none"/>
        </w:rPr>
        <w:t>招标文件</w:t>
      </w:r>
      <w:r>
        <w:rPr>
          <w:rFonts w:ascii="宋体" w:hAnsi="宋体" w:cs="宋体"/>
          <w:bCs/>
          <w:color w:val="auto"/>
          <w:sz w:val="24"/>
          <w:highlight w:val="none"/>
        </w:rPr>
        <w:t>/</w:t>
      </w:r>
      <w:r>
        <w:rPr>
          <w:rFonts w:hint="eastAsia" w:ascii="宋体" w:hAnsi="宋体" w:cs="宋体"/>
          <w:bCs/>
          <w:color w:val="auto"/>
          <w:sz w:val="24"/>
          <w:highlight w:val="none"/>
        </w:rPr>
        <w:t>询价文件；</w:t>
      </w:r>
    </w:p>
    <w:p w14:paraId="738F69ED">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⑸</w:t>
      </w:r>
      <w:r>
        <w:rPr>
          <w:rFonts w:ascii="宋体" w:hAnsi="宋体" w:cs="宋体"/>
          <w:bCs/>
          <w:color w:val="auto"/>
          <w:sz w:val="24"/>
          <w:highlight w:val="none"/>
        </w:rPr>
        <w:t xml:space="preserve"> </w:t>
      </w:r>
      <w:r>
        <w:rPr>
          <w:rFonts w:hint="eastAsia" w:ascii="宋体" w:hAnsi="宋体" w:cs="宋体"/>
          <w:bCs/>
          <w:color w:val="auto"/>
          <w:sz w:val="24"/>
          <w:highlight w:val="none"/>
        </w:rPr>
        <w:t>投标文件</w:t>
      </w:r>
      <w:r>
        <w:rPr>
          <w:rFonts w:ascii="宋体" w:hAnsi="宋体" w:cs="宋体"/>
          <w:bCs/>
          <w:color w:val="auto"/>
          <w:sz w:val="24"/>
          <w:highlight w:val="none"/>
        </w:rPr>
        <w:t>/</w:t>
      </w:r>
      <w:r>
        <w:rPr>
          <w:rFonts w:hint="eastAsia" w:ascii="宋体" w:hAnsi="宋体" w:cs="宋体"/>
          <w:bCs/>
          <w:color w:val="auto"/>
          <w:sz w:val="24"/>
          <w:highlight w:val="none"/>
        </w:rPr>
        <w:t>响应文件；</w:t>
      </w:r>
    </w:p>
    <w:p w14:paraId="11032340">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⑹</w:t>
      </w:r>
      <w:r>
        <w:rPr>
          <w:rFonts w:ascii="宋体" w:hAnsi="宋体" w:cs="宋体"/>
          <w:bCs/>
          <w:color w:val="auto"/>
          <w:sz w:val="24"/>
          <w:highlight w:val="none"/>
        </w:rPr>
        <w:t xml:space="preserve"> </w:t>
      </w:r>
      <w:r>
        <w:rPr>
          <w:rFonts w:hint="eastAsia" w:ascii="宋体" w:hAnsi="宋体" w:cs="宋体"/>
          <w:bCs/>
          <w:color w:val="auto"/>
          <w:sz w:val="24"/>
          <w:highlight w:val="none"/>
        </w:rPr>
        <w:t>标准、规范及有关技术性文件；</w:t>
      </w:r>
    </w:p>
    <w:p w14:paraId="1272A076">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⑺</w:t>
      </w:r>
      <w:r>
        <w:rPr>
          <w:rFonts w:ascii="宋体" w:hAnsi="宋体" w:cs="宋体"/>
          <w:bCs/>
          <w:color w:val="auto"/>
          <w:sz w:val="24"/>
          <w:highlight w:val="none"/>
        </w:rPr>
        <w:t xml:space="preserve"> </w:t>
      </w:r>
      <w:r>
        <w:rPr>
          <w:rFonts w:hint="eastAsia" w:ascii="宋体" w:hAnsi="宋体" w:cs="宋体"/>
          <w:bCs/>
          <w:color w:val="auto"/>
          <w:sz w:val="24"/>
          <w:highlight w:val="none"/>
        </w:rPr>
        <w:t>图纸；</w:t>
      </w:r>
    </w:p>
    <w:p w14:paraId="09AC60FD">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⑻</w:t>
      </w:r>
      <w:r>
        <w:rPr>
          <w:rFonts w:ascii="宋体" w:hAnsi="宋体" w:cs="宋体"/>
          <w:bCs/>
          <w:color w:val="auto"/>
          <w:sz w:val="24"/>
          <w:highlight w:val="none"/>
        </w:rPr>
        <w:t xml:space="preserve"> </w:t>
      </w:r>
      <w:r>
        <w:rPr>
          <w:rFonts w:hint="eastAsia" w:ascii="宋体" w:hAnsi="宋体" w:cs="宋体"/>
          <w:bCs/>
          <w:color w:val="auto"/>
          <w:sz w:val="24"/>
          <w:highlight w:val="none"/>
        </w:rPr>
        <w:t>工程量清单</w:t>
      </w:r>
      <w:r>
        <w:rPr>
          <w:rFonts w:ascii="宋体" w:hAnsi="宋体" w:cs="宋体"/>
          <w:bCs/>
          <w:color w:val="auto"/>
          <w:sz w:val="24"/>
          <w:highlight w:val="none"/>
        </w:rPr>
        <w:t>/</w:t>
      </w:r>
      <w:r>
        <w:rPr>
          <w:rFonts w:hint="eastAsia" w:ascii="宋体" w:hAnsi="宋体" w:cs="宋体"/>
          <w:color w:val="auto"/>
          <w:sz w:val="24"/>
          <w:highlight w:val="none"/>
        </w:rPr>
        <w:t>工程报价单或预算书；</w:t>
      </w:r>
    </w:p>
    <w:p w14:paraId="33E18691">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highlight w:val="none"/>
        </w:rPr>
        <w:t>⑼</w:t>
      </w:r>
      <w:r>
        <w:rPr>
          <w:rFonts w:ascii="宋体" w:hAnsi="宋体" w:cs="宋体"/>
          <w:bCs/>
          <w:color w:val="auto"/>
          <w:sz w:val="24"/>
          <w:highlight w:val="none"/>
        </w:rPr>
        <w:t xml:space="preserve"> </w:t>
      </w:r>
      <w:r>
        <w:rPr>
          <w:rFonts w:hint="eastAsia" w:ascii="宋体" w:hAnsi="宋体" w:cs="宋体"/>
          <w:bCs/>
          <w:color w:val="auto"/>
          <w:sz w:val="24"/>
          <w:highlight w:val="none"/>
        </w:rPr>
        <w:t>本合同其他附件；</w:t>
      </w:r>
    </w:p>
    <w:p w14:paraId="7E995DBD">
      <w:pPr>
        <w:spacing w:line="360" w:lineRule="auto"/>
        <w:rPr>
          <w:rFonts w:ascii="宋体" w:hAnsi="宋体" w:cs="宋体"/>
          <w:bCs/>
          <w:color w:val="auto"/>
          <w:sz w:val="24"/>
          <w:szCs w:val="24"/>
          <w:highlight w:val="none"/>
        </w:rPr>
      </w:pPr>
      <w:r>
        <w:rPr>
          <w:rFonts w:ascii="宋体" w:hAnsi="宋体" w:cs="宋体"/>
          <w:color w:val="auto"/>
          <w:sz w:val="24"/>
          <w:szCs w:val="24"/>
          <w:highlight w:val="none"/>
        </w:rPr>
        <w:t xml:space="preserve">   </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第二条</w:t>
      </w:r>
      <w:r>
        <w:rPr>
          <w:rFonts w:ascii="宋体" w:hAnsi="宋体" w:cs="宋体"/>
          <w:b/>
          <w:bCs/>
          <w:color w:val="auto"/>
          <w:sz w:val="24"/>
          <w:szCs w:val="24"/>
          <w:highlight w:val="none"/>
        </w:rPr>
        <w:t xml:space="preserve"> </w:t>
      </w:r>
      <w:r>
        <w:rPr>
          <w:rFonts w:hint="eastAsia" w:ascii="宋体" w:hAnsi="宋体" w:cs="宋体"/>
          <w:b/>
          <w:color w:val="auto"/>
          <w:sz w:val="24"/>
          <w:szCs w:val="24"/>
          <w:highlight w:val="none"/>
        </w:rPr>
        <w:t>合同标的</w:t>
      </w:r>
    </w:p>
    <w:p w14:paraId="395BECB0">
      <w:pPr>
        <w:autoSpaceDE w:val="0"/>
        <w:autoSpaceDN w:val="0"/>
        <w:adjustRightInd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本合同所指设备为全新的原装产品，原产地为</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rPr>
        <w:t>其</w:t>
      </w:r>
      <w:r>
        <w:rPr>
          <w:rFonts w:hint="eastAsia" w:ascii="宋体" w:hAnsi="宋体" w:cs="宋体"/>
          <w:color w:val="auto"/>
          <w:kern w:val="0"/>
          <w:sz w:val="24"/>
          <w:szCs w:val="24"/>
          <w:highlight w:val="none"/>
          <w:lang w:val="zh-CN"/>
        </w:rPr>
        <w:t>名称、型号、规格、数量、金额详见</w:t>
      </w:r>
      <w:r>
        <w:rPr>
          <w:rFonts w:hint="eastAsia" w:ascii="宋体" w:hAnsi="宋体" w:cs="宋体"/>
          <w:color w:val="auto"/>
          <w:kern w:val="0"/>
          <w:sz w:val="24"/>
          <w:szCs w:val="24"/>
          <w:highlight w:val="none"/>
          <w:lang w:val="en-US" w:eastAsia="zh-CN"/>
        </w:rPr>
        <w:t>附件7</w:t>
      </w:r>
      <w:r>
        <w:rPr>
          <w:rFonts w:hint="eastAsia"/>
          <w:lang w:val="en-US" w:eastAsia="zh-CN"/>
        </w:rPr>
        <w:t>采购清单及报价</w:t>
      </w:r>
      <w:r>
        <w:rPr>
          <w:rFonts w:hint="eastAsia" w:ascii="宋体" w:hAnsi="宋体" w:cs="宋体"/>
          <w:color w:val="auto"/>
          <w:kern w:val="0"/>
          <w:sz w:val="24"/>
          <w:szCs w:val="24"/>
          <w:highlight w:val="none"/>
          <w:lang w:val="en-US" w:eastAsia="zh-CN"/>
        </w:rPr>
        <w:t>。</w:t>
      </w:r>
    </w:p>
    <w:p w14:paraId="2E8E0966">
      <w:pPr>
        <w:spacing w:after="120" w:afterLines="50" w:line="360" w:lineRule="auto"/>
        <w:ind w:firstLine="480" w:firstLineChars="200"/>
        <w:rPr>
          <w:rFonts w:ascii="宋体" w:hAnsi="宋体" w:cs="宋体"/>
          <w:color w:val="auto"/>
          <w:kern w:val="0"/>
          <w:sz w:val="24"/>
          <w:szCs w:val="24"/>
          <w:highlight w:val="none"/>
        </w:rPr>
      </w:pPr>
    </w:p>
    <w:p w14:paraId="02FA9579">
      <w:pPr>
        <w:spacing w:after="120" w:afterLines="50"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其他技术需求见附件（如需）。</w:t>
      </w:r>
    </w:p>
    <w:p w14:paraId="6A4EAB31">
      <w:pPr>
        <w:spacing w:after="120" w:afterLines="5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第三条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交货日期及地点</w:t>
      </w:r>
    </w:p>
    <w:p w14:paraId="6BE648EA">
      <w:pPr>
        <w:spacing w:after="120" w:afterLines="5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交货日期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yellow"/>
          <w:u w:val="single"/>
          <w:lang w:val="en-US" w:eastAsia="zh-CN"/>
        </w:rPr>
        <w:t>合同签订之日起至2026年6月期间，</w:t>
      </w:r>
      <w:r>
        <w:rPr>
          <w:rFonts w:hint="eastAsia" w:ascii="宋体" w:hAnsi="宋体" w:cs="宋体"/>
          <w:color w:val="auto"/>
          <w:sz w:val="24"/>
          <w:szCs w:val="24"/>
          <w:highlight w:val="yellow"/>
          <w:u w:val="single"/>
        </w:rPr>
        <w:t>接到</w:t>
      </w:r>
      <w:r>
        <w:rPr>
          <w:rFonts w:hint="eastAsia" w:ascii="宋体" w:hAnsi="宋体" w:cs="宋体"/>
          <w:color w:val="auto"/>
          <w:sz w:val="24"/>
          <w:szCs w:val="24"/>
          <w:highlight w:val="yellow"/>
          <w:u w:val="single"/>
          <w:lang w:val="en-US" w:eastAsia="zh-CN"/>
        </w:rPr>
        <w:t>甲方</w:t>
      </w:r>
      <w:r>
        <w:rPr>
          <w:rFonts w:hint="eastAsia" w:ascii="宋体" w:hAnsi="宋体" w:cs="宋体"/>
          <w:color w:val="auto"/>
          <w:sz w:val="24"/>
          <w:szCs w:val="24"/>
          <w:highlight w:val="yellow"/>
          <w:u w:val="single"/>
        </w:rPr>
        <w:t>的供货通知后</w:t>
      </w:r>
      <w:r>
        <w:rPr>
          <w:rFonts w:hint="eastAsia" w:ascii="宋体" w:hAnsi="宋体" w:cs="宋体"/>
          <w:color w:val="auto"/>
          <w:sz w:val="24"/>
          <w:szCs w:val="24"/>
          <w:highlight w:val="yellow"/>
          <w:u w:val="single"/>
          <w:lang w:val="en-US" w:eastAsia="zh-CN"/>
        </w:rPr>
        <w:t>180</w:t>
      </w:r>
      <w:r>
        <w:rPr>
          <w:rFonts w:hint="eastAsia" w:ascii="宋体" w:hAnsi="宋体" w:cs="宋体"/>
          <w:color w:val="auto"/>
          <w:sz w:val="24"/>
          <w:szCs w:val="24"/>
          <w:highlight w:val="yellow"/>
          <w:u w:val="single"/>
        </w:rPr>
        <w:t>工作日内</w:t>
      </w:r>
      <w:r>
        <w:rPr>
          <w:rFonts w:hint="eastAsia" w:ascii="宋体" w:hAnsi="宋体" w:cs="宋体"/>
          <w:color w:val="auto"/>
          <w:sz w:val="24"/>
          <w:szCs w:val="24"/>
          <w:highlight w:val="yellow"/>
        </w:rPr>
        <w:t>完成供货（如需有不同交货时间注明）</w:t>
      </w:r>
      <w:r>
        <w:rPr>
          <w:rFonts w:ascii="宋体" w:hAnsi="宋体" w:cs="宋体"/>
          <w:color w:val="auto"/>
          <w:sz w:val="24"/>
          <w:szCs w:val="24"/>
          <w:highlight w:val="none"/>
        </w:rPr>
        <w:t>,</w:t>
      </w:r>
      <w:r>
        <w:rPr>
          <w:rFonts w:hint="eastAsia" w:ascii="宋体" w:hAnsi="宋体" w:cs="宋体"/>
          <w:color w:val="auto"/>
          <w:sz w:val="24"/>
          <w:szCs w:val="24"/>
          <w:highlight w:val="none"/>
        </w:rPr>
        <w:t>具体交货时间以甲方通知为准。</w:t>
      </w:r>
    </w:p>
    <w:p w14:paraId="512DA7D9">
      <w:pPr>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3.2</w:t>
      </w:r>
      <w:r>
        <w:rPr>
          <w:rFonts w:hint="eastAsia" w:ascii="宋体" w:hAnsi="宋体" w:cs="宋体"/>
          <w:bCs/>
          <w:color w:val="auto"/>
          <w:sz w:val="24"/>
          <w:szCs w:val="24"/>
          <w:highlight w:val="none"/>
        </w:rPr>
        <w:t>交货地点：</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广州市净水有限公司环城北净水厂项目现场</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w:t>
      </w:r>
      <w:r>
        <w:rPr>
          <w:rFonts w:hint="eastAsia" w:ascii="宋体" w:hAnsi="宋体" w:cs="宋体"/>
          <w:bCs/>
          <w:color w:val="auto"/>
          <w:sz w:val="24"/>
          <w:szCs w:val="24"/>
          <w:highlight w:val="none"/>
        </w:rPr>
        <w:t>最终具体交货地点以甲方通知为准。</w:t>
      </w:r>
    </w:p>
    <w:p w14:paraId="6998755D">
      <w:pPr>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3.3 </w:t>
      </w:r>
      <w:r>
        <w:rPr>
          <w:rFonts w:hint="eastAsia" w:ascii="宋体" w:hAnsi="宋体" w:cs="宋体"/>
          <w:bCs/>
          <w:color w:val="auto"/>
          <w:sz w:val="24"/>
          <w:szCs w:val="24"/>
          <w:highlight w:val="none"/>
        </w:rPr>
        <w:t>交货方式：乙方在设备运至交货地</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7</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个工作日前通知甲方。</w:t>
      </w:r>
    </w:p>
    <w:p w14:paraId="5B232A56">
      <w:pPr>
        <w:spacing w:after="0" w:line="360" w:lineRule="auto"/>
        <w:ind w:firstLine="480" w:firstLineChars="200"/>
        <w:rPr>
          <w:rFonts w:ascii="宋体" w:hAnsi="宋体" w:cs="宋体"/>
          <w:b/>
          <w:color w:val="auto"/>
          <w:sz w:val="24"/>
          <w:szCs w:val="24"/>
          <w:highlight w:val="none"/>
        </w:rPr>
      </w:pPr>
      <w:r>
        <w:rPr>
          <w:rFonts w:ascii="宋体" w:hAnsi="宋体" w:cs="宋体"/>
          <w:bCs/>
          <w:color w:val="auto"/>
          <w:sz w:val="24"/>
          <w:szCs w:val="24"/>
          <w:highlight w:val="none"/>
        </w:rPr>
        <w:t>3.4</w:t>
      </w:r>
      <w:r>
        <w:rPr>
          <w:rFonts w:hint="eastAsia" w:ascii="宋体" w:hAnsi="宋体" w:cs="宋体"/>
          <w:bCs/>
          <w:color w:val="auto"/>
          <w:sz w:val="24"/>
          <w:szCs w:val="24"/>
          <w:highlight w:val="none"/>
        </w:rPr>
        <w:t>其他：</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w:t>
      </w:r>
    </w:p>
    <w:p w14:paraId="7D6D30F5">
      <w:pPr>
        <w:spacing w:after="0" w:line="360" w:lineRule="auto"/>
        <w:ind w:firstLine="482" w:firstLineChars="200"/>
        <w:rPr>
          <w:rFonts w:ascii="宋体" w:hAnsi="宋体" w:cs="宋体"/>
          <w:color w:val="auto"/>
          <w:kern w:val="0"/>
          <w:sz w:val="24"/>
          <w:szCs w:val="24"/>
          <w:highlight w:val="none"/>
          <w:lang w:val="zh-CN"/>
        </w:rPr>
      </w:pPr>
      <w:r>
        <w:rPr>
          <w:rFonts w:hint="eastAsia" w:ascii="宋体" w:hAnsi="宋体" w:cs="宋体"/>
          <w:b/>
          <w:color w:val="auto"/>
          <w:sz w:val="24"/>
          <w:szCs w:val="24"/>
          <w:highlight w:val="none"/>
        </w:rPr>
        <w:t>第四条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合同价格</w:t>
      </w:r>
    </w:p>
    <w:p w14:paraId="01439BAB">
      <w:pPr>
        <w:autoSpaceDE w:val="0"/>
        <w:autoSpaceDN w:val="0"/>
        <w:adjustRightInd w:val="0"/>
        <w:spacing w:after="0" w:line="360" w:lineRule="auto"/>
        <w:ind w:firstLine="480" w:firstLineChars="200"/>
        <w:rPr>
          <w:rFonts w:ascii="宋体" w:hAnsi="宋体" w:cs="宋体"/>
          <w:color w:val="auto"/>
          <w:kern w:val="0"/>
          <w:sz w:val="24"/>
          <w:szCs w:val="24"/>
          <w:highlight w:val="none"/>
          <w:lang w:val="zh-CN"/>
        </w:rPr>
      </w:pPr>
      <w:r>
        <w:rPr>
          <w:rFonts w:ascii="宋体" w:hAnsi="宋体" w:cs="宋体"/>
          <w:color w:val="auto"/>
          <w:sz w:val="24"/>
          <w:szCs w:val="24"/>
          <w:highlight w:val="none"/>
        </w:rPr>
        <w:t xml:space="preserve">4.1 </w:t>
      </w:r>
      <w:r>
        <w:rPr>
          <w:rFonts w:hint="eastAsia" w:ascii="宋体" w:hAnsi="宋体" w:cs="宋体"/>
          <w:color w:val="auto"/>
          <w:kern w:val="0"/>
          <w:sz w:val="24"/>
          <w:szCs w:val="24"/>
          <w:highlight w:val="none"/>
          <w:lang w:val="zh-CN"/>
        </w:rPr>
        <w:t>本合同</w:t>
      </w:r>
      <w:r>
        <w:rPr>
          <w:rFonts w:hint="eastAsia" w:ascii="宋体" w:hAnsi="宋体" w:cs="宋体"/>
          <w:color w:val="auto"/>
          <w:kern w:val="0"/>
          <w:sz w:val="24"/>
          <w:szCs w:val="24"/>
          <w:highlight w:val="none"/>
        </w:rPr>
        <w:t>暂定</w:t>
      </w:r>
      <w:r>
        <w:rPr>
          <w:rFonts w:hint="eastAsia" w:ascii="宋体" w:hAnsi="宋体" w:cs="宋体"/>
          <w:color w:val="auto"/>
          <w:kern w:val="0"/>
          <w:sz w:val="24"/>
          <w:szCs w:val="24"/>
          <w:highlight w:val="none"/>
          <w:lang w:val="zh-CN"/>
        </w:rPr>
        <w:t>总价为</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万元，（人民币）大写：</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w:t>
      </w:r>
      <w:r>
        <w:rPr>
          <w:rFonts w:ascii="宋体" w:hAnsi="宋体" w:cs="宋体"/>
          <w:color w:val="auto"/>
          <w:kern w:val="0"/>
          <w:sz w:val="24"/>
          <w:szCs w:val="24"/>
          <w:highlight w:val="none"/>
          <w:lang w:val="zh-CN"/>
        </w:rPr>
        <w:t xml:space="preserve"> </w:t>
      </w:r>
    </w:p>
    <w:p w14:paraId="5715FA9D">
      <w:pPr>
        <w:autoSpaceDE w:val="0"/>
        <w:autoSpaceDN w:val="0"/>
        <w:adjustRightInd w:val="0"/>
        <w:spacing w:after="0" w:line="360" w:lineRule="auto"/>
        <w:ind w:firstLine="480" w:firstLineChars="200"/>
        <w:rPr>
          <w:rFonts w:ascii="宋体" w:hAnsi="宋体" w:cs="宋体"/>
          <w:color w:val="auto"/>
          <w:kern w:val="0"/>
          <w:sz w:val="24"/>
          <w:szCs w:val="24"/>
          <w:highlight w:val="none"/>
          <w:lang w:val="zh-CN"/>
        </w:rPr>
      </w:pPr>
      <w:r>
        <w:rPr>
          <w:rFonts w:ascii="宋体" w:hAnsi="宋体" w:cs="宋体"/>
          <w:color w:val="auto"/>
          <w:kern w:val="0"/>
          <w:sz w:val="24"/>
          <w:szCs w:val="24"/>
          <w:highlight w:val="none"/>
        </w:rPr>
        <w:t>4</w:t>
      </w:r>
      <w:r>
        <w:rPr>
          <w:rFonts w:ascii="宋体" w:hAnsi="宋体" w:cs="宋体"/>
          <w:color w:val="auto"/>
          <w:kern w:val="0"/>
          <w:sz w:val="24"/>
          <w:szCs w:val="24"/>
          <w:highlight w:val="none"/>
          <w:lang w:val="zh-CN"/>
        </w:rPr>
        <w:t>.2</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设备价格包括</w:t>
      </w:r>
      <w:r>
        <w:rPr>
          <w:rFonts w:hint="eastAsia" w:ascii="宋体" w:hAnsi="宋体" w:cs="宋体"/>
          <w:color w:val="auto"/>
          <w:kern w:val="0"/>
          <w:sz w:val="24"/>
          <w:szCs w:val="24"/>
          <w:highlight w:val="none"/>
          <w:u w:val="single"/>
          <w:lang w:val="zh-CN"/>
        </w:rPr>
        <w:t>工艺设计、设备及随机附件的制造、包装、运输（设备运输过程中所需的相关手续</w:t>
      </w:r>
      <w:r>
        <w:rPr>
          <w:rFonts w:hint="eastAsia" w:ascii="宋体" w:hAnsi="宋体" w:cs="宋体"/>
          <w:color w:val="auto"/>
          <w:kern w:val="0"/>
          <w:sz w:val="24"/>
          <w:szCs w:val="24"/>
          <w:highlight w:val="none"/>
          <w:u w:val="single"/>
        </w:rPr>
        <w:t>及费用</w:t>
      </w:r>
      <w:r>
        <w:rPr>
          <w:rFonts w:hint="eastAsia" w:ascii="宋体" w:hAnsi="宋体" w:cs="宋体"/>
          <w:color w:val="auto"/>
          <w:kern w:val="0"/>
          <w:sz w:val="24"/>
          <w:szCs w:val="24"/>
          <w:highlight w:val="none"/>
          <w:u w:val="single"/>
          <w:lang w:val="zh-CN"/>
        </w:rPr>
        <w:t>）、装卸、</w:t>
      </w:r>
      <w:r>
        <w:rPr>
          <w:rFonts w:hint="eastAsia" w:ascii="宋体" w:hAnsi="宋体" w:cs="宋体"/>
          <w:strike w:val="0"/>
          <w:color w:val="auto"/>
          <w:kern w:val="0"/>
          <w:sz w:val="24"/>
          <w:szCs w:val="24"/>
          <w:highlight w:val="none"/>
          <w:u w:val="single"/>
          <w:lang w:val="zh-CN"/>
        </w:rPr>
        <w:t>安装调试</w:t>
      </w:r>
      <w:r>
        <w:rPr>
          <w:rFonts w:hint="eastAsia" w:ascii="宋体" w:hAnsi="宋体" w:cs="宋体"/>
          <w:strike w:val="0"/>
          <w:color w:val="auto"/>
          <w:kern w:val="0"/>
          <w:sz w:val="24"/>
          <w:szCs w:val="24"/>
          <w:highlight w:val="none"/>
          <w:u w:val="single"/>
          <w:lang w:val="en-US" w:eastAsia="zh-CN"/>
        </w:rPr>
        <w:t>或者指导安装调试（具体详见技术需求书）</w:t>
      </w:r>
      <w:r>
        <w:rPr>
          <w:rFonts w:hint="eastAsia" w:ascii="宋体" w:hAnsi="宋体" w:cs="宋体"/>
          <w:strike w:val="0"/>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验收、培训（如需）、技术服务（包括技术资料、图纸的提供）、质保期保修、税费、保险费等全部费用。</w:t>
      </w:r>
    </w:p>
    <w:p w14:paraId="5A1C2190">
      <w:pPr>
        <w:pStyle w:val="22"/>
        <w:rPr>
          <w:rFonts w:hint="eastAsia" w:ascii="宋体" w:hAnsi="宋体" w:cs="宋体" w:eastAsiaTheme="minorEastAsia"/>
          <w:color w:val="auto"/>
          <w:kern w:val="2"/>
          <w:sz w:val="24"/>
          <w:szCs w:val="24"/>
          <w:highlight w:val="none"/>
        </w:rPr>
      </w:pPr>
      <w:r>
        <w:rPr>
          <w:rFonts w:hint="eastAsia" w:ascii="宋体" w:hAnsi="宋体" w:cs="宋体" w:eastAsiaTheme="minorEastAsia"/>
          <w:color w:val="auto"/>
          <w:kern w:val="2"/>
          <w:sz w:val="24"/>
          <w:szCs w:val="24"/>
          <w:highlight w:val="none"/>
        </w:rPr>
        <w:t>合同单价在合同有效期内为不变价。乙方已经充分考虑本合同履行期间的市场风险和国家政策性调整风险系数并已计入报价，因此合同单价在合同有效期内不因任何因素而作调整。</w:t>
      </w:r>
    </w:p>
    <w:p w14:paraId="641509ED">
      <w:pPr>
        <w:pStyle w:val="22"/>
        <w:rPr>
          <w:rFonts w:hint="eastAsia" w:ascii="宋体" w:hAnsi="宋体" w:cs="宋体" w:eastAsiaTheme="minorEastAsia"/>
          <w:color w:val="auto"/>
          <w:kern w:val="2"/>
          <w:highlight w:val="none"/>
          <w:lang w:val="en-US" w:eastAsia="zh-CN"/>
        </w:rPr>
      </w:pPr>
      <w:r>
        <w:rPr>
          <w:rFonts w:hint="eastAsia" w:ascii="宋体" w:hAnsi="宋体" w:cs="宋体" w:eastAsiaTheme="minorEastAsia"/>
          <w:color w:val="auto"/>
          <w:kern w:val="2"/>
          <w:sz w:val="24"/>
          <w:szCs w:val="24"/>
          <w:highlight w:val="none"/>
          <w:lang w:val="en-US" w:eastAsia="zh-CN"/>
        </w:rPr>
        <w:t>4.</w:t>
      </w:r>
      <w:r>
        <w:rPr>
          <w:rFonts w:hint="eastAsia" w:cs="宋体" w:eastAsiaTheme="minorEastAsia"/>
          <w:color w:val="auto"/>
          <w:kern w:val="2"/>
          <w:sz w:val="24"/>
          <w:szCs w:val="24"/>
          <w:highlight w:val="none"/>
          <w:lang w:val="en-US" w:eastAsia="zh-CN"/>
        </w:rPr>
        <w:t>3</w:t>
      </w:r>
      <w:r>
        <w:rPr>
          <w:rFonts w:hint="eastAsia" w:ascii="宋体" w:hAnsi="宋体" w:cs="宋体" w:eastAsiaTheme="minorEastAsia"/>
          <w:color w:val="auto"/>
          <w:kern w:val="2"/>
          <w:sz w:val="24"/>
          <w:szCs w:val="24"/>
          <w:highlight w:val="none"/>
          <w:lang w:val="en-US" w:eastAsia="zh-CN"/>
        </w:rPr>
        <w:t>合同结算：</w:t>
      </w:r>
      <w:r>
        <w:rPr>
          <w:rFonts w:hint="eastAsia" w:ascii="宋体" w:hAnsi="宋体" w:cs="宋体" w:eastAsiaTheme="minorEastAsia"/>
          <w:color w:val="auto"/>
          <w:kern w:val="2"/>
          <w:sz w:val="24"/>
          <w:highlight w:val="none"/>
        </w:rPr>
        <w:t>合同以固定含税综合单价包干的形式</w:t>
      </w:r>
      <w:r>
        <w:rPr>
          <w:rFonts w:hint="eastAsia" w:ascii="宋体" w:hAnsi="宋体" w:cs="宋体" w:eastAsiaTheme="minorEastAsia"/>
          <w:color w:val="auto"/>
          <w:kern w:val="2"/>
          <w:sz w:val="24"/>
          <w:highlight w:val="none"/>
          <w:lang w:eastAsia="zh-CN"/>
        </w:rPr>
        <w:t>，</w:t>
      </w:r>
      <w:r>
        <w:rPr>
          <w:rFonts w:hint="eastAsia" w:ascii="宋体" w:hAnsi="宋体" w:cs="宋体" w:eastAsiaTheme="minorEastAsia"/>
          <w:color w:val="auto"/>
          <w:kern w:val="2"/>
          <w:sz w:val="24"/>
          <w:highlight w:val="none"/>
        </w:rPr>
        <w:t>按实际</w:t>
      </w:r>
      <w:r>
        <w:rPr>
          <w:rFonts w:hint="eastAsia" w:ascii="宋体" w:hAnsi="宋体" w:cs="宋体" w:eastAsiaTheme="minorEastAsia"/>
          <w:color w:val="auto"/>
          <w:kern w:val="2"/>
          <w:sz w:val="24"/>
          <w:szCs w:val="24"/>
          <w:highlight w:val="none"/>
        </w:rPr>
        <w:t>设备</w:t>
      </w:r>
      <w:r>
        <w:rPr>
          <w:rFonts w:hint="eastAsia" w:ascii="宋体" w:hAnsi="宋体" w:cs="宋体" w:eastAsiaTheme="minorEastAsia"/>
          <w:color w:val="auto"/>
          <w:kern w:val="2"/>
          <w:sz w:val="24"/>
          <w:szCs w:val="24"/>
          <w:highlight w:val="none"/>
          <w:lang w:val="en-US" w:eastAsia="zh-CN"/>
        </w:rPr>
        <w:t>到货和验收合格数量进行</w:t>
      </w:r>
      <w:r>
        <w:rPr>
          <w:rFonts w:hint="eastAsia" w:ascii="宋体" w:hAnsi="宋体" w:cs="宋体" w:eastAsiaTheme="minorEastAsia"/>
          <w:color w:val="auto"/>
          <w:kern w:val="2"/>
          <w:sz w:val="24"/>
          <w:highlight w:val="none"/>
        </w:rPr>
        <w:t>结算</w:t>
      </w:r>
      <w:r>
        <w:rPr>
          <w:rFonts w:hint="eastAsia" w:ascii="宋体" w:hAnsi="宋体" w:cs="宋体" w:eastAsiaTheme="minorEastAsia"/>
          <w:color w:val="auto"/>
          <w:kern w:val="2"/>
          <w:sz w:val="24"/>
          <w:highlight w:val="none"/>
          <w:lang w:eastAsia="zh-CN"/>
        </w:rPr>
        <w:t>。</w:t>
      </w:r>
    </w:p>
    <w:p w14:paraId="4C354F24">
      <w:pPr>
        <w:tabs>
          <w:tab w:val="left" w:pos="851"/>
        </w:tabs>
        <w:adjustRightInd w:val="0"/>
        <w:snapToGrid w:val="0"/>
        <w:spacing w:after="0" w:line="360" w:lineRule="auto"/>
        <w:ind w:firstLine="480" w:firstLineChars="200"/>
        <w:rPr>
          <w:rFonts w:hint="eastAsia" w:ascii="宋体" w:hAnsi="宋体" w:cs="宋体"/>
          <w:color w:val="auto"/>
          <w:sz w:val="24"/>
          <w:szCs w:val="24"/>
          <w:highlight w:val="none"/>
        </w:rPr>
      </w:pPr>
      <w:r>
        <w:rPr>
          <w:rFonts w:ascii="宋体" w:hAnsi="宋体" w:cs="宋体"/>
          <w:color w:val="auto"/>
          <w:kern w:val="0"/>
          <w:sz w:val="24"/>
          <w:szCs w:val="24"/>
          <w:highlight w:val="none"/>
        </w:rPr>
        <w:t>4</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4</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本合同约定的价格为含税价价格</w:t>
      </w:r>
      <w:r>
        <w:rPr>
          <w:rFonts w:hint="eastAsia" w:ascii="宋体" w:hAnsi="宋体" w:cs="宋体"/>
          <w:color w:val="auto"/>
          <w:sz w:val="24"/>
          <w:szCs w:val="24"/>
          <w:highlight w:val="none"/>
        </w:rPr>
        <w:t>（税率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），合同履行期间国家税率调整或乙方开票的实际税率与前述税率不一致的，不含税价不变，价税合计按实际税率相应调整，以开具发票时间为准。</w:t>
      </w:r>
    </w:p>
    <w:p w14:paraId="5B5736C6">
      <w:pPr>
        <w:pStyle w:val="22"/>
        <w:rPr>
          <w:rFonts w:hint="eastAsia" w:eastAsia="宋体"/>
          <w:lang w:val="en-US" w:eastAsia="zh-CN"/>
        </w:rPr>
      </w:pPr>
      <w:r>
        <w:rPr>
          <w:rFonts w:hint="eastAsia" w:cs="宋体"/>
          <w:color w:val="auto"/>
          <w:sz w:val="24"/>
          <w:szCs w:val="24"/>
          <w:highlight w:val="none"/>
          <w:lang w:val="en-US" w:eastAsia="zh-CN"/>
        </w:rPr>
        <w:t>4.5</w:t>
      </w:r>
      <w:r>
        <w:rPr>
          <w:rFonts w:ascii="宋体" w:hAnsi="宋体" w:eastAsia="宋体" w:cs="宋体"/>
          <w:b w:val="0"/>
          <w:bCs w:val="0"/>
          <w:i w:val="0"/>
          <w:iCs w:val="0"/>
          <w:color w:val="333333"/>
          <w:sz w:val="24"/>
          <w:szCs w:val="24"/>
          <w:u w:val="none"/>
        </w:rPr>
        <w:t>乙方提交的发票被作废或红冲的，在乙方更换有效发票前，甲方有权要求退回该发票对应的已支付款项并不再给予支付后续的全部合同款项，由此造成甲方损失的，由乙方承担赔偿责任</w:t>
      </w:r>
      <w:r>
        <w:rPr>
          <w:rFonts w:hint="eastAsia" w:ascii="宋体" w:hAnsi="宋体" w:eastAsia="宋体" w:cs="宋体"/>
          <w:b w:val="0"/>
          <w:bCs w:val="0"/>
          <w:i w:val="0"/>
          <w:iCs w:val="0"/>
          <w:color w:val="333333"/>
          <w:sz w:val="24"/>
          <w:szCs w:val="24"/>
          <w:u w:val="none"/>
          <w:lang w:eastAsia="zh-CN"/>
        </w:rPr>
        <w:t>。</w:t>
      </w:r>
    </w:p>
    <w:p w14:paraId="4112CAA2">
      <w:pPr>
        <w:autoSpaceDE w:val="0"/>
        <w:autoSpaceDN w:val="0"/>
        <w:adjustRightInd w:val="0"/>
        <w:spacing w:after="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第五条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支付方式</w:t>
      </w:r>
    </w:p>
    <w:p w14:paraId="317DC085">
      <w:pPr>
        <w:tabs>
          <w:tab w:val="left" w:pos="851"/>
        </w:tabs>
        <w:adjustRightInd w:val="0"/>
        <w:snapToGrid w:val="0"/>
        <w:spacing w:after="0"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5.1</w:t>
      </w:r>
      <w:r>
        <w:rPr>
          <w:rFonts w:hint="eastAsia" w:ascii="宋体" w:hAnsi="宋体" w:cs="宋体"/>
          <w:bCs/>
          <w:color w:val="auto"/>
          <w:sz w:val="24"/>
          <w:szCs w:val="24"/>
          <w:highlight w:val="none"/>
        </w:rPr>
        <w:t>预付款的支付：</w:t>
      </w:r>
      <w:r>
        <w:rPr>
          <w:rFonts w:hint="eastAsia" w:ascii="宋体" w:hAnsi="宋体" w:cs="宋体"/>
          <w:color w:val="auto"/>
          <w:szCs w:val="21"/>
          <w:highlight w:val="none"/>
          <w:lang w:eastAsia="zh-CN"/>
        </w:rPr>
        <w:t>□</w:t>
      </w:r>
      <w:r>
        <w:rPr>
          <w:rFonts w:hint="eastAsia" w:ascii="宋体" w:hAnsi="宋体" w:cs="宋体"/>
          <w:bCs/>
          <w:color w:val="auto"/>
          <w:sz w:val="24"/>
          <w:szCs w:val="24"/>
          <w:highlight w:val="none"/>
        </w:rPr>
        <w:t>无；</w:t>
      </w:r>
      <w:r>
        <w:rPr>
          <w:rFonts w:hint="eastAsia" w:ascii="宋体" w:hAnsi="宋体" w:cs="宋体"/>
          <w:color w:val="auto"/>
          <w:szCs w:val="21"/>
          <w:highlight w:val="none"/>
        </w:rPr>
        <w:sym w:font="Wingdings 2" w:char="0052"/>
      </w:r>
      <w:r>
        <w:rPr>
          <w:rFonts w:hint="eastAsia" w:ascii="宋体" w:hAnsi="宋体" w:cs="宋体"/>
          <w:color w:val="auto"/>
          <w:szCs w:val="21"/>
          <w:highlight w:val="none"/>
          <w:lang w:val="en-US" w:eastAsia="zh-CN"/>
        </w:rPr>
        <w:t>有，</w:t>
      </w:r>
      <w:r>
        <w:rPr>
          <w:rFonts w:hint="eastAsia" w:ascii="宋体" w:hAnsi="宋体" w:cs="宋体"/>
          <w:bCs/>
          <w:color w:val="auto"/>
          <w:sz w:val="24"/>
          <w:szCs w:val="24"/>
          <w:highlight w:val="none"/>
        </w:rPr>
        <w:t>合同签订后，乙方开具等额的增值税专用发票及提交履约担保</w:t>
      </w:r>
      <w:r>
        <w:rPr>
          <w:rFonts w:hint="eastAsia" w:ascii="宋体" w:hAnsi="宋体" w:cs="宋体"/>
          <w:bCs/>
          <w:color w:val="auto"/>
          <w:sz w:val="24"/>
          <w:szCs w:val="24"/>
          <w:highlight w:val="none"/>
          <w:lang w:val="en-US" w:eastAsia="zh-CN"/>
        </w:rPr>
        <w:t>和</w:t>
      </w:r>
      <w:r>
        <w:rPr>
          <w:rFonts w:hint="eastAsia" w:ascii="宋体" w:hAnsi="宋体" w:cs="宋体"/>
          <w:snapToGrid w:val="0"/>
          <w:color w:val="auto"/>
          <w:kern w:val="0"/>
          <w:sz w:val="24"/>
          <w:szCs w:val="24"/>
          <w:highlight w:val="none"/>
        </w:rPr>
        <w:t>提交等额预付款</w:t>
      </w:r>
      <w:r>
        <w:rPr>
          <w:rFonts w:hint="default" w:ascii="宋体" w:hAnsi="宋体" w:cs="宋体"/>
          <w:snapToGrid w:val="0"/>
          <w:color w:val="auto"/>
          <w:kern w:val="0"/>
          <w:sz w:val="24"/>
          <w:szCs w:val="24"/>
          <w:highlight w:val="none"/>
          <w:lang w:val="en-US"/>
        </w:rPr>
        <w:t>担保</w:t>
      </w:r>
      <w:r>
        <w:rPr>
          <w:rFonts w:hint="eastAsia" w:ascii="宋体" w:hAnsi="宋体" w:cs="宋体"/>
          <w:bCs/>
          <w:color w:val="auto"/>
          <w:sz w:val="24"/>
          <w:szCs w:val="24"/>
          <w:highlight w:val="none"/>
        </w:rPr>
        <w:t>后</w:t>
      </w:r>
      <w:r>
        <w:rPr>
          <w:rFonts w:ascii="宋体" w:hAnsi="宋体" w:cs="宋体"/>
          <w:bCs/>
          <w:color w:val="auto"/>
          <w:sz w:val="24"/>
          <w:szCs w:val="24"/>
          <w:highlight w:val="none"/>
          <w:u w:val="single"/>
        </w:rPr>
        <w:t>10</w:t>
      </w:r>
      <w:r>
        <w:rPr>
          <w:rFonts w:hint="eastAsia" w:ascii="宋体" w:hAnsi="宋体" w:cs="宋体"/>
          <w:bCs/>
          <w:color w:val="auto"/>
          <w:sz w:val="24"/>
          <w:szCs w:val="24"/>
          <w:highlight w:val="none"/>
        </w:rPr>
        <w:t>个工作日内，甲方支付合同暂定总价的</w:t>
      </w:r>
      <w:r>
        <w:rPr>
          <w:rFonts w:ascii="宋体" w:hAnsi="宋体" w:cs="宋体"/>
          <w:bCs/>
          <w:color w:val="auto"/>
          <w:sz w:val="24"/>
          <w:szCs w:val="24"/>
          <w:highlight w:val="none"/>
        </w:rPr>
        <w:t xml:space="preserve"> </w:t>
      </w:r>
      <w:r>
        <w:rPr>
          <w:rFonts w:ascii="宋体" w:hAnsi="宋体" w:cs="宋体"/>
          <w:bCs/>
          <w:color w:val="auto"/>
          <w:sz w:val="24"/>
          <w:szCs w:val="24"/>
          <w:highlight w:val="none"/>
          <w:u w:val="single"/>
        </w:rPr>
        <w:t xml:space="preserve">30% </w:t>
      </w:r>
      <w:r>
        <w:rPr>
          <w:rFonts w:hint="eastAsia" w:ascii="宋体" w:hAnsi="宋体" w:cs="宋体"/>
          <w:color w:val="auto"/>
          <w:sz w:val="24"/>
          <w:szCs w:val="24"/>
          <w:highlight w:val="none"/>
        </w:rPr>
        <w:t>即</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元，（大写：</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作为预付款。</w:t>
      </w:r>
      <w:r>
        <w:rPr>
          <w:rFonts w:hint="eastAsia" w:ascii="宋体" w:hAnsi="宋体" w:cs="宋体"/>
          <w:color w:val="auto"/>
          <w:sz w:val="24"/>
          <w:szCs w:val="24"/>
          <w:highlight w:val="none"/>
        </w:rPr>
        <w:t>若合同解除或终止，乙方在</w:t>
      </w:r>
      <w:r>
        <w:rPr>
          <w:rFonts w:ascii="宋体" w:hAnsi="宋体" w:cs="宋体"/>
          <w:color w:val="auto"/>
          <w:sz w:val="24"/>
          <w:szCs w:val="24"/>
          <w:highlight w:val="none"/>
          <w:u w:val="single"/>
        </w:rPr>
        <w:t xml:space="preserve"> 5 </w:t>
      </w:r>
      <w:r>
        <w:rPr>
          <w:rFonts w:hint="eastAsia" w:ascii="宋体" w:hAnsi="宋体" w:cs="宋体"/>
          <w:color w:val="auto"/>
          <w:sz w:val="24"/>
          <w:szCs w:val="24"/>
          <w:highlight w:val="none"/>
        </w:rPr>
        <w:t>个工作日内返还预付款（无息）。</w:t>
      </w:r>
      <w:r>
        <w:rPr>
          <w:rFonts w:hint="eastAsia" w:ascii="宋体" w:hAnsi="宋体" w:cs="宋体"/>
          <w:bCs/>
          <w:color w:val="auto"/>
          <w:kern w:val="0"/>
          <w:sz w:val="24"/>
          <w:szCs w:val="24"/>
          <w:highlight w:val="none"/>
        </w:rPr>
        <w:t>逾期未返还，每逾期一天，乙方应按合同暂定总价的</w:t>
      </w:r>
      <w:r>
        <w:rPr>
          <w:rFonts w:hint="eastAsia" w:ascii="宋体" w:hAnsi="宋体" w:cs="宋体"/>
          <w:bCs/>
          <w:color w:val="auto"/>
          <w:kern w:val="0"/>
          <w:sz w:val="24"/>
          <w:szCs w:val="24"/>
          <w:highlight w:val="none"/>
          <w:u w:val="single"/>
        </w:rPr>
        <w:t>万分之五</w:t>
      </w:r>
      <w:r>
        <w:rPr>
          <w:rFonts w:ascii="宋体" w:hAnsi="宋体" w:cs="宋体"/>
          <w:bCs/>
          <w:color w:val="auto"/>
          <w:kern w:val="0"/>
          <w:sz w:val="24"/>
          <w:szCs w:val="24"/>
          <w:highlight w:val="none"/>
          <w:u w:val="single"/>
        </w:rPr>
        <w:t>/</w:t>
      </w:r>
      <w:r>
        <w:rPr>
          <w:rFonts w:hint="eastAsia" w:ascii="宋体" w:hAnsi="宋体" w:cs="宋体"/>
          <w:bCs/>
          <w:color w:val="auto"/>
          <w:kern w:val="0"/>
          <w:sz w:val="24"/>
          <w:szCs w:val="24"/>
          <w:highlight w:val="none"/>
          <w:u w:val="single"/>
        </w:rPr>
        <w:t>天</w:t>
      </w:r>
      <w:r>
        <w:rPr>
          <w:rFonts w:hint="eastAsia" w:ascii="宋体" w:hAnsi="宋体" w:cs="宋体"/>
          <w:bCs/>
          <w:color w:val="auto"/>
          <w:kern w:val="0"/>
          <w:sz w:val="24"/>
          <w:szCs w:val="24"/>
          <w:highlight w:val="none"/>
        </w:rPr>
        <w:t>支付违约金</w:t>
      </w:r>
      <w:r>
        <w:rPr>
          <w:rFonts w:hint="eastAsia" w:ascii="宋体" w:hAnsi="宋体" w:cs="宋体"/>
          <w:color w:val="auto"/>
          <w:sz w:val="24"/>
          <w:szCs w:val="24"/>
          <w:highlight w:val="none"/>
        </w:rPr>
        <w:t>。</w:t>
      </w:r>
    </w:p>
    <w:p w14:paraId="71832207">
      <w:pPr>
        <w:widowControl/>
        <w:tabs>
          <w:tab w:val="left" w:pos="851"/>
        </w:tabs>
        <w:adjustRightInd w:val="0"/>
        <w:snapToGrid w:val="0"/>
        <w:spacing w:line="360" w:lineRule="auto"/>
        <w:ind w:firstLine="480" w:firstLineChars="200"/>
        <w:jc w:val="left"/>
        <w:rPr>
          <w:rFonts w:hint="eastAsia" w:ascii="宋体" w:hAnsi="宋体" w:cs="宋体" w:eastAsiaTheme="minorEastAsia"/>
          <w:color w:val="auto"/>
          <w:kern w:val="2"/>
          <w:sz w:val="24"/>
          <w:szCs w:val="24"/>
          <w:highlight w:val="none"/>
          <w:lang w:eastAsia="zh-CN"/>
        </w:rPr>
      </w:pPr>
      <w:r>
        <w:rPr>
          <w:rFonts w:hint="eastAsia" w:ascii="宋体" w:hAnsi="宋体" w:cs="宋体" w:eastAsiaTheme="minorEastAsia"/>
          <w:color w:val="auto"/>
          <w:kern w:val="2"/>
          <w:sz w:val="24"/>
          <w:szCs w:val="24"/>
          <w:highlight w:val="none"/>
          <w:lang w:val="en-US" w:eastAsia="zh-CN"/>
        </w:rPr>
        <w:t>5.2</w:t>
      </w:r>
      <w:r>
        <w:rPr>
          <w:rFonts w:hint="eastAsia" w:ascii="宋体" w:hAnsi="宋体" w:cs="宋体" w:eastAsiaTheme="minorEastAsia"/>
          <w:color w:val="auto"/>
          <w:kern w:val="2"/>
          <w:sz w:val="24"/>
          <w:szCs w:val="24"/>
          <w:highlight w:val="none"/>
          <w:lang w:eastAsia="zh-CN"/>
        </w:rPr>
        <w:t>预付款担保</w:t>
      </w:r>
    </w:p>
    <w:p w14:paraId="2A3182F9">
      <w:pPr>
        <w:widowControl/>
        <w:tabs>
          <w:tab w:val="left" w:pos="851"/>
        </w:tabs>
        <w:adjustRightInd w:val="0"/>
        <w:snapToGrid w:val="0"/>
        <w:spacing w:line="360" w:lineRule="auto"/>
        <w:ind w:firstLine="480" w:firstLineChars="200"/>
        <w:jc w:val="left"/>
        <w:rPr>
          <w:rFonts w:hint="eastAsia" w:ascii="宋体" w:hAnsi="宋体" w:cs="宋体" w:eastAsiaTheme="minorEastAsia"/>
          <w:color w:val="auto"/>
          <w:kern w:val="2"/>
          <w:sz w:val="24"/>
          <w:szCs w:val="24"/>
          <w:highlight w:val="none"/>
        </w:rPr>
      </w:pPr>
      <w:r>
        <w:rPr>
          <w:rFonts w:hint="eastAsia" w:ascii="宋体" w:hAnsi="宋体" w:cs="宋体" w:eastAsiaTheme="minorEastAsia"/>
          <w:color w:val="auto"/>
          <w:kern w:val="2"/>
          <w:sz w:val="24"/>
          <w:szCs w:val="24"/>
          <w:highlight w:val="none"/>
          <w:lang w:eastAsia="zh-CN"/>
        </w:rPr>
        <w:t>预付款担保</w:t>
      </w:r>
      <w:r>
        <w:rPr>
          <w:rFonts w:hint="eastAsia" w:ascii="宋体" w:hAnsi="宋体" w:cs="宋体" w:eastAsiaTheme="minorEastAsia"/>
          <w:color w:val="auto"/>
          <w:kern w:val="2"/>
          <w:sz w:val="24"/>
          <w:szCs w:val="24"/>
          <w:highlight w:val="none"/>
        </w:rPr>
        <w:t>的金额与预付款金额相同。</w:t>
      </w:r>
      <w:r>
        <w:rPr>
          <w:rFonts w:hint="eastAsia" w:ascii="宋体" w:hAnsi="宋体" w:cs="宋体" w:eastAsiaTheme="minorEastAsia"/>
          <w:color w:val="auto"/>
          <w:kern w:val="2"/>
          <w:sz w:val="24"/>
          <w:szCs w:val="24"/>
          <w:highlight w:val="none"/>
          <w:lang w:eastAsia="zh-CN"/>
        </w:rPr>
        <w:t>预付款担保</w:t>
      </w:r>
      <w:r>
        <w:rPr>
          <w:rFonts w:hint="eastAsia" w:ascii="宋体" w:hAnsi="宋体" w:cs="宋体" w:eastAsiaTheme="minorEastAsia"/>
          <w:color w:val="auto"/>
          <w:kern w:val="2"/>
          <w:sz w:val="24"/>
          <w:szCs w:val="24"/>
          <w:highlight w:val="none"/>
        </w:rPr>
        <w:t>的提交时间：</w:t>
      </w:r>
      <w:r>
        <w:rPr>
          <w:rFonts w:hint="eastAsia" w:ascii="宋体" w:hAnsi="宋体" w:cs="宋体" w:eastAsiaTheme="minorEastAsia"/>
          <w:color w:val="auto"/>
          <w:kern w:val="2"/>
          <w:sz w:val="24"/>
          <w:szCs w:val="24"/>
          <w:highlight w:val="none"/>
          <w:lang w:val="en-US" w:eastAsia="zh-CN"/>
        </w:rPr>
        <w:t>乙方</w:t>
      </w:r>
      <w:r>
        <w:rPr>
          <w:rFonts w:hint="eastAsia" w:ascii="宋体" w:hAnsi="宋体" w:cs="宋体" w:eastAsiaTheme="minorEastAsia"/>
          <w:color w:val="auto"/>
          <w:kern w:val="2"/>
          <w:sz w:val="24"/>
          <w:szCs w:val="24"/>
          <w:highlight w:val="none"/>
          <w:u w:val="none"/>
        </w:rPr>
        <w:t>应在申请预付款前，提前向</w:t>
      </w:r>
      <w:r>
        <w:rPr>
          <w:rFonts w:hint="eastAsia" w:ascii="宋体" w:hAnsi="宋体" w:cs="宋体" w:eastAsiaTheme="minorEastAsia"/>
          <w:color w:val="auto"/>
          <w:kern w:val="2"/>
          <w:sz w:val="24"/>
          <w:szCs w:val="24"/>
          <w:highlight w:val="none"/>
          <w:lang w:val="en-US" w:eastAsia="zh-CN"/>
        </w:rPr>
        <w:t>甲方</w:t>
      </w:r>
      <w:r>
        <w:rPr>
          <w:rFonts w:hint="eastAsia" w:ascii="宋体" w:hAnsi="宋体" w:cs="宋体" w:eastAsiaTheme="minorEastAsia"/>
          <w:color w:val="auto"/>
          <w:kern w:val="2"/>
          <w:sz w:val="24"/>
          <w:szCs w:val="24"/>
          <w:highlight w:val="none"/>
          <w:u w:val="none"/>
        </w:rPr>
        <w:t>提交</w:t>
      </w:r>
      <w:r>
        <w:rPr>
          <w:rFonts w:hint="eastAsia" w:ascii="宋体" w:hAnsi="宋体" w:cs="宋体" w:eastAsiaTheme="minorEastAsia"/>
          <w:color w:val="auto"/>
          <w:kern w:val="2"/>
          <w:sz w:val="24"/>
          <w:szCs w:val="24"/>
          <w:highlight w:val="none"/>
          <w:u w:val="none"/>
          <w:lang w:eastAsia="zh-CN"/>
        </w:rPr>
        <w:t>预付款担保</w:t>
      </w:r>
      <w:r>
        <w:rPr>
          <w:rFonts w:hint="eastAsia" w:ascii="宋体" w:hAnsi="宋体" w:cs="宋体" w:eastAsiaTheme="minorEastAsia"/>
          <w:color w:val="auto"/>
          <w:kern w:val="2"/>
          <w:sz w:val="24"/>
          <w:szCs w:val="24"/>
          <w:highlight w:val="none"/>
          <w:u w:val="none"/>
        </w:rPr>
        <w:t>。</w:t>
      </w:r>
    </w:p>
    <w:p w14:paraId="13F6345F">
      <w:pPr>
        <w:widowControl/>
        <w:tabs>
          <w:tab w:val="left" w:pos="851"/>
        </w:tabs>
        <w:adjustRightInd w:val="0"/>
        <w:snapToGrid w:val="0"/>
        <w:spacing w:line="360" w:lineRule="auto"/>
        <w:ind w:firstLine="480" w:firstLineChars="200"/>
        <w:jc w:val="left"/>
        <w:rPr>
          <w:rFonts w:hint="eastAsia" w:ascii="宋体" w:hAnsi="宋体" w:cs="宋体" w:eastAsiaTheme="minorEastAsia"/>
          <w:color w:val="auto"/>
          <w:kern w:val="2"/>
          <w:sz w:val="24"/>
          <w:szCs w:val="24"/>
          <w:highlight w:val="none"/>
        </w:rPr>
      </w:pPr>
      <w:r>
        <w:rPr>
          <w:rFonts w:hint="eastAsia" w:ascii="宋体" w:hAnsi="宋体" w:cs="宋体" w:eastAsiaTheme="minorEastAsia"/>
          <w:color w:val="auto"/>
          <w:kern w:val="2"/>
          <w:sz w:val="24"/>
          <w:szCs w:val="24"/>
          <w:highlight w:val="none"/>
          <w:lang w:val="en-US" w:eastAsia="zh-CN"/>
        </w:rPr>
        <w:t>甲方</w:t>
      </w:r>
      <w:r>
        <w:rPr>
          <w:rFonts w:hint="eastAsia" w:ascii="宋体" w:hAnsi="宋体" w:cs="宋体" w:eastAsiaTheme="minorEastAsia"/>
          <w:color w:val="auto"/>
          <w:kern w:val="2"/>
          <w:sz w:val="24"/>
          <w:szCs w:val="24"/>
          <w:highlight w:val="none"/>
        </w:rPr>
        <w:t>不向</w:t>
      </w:r>
      <w:r>
        <w:rPr>
          <w:rFonts w:hint="eastAsia" w:ascii="宋体" w:hAnsi="宋体" w:cs="宋体" w:eastAsiaTheme="minorEastAsia"/>
          <w:color w:val="auto"/>
          <w:kern w:val="2"/>
          <w:sz w:val="24"/>
          <w:szCs w:val="24"/>
          <w:highlight w:val="none"/>
          <w:lang w:val="en-US" w:eastAsia="zh-CN"/>
        </w:rPr>
        <w:t>乙方</w:t>
      </w:r>
      <w:r>
        <w:rPr>
          <w:rFonts w:hint="eastAsia" w:ascii="宋体" w:hAnsi="宋体" w:cs="宋体" w:eastAsiaTheme="minorEastAsia"/>
          <w:color w:val="auto"/>
          <w:kern w:val="2"/>
          <w:sz w:val="24"/>
          <w:szCs w:val="24"/>
          <w:highlight w:val="none"/>
        </w:rPr>
        <w:t>收取预付款的利息。预付款应从每支付期应支付给</w:t>
      </w:r>
      <w:r>
        <w:rPr>
          <w:rFonts w:hint="eastAsia" w:ascii="宋体" w:hAnsi="宋体" w:cs="宋体" w:eastAsiaTheme="minorEastAsia"/>
          <w:color w:val="auto"/>
          <w:kern w:val="2"/>
          <w:sz w:val="24"/>
          <w:szCs w:val="24"/>
          <w:highlight w:val="none"/>
          <w:lang w:val="en-US" w:eastAsia="zh-CN"/>
        </w:rPr>
        <w:t>乙方</w:t>
      </w:r>
      <w:r>
        <w:rPr>
          <w:rFonts w:hint="eastAsia" w:ascii="宋体" w:hAnsi="宋体" w:cs="宋体" w:eastAsiaTheme="minorEastAsia"/>
          <w:color w:val="auto"/>
          <w:kern w:val="2"/>
          <w:sz w:val="24"/>
          <w:szCs w:val="24"/>
          <w:highlight w:val="none"/>
        </w:rPr>
        <w:t>的工程进度款中扣回，直到扣回的金额达到约定的预付款金额为止。</w:t>
      </w:r>
    </w:p>
    <w:p w14:paraId="4DB97556">
      <w:pPr>
        <w:pStyle w:val="22"/>
        <w:rPr>
          <w:rFonts w:hint="eastAsia" w:eastAsia="等线"/>
          <w:lang w:eastAsia="zh-CN"/>
        </w:rPr>
      </w:pPr>
      <w:r>
        <w:rPr>
          <w:rFonts w:hint="eastAsia"/>
        </w:rPr>
        <w:t>甲方不承担乙方与预付款担保有关的任何利息或其他类似的费用或收益</w:t>
      </w:r>
      <w:r>
        <w:rPr>
          <w:rFonts w:hint="eastAsia"/>
          <w:lang w:eastAsia="zh-CN"/>
        </w:rPr>
        <w:t>。</w:t>
      </w:r>
    </w:p>
    <w:p w14:paraId="753F4CAF">
      <w:pPr>
        <w:tabs>
          <w:tab w:val="left" w:pos="851"/>
        </w:tabs>
        <w:adjustRightInd w:val="0"/>
        <w:snapToGrid w:val="0"/>
        <w:spacing w:after="0" w:line="360" w:lineRule="auto"/>
        <w:ind w:firstLine="480" w:firstLineChars="200"/>
        <w:rPr>
          <w:rFonts w:hint="eastAsia" w:ascii="宋体" w:hAnsi="宋体" w:cs="宋体"/>
          <w:bCs w:val="0"/>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支付方式：</w:t>
      </w:r>
    </w:p>
    <w:p w14:paraId="771A22C3">
      <w:pPr>
        <w:tabs>
          <w:tab w:val="left" w:pos="851"/>
        </w:tabs>
        <w:autoSpaceDE/>
        <w:autoSpaceDN/>
        <w:adjustRightInd w:val="0"/>
        <w:snapToGrid w:val="0"/>
        <w:spacing w:after="0" w:line="360" w:lineRule="auto"/>
        <w:ind w:firstLine="480" w:firstLineChars="200"/>
        <w:rPr>
          <w:rFonts w:hint="eastAsia" w:ascii="宋体" w:hAnsi="宋体" w:cs="宋体"/>
          <w:color w:val="auto"/>
          <w:sz w:val="24"/>
          <w:szCs w:val="24"/>
          <w:highlight w:val="none"/>
          <w:lang w:val="en-US" w:eastAsia="zh-CN"/>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.1</w:t>
      </w:r>
      <w:r>
        <w:rPr>
          <w:rFonts w:hint="eastAsia" w:ascii="宋体" w:hAnsi="宋体" w:cs="宋体"/>
          <w:color w:val="auto"/>
          <w:sz w:val="24"/>
          <w:szCs w:val="24"/>
          <w:highlight w:val="none"/>
        </w:rPr>
        <w:t>设备到达现场，经开箱验收合格并全部调试完毕，乙方提交请款资料及等额增值税专用发票，</w:t>
      </w:r>
      <w:r>
        <w:rPr>
          <w:rFonts w:hint="eastAsia" w:ascii="宋体" w:hAnsi="宋体" w:cs="宋体" w:eastAsiaTheme="minorEastAsia"/>
          <w:snapToGrid/>
          <w:color w:val="auto"/>
          <w:kern w:val="2"/>
          <w:sz w:val="24"/>
          <w:szCs w:val="24"/>
          <w:highlight w:val="none"/>
          <w:lang w:val="en-US" w:eastAsia="zh-CN" w:bidi="ar"/>
        </w:rPr>
        <w:t>经甲方审核资料无误后，</w:t>
      </w:r>
      <w:r>
        <w:rPr>
          <w:rFonts w:hint="eastAsia" w:ascii="宋体" w:hAnsi="宋体" w:cs="宋体"/>
          <w:color w:val="auto"/>
          <w:sz w:val="24"/>
          <w:szCs w:val="24"/>
          <w:highlight w:val="none"/>
        </w:rPr>
        <w:t>支付至</w:t>
      </w:r>
      <w:r>
        <w:rPr>
          <w:rFonts w:hint="eastAsia" w:ascii="宋体" w:hAnsi="宋体" w:cs="宋体"/>
          <w:color w:val="auto"/>
          <w:sz w:val="24"/>
          <w:szCs w:val="24"/>
          <w:highlight w:val="none"/>
          <w:lang w:val="en-US" w:eastAsia="zh-CN"/>
        </w:rPr>
        <w:t>已交货设备暂定总</w:t>
      </w:r>
      <w:r>
        <w:rPr>
          <w:rFonts w:hint="eastAsia" w:ascii="宋体" w:hAnsi="宋体" w:cs="宋体"/>
          <w:color w:val="auto"/>
          <w:sz w:val="24"/>
          <w:szCs w:val="24"/>
          <w:highlight w:val="none"/>
        </w:rPr>
        <w:t>价的</w:t>
      </w:r>
      <w:r>
        <w:rPr>
          <w:rFonts w:hint="eastAsia" w:ascii="宋体" w:hAnsi="宋体" w:cs="宋体"/>
          <w:color w:val="auto"/>
          <w:sz w:val="24"/>
          <w:szCs w:val="24"/>
          <w:highlight w:val="none"/>
          <w:lang w:val="en-US" w:eastAsia="zh-CN"/>
        </w:rPr>
        <w:t>80</w:t>
      </w:r>
      <w:r>
        <w:rPr>
          <w:rFonts w:ascii="宋体" w:hAnsi="宋体" w:cs="宋体"/>
          <w:color w:val="auto"/>
          <w:sz w:val="24"/>
          <w:szCs w:val="24"/>
          <w:highlight w:val="none"/>
        </w:rPr>
        <w:t>%</w:t>
      </w:r>
      <w:r>
        <w:rPr>
          <w:rFonts w:hint="eastAsia" w:ascii="宋体" w:hAnsi="宋体" w:cs="宋体"/>
          <w:color w:val="auto"/>
          <w:sz w:val="24"/>
          <w:szCs w:val="24"/>
          <w:highlight w:val="none"/>
        </w:rPr>
        <w:t>（含预付款）</w:t>
      </w:r>
      <w:r>
        <w:rPr>
          <w:rFonts w:hint="eastAsia" w:ascii="宋体" w:hAnsi="宋体" w:cs="宋体"/>
          <w:color w:val="auto"/>
          <w:sz w:val="24"/>
          <w:szCs w:val="24"/>
          <w:highlight w:val="none"/>
          <w:lang w:val="en-US" w:eastAsia="zh-CN"/>
        </w:rPr>
        <w:t>给乙方。</w:t>
      </w:r>
    </w:p>
    <w:p w14:paraId="503A4505">
      <w:pPr>
        <w:autoSpaceDE w:val="0"/>
        <w:autoSpaceDN w:val="0"/>
        <w:adjustRightInd w:val="0"/>
        <w:spacing w:after="0" w:line="360" w:lineRule="auto"/>
        <w:ind w:firstLine="480" w:firstLineChars="200"/>
        <w:rPr>
          <w:rFonts w:ascii="宋体" w:hAnsi="宋体" w:cs="宋体"/>
          <w:bCs/>
          <w:color w:val="auto"/>
          <w:sz w:val="24"/>
          <w:szCs w:val="24"/>
          <w:highlight w:val="none"/>
        </w:rPr>
      </w:pPr>
      <w:r>
        <w:rPr>
          <w:rFonts w:hint="eastAsia" w:ascii="宋体" w:hAnsi="宋体" w:eastAsia="宋体" w:cs="宋体"/>
          <w:color w:val="auto"/>
          <w:sz w:val="24"/>
          <w:szCs w:val="24"/>
          <w:highlight w:val="none"/>
          <w:lang w:val="en-US" w:eastAsia="zh-CN"/>
        </w:rPr>
        <w:t>乙方提交的项目结算资料经甲方审核后，</w:t>
      </w:r>
      <w:r>
        <w:rPr>
          <w:rFonts w:hint="eastAsia" w:ascii="宋体" w:hAnsi="宋体" w:eastAsia="宋体" w:cs="宋体"/>
          <w:snapToGrid/>
          <w:color w:val="auto"/>
          <w:kern w:val="2"/>
          <w:sz w:val="24"/>
          <w:szCs w:val="24"/>
          <w:highlight w:val="none"/>
          <w:lang w:val="en-US" w:eastAsia="zh-CN" w:bidi="ar"/>
        </w:rPr>
        <w:t>乙方向甲方递交请款资料</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剩余金额的</w:t>
      </w:r>
      <w:r>
        <w:rPr>
          <w:rFonts w:hint="eastAsia" w:ascii="宋体" w:hAnsi="宋体" w:eastAsia="宋体" w:cs="宋体"/>
          <w:color w:val="auto"/>
          <w:sz w:val="24"/>
          <w:szCs w:val="24"/>
          <w:highlight w:val="none"/>
        </w:rPr>
        <w:t>等额增值税专用发票</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经甲方结算审核</w:t>
      </w:r>
      <w:r>
        <w:rPr>
          <w:rFonts w:hint="eastAsia" w:ascii="宋体" w:hAnsi="宋体" w:cs="宋体"/>
          <w:color w:val="auto"/>
          <w:sz w:val="24"/>
          <w:szCs w:val="24"/>
          <w:highlight w:val="none"/>
          <w:lang w:val="en-US" w:eastAsia="zh-CN"/>
        </w:rPr>
        <w:t>资料无误</w:t>
      </w:r>
      <w:r>
        <w:rPr>
          <w:rFonts w:hint="eastAsia" w:ascii="宋体" w:hAnsi="宋体" w:cs="宋体"/>
          <w:color w:val="auto"/>
          <w:sz w:val="24"/>
          <w:szCs w:val="24"/>
          <w:highlight w:val="none"/>
        </w:rPr>
        <w:t>后，支付至合同</w:t>
      </w:r>
      <w:r>
        <w:rPr>
          <w:rFonts w:hint="eastAsia" w:ascii="宋体" w:hAnsi="宋体" w:cs="宋体"/>
          <w:color w:val="auto"/>
          <w:sz w:val="24"/>
          <w:szCs w:val="24"/>
          <w:highlight w:val="none"/>
          <w:lang w:val="en-US" w:eastAsia="zh-CN"/>
        </w:rPr>
        <w:t>审定金额95</w:t>
      </w:r>
      <w:r>
        <w:rPr>
          <w:rFonts w:ascii="宋体" w:hAnsi="宋体" w:cs="宋体"/>
          <w:color w:val="auto"/>
          <w:sz w:val="24"/>
          <w:szCs w:val="24"/>
          <w:highlight w:val="none"/>
        </w:rPr>
        <w:t>%</w:t>
      </w:r>
      <w:r>
        <w:rPr>
          <w:rFonts w:hint="eastAsia" w:ascii="宋体" w:hAnsi="宋体" w:cs="宋体"/>
          <w:color w:val="auto"/>
          <w:sz w:val="24"/>
          <w:szCs w:val="24"/>
          <w:highlight w:val="none"/>
        </w:rPr>
        <w:t>（含预付款）（若审核价低于合同暂定总价，则以审核价作为合同结算价，否则以合同暂定总价为合同结算价），合同结算价的</w:t>
      </w:r>
      <w:r>
        <w:rPr>
          <w:rFonts w:ascii="宋体" w:hAnsi="宋体" w:cs="宋体"/>
          <w:color w:val="auto"/>
          <w:sz w:val="24"/>
          <w:szCs w:val="24"/>
          <w:highlight w:val="none"/>
        </w:rPr>
        <w:t>5%</w:t>
      </w:r>
      <w:r>
        <w:rPr>
          <w:rFonts w:hint="eastAsia" w:ascii="宋体" w:hAnsi="宋体" w:cs="宋体"/>
          <w:color w:val="auto"/>
          <w:sz w:val="24"/>
          <w:szCs w:val="24"/>
          <w:highlight w:val="none"/>
        </w:rPr>
        <w:t>作为质保金留存。</w:t>
      </w:r>
    </w:p>
    <w:p w14:paraId="6C640FC8">
      <w:pPr>
        <w:pStyle w:val="12"/>
        <w:spacing w:line="360" w:lineRule="auto"/>
        <w:ind w:firstLine="600" w:firstLineChars="250"/>
        <w:outlineLvl w:val="1"/>
        <w:rPr>
          <w:rFonts w:hint="eastAsia" w:hAnsi="宋体" w:cs="宋体"/>
          <w:bCs/>
          <w:color w:val="auto"/>
          <w:sz w:val="24"/>
          <w:szCs w:val="24"/>
          <w:highlight w:val="none"/>
        </w:rPr>
      </w:pPr>
      <w:r>
        <w:rPr>
          <w:rFonts w:hint="eastAsia" w:hAnsi="宋体" w:cs="宋体"/>
          <w:bCs/>
          <w:color w:val="auto"/>
          <w:sz w:val="24"/>
          <w:szCs w:val="24"/>
          <w:highlight w:val="none"/>
        </w:rPr>
        <w:t>5.</w:t>
      </w:r>
      <w:r>
        <w:rPr>
          <w:rFonts w:hint="eastAsia" w:hAnsi="宋体" w:cs="宋体"/>
          <w:bCs/>
          <w:color w:val="auto"/>
          <w:sz w:val="24"/>
          <w:szCs w:val="24"/>
          <w:highlight w:val="none"/>
          <w:lang w:val="en-US" w:eastAsia="zh-CN"/>
        </w:rPr>
        <w:t>3</w:t>
      </w:r>
      <w:r>
        <w:rPr>
          <w:rFonts w:hint="eastAsia" w:hAnsi="宋体" w:cs="宋体"/>
          <w:bCs/>
          <w:color w:val="auto"/>
          <w:sz w:val="24"/>
          <w:szCs w:val="24"/>
          <w:highlight w:val="none"/>
        </w:rPr>
        <w:t>.2质保期按合同第</w:t>
      </w:r>
      <w:r>
        <w:rPr>
          <w:rFonts w:hint="eastAsia" w:hAnsi="宋体" w:cs="宋体"/>
          <w:bCs/>
          <w:color w:val="auto"/>
          <w:sz w:val="24"/>
          <w:szCs w:val="24"/>
          <w:highlight w:val="none"/>
          <w:lang w:val="en-US" w:eastAsia="zh-CN"/>
        </w:rPr>
        <w:t>十</w:t>
      </w:r>
      <w:r>
        <w:rPr>
          <w:rFonts w:hint="eastAsia" w:hAnsi="宋体" w:cs="宋体"/>
          <w:bCs/>
          <w:color w:val="auto"/>
          <w:sz w:val="24"/>
          <w:szCs w:val="24"/>
          <w:highlight w:val="none"/>
        </w:rPr>
        <w:t>条规定执行，质保期满且乙方不存在违约情形，乙方提交请款资料及等额增值税专用发票，甲方审核无误后在</w:t>
      </w:r>
      <w:r>
        <w:rPr>
          <w:rFonts w:hint="eastAsia" w:hAnsi="宋体" w:cs="宋体"/>
          <w:bCs/>
          <w:color w:val="auto"/>
          <w:sz w:val="24"/>
          <w:szCs w:val="24"/>
          <w:highlight w:val="none"/>
          <w:u w:val="none"/>
        </w:rPr>
        <w:t xml:space="preserve"> 15 </w:t>
      </w:r>
      <w:r>
        <w:rPr>
          <w:rFonts w:hint="eastAsia" w:hAnsi="宋体" w:cs="宋体"/>
          <w:bCs/>
          <w:color w:val="auto"/>
          <w:sz w:val="24"/>
          <w:szCs w:val="24"/>
          <w:highlight w:val="none"/>
        </w:rPr>
        <w:t>个工作日内支付合同结算价的5％（质保金）给乙方(无息)。</w:t>
      </w:r>
    </w:p>
    <w:p w14:paraId="0C96F0B3">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.3</w:t>
      </w:r>
      <w:r>
        <w:rPr>
          <w:rFonts w:hint="eastAsia" w:ascii="宋体" w:hAnsi="宋体" w:cs="宋体"/>
          <w:color w:val="auto"/>
          <w:sz w:val="24"/>
          <w:szCs w:val="24"/>
          <w:highlight w:val="none"/>
        </w:rPr>
        <w:t>乙方收款账户：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77F3989">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收款账号：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66AEE8">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开户行：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853E98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.4</w:t>
      </w:r>
      <w:r>
        <w:rPr>
          <w:rFonts w:hint="eastAsia" w:ascii="宋体" w:hAnsi="宋体" w:cs="宋体"/>
          <w:color w:val="auto"/>
          <w:sz w:val="24"/>
          <w:szCs w:val="24"/>
          <w:highlight w:val="none"/>
        </w:rPr>
        <w:t>乙方在收款前需向甲方提交等额增值税专用发票，增值税专用发票信息：</w:t>
      </w:r>
    </w:p>
    <w:p w14:paraId="4DE9A215">
      <w:pPr>
        <w:adjustRightInd w:val="0"/>
        <w:snapToGrid w:val="0"/>
        <w:spacing w:line="46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名称：广州市净水有限公司</w:t>
      </w:r>
    </w:p>
    <w:p w14:paraId="4478F550">
      <w:pPr>
        <w:adjustRightInd w:val="0"/>
        <w:snapToGrid w:val="0"/>
        <w:spacing w:line="46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纳税人识别号：91440101755584729Q </w:t>
      </w:r>
    </w:p>
    <w:p w14:paraId="35581D1D">
      <w:pPr>
        <w:adjustRightInd w:val="0"/>
        <w:snapToGrid w:val="0"/>
        <w:spacing w:line="460" w:lineRule="exact"/>
        <w:ind w:firstLine="360" w:firstLineChars="150"/>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广州市天河区临江大道501号</w:t>
      </w:r>
    </w:p>
    <w:p w14:paraId="79181F5F">
      <w:pPr>
        <w:adjustRightInd w:val="0"/>
        <w:snapToGrid w:val="0"/>
        <w:spacing w:line="46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电话：020-38890283</w:t>
      </w:r>
    </w:p>
    <w:p w14:paraId="24207067">
      <w:pPr>
        <w:adjustRightInd w:val="0"/>
        <w:snapToGrid w:val="0"/>
        <w:spacing w:line="46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开户银行：中国建设银行股份有限公司广州珠江新城支行</w:t>
      </w:r>
    </w:p>
    <w:p w14:paraId="1FA2B454">
      <w:pPr>
        <w:adjustRightInd w:val="0"/>
        <w:snapToGrid w:val="0"/>
        <w:spacing w:line="46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账号：44001420314050170338；</w:t>
      </w:r>
    </w:p>
    <w:p w14:paraId="5E03BA7D">
      <w:pPr>
        <w:adjustRightInd w:val="0"/>
        <w:snapToGrid w:val="0"/>
        <w:spacing w:line="460" w:lineRule="exact"/>
        <w:ind w:firstLine="360" w:firstLineChars="150"/>
        <w:outlineLvl w:val="9"/>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付款方式： </w:t>
      </w: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网银支付；  </w:t>
      </w: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 xml:space="preserve">支票；   </w:t>
      </w: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 xml:space="preserve">其他：    </w:t>
      </w:r>
      <w:r>
        <w:rPr>
          <w:rFonts w:ascii="宋体" w:hAnsi="宋体" w:cs="宋体"/>
          <w:color w:val="auto"/>
          <w:sz w:val="24"/>
          <w:szCs w:val="24"/>
          <w:highlight w:val="none"/>
        </w:rPr>
        <w:t xml:space="preserve">   </w:t>
      </w:r>
    </w:p>
    <w:p w14:paraId="10E827A4">
      <w:pPr>
        <w:autoSpaceDE w:val="0"/>
        <w:autoSpaceDN w:val="0"/>
        <w:adjustRightInd w:val="0"/>
        <w:spacing w:after="120" w:afterLines="50" w:line="360" w:lineRule="auto"/>
        <w:ind w:firstLine="482" w:firstLineChars="200"/>
        <w:rPr>
          <w:rFonts w:hint="eastAsia" w:ascii="宋体" w:hAnsi="宋体" w:cs="宋体"/>
          <w:b/>
          <w:bCs w:val="0"/>
          <w:color w:val="auto"/>
          <w:sz w:val="24"/>
          <w:szCs w:val="24"/>
          <w:highlight w:val="none"/>
        </w:rPr>
      </w:pPr>
      <w:r>
        <w:rPr>
          <w:rFonts w:hint="eastAsia" w:ascii="宋体" w:hAnsi="宋体" w:cs="宋体"/>
          <w:b/>
          <w:color w:val="auto"/>
          <w:sz w:val="24"/>
          <w:szCs w:val="24"/>
          <w:highlight w:val="none"/>
        </w:rPr>
        <w:t>第六条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履约担保</w:t>
      </w:r>
    </w:p>
    <w:p w14:paraId="77511124">
      <w:pPr>
        <w:spacing w:after="0" w:line="360" w:lineRule="auto"/>
        <w:ind w:firstLine="480" w:firstLineChars="200"/>
        <w:outlineLvl w:val="0"/>
        <w:rPr>
          <w:rFonts w:ascii="宋体" w:hAnsi="宋体" w:cs="宋体"/>
          <w:color w:val="auto"/>
          <w:sz w:val="24"/>
          <w:szCs w:val="24"/>
          <w:highlight w:val="none"/>
          <w:u w:val="single"/>
        </w:rPr>
      </w:pPr>
      <w:r>
        <w:rPr>
          <w:rFonts w:ascii="宋体" w:hAnsi="宋体" w:cs="宋体"/>
          <w:color w:val="auto"/>
          <w:sz w:val="24"/>
          <w:szCs w:val="24"/>
          <w:highlight w:val="none"/>
        </w:rPr>
        <w:t>6.1</w:t>
      </w:r>
      <w:r>
        <w:rPr>
          <w:rFonts w:hint="eastAsia" w:ascii="宋体" w:hAnsi="宋体" w:cs="宋体"/>
          <w:color w:val="auto"/>
          <w:sz w:val="24"/>
          <w:szCs w:val="24"/>
          <w:highlight w:val="none"/>
        </w:rPr>
        <w:t>履约担保：</w:t>
      </w:r>
      <w:r>
        <w:rPr>
          <w:rFonts w:hint="eastAsia" w:ascii="宋体" w:hAnsi="宋体" w:cs="宋体"/>
          <w:color w:val="auto"/>
          <w:szCs w:val="21"/>
          <w:highlight w:val="none"/>
          <w:lang w:eastAsia="zh-CN"/>
        </w:rPr>
        <w:t>□</w:t>
      </w:r>
      <w:r>
        <w:rPr>
          <w:rFonts w:hint="eastAsia" w:ascii="宋体" w:hAnsi="宋体" w:cs="宋体"/>
          <w:bCs/>
          <w:color w:val="auto"/>
          <w:sz w:val="24"/>
          <w:szCs w:val="24"/>
          <w:highlight w:val="none"/>
        </w:rPr>
        <w:t>无；</w:t>
      </w:r>
      <w:r>
        <w:rPr>
          <w:rFonts w:ascii="宋体" w:hAnsi="宋体" w:cs="宋体"/>
          <w:bCs/>
          <w:color w:val="auto"/>
          <w:sz w:val="24"/>
          <w:szCs w:val="24"/>
          <w:highlight w:val="none"/>
        </w:rPr>
        <w:t xml:space="preserve">   </w:t>
      </w:r>
      <w:r>
        <w:rPr>
          <w:rFonts w:hint="eastAsia" w:ascii="宋体" w:hAnsi="宋体" w:cs="宋体"/>
          <w:color w:val="auto"/>
          <w:szCs w:val="21"/>
          <w:highlight w:val="none"/>
          <w:lang w:eastAsia="zh-CN"/>
        </w:rPr>
        <w:t>☑</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有，</w:t>
      </w:r>
      <w:r>
        <w:rPr>
          <w:rFonts w:hint="eastAsia" w:ascii="宋体" w:hAnsi="宋体" w:cs="宋体"/>
          <w:color w:val="auto"/>
          <w:sz w:val="24"/>
          <w:szCs w:val="24"/>
          <w:highlight w:val="none"/>
        </w:rPr>
        <w:t>本合同签订后</w:t>
      </w:r>
      <w:r>
        <w:rPr>
          <w:rFonts w:ascii="宋体" w:hAnsi="宋体" w:cs="宋体"/>
          <w:color w:val="auto"/>
          <w:sz w:val="24"/>
          <w:szCs w:val="24"/>
          <w:highlight w:val="none"/>
        </w:rPr>
        <w:t>10</w:t>
      </w:r>
      <w:r>
        <w:rPr>
          <w:rFonts w:hint="eastAsia" w:ascii="宋体" w:hAnsi="宋体" w:cs="宋体"/>
          <w:color w:val="auto"/>
          <w:sz w:val="24"/>
          <w:szCs w:val="24"/>
          <w:highlight w:val="none"/>
        </w:rPr>
        <w:t>日内</w:t>
      </w:r>
      <w:r>
        <w:rPr>
          <w:rFonts w:hint="eastAsia" w:ascii="宋体" w:hAnsi="宋体" w:cs="宋体"/>
          <w:color w:val="auto"/>
          <w:sz w:val="24"/>
          <w:szCs w:val="24"/>
          <w:highlight w:val="none"/>
          <w:u w:val="single"/>
        </w:rPr>
        <w:t>以合同暂定总价的</w:t>
      </w:r>
      <w:r>
        <w:rPr>
          <w:rFonts w:ascii="宋体" w:hAnsi="宋体" w:cs="宋体"/>
          <w:color w:val="auto"/>
          <w:sz w:val="24"/>
          <w:szCs w:val="24"/>
          <w:highlight w:val="none"/>
          <w:u w:val="single"/>
        </w:rPr>
        <w:t>10%作为履约保证金</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金额为：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（大写人民币：</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p>
    <w:p w14:paraId="0951EC58">
      <w:pPr>
        <w:pStyle w:val="21"/>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rPr>
        <w:t>6.2履约担保按以下任一种形式提供：</w:t>
      </w:r>
    </w:p>
    <w:p w14:paraId="5BF5AEE0">
      <w:pPr>
        <w:pStyle w:val="21"/>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lang w:val="en-US" w:eastAsia="zh-CN"/>
        </w:rPr>
        <w:t>1.</w:t>
      </w:r>
      <w:r>
        <w:rPr>
          <w:rFonts w:hint="eastAsia" w:cs="宋体"/>
          <w:color w:val="auto"/>
          <w:kern w:val="2"/>
          <w:sz w:val="24"/>
          <w:szCs w:val="22"/>
          <w:highlight w:val="none"/>
        </w:rPr>
        <w:t>银行保函：工程所在地银行出具的无条件、不可撤销的独立保函</w:t>
      </w:r>
      <w:r>
        <w:rPr>
          <w:rFonts w:hint="eastAsia" w:ascii="宋体" w:hAnsi="宋体" w:eastAsia="宋体" w:cs="宋体"/>
          <w:color w:val="000000"/>
          <w:sz w:val="24"/>
          <w:szCs w:val="24"/>
          <w:highlight w:val="none"/>
          <w:lang w:eastAsia="zh-CN"/>
        </w:rPr>
        <w:t>（履约保函格式详见附件）</w:t>
      </w:r>
      <w:r>
        <w:rPr>
          <w:rFonts w:hint="eastAsia" w:cs="宋体"/>
          <w:color w:val="auto"/>
          <w:kern w:val="2"/>
          <w:sz w:val="24"/>
          <w:szCs w:val="22"/>
          <w:highlight w:val="none"/>
        </w:rPr>
        <w:t>；</w:t>
      </w:r>
    </w:p>
    <w:p w14:paraId="50DB85E2">
      <w:pPr>
        <w:pStyle w:val="21"/>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lang w:val="en-US" w:eastAsia="zh-CN"/>
        </w:rPr>
        <w:t>2.</w:t>
      </w:r>
      <w:r>
        <w:rPr>
          <w:rFonts w:hint="eastAsia" w:cs="宋体"/>
          <w:color w:val="auto"/>
          <w:kern w:val="2"/>
          <w:sz w:val="24"/>
          <w:szCs w:val="22"/>
          <w:highlight w:val="none"/>
        </w:rPr>
        <w:t>担保公司担保：工程所在地担保公司出具并经甲方认可的无条件、不可撤销的连带担保；</w:t>
      </w:r>
    </w:p>
    <w:p w14:paraId="6D298D74">
      <w:pPr>
        <w:pStyle w:val="21"/>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lang w:val="en-US" w:eastAsia="zh-CN"/>
        </w:rPr>
        <w:t>3.</w:t>
      </w:r>
      <w:r>
        <w:rPr>
          <w:rFonts w:hint="eastAsia" w:cs="宋体"/>
          <w:color w:val="auto"/>
          <w:kern w:val="2"/>
          <w:sz w:val="24"/>
          <w:szCs w:val="22"/>
          <w:highlight w:val="none"/>
        </w:rPr>
        <w:t>保证保险：工程所在地保险公司出具并经甲方认可的无条件、不可撤销的保证保险。</w:t>
      </w:r>
    </w:p>
    <w:p w14:paraId="39BBA35C">
      <w:pPr>
        <w:pStyle w:val="21"/>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lang w:val="en-US" w:eastAsia="zh-CN"/>
        </w:rPr>
        <w:t>4.</w:t>
      </w:r>
      <w:r>
        <w:rPr>
          <w:rFonts w:hint="eastAsia" w:cs="宋体"/>
          <w:color w:val="auto"/>
          <w:kern w:val="2"/>
          <w:sz w:val="24"/>
          <w:szCs w:val="22"/>
          <w:highlight w:val="none"/>
        </w:rPr>
        <w:t>现金</w:t>
      </w:r>
      <w:r>
        <w:rPr>
          <w:rFonts w:hint="eastAsia" w:cs="宋体"/>
          <w:color w:val="auto"/>
          <w:kern w:val="2"/>
          <w:sz w:val="24"/>
          <w:szCs w:val="22"/>
          <w:highlight w:val="none"/>
          <w:lang w:eastAsia="zh-CN"/>
        </w:rPr>
        <w:t>：</w:t>
      </w:r>
      <w:r>
        <w:rPr>
          <w:rFonts w:hint="eastAsia" w:cs="宋体"/>
          <w:color w:val="auto"/>
          <w:kern w:val="2"/>
          <w:sz w:val="24"/>
          <w:szCs w:val="22"/>
          <w:highlight w:val="none"/>
        </w:rPr>
        <w:t>转账至甲方以下指定账户：</w:t>
      </w:r>
    </w:p>
    <w:p w14:paraId="6D13F292">
      <w:pPr>
        <w:tabs>
          <w:tab w:val="left" w:pos="1995"/>
        </w:tabs>
        <w:spacing w:line="360" w:lineRule="auto"/>
        <w:ind w:firstLine="480" w:firstLineChars="200"/>
        <w:rPr>
          <w:rFonts w:hint="eastAsia" w:ascii="宋体" w:hAnsi="宋体" w:cs="宋体"/>
          <w:bCs w:val="0"/>
          <w:color w:val="auto"/>
          <w:sz w:val="24"/>
          <w:szCs w:val="22"/>
          <w:highlight w:val="none"/>
        </w:rPr>
      </w:pPr>
      <w:r>
        <w:rPr>
          <w:rFonts w:hint="eastAsia" w:ascii="宋体" w:hAnsi="宋体" w:cs="宋体"/>
          <w:bCs w:val="0"/>
          <w:color w:val="auto"/>
          <w:sz w:val="24"/>
          <w:szCs w:val="22"/>
          <w:highlight w:val="none"/>
        </w:rPr>
        <w:t>户名：广州市净水有限公司</w:t>
      </w:r>
    </w:p>
    <w:p w14:paraId="378F2739">
      <w:pPr>
        <w:tabs>
          <w:tab w:val="left" w:pos="1995"/>
        </w:tabs>
        <w:spacing w:line="360" w:lineRule="auto"/>
        <w:ind w:firstLine="480" w:firstLineChars="200"/>
        <w:rPr>
          <w:rFonts w:hint="eastAsia" w:ascii="宋体" w:hAnsi="宋体" w:cs="宋体"/>
          <w:bCs w:val="0"/>
          <w:color w:val="auto"/>
          <w:sz w:val="24"/>
          <w:szCs w:val="22"/>
          <w:highlight w:val="none"/>
        </w:rPr>
      </w:pPr>
      <w:r>
        <w:rPr>
          <w:rFonts w:hint="eastAsia" w:ascii="宋体" w:hAnsi="宋体" w:cs="宋体"/>
          <w:bCs w:val="0"/>
          <w:color w:val="auto"/>
          <w:sz w:val="24"/>
          <w:szCs w:val="22"/>
          <w:highlight w:val="none"/>
        </w:rPr>
        <w:t>账号：82010154900000342</w:t>
      </w:r>
    </w:p>
    <w:p w14:paraId="2A878684">
      <w:pPr>
        <w:tabs>
          <w:tab w:val="left" w:pos="1995"/>
        </w:tabs>
        <w:spacing w:line="360" w:lineRule="auto"/>
        <w:ind w:firstLine="480" w:firstLineChars="200"/>
        <w:rPr>
          <w:rFonts w:hint="eastAsia" w:ascii="宋体" w:hAnsi="宋体" w:cs="宋体"/>
          <w:bCs w:val="0"/>
          <w:color w:val="auto"/>
          <w:sz w:val="24"/>
          <w:szCs w:val="22"/>
          <w:highlight w:val="none"/>
        </w:rPr>
      </w:pPr>
      <w:r>
        <w:rPr>
          <w:rFonts w:hint="eastAsia" w:ascii="宋体" w:hAnsi="宋体" w:cs="宋体"/>
          <w:bCs w:val="0"/>
          <w:color w:val="auto"/>
          <w:sz w:val="24"/>
          <w:szCs w:val="22"/>
          <w:highlight w:val="none"/>
        </w:rPr>
        <w:t>开户行：浦发银行广州分行</w:t>
      </w:r>
    </w:p>
    <w:p w14:paraId="739E289E">
      <w:pPr>
        <w:spacing w:line="360" w:lineRule="auto"/>
        <w:ind w:firstLine="480"/>
        <w:outlineLvl w:val="0"/>
        <w:rPr>
          <w:rFonts w:hint="eastAsia" w:ascii="宋体" w:hAnsi="宋体" w:cs="宋体"/>
          <w:color w:val="auto"/>
          <w:sz w:val="24"/>
          <w:szCs w:val="22"/>
          <w:highlight w:val="none"/>
        </w:rPr>
      </w:pPr>
      <w:r>
        <w:rPr>
          <w:rFonts w:hint="eastAsia" w:ascii="宋体" w:hAnsi="宋体" w:cs="宋体"/>
          <w:color w:val="auto"/>
          <w:sz w:val="24"/>
          <w:szCs w:val="22"/>
          <w:highlight w:val="none"/>
        </w:rPr>
        <w:t>6.3履约担保的担保期限和返还</w:t>
      </w:r>
    </w:p>
    <w:p w14:paraId="0CD94B15">
      <w:pPr>
        <w:spacing w:line="360" w:lineRule="auto"/>
        <w:ind w:firstLine="480"/>
        <w:outlineLvl w:val="0"/>
        <w:rPr>
          <w:rFonts w:ascii="宋体" w:hAnsi="宋体" w:cs="宋体"/>
          <w:color w:val="auto"/>
          <w:sz w:val="24"/>
          <w:szCs w:val="24"/>
          <w:highlight w:val="none"/>
        </w:rPr>
      </w:pPr>
      <w:r>
        <w:rPr>
          <w:rFonts w:ascii="宋体" w:hAnsi="宋体" w:cs="宋体"/>
          <w:color w:val="auto"/>
          <w:sz w:val="24"/>
          <w:szCs w:val="24"/>
          <w:highlight w:val="none"/>
        </w:rPr>
        <w:t>6.3.1</w:t>
      </w:r>
      <w:r>
        <w:rPr>
          <w:rFonts w:hint="eastAsia" w:ascii="宋体" w:hAnsi="宋体" w:cs="宋体"/>
          <w:color w:val="auto"/>
          <w:sz w:val="24"/>
          <w:highlight w:val="none"/>
        </w:rPr>
        <w:t>履约担保期限：从提供履约担保（或转账成功）之日起至合同</w:t>
      </w:r>
      <w:r>
        <w:rPr>
          <w:rFonts w:hint="eastAsia" w:ascii="宋体" w:hAnsi="宋体" w:cs="宋体"/>
          <w:color w:val="auto"/>
          <w:sz w:val="24"/>
          <w:highlight w:val="none"/>
          <w:lang w:val="en-US" w:eastAsia="zh-CN"/>
        </w:rPr>
        <w:t>结算</w:t>
      </w:r>
      <w:r>
        <w:rPr>
          <w:rFonts w:hint="eastAsia" w:ascii="宋体" w:hAnsi="宋体" w:cs="宋体"/>
          <w:color w:val="auto"/>
          <w:sz w:val="24"/>
          <w:highlight w:val="none"/>
        </w:rPr>
        <w:t>完成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w:t>
      </w:r>
      <w:r>
        <w:rPr>
          <w:rFonts w:hint="eastAsia" w:ascii="宋体" w:hAnsi="宋体" w:cs="宋体"/>
          <w:color w:val="auto"/>
          <w:sz w:val="24"/>
          <w:highlight w:val="none"/>
        </w:rPr>
        <w:t>履约</w:t>
      </w:r>
      <w:r>
        <w:rPr>
          <w:rFonts w:hint="eastAsia" w:ascii="宋体" w:hAnsi="宋体" w:cs="宋体"/>
          <w:color w:val="auto"/>
          <w:sz w:val="24"/>
          <w:highlight w:val="none"/>
          <w:lang w:val="en-US" w:eastAsia="zh-CN"/>
        </w:rPr>
        <w:t>担保</w:t>
      </w:r>
      <w:r>
        <w:rPr>
          <w:rStyle w:val="25"/>
          <w:rFonts w:hint="eastAsia" w:ascii="宋体" w:hAnsi="宋体" w:cs="宋体" w:eastAsiaTheme="minorEastAsia"/>
          <w:i w:val="0"/>
          <w:iCs w:val="0"/>
          <w:caps w:val="0"/>
          <w:color w:val="auto"/>
          <w:spacing w:val="0"/>
          <w:sz w:val="24"/>
          <w:szCs w:val="22"/>
          <w:highlight w:val="none"/>
          <w:shd w:val="clear"/>
        </w:rPr>
        <w:t>有效期</w:t>
      </w:r>
      <w:r>
        <w:rPr>
          <w:rStyle w:val="25"/>
          <w:rFonts w:hint="eastAsia" w:ascii="宋体" w:hAnsi="宋体" w:cs="宋体" w:eastAsiaTheme="minorEastAsia"/>
          <w:i w:val="0"/>
          <w:iCs w:val="0"/>
          <w:caps w:val="0"/>
          <w:color w:val="auto"/>
          <w:spacing w:val="0"/>
          <w:sz w:val="24"/>
          <w:szCs w:val="22"/>
          <w:highlight w:val="none"/>
          <w:shd w:val="clear"/>
          <w:lang w:val="en-US" w:eastAsia="zh-CN"/>
        </w:rPr>
        <w:t>不少于</w:t>
      </w:r>
      <w:r>
        <w:rPr>
          <w:rFonts w:hint="eastAsia" w:ascii="宋体" w:hAnsi="宋体" w:cs="宋体"/>
          <w:i w:val="0"/>
          <w:iCs w:val="0"/>
          <w:caps w:val="0"/>
          <w:color w:val="auto"/>
          <w:spacing w:val="0"/>
          <w:sz w:val="24"/>
          <w:szCs w:val="22"/>
          <w:highlight w:val="none"/>
          <w:shd w:val="clear"/>
          <w:lang w:val="en-US" w:eastAsia="zh-CN"/>
        </w:rPr>
        <w:t>12个月</w:t>
      </w:r>
      <w:r>
        <w:rPr>
          <w:rFonts w:hint="eastAsia" w:ascii="宋体" w:hAnsi="宋体" w:cs="宋体"/>
          <w:color w:val="auto"/>
          <w:sz w:val="24"/>
          <w:highlight w:val="none"/>
        </w:rPr>
        <w:t>。</w:t>
      </w:r>
    </w:p>
    <w:p w14:paraId="6128C6D4">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6.3.2</w:t>
      </w:r>
      <w:r>
        <w:rPr>
          <w:rFonts w:hint="eastAsia" w:ascii="宋体" w:hAnsi="宋体" w:cs="宋体"/>
          <w:color w:val="auto"/>
          <w:sz w:val="24"/>
          <w:highlight w:val="none"/>
        </w:rPr>
        <w:t>履约</w:t>
      </w:r>
      <w:r>
        <w:rPr>
          <w:rFonts w:hint="eastAsia" w:ascii="宋体" w:hAnsi="宋体" w:cs="宋体"/>
          <w:color w:val="auto"/>
          <w:sz w:val="24"/>
          <w:highlight w:val="none"/>
          <w:lang w:val="en-US" w:eastAsia="zh-CN"/>
        </w:rPr>
        <w:t>担保</w:t>
      </w:r>
      <w:r>
        <w:rPr>
          <w:rFonts w:hint="eastAsia" w:ascii="宋体" w:hAnsi="宋体" w:cs="宋体"/>
          <w:color w:val="auto"/>
          <w:sz w:val="24"/>
          <w:highlight w:val="none"/>
        </w:rPr>
        <w:t>在合同</w:t>
      </w:r>
      <w:r>
        <w:rPr>
          <w:rFonts w:hint="eastAsia" w:ascii="宋体" w:hAnsi="宋体" w:cs="宋体"/>
          <w:color w:val="auto"/>
          <w:sz w:val="24"/>
          <w:highlight w:val="none"/>
          <w:lang w:val="en-US" w:eastAsia="zh-CN"/>
        </w:rPr>
        <w:t>结算</w:t>
      </w:r>
      <w:r>
        <w:rPr>
          <w:rFonts w:hint="eastAsia" w:ascii="宋体" w:hAnsi="宋体" w:cs="宋体"/>
          <w:color w:val="auto"/>
          <w:sz w:val="24"/>
          <w:highlight w:val="none"/>
        </w:rPr>
        <w:t>完成后，由乙方提出申请，甲方在28日内返还，不支付利息；</w:t>
      </w:r>
      <w:r>
        <w:rPr>
          <w:rFonts w:ascii="宋体" w:hAnsi="宋体" w:cs="宋体"/>
          <w:color w:val="auto"/>
          <w:sz w:val="24"/>
          <w:szCs w:val="24"/>
          <w:highlight w:val="none"/>
        </w:rPr>
        <w:t xml:space="preserve"> </w:t>
      </w:r>
    </w:p>
    <w:p w14:paraId="1762984F">
      <w:pPr>
        <w:spacing w:line="360" w:lineRule="auto"/>
        <w:ind w:firstLine="480" w:firstLineChars="200"/>
        <w:outlineLvl w:val="0"/>
        <w:rPr>
          <w:rFonts w:ascii="宋体" w:hAnsi="宋体" w:cs="宋体"/>
          <w:color w:val="auto"/>
          <w:sz w:val="24"/>
          <w:szCs w:val="24"/>
          <w:highlight w:val="none"/>
        </w:rPr>
      </w:pPr>
      <w:r>
        <w:rPr>
          <w:rFonts w:ascii="宋体" w:hAnsi="宋体" w:cs="宋体"/>
          <w:color w:val="auto"/>
          <w:sz w:val="24"/>
          <w:szCs w:val="24"/>
          <w:highlight w:val="none"/>
        </w:rPr>
        <w:t>6.3.3</w:t>
      </w:r>
      <w:r>
        <w:rPr>
          <w:rFonts w:hint="eastAsia" w:ascii="宋体" w:hAnsi="宋体" w:cs="宋体"/>
          <w:color w:val="auto"/>
          <w:sz w:val="24"/>
          <w:szCs w:val="24"/>
          <w:highlight w:val="none"/>
        </w:rPr>
        <w:t>延长担保期限。履约银行保函形式提交履约保证金的，在银行保函到期前，乙方应提前</w:t>
      </w:r>
      <w:r>
        <w:rPr>
          <w:rFonts w:ascii="宋体" w:hAnsi="宋体" w:cs="宋体"/>
          <w:color w:val="auto"/>
          <w:sz w:val="24"/>
          <w:szCs w:val="24"/>
          <w:highlight w:val="none"/>
          <w:u w:val="single"/>
        </w:rPr>
        <w:t xml:space="preserve"> 7 </w:t>
      </w:r>
      <w:r>
        <w:rPr>
          <w:rFonts w:ascii="宋体" w:hAnsi="宋体" w:cs="宋体"/>
          <w:color w:val="auto"/>
          <w:sz w:val="24"/>
          <w:szCs w:val="24"/>
          <w:highlight w:val="none"/>
        </w:rPr>
        <w:t>天向甲方提交新的保函以替换即将到期的保函</w:t>
      </w:r>
      <w:r>
        <w:rPr>
          <w:rFonts w:hint="eastAsia" w:ascii="宋体" w:hAnsi="宋体" w:cs="宋体"/>
          <w:color w:val="auto"/>
          <w:sz w:val="24"/>
          <w:szCs w:val="24"/>
          <w:highlight w:val="none"/>
        </w:rPr>
        <w:t>。如乙方未及时提交的，甲方有权直接要求担保银行支付其担保的全部金额并解除合同。</w:t>
      </w:r>
    </w:p>
    <w:p w14:paraId="1B8C7319">
      <w:pPr>
        <w:pStyle w:val="21"/>
        <w:spacing w:before="0" w:beforeAutospacing="0" w:after="0" w:afterAutospacing="0" w:line="360" w:lineRule="auto"/>
        <w:ind w:firstLine="525"/>
        <w:rPr>
          <w:rFonts w:hint="eastAsia" w:cs="宋体"/>
          <w:color w:val="auto"/>
          <w:kern w:val="2"/>
          <w:sz w:val="24"/>
          <w:szCs w:val="22"/>
          <w:highlight w:val="none"/>
        </w:rPr>
      </w:pPr>
      <w:r>
        <w:rPr>
          <w:rFonts w:hint="eastAsia" w:cs="宋体"/>
          <w:color w:val="auto"/>
          <w:kern w:val="2"/>
          <w:sz w:val="24"/>
          <w:szCs w:val="22"/>
          <w:highlight w:val="none"/>
        </w:rPr>
        <w:t>6.3.4现金履约保证金的退还：合同</w:t>
      </w:r>
      <w:r>
        <w:rPr>
          <w:rFonts w:hint="eastAsia" w:ascii="宋体" w:hAnsi="宋体" w:cs="宋体"/>
          <w:color w:val="auto"/>
          <w:sz w:val="24"/>
          <w:highlight w:val="none"/>
          <w:lang w:val="en-US" w:eastAsia="zh-CN"/>
        </w:rPr>
        <w:t>结算</w:t>
      </w:r>
      <w:r>
        <w:rPr>
          <w:rFonts w:hint="eastAsia" w:cs="宋体"/>
          <w:color w:val="auto"/>
          <w:kern w:val="2"/>
          <w:sz w:val="24"/>
          <w:szCs w:val="22"/>
          <w:highlight w:val="none"/>
        </w:rPr>
        <w:t>完成后，由乙方提出申请，甲方在28天内将剩余履约保证金（无息）返还。</w:t>
      </w:r>
    </w:p>
    <w:p w14:paraId="51C007FD">
      <w:pPr>
        <w:spacing w:line="360" w:lineRule="auto"/>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6.3.5甲方按合同约定提取履约担保金额后，乙方应在收到甲方通知后</w:t>
      </w:r>
      <w:r>
        <w:rPr>
          <w:rFonts w:hint="eastAsia" w:ascii="宋体" w:hAnsi="宋体" w:cs="宋体"/>
          <w:color w:val="auto"/>
          <w:sz w:val="24"/>
          <w:szCs w:val="24"/>
          <w:highlight w:val="none"/>
          <w:u w:val="none"/>
        </w:rPr>
        <w:t xml:space="preserve"> 7 </w:t>
      </w:r>
      <w:r>
        <w:rPr>
          <w:rFonts w:hint="eastAsia" w:ascii="宋体" w:hAnsi="宋体" w:cs="宋体"/>
          <w:color w:val="auto"/>
          <w:sz w:val="24"/>
          <w:szCs w:val="24"/>
          <w:highlight w:val="none"/>
        </w:rPr>
        <w:t>天内补足数额，逾期未补足，则甲方有权提取履约担保的全部余额并解除合同。</w:t>
      </w:r>
    </w:p>
    <w:p w14:paraId="7EDD1901">
      <w:pPr>
        <w:spacing w:after="0" w:line="360" w:lineRule="auto"/>
        <w:ind w:firstLine="482" w:firstLineChars="200"/>
        <w:rPr>
          <w:rFonts w:ascii="宋体" w:hAnsi="宋体" w:cs="宋体"/>
          <w:b/>
          <w:color w:val="auto"/>
          <w:sz w:val="24"/>
          <w:szCs w:val="24"/>
          <w:highlight w:val="none"/>
        </w:rPr>
      </w:pPr>
      <w:r>
        <w:rPr>
          <w:rFonts w:hint="eastAsia" w:ascii="宋体" w:hAnsi="宋体" w:cs="宋体"/>
          <w:b/>
          <w:bCs/>
          <w:color w:val="auto"/>
          <w:kern w:val="0"/>
          <w:sz w:val="24"/>
          <w:szCs w:val="24"/>
          <w:highlight w:val="none"/>
        </w:rPr>
        <w:t>第七条</w:t>
      </w:r>
      <w:r>
        <w:rPr>
          <w:rFonts w:ascii="宋体" w:hAnsi="宋体" w:cs="宋体"/>
          <w:b/>
          <w:bCs/>
          <w:color w:val="auto"/>
          <w:kern w:val="0"/>
          <w:sz w:val="24"/>
          <w:szCs w:val="24"/>
          <w:highlight w:val="none"/>
        </w:rPr>
        <w:t xml:space="preserve"> </w:t>
      </w:r>
      <w:r>
        <w:rPr>
          <w:rFonts w:hint="eastAsia" w:ascii="宋体" w:hAnsi="宋体" w:cs="宋体"/>
          <w:b/>
          <w:color w:val="auto"/>
          <w:sz w:val="24"/>
          <w:szCs w:val="24"/>
          <w:highlight w:val="none"/>
        </w:rPr>
        <w:t>交货及检验要求</w:t>
      </w:r>
    </w:p>
    <w:p w14:paraId="1DC6D223">
      <w:pPr>
        <w:autoSpaceDE w:val="0"/>
        <w:autoSpaceDN w:val="0"/>
        <w:adjustRightInd w:val="0"/>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7.1 </w:t>
      </w:r>
      <w:r>
        <w:rPr>
          <w:rFonts w:hint="eastAsia" w:ascii="宋体" w:hAnsi="宋体" w:cs="宋体"/>
          <w:bCs/>
          <w:color w:val="auto"/>
          <w:sz w:val="24"/>
          <w:szCs w:val="24"/>
          <w:highlight w:val="none"/>
        </w:rPr>
        <w:t>交货要求：乙方应在交货时向甲方提供出厂合格证、产品质量证明文件、操作维修手册等（手册应包含设备情况、系统和主要部件常见故障、保养要求、紧急维修电话等内容）。</w:t>
      </w:r>
    </w:p>
    <w:p w14:paraId="64FEC248">
      <w:pPr>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7.2</w:t>
      </w:r>
      <w:r>
        <w:rPr>
          <w:rFonts w:hint="eastAsia" w:ascii="宋体" w:hAnsi="宋体" w:cs="宋体"/>
          <w:bCs/>
          <w:color w:val="auto"/>
          <w:sz w:val="24"/>
          <w:szCs w:val="24"/>
          <w:highlight w:val="none"/>
        </w:rPr>
        <w:t>外观验收：设备运抵交货地点后，甲乙双方根据合同约定对合同设备的包装、外观与件数进行清点检查，并共同签署合同设备外观检查记录。</w:t>
      </w:r>
    </w:p>
    <w:p w14:paraId="6A5BF343">
      <w:pPr>
        <w:spacing w:after="0" w:line="360" w:lineRule="auto"/>
        <w:ind w:firstLine="480" w:firstLineChars="200"/>
        <w:rPr>
          <w:rFonts w:ascii="宋体" w:hAnsi="宋体" w:cs="宋体"/>
          <w:color w:val="auto"/>
          <w:sz w:val="24"/>
          <w:szCs w:val="24"/>
          <w:highlight w:val="none"/>
        </w:rPr>
      </w:pPr>
      <w:r>
        <w:rPr>
          <w:rFonts w:ascii="宋体" w:hAnsi="宋体" w:cs="宋体"/>
          <w:bCs/>
          <w:color w:val="auto"/>
          <w:sz w:val="24"/>
          <w:szCs w:val="24"/>
          <w:highlight w:val="none"/>
        </w:rPr>
        <w:t xml:space="preserve">7.3 </w:t>
      </w:r>
      <w:r>
        <w:rPr>
          <w:rFonts w:hint="eastAsia" w:ascii="宋体" w:hAnsi="宋体" w:cs="宋体"/>
          <w:bCs/>
          <w:color w:val="auto"/>
          <w:sz w:val="24"/>
          <w:szCs w:val="24"/>
          <w:highlight w:val="none"/>
        </w:rPr>
        <w:t>开箱验收：开箱检验</w:t>
      </w:r>
      <w:r>
        <w:rPr>
          <w:rFonts w:hint="eastAsia" w:ascii="宋体" w:hAnsi="宋体" w:cs="宋体"/>
          <w:bCs w:val="0"/>
          <w:color w:val="auto"/>
          <w:sz w:val="24"/>
          <w:szCs w:val="24"/>
          <w:highlight w:val="none"/>
        </w:rPr>
        <w:t>在合同设备交付地点进行，</w:t>
      </w:r>
      <w:r>
        <w:rPr>
          <w:rFonts w:hint="eastAsia" w:ascii="宋体" w:hAnsi="宋体" w:cs="宋体"/>
          <w:color w:val="auto"/>
          <w:sz w:val="24"/>
          <w:szCs w:val="24"/>
          <w:highlight w:val="none"/>
        </w:rPr>
        <w:t>包括但不限于对合同设备数量、规格、外观完好性进行检验。经验收合格后，甲方签发开箱检验合格证明。开箱验收合格前，设备的损坏风险由乙方承担。</w:t>
      </w:r>
    </w:p>
    <w:p w14:paraId="0FEB9E6B">
      <w:pPr>
        <w:adjustRightInd w:val="0"/>
        <w:snapToGrid w:val="0"/>
        <w:spacing w:after="0"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7.4</w:t>
      </w:r>
      <w:r>
        <w:rPr>
          <w:rFonts w:hint="eastAsia" w:ascii="宋体" w:hAnsi="宋体" w:cs="宋体"/>
          <w:color w:val="auto"/>
          <w:sz w:val="24"/>
          <w:szCs w:val="24"/>
          <w:highlight w:val="none"/>
        </w:rPr>
        <w:t>如双方对合同设备开箱检验有争议，应到甲方指定的第三方检测机构进行检测，第三方检测机构的检测结果对双方均具有约束力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检测费用先由乙方支付</w:t>
      </w:r>
      <w:r>
        <w:rPr>
          <w:rFonts w:hint="eastAsia" w:ascii="宋体" w:hAnsi="宋体" w:cs="宋体"/>
          <w:color w:val="auto"/>
          <w:sz w:val="24"/>
          <w:szCs w:val="24"/>
          <w:highlight w:val="none"/>
          <w:lang w:eastAsia="zh-CN"/>
        </w:rPr>
        <w:t>。</w:t>
      </w:r>
    </w:p>
    <w:p w14:paraId="2B9BCE0C">
      <w:pPr>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7.5</w:t>
      </w:r>
      <w:r>
        <w:rPr>
          <w:rFonts w:hint="eastAsia" w:ascii="宋体" w:hAnsi="宋体" w:cs="宋体"/>
          <w:color w:val="auto"/>
          <w:sz w:val="24"/>
          <w:szCs w:val="24"/>
          <w:highlight w:val="none"/>
        </w:rPr>
        <w:t>对设备外观检查与开箱检查发现的问题，如数量、规格、外表质量等与合同约定不符，设备或部件因包装、运输、装卸问题造成的任何损坏、丢失，装箱文件短缺等，乙方应在不影响甲方生产运营的前提下，在甲方规定期限内消除合同设备中存在的缺陷，用合格的新设备更换有缺陷的设备、退货或补发，并自行承担费用。甲方有权在设备缺陷消除或设备更换后，委托第三方检测机构进行检测，检测结果及费用承担按本合同第</w:t>
      </w:r>
      <w:r>
        <w:rPr>
          <w:rFonts w:ascii="宋体" w:hAnsi="宋体" w:cs="宋体"/>
          <w:color w:val="auto"/>
          <w:sz w:val="24"/>
          <w:szCs w:val="24"/>
          <w:highlight w:val="none"/>
        </w:rPr>
        <w:t>7.4</w:t>
      </w:r>
      <w:r>
        <w:rPr>
          <w:rFonts w:hint="eastAsia" w:ascii="宋体" w:hAnsi="宋体" w:cs="宋体"/>
          <w:color w:val="auto"/>
          <w:sz w:val="24"/>
          <w:szCs w:val="24"/>
          <w:highlight w:val="none"/>
        </w:rPr>
        <w:t>条执行，交货时间不顺延。</w:t>
      </w:r>
    </w:p>
    <w:p w14:paraId="1DA7DB9F">
      <w:pPr>
        <w:spacing w:after="0"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7.6 </w:t>
      </w:r>
      <w:r>
        <w:rPr>
          <w:rFonts w:hint="eastAsia" w:ascii="宋体" w:hAnsi="宋体" w:cs="宋体"/>
          <w:color w:val="auto"/>
          <w:sz w:val="24"/>
          <w:szCs w:val="24"/>
          <w:highlight w:val="none"/>
        </w:rPr>
        <w:t>甲方有权对合同设备进行原厂正品验证，若合同设备无法获原厂验证，甲方有权退回设备，要求乙方在</w:t>
      </w:r>
      <w:r>
        <w:rPr>
          <w:rFonts w:ascii="宋体" w:hAnsi="宋体" w:cs="宋体"/>
          <w:color w:val="auto"/>
          <w:sz w:val="24"/>
          <w:szCs w:val="24"/>
          <w:highlight w:val="none"/>
          <w:u w:val="single"/>
        </w:rPr>
        <w:t xml:space="preserve"> 5 </w:t>
      </w:r>
      <w:r>
        <w:rPr>
          <w:rFonts w:hint="eastAsia" w:ascii="宋体" w:hAnsi="宋体" w:cs="宋体"/>
          <w:color w:val="auto"/>
          <w:sz w:val="24"/>
          <w:szCs w:val="24"/>
          <w:highlight w:val="none"/>
        </w:rPr>
        <w:t>个工作日内退回已支付款项并按设备价格的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支付违约金。</w:t>
      </w:r>
    </w:p>
    <w:p w14:paraId="71F76DF1">
      <w:pPr>
        <w:spacing w:before="120" w:after="12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第八条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包装、标示及运输要求</w:t>
      </w:r>
    </w:p>
    <w:p w14:paraId="5062815F">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8.1 </w:t>
      </w:r>
      <w:r>
        <w:rPr>
          <w:rFonts w:hint="eastAsia" w:ascii="宋体" w:hAnsi="宋体" w:cs="宋体"/>
          <w:bCs/>
          <w:color w:val="auto"/>
          <w:sz w:val="24"/>
          <w:szCs w:val="24"/>
          <w:highlight w:val="none"/>
        </w:rPr>
        <w:t>包装</w:t>
      </w:r>
    </w:p>
    <w:p w14:paraId="619A23E1">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8.1.1</w:t>
      </w:r>
      <w:r>
        <w:rPr>
          <w:rFonts w:hint="eastAsia" w:ascii="宋体" w:hAnsi="宋体" w:cs="宋体"/>
          <w:bCs/>
          <w:color w:val="auto"/>
          <w:sz w:val="24"/>
          <w:szCs w:val="24"/>
          <w:highlight w:val="none"/>
        </w:rPr>
        <w:t>乙方根据设备的特点，按照有关国家、行业标准要求，对设备及其零配件进行适合长途运输、多次搬运与装卸、防震、防水、防潮、防霉、防锈、防腐蚀等的坚固可靠包装，确保设备能适应高温、雨淋、潮湿环境下的长途运输、多次装卸与现场存放。</w:t>
      </w:r>
    </w:p>
    <w:p w14:paraId="56A8CAA5">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8.1.2</w:t>
      </w:r>
      <w:r>
        <w:rPr>
          <w:rFonts w:hint="eastAsia" w:ascii="宋体" w:hAnsi="宋体" w:cs="宋体"/>
          <w:bCs/>
          <w:color w:val="auto"/>
          <w:sz w:val="24"/>
          <w:szCs w:val="24"/>
          <w:highlight w:val="none"/>
        </w:rPr>
        <w:t>超限设备的包装要求：</w:t>
      </w:r>
      <w:r>
        <w:rPr>
          <w:rFonts w:ascii="宋体" w:hAnsi="宋体" w:cs="宋体"/>
          <w:bCs/>
          <w:color w:val="auto"/>
          <w:sz w:val="24"/>
          <w:szCs w:val="24"/>
          <w:highlight w:val="none"/>
          <w:u w:val="single"/>
        </w:rPr>
        <w:t xml:space="preserve">  /  </w:t>
      </w:r>
      <w:r>
        <w:rPr>
          <w:rFonts w:hint="eastAsia" w:ascii="宋体" w:hAnsi="宋体" w:cs="宋体"/>
          <w:bCs/>
          <w:color w:val="auto"/>
          <w:sz w:val="24"/>
          <w:szCs w:val="24"/>
          <w:highlight w:val="none"/>
        </w:rPr>
        <w:t>。</w:t>
      </w:r>
    </w:p>
    <w:p w14:paraId="18096550">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8.2 </w:t>
      </w:r>
      <w:r>
        <w:rPr>
          <w:rFonts w:hint="eastAsia" w:ascii="宋体" w:hAnsi="宋体" w:cs="宋体"/>
          <w:bCs/>
          <w:color w:val="auto"/>
          <w:sz w:val="24"/>
          <w:szCs w:val="24"/>
          <w:highlight w:val="none"/>
        </w:rPr>
        <w:t>标志</w:t>
      </w:r>
    </w:p>
    <w:p w14:paraId="56EB8309">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8.2.1</w:t>
      </w:r>
      <w:r>
        <w:rPr>
          <w:rFonts w:hint="eastAsia" w:ascii="宋体" w:hAnsi="宋体" w:cs="宋体"/>
          <w:bCs/>
          <w:color w:val="auto"/>
          <w:sz w:val="24"/>
          <w:szCs w:val="24"/>
          <w:highlight w:val="none"/>
        </w:rPr>
        <w:t>乙方应按照国家标准对设备的外包装进行标志。</w:t>
      </w:r>
    </w:p>
    <w:p w14:paraId="18EEA161">
      <w:pPr>
        <w:adjustRightInd w:val="0"/>
        <w:snapToGrid w:val="0"/>
        <w:spacing w:after="0" w:line="360" w:lineRule="auto"/>
        <w:ind w:firstLine="480" w:firstLineChars="200"/>
        <w:rPr>
          <w:rFonts w:ascii="宋体" w:hAnsi="宋体" w:cs="宋体"/>
          <w:bCs/>
          <w:color w:val="auto"/>
          <w:sz w:val="24"/>
          <w:szCs w:val="24"/>
          <w:highlight w:val="none"/>
        </w:rPr>
      </w:pPr>
      <w:r>
        <w:rPr>
          <w:rFonts w:ascii="宋体" w:hAnsi="宋体" w:cs="宋体"/>
          <w:color w:val="auto"/>
          <w:sz w:val="24"/>
          <w:szCs w:val="24"/>
          <w:highlight w:val="none"/>
        </w:rPr>
        <w:t>8.2.2</w:t>
      </w:r>
      <w:r>
        <w:rPr>
          <w:rFonts w:hint="eastAsia" w:ascii="宋体" w:hAnsi="宋体" w:cs="宋体"/>
          <w:color w:val="auto"/>
          <w:sz w:val="24"/>
          <w:szCs w:val="24"/>
          <w:highlight w:val="none"/>
        </w:rPr>
        <w:t>根据合同设备的特点和运输、保管的不同要求，乙方应在包装箱上清楚地标注“小心轻放”、“此端朝上，请勿倒置”、“保持干燥”等字样和其他适当标记。对于超大超重件，乙方应在包装箱两侧标注“重心”和“起吊点”以便装卸和搬运。如设备中含有易燃易爆物品、腐蚀物品、放射性物质等危险品，则应在包装箱上标明危险品标志。</w:t>
      </w:r>
    </w:p>
    <w:p w14:paraId="37FD05DC">
      <w:pPr>
        <w:adjustRightInd w:val="0"/>
        <w:snapToGrid w:val="0"/>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8.2.3  </w:t>
      </w:r>
      <w:r>
        <w:rPr>
          <w:rFonts w:hint="eastAsia" w:ascii="宋体" w:hAnsi="宋体" w:cs="宋体"/>
          <w:bCs/>
          <w:color w:val="auto"/>
          <w:sz w:val="24"/>
          <w:szCs w:val="24"/>
          <w:highlight w:val="none"/>
        </w:rPr>
        <w:t>如由于包装不当或包装箱内部保护措施不符合要求而导致在装车或运输中发生设备或其任何部件的损坏或遗失，乙方应自费对缺损的设备、部件进行修理、更换或补供。</w:t>
      </w:r>
    </w:p>
    <w:p w14:paraId="73A57D01">
      <w:pPr>
        <w:adjustRightInd w:val="0"/>
        <w:snapToGrid w:val="0"/>
        <w:spacing w:after="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w:t>
      </w:r>
      <w:r>
        <w:rPr>
          <w:rFonts w:hint="eastAsia" w:ascii="宋体" w:hAnsi="宋体" w:cs="宋体"/>
          <w:color w:val="auto"/>
          <w:sz w:val="24"/>
          <w:szCs w:val="24"/>
          <w:highlight w:val="none"/>
        </w:rPr>
        <w:t>运输</w:t>
      </w:r>
    </w:p>
    <w:p w14:paraId="72B20682">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8.3.1</w:t>
      </w:r>
      <w:r>
        <w:rPr>
          <w:rFonts w:hint="eastAsia" w:ascii="宋体" w:hAnsi="宋体" w:cs="宋体"/>
          <w:color w:val="auto"/>
          <w:sz w:val="24"/>
          <w:szCs w:val="24"/>
          <w:highlight w:val="none"/>
        </w:rPr>
        <w:t>乙方应自行选择适宜的运输工具及线路安排合同设备运输。</w:t>
      </w:r>
    </w:p>
    <w:p w14:paraId="444F5890">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8.3.2 </w:t>
      </w:r>
      <w:r>
        <w:rPr>
          <w:rFonts w:hint="eastAsia" w:ascii="宋体" w:hAnsi="宋体" w:cs="宋体"/>
          <w:color w:val="auto"/>
          <w:sz w:val="24"/>
          <w:szCs w:val="24"/>
          <w:highlight w:val="none"/>
        </w:rPr>
        <w:t>除合同条款另有约定外，每件设备的备品备件应整套装运。</w:t>
      </w:r>
    </w:p>
    <w:p w14:paraId="094BD7DD">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8.3.3 </w:t>
      </w:r>
      <w:r>
        <w:rPr>
          <w:rFonts w:hint="eastAsia" w:ascii="宋体" w:hAnsi="宋体" w:cs="宋体"/>
          <w:color w:val="auto"/>
          <w:sz w:val="24"/>
          <w:szCs w:val="24"/>
          <w:highlight w:val="none"/>
        </w:rPr>
        <w:t>除合同条款另有约定外，乙方应在合同设备预计启运</w:t>
      </w:r>
      <w:r>
        <w:rPr>
          <w:rFonts w:ascii="宋体" w:hAnsi="宋体" w:cs="宋体"/>
          <w:color w:val="auto"/>
          <w:sz w:val="24"/>
          <w:szCs w:val="24"/>
          <w:highlight w:val="none"/>
        </w:rPr>
        <w:t>7</w:t>
      </w:r>
      <w:r>
        <w:rPr>
          <w:rFonts w:hint="eastAsia" w:ascii="宋体" w:hAnsi="宋体" w:cs="宋体"/>
          <w:color w:val="auto"/>
          <w:sz w:val="24"/>
          <w:szCs w:val="24"/>
          <w:highlight w:val="none"/>
        </w:rPr>
        <w:t>日前，将合同设备名称、数量、箱数、总毛重、每箱尺寸、装运合同设备总金额、运输方式、预计交付日期和合同设备在运输、装卸、保管中的注意事项等预通知甲方（如涉及易燃易爆物品、腐蚀物品、放射性物质等危险品，应告知危险品的品名、性质、在运输、装卸、保管方面的特殊要求、注意事项和意外情况的处理方法），并在合同设备启运后</w:t>
      </w:r>
      <w:r>
        <w:rPr>
          <w:rFonts w:ascii="宋体" w:hAnsi="宋体" w:cs="宋体"/>
          <w:color w:val="auto"/>
          <w:sz w:val="24"/>
          <w:szCs w:val="24"/>
          <w:highlight w:val="none"/>
        </w:rPr>
        <w:t xml:space="preserve"> 24 </w:t>
      </w:r>
      <w:r>
        <w:rPr>
          <w:rFonts w:hint="eastAsia" w:ascii="宋体" w:hAnsi="宋体" w:cs="宋体"/>
          <w:color w:val="auto"/>
          <w:sz w:val="24"/>
          <w:szCs w:val="24"/>
          <w:highlight w:val="none"/>
        </w:rPr>
        <w:t>小时之内正式通知甲方。</w:t>
      </w:r>
    </w:p>
    <w:p w14:paraId="3A7D6E68">
      <w:pPr>
        <w:adjustRightInd w:val="0"/>
        <w:snapToGrid w:val="0"/>
        <w:spacing w:before="120" w:beforeLines="50" w:after="120" w:afterLines="5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第九条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技术服务</w:t>
      </w:r>
    </w:p>
    <w:p w14:paraId="1516736A">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9.1  </w:t>
      </w:r>
      <w:r>
        <w:rPr>
          <w:rFonts w:hint="eastAsia" w:ascii="宋体" w:hAnsi="宋体" w:cs="宋体"/>
          <w:color w:val="auto"/>
          <w:sz w:val="24"/>
          <w:szCs w:val="24"/>
          <w:highlight w:val="none"/>
        </w:rPr>
        <w:t>乙方应按甲方需求，派遣技术熟练、称职的技术人员到现场为甲方提供设备调试运行等技术服务。</w:t>
      </w:r>
    </w:p>
    <w:p w14:paraId="368ECEC2">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9.2  </w:t>
      </w:r>
      <w:r>
        <w:rPr>
          <w:rFonts w:hint="eastAsia" w:ascii="宋体" w:hAnsi="宋体" w:cs="宋体"/>
          <w:color w:val="auto"/>
          <w:sz w:val="24"/>
          <w:szCs w:val="24"/>
          <w:highlight w:val="none"/>
        </w:rPr>
        <w:t>甲方为乙方技术人员提供工作条件及便利，包括但不限于必要的办公场所、技术资料及出入许可等。除合同另有约定外，乙方技术人员的交通、食宿费用由乙方承担。</w:t>
      </w:r>
    </w:p>
    <w:p w14:paraId="1C4B437F">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9.3  </w:t>
      </w:r>
      <w:r>
        <w:rPr>
          <w:rFonts w:hint="eastAsia" w:ascii="宋体" w:hAnsi="宋体" w:cs="宋体"/>
          <w:color w:val="auto"/>
          <w:sz w:val="24"/>
          <w:szCs w:val="24"/>
          <w:highlight w:val="none"/>
        </w:rPr>
        <w:t>乙方技术人员应遵守甲方施工现场的各项规章制度和安全操作规程，并服从甲方的现场管理。</w:t>
      </w:r>
    </w:p>
    <w:p w14:paraId="297C3153">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9.4  </w:t>
      </w:r>
      <w:r>
        <w:rPr>
          <w:rFonts w:hint="eastAsia" w:ascii="宋体" w:hAnsi="宋体" w:cs="宋体"/>
          <w:color w:val="auto"/>
          <w:sz w:val="24"/>
          <w:szCs w:val="24"/>
          <w:highlight w:val="none"/>
        </w:rPr>
        <w:t>如果乙方技术人员提供的服务达不到合同和甲方要求的，甲方有权要求乙方撤换，因撤换而产生的费用应由乙方承担。在不影响技术服务并且征得甲方同意的条件下，乙方也可自负费用更换其技术人员。</w:t>
      </w:r>
    </w:p>
    <w:p w14:paraId="3E5FFEAD">
      <w:pPr>
        <w:autoSpaceDE w:val="0"/>
        <w:autoSpaceDN w:val="0"/>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质量保修</w:t>
      </w:r>
    </w:p>
    <w:p w14:paraId="1CA7CF01">
      <w:pPr>
        <w:tabs>
          <w:tab w:val="left" w:pos="851"/>
        </w:tabs>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保修期：自</w:t>
      </w:r>
      <w:r>
        <w:rPr>
          <w:rFonts w:hint="eastAsia" w:ascii="宋体" w:hAnsi="宋体" w:cs="宋体"/>
          <w:color w:val="auto"/>
          <w:sz w:val="24"/>
          <w:szCs w:val="24"/>
          <w:highlight w:val="none"/>
          <w:lang w:val="en-US" w:eastAsia="zh-CN"/>
        </w:rPr>
        <w:t>主要</w:t>
      </w:r>
      <w:r>
        <w:rPr>
          <w:rFonts w:hint="eastAsia" w:ascii="宋体" w:hAnsi="宋体" w:cs="宋体"/>
          <w:color w:val="auto"/>
          <w:kern w:val="0"/>
          <w:sz w:val="24"/>
          <w:szCs w:val="24"/>
          <w:highlight w:val="none"/>
          <w:lang w:val="zh-CN"/>
        </w:rPr>
        <w:t>设备</w:t>
      </w:r>
      <w:r>
        <w:rPr>
          <w:rFonts w:hint="eastAsia" w:ascii="宋体" w:hAnsi="宋体" w:cs="宋体"/>
          <w:color w:val="auto"/>
          <w:kern w:val="0"/>
          <w:sz w:val="24"/>
          <w:szCs w:val="24"/>
          <w:highlight w:val="none"/>
        </w:rPr>
        <w:t>开箱</w:t>
      </w:r>
      <w:r>
        <w:rPr>
          <w:rFonts w:hint="eastAsia" w:ascii="宋体" w:hAnsi="宋体" w:cs="宋体"/>
          <w:color w:val="auto"/>
          <w:kern w:val="0"/>
          <w:sz w:val="24"/>
          <w:szCs w:val="24"/>
          <w:highlight w:val="none"/>
          <w:lang w:val="zh-CN"/>
        </w:rPr>
        <w:t>验收合格之日起</w:t>
      </w:r>
      <w:r>
        <w:rPr>
          <w:rFonts w:ascii="宋体" w:hAnsi="宋体" w:cs="宋体"/>
          <w:color w:val="auto"/>
          <w:sz w:val="24"/>
          <w:szCs w:val="24"/>
          <w:highlight w:val="none"/>
          <w:u w:val="single"/>
        </w:rPr>
        <w:t xml:space="preserve"> </w:t>
      </w:r>
      <w:r>
        <w:rPr>
          <w:rFonts w:hint="default" w:ascii="宋体" w:hAnsi="宋体" w:cs="宋体"/>
          <w:color w:val="auto"/>
          <w:sz w:val="24"/>
          <w:szCs w:val="24"/>
          <w:highlight w:val="none"/>
          <w:u w:val="single"/>
          <w:lang w:val="en-US" w:eastAsia="zh-CN"/>
        </w:rPr>
        <w:t>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且不得低于法定保修期限</w:t>
      </w:r>
      <w:r>
        <w:rPr>
          <w:rFonts w:hint="eastAsia" w:ascii="宋体" w:hAnsi="宋体" w:cs="宋体"/>
          <w:color w:val="auto"/>
          <w:sz w:val="24"/>
          <w:szCs w:val="24"/>
          <w:highlight w:val="none"/>
        </w:rPr>
        <w:t>。保修期内乙方应免费对设备进行日常维护保养及质量缺陷修复。</w:t>
      </w:r>
      <w:r>
        <w:rPr>
          <w:rFonts w:ascii="宋体" w:hAnsi="宋体" w:cs="宋体"/>
          <w:color w:val="auto"/>
          <w:sz w:val="24"/>
          <w:szCs w:val="24"/>
          <w:highlight w:val="none"/>
        </w:rPr>
        <w:t xml:space="preserve"> </w:t>
      </w:r>
    </w:p>
    <w:p w14:paraId="442AFCED">
      <w:pPr>
        <w:tabs>
          <w:tab w:val="left" w:pos="851"/>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主要设备为：</w:t>
      </w:r>
      <w:r>
        <w:rPr>
          <w:rFonts w:hint="eastAsia" w:ascii="宋体" w:hAnsi="宋体" w:cs="宋体"/>
          <w:color w:val="auto"/>
          <w:sz w:val="24"/>
          <w:szCs w:val="24"/>
          <w:highlight w:val="none"/>
        </w:rPr>
        <w:t>便携式酸度计</w:t>
      </w:r>
      <w:r>
        <w:rPr>
          <w:rFonts w:hint="eastAsia" w:ascii="宋体" w:hAnsi="宋体" w:cs="宋体"/>
          <w:color w:val="auto"/>
          <w:sz w:val="24"/>
          <w:szCs w:val="24"/>
          <w:highlight w:val="none"/>
          <w:lang w:eastAsia="zh-CN"/>
        </w:rPr>
        <w:t>、便携浊度计、</w:t>
      </w:r>
      <w:r>
        <w:rPr>
          <w:rFonts w:hint="eastAsia" w:ascii="宋体" w:hAnsi="宋体" w:cs="宋体"/>
          <w:color w:val="auto"/>
          <w:sz w:val="24"/>
          <w:szCs w:val="24"/>
          <w:highlight w:val="none"/>
        </w:rPr>
        <w:t>便携式H2S测定仪</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便携式溶氧仪</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、四合一气体检测仪、</w:t>
      </w:r>
      <w:r>
        <w:rPr>
          <w:rFonts w:hint="eastAsia" w:ascii="宋体" w:hAnsi="宋体" w:cs="宋体"/>
          <w:color w:val="auto"/>
          <w:sz w:val="24"/>
          <w:szCs w:val="24"/>
          <w:highlight w:val="none"/>
        </w:rPr>
        <w:t>水分测定仪</w:t>
      </w:r>
      <w:r>
        <w:rPr>
          <w:rFonts w:hint="eastAsia" w:ascii="宋体" w:hAnsi="宋体" w:cs="宋体"/>
          <w:color w:val="auto"/>
          <w:sz w:val="24"/>
          <w:szCs w:val="24"/>
          <w:highlight w:val="none"/>
          <w:lang w:eastAsia="zh-CN"/>
        </w:rPr>
        <w:t>、柴油水泵电启动3寸、</w:t>
      </w:r>
      <w:r>
        <w:rPr>
          <w:rFonts w:hint="eastAsia" w:ascii="宋体" w:hAnsi="宋体" w:cs="宋体"/>
          <w:color w:val="auto"/>
          <w:sz w:val="24"/>
          <w:szCs w:val="24"/>
          <w:highlight w:val="none"/>
        </w:rPr>
        <w:t>便携潜污泵</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 xml:space="preserve">                         </w:t>
      </w:r>
    </w:p>
    <w:p w14:paraId="391B1C24">
      <w:pPr>
        <w:tabs>
          <w:tab w:val="left" w:pos="851"/>
        </w:tabs>
        <w:adjustRightInd w:val="0"/>
        <w:snapToGrid w:val="0"/>
        <w:spacing w:line="360" w:lineRule="auto"/>
        <w:ind w:firstLine="480" w:firstLineChars="200"/>
        <w:rPr>
          <w:rFonts w:ascii="宋体" w:hAnsi="宋体" w:cs="宋体"/>
          <w:color w:val="auto"/>
          <w:kern w:val="0"/>
          <w:sz w:val="24"/>
          <w:szCs w:val="24"/>
          <w:highlight w:val="none"/>
          <w:lang w:val="zh-CN"/>
        </w:rPr>
      </w:pPr>
      <w:r>
        <w:rPr>
          <w:rFonts w:ascii="宋体" w:hAnsi="宋体" w:cs="宋体"/>
          <w:color w:val="auto"/>
          <w:sz w:val="24"/>
          <w:szCs w:val="24"/>
          <w:highlight w:val="none"/>
        </w:rPr>
        <w:t>10.2</w:t>
      </w:r>
      <w:r>
        <w:rPr>
          <w:rFonts w:hint="eastAsia" w:ascii="宋体" w:hAnsi="宋体" w:cs="宋体"/>
          <w:color w:val="auto"/>
          <w:kern w:val="0"/>
          <w:sz w:val="24"/>
          <w:szCs w:val="24"/>
          <w:highlight w:val="none"/>
        </w:rPr>
        <w:t>保修</w:t>
      </w:r>
      <w:r>
        <w:rPr>
          <w:rFonts w:hint="eastAsia" w:ascii="宋体" w:hAnsi="宋体" w:cs="宋体"/>
          <w:color w:val="auto"/>
          <w:kern w:val="0"/>
          <w:sz w:val="24"/>
          <w:szCs w:val="24"/>
          <w:highlight w:val="none"/>
          <w:lang w:val="zh-CN"/>
        </w:rPr>
        <w:t>期内，乙方应对设备质量问题负责。如设备</w:t>
      </w:r>
      <w:r>
        <w:rPr>
          <w:rFonts w:hint="eastAsia" w:ascii="宋体" w:hAnsi="宋体" w:cs="宋体"/>
          <w:color w:val="auto"/>
          <w:kern w:val="0"/>
          <w:sz w:val="24"/>
          <w:szCs w:val="24"/>
          <w:highlight w:val="none"/>
          <w:lang w:val="en-US" w:eastAsia="zh-CN"/>
        </w:rPr>
        <w:t>出现</w:t>
      </w:r>
      <w:r>
        <w:rPr>
          <w:rFonts w:hint="eastAsia" w:ascii="宋体" w:hAnsi="宋体" w:cs="宋体"/>
          <w:color w:val="auto"/>
          <w:kern w:val="0"/>
          <w:sz w:val="24"/>
          <w:szCs w:val="24"/>
          <w:highlight w:val="none"/>
          <w:lang w:val="zh-CN"/>
        </w:rPr>
        <w:t>质量问题，乙方需无条件免费更换设备并支付合</w:t>
      </w:r>
      <w:r>
        <w:rPr>
          <w:rFonts w:hint="eastAsia" w:ascii="宋体" w:hAnsi="宋体" w:cs="宋体"/>
          <w:color w:val="auto"/>
          <w:kern w:val="0"/>
          <w:sz w:val="24"/>
          <w:szCs w:val="24"/>
          <w:highlight w:val="none"/>
          <w:u w:val="single"/>
          <w:lang w:val="zh-CN"/>
        </w:rPr>
        <w:t>同暂定总价的</w:t>
      </w:r>
      <w:r>
        <w:rPr>
          <w:rFonts w:ascii="宋体" w:hAnsi="宋体" w:cs="宋体"/>
          <w:color w:val="auto"/>
          <w:kern w:val="0"/>
          <w:sz w:val="24"/>
          <w:szCs w:val="24"/>
          <w:highlight w:val="none"/>
          <w:u w:val="single"/>
          <w:lang w:val="zh-CN"/>
        </w:rPr>
        <w:t>10%</w:t>
      </w:r>
      <w:r>
        <w:rPr>
          <w:rFonts w:hint="eastAsia" w:ascii="宋体" w:hAnsi="宋体" w:cs="宋体"/>
          <w:color w:val="auto"/>
          <w:kern w:val="0"/>
          <w:sz w:val="24"/>
          <w:szCs w:val="24"/>
          <w:highlight w:val="none"/>
          <w:u w:val="single"/>
          <w:lang w:val="zh-CN"/>
        </w:rPr>
        <w:t>作为</w:t>
      </w:r>
      <w:r>
        <w:rPr>
          <w:rFonts w:hint="eastAsia" w:ascii="宋体" w:hAnsi="宋体" w:cs="宋体"/>
          <w:color w:val="auto"/>
          <w:kern w:val="0"/>
          <w:sz w:val="24"/>
          <w:szCs w:val="24"/>
          <w:highlight w:val="none"/>
          <w:lang w:val="zh-CN"/>
        </w:rPr>
        <w:t>违约金，</w:t>
      </w:r>
      <w:r>
        <w:rPr>
          <w:rFonts w:hint="eastAsia" w:ascii="宋体" w:hAnsi="宋体" w:cs="宋体"/>
          <w:color w:val="auto"/>
          <w:kern w:val="0"/>
          <w:sz w:val="24"/>
          <w:szCs w:val="24"/>
          <w:highlight w:val="none"/>
        </w:rPr>
        <w:t>由此产生的</w:t>
      </w:r>
      <w:r>
        <w:rPr>
          <w:rFonts w:hint="eastAsia" w:ascii="宋体" w:hAnsi="宋体" w:cs="宋体"/>
          <w:color w:val="auto"/>
          <w:kern w:val="0"/>
          <w:sz w:val="24"/>
          <w:szCs w:val="24"/>
          <w:highlight w:val="none"/>
          <w:lang w:val="zh-CN"/>
        </w:rPr>
        <w:t>费用由乙方承担。对涉及运营费用，乙方应保证在</w:t>
      </w:r>
      <w:r>
        <w:rPr>
          <w:rFonts w:hint="eastAsia" w:ascii="宋体" w:hAnsi="宋体" w:cs="宋体"/>
          <w:color w:val="auto"/>
          <w:kern w:val="0"/>
          <w:sz w:val="24"/>
          <w:szCs w:val="24"/>
          <w:highlight w:val="none"/>
        </w:rPr>
        <w:t>开箱</w:t>
      </w:r>
      <w:r>
        <w:rPr>
          <w:rFonts w:hint="eastAsia" w:ascii="宋体" w:hAnsi="宋体" w:cs="宋体"/>
          <w:color w:val="auto"/>
          <w:kern w:val="0"/>
          <w:sz w:val="24"/>
          <w:szCs w:val="24"/>
          <w:highlight w:val="none"/>
          <w:lang w:val="zh-CN"/>
        </w:rPr>
        <w:t>验收</w:t>
      </w:r>
      <w:r>
        <w:rPr>
          <w:rFonts w:hint="eastAsia" w:ascii="宋体" w:hAnsi="宋体" w:cs="宋体"/>
          <w:color w:val="auto"/>
          <w:kern w:val="0"/>
          <w:sz w:val="24"/>
          <w:szCs w:val="24"/>
          <w:highlight w:val="none"/>
        </w:rPr>
        <w:t>合格</w:t>
      </w:r>
      <w:r>
        <w:rPr>
          <w:rFonts w:hint="eastAsia" w:ascii="宋体" w:hAnsi="宋体" w:cs="宋体"/>
          <w:color w:val="auto"/>
          <w:kern w:val="0"/>
          <w:sz w:val="24"/>
          <w:szCs w:val="24"/>
          <w:highlight w:val="none"/>
          <w:lang w:val="zh-CN"/>
        </w:rPr>
        <w:t>后三年内，</w:t>
      </w:r>
      <w:r>
        <w:rPr>
          <w:rFonts w:hint="eastAsia" w:ascii="宋体" w:hAnsi="宋体" w:cs="宋体"/>
          <w:color w:val="auto"/>
          <w:kern w:val="0"/>
          <w:sz w:val="24"/>
          <w:szCs w:val="24"/>
          <w:highlight w:val="none"/>
        </w:rPr>
        <w:t>设备</w:t>
      </w:r>
      <w:r>
        <w:rPr>
          <w:rFonts w:hint="eastAsia" w:ascii="宋体" w:hAnsi="宋体" w:cs="宋体"/>
          <w:color w:val="auto"/>
          <w:kern w:val="0"/>
          <w:sz w:val="24"/>
          <w:szCs w:val="24"/>
          <w:highlight w:val="none"/>
          <w:lang w:val="zh-CN"/>
        </w:rPr>
        <w:t>运行费用不高于投标文件</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响应文件的承诺指标，</w:t>
      </w:r>
      <w:r>
        <w:rPr>
          <w:rFonts w:hint="eastAsia" w:ascii="宋体" w:hAnsi="宋体" w:cs="宋体"/>
          <w:color w:val="auto"/>
          <w:kern w:val="0"/>
          <w:sz w:val="24"/>
          <w:szCs w:val="24"/>
          <w:highlight w:val="none"/>
        </w:rPr>
        <w:t>否则，</w:t>
      </w:r>
      <w:r>
        <w:rPr>
          <w:rFonts w:hint="eastAsia" w:ascii="宋体" w:hAnsi="宋体" w:cs="宋体"/>
          <w:color w:val="auto"/>
          <w:kern w:val="0"/>
          <w:sz w:val="24"/>
          <w:szCs w:val="24"/>
          <w:highlight w:val="none"/>
          <w:lang w:val="zh-CN"/>
        </w:rPr>
        <w:t>乙方需无条件免费更换设备</w:t>
      </w:r>
      <w:r>
        <w:rPr>
          <w:rFonts w:hint="eastAsia" w:ascii="宋体" w:hAnsi="宋体" w:cs="宋体"/>
          <w:color w:val="auto"/>
          <w:kern w:val="0"/>
          <w:sz w:val="24"/>
          <w:szCs w:val="24"/>
          <w:highlight w:val="none"/>
        </w:rPr>
        <w:t>并支付违约金</w:t>
      </w:r>
      <w:r>
        <w:rPr>
          <w:rFonts w:hint="eastAsia" w:ascii="宋体" w:hAnsi="宋体" w:cs="宋体"/>
          <w:color w:val="auto"/>
          <w:kern w:val="0"/>
          <w:sz w:val="24"/>
          <w:szCs w:val="24"/>
          <w:highlight w:val="none"/>
          <w:u w:val="single"/>
          <w:lang w:val="en-US" w:eastAsia="zh-CN"/>
        </w:rPr>
        <w:t>10000</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val="zh-CN"/>
        </w:rPr>
        <w:t>（如有）。</w:t>
      </w:r>
    </w:p>
    <w:p w14:paraId="3E568C5E">
      <w:pPr>
        <w:tabs>
          <w:tab w:val="left" w:pos="851"/>
        </w:tabs>
        <w:adjustRightInd w:val="0"/>
        <w:snapToGrid w:val="0"/>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10.3 </w:t>
      </w:r>
      <w:r>
        <w:rPr>
          <w:rFonts w:hint="eastAsia" w:ascii="宋体" w:hAnsi="宋体" w:cs="宋体"/>
          <w:bCs/>
          <w:color w:val="auto"/>
          <w:sz w:val="24"/>
          <w:szCs w:val="24"/>
          <w:highlight w:val="none"/>
        </w:rPr>
        <w:t>保修期间由于设备本身原因产生的故障仍属质保范围，对更换或维修过的零部件从更换或维修完成并验收合格之日起，质量保修期重新计算。</w:t>
      </w:r>
    </w:p>
    <w:p w14:paraId="760A9F2B">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10.4 </w:t>
      </w:r>
      <w:r>
        <w:rPr>
          <w:rFonts w:hint="eastAsia" w:ascii="宋体" w:hAnsi="宋体" w:cs="宋体"/>
          <w:bCs/>
          <w:color w:val="auto"/>
          <w:sz w:val="24"/>
          <w:szCs w:val="24"/>
          <w:highlight w:val="none"/>
        </w:rPr>
        <w:t>质量保修期间，如合同设备出现故障，乙方应在接到甲方通知后</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12</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小时内通过电话、网络等提供远程技术指导，如甲方需要乙方到场的，乙方应在收到甲方通知后</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24</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小时内派专业技术人员到场负责解决及维修故障。如果乙方不按时到场维修或到场后不能修复的，甲方有权委托他人予以维修，乙方承担由此发生的费用并支付</w:t>
      </w:r>
      <w:r>
        <w:rPr>
          <w:rFonts w:hint="eastAsia" w:ascii="宋体" w:hAnsi="宋体" w:cs="宋体"/>
          <w:bCs/>
          <w:color w:val="auto"/>
          <w:sz w:val="24"/>
          <w:szCs w:val="24"/>
          <w:highlight w:val="none"/>
          <w:u w:val="single"/>
        </w:rPr>
        <w:t>合同暂定总价</w:t>
      </w:r>
      <w:r>
        <w:rPr>
          <w:rFonts w:ascii="宋体" w:hAnsi="宋体" w:cs="宋体"/>
          <w:bCs/>
          <w:color w:val="auto"/>
          <w:sz w:val="24"/>
          <w:szCs w:val="24"/>
          <w:highlight w:val="none"/>
          <w:u w:val="single"/>
        </w:rPr>
        <w:t>10%/次</w:t>
      </w:r>
      <w:r>
        <w:rPr>
          <w:rFonts w:hint="eastAsia" w:ascii="宋体" w:hAnsi="宋体" w:cs="宋体"/>
          <w:bCs/>
          <w:color w:val="auto"/>
          <w:sz w:val="24"/>
          <w:szCs w:val="24"/>
          <w:highlight w:val="none"/>
        </w:rPr>
        <w:t>作为违约金。</w:t>
      </w:r>
    </w:p>
    <w:p w14:paraId="196D6AD6">
      <w:pPr>
        <w:spacing w:line="360" w:lineRule="auto"/>
        <w:ind w:firstLine="482"/>
        <w:rPr>
          <w:rFonts w:ascii="宋体" w:hAnsi="宋体" w:cs="宋体"/>
          <w:bCs/>
          <w:color w:val="auto"/>
          <w:sz w:val="24"/>
          <w:szCs w:val="24"/>
          <w:highlight w:val="none"/>
        </w:rPr>
      </w:pPr>
      <w:r>
        <w:rPr>
          <w:rFonts w:hint="eastAsia" w:ascii="宋体" w:hAnsi="宋体" w:cs="宋体"/>
          <w:b/>
          <w:color w:val="auto"/>
          <w:sz w:val="24"/>
          <w:szCs w:val="24"/>
          <w:highlight w:val="none"/>
        </w:rPr>
        <w:t>第十一条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违约责任</w:t>
      </w:r>
    </w:p>
    <w:p w14:paraId="15F27B01">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11.1 </w:t>
      </w:r>
      <w:r>
        <w:rPr>
          <w:rFonts w:hint="eastAsia" w:ascii="宋体" w:hAnsi="宋体" w:cs="宋体"/>
          <w:bCs/>
          <w:color w:val="auto"/>
          <w:sz w:val="24"/>
          <w:szCs w:val="24"/>
          <w:highlight w:val="none"/>
        </w:rPr>
        <w:t>延期交货的违约责任</w:t>
      </w:r>
    </w:p>
    <w:p w14:paraId="6563BAA5">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11.1.1 </w:t>
      </w:r>
      <w:r>
        <w:rPr>
          <w:rFonts w:hint="eastAsia" w:ascii="宋体" w:hAnsi="宋体" w:cs="宋体"/>
          <w:bCs/>
          <w:color w:val="auto"/>
          <w:sz w:val="24"/>
          <w:szCs w:val="24"/>
          <w:highlight w:val="none"/>
        </w:rPr>
        <w:t>乙方应按照本合同约定的时间交货。如乙方因客观情况导致无法按时交货，乙方应在交货期前</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15</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日，以书面形式将原因及预计拖延的时间通知甲方。经甲方同意后，交货期顺延。</w:t>
      </w:r>
    </w:p>
    <w:p w14:paraId="349696E1">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11.1.2</w:t>
      </w:r>
      <w:r>
        <w:rPr>
          <w:rFonts w:hint="eastAsia" w:ascii="宋体" w:hAnsi="宋体" w:cs="宋体"/>
          <w:bCs/>
          <w:color w:val="auto"/>
          <w:sz w:val="24"/>
          <w:szCs w:val="24"/>
          <w:highlight w:val="none"/>
        </w:rPr>
        <w:t>乙方未能在合同规定期限内交货并交付完整技术资料的，每逾期一天，甲方有权按迟</w:t>
      </w:r>
      <w:r>
        <w:rPr>
          <w:rFonts w:hint="eastAsia" w:ascii="宋体" w:hAnsi="宋体" w:cs="宋体"/>
          <w:bCs/>
          <w:color w:val="auto"/>
          <w:sz w:val="24"/>
          <w:szCs w:val="24"/>
          <w:highlight w:val="none"/>
          <w:u w:val="single"/>
        </w:rPr>
        <w:t>交货设备价格的</w:t>
      </w:r>
      <w:r>
        <w:rPr>
          <w:rFonts w:ascii="宋体" w:hAnsi="宋体" w:cs="宋体"/>
          <w:bCs/>
          <w:color w:val="auto"/>
          <w:sz w:val="24"/>
          <w:szCs w:val="24"/>
          <w:highlight w:val="none"/>
          <w:u w:val="single"/>
        </w:rPr>
        <w:t>1%/</w:t>
      </w:r>
      <w:r>
        <w:rPr>
          <w:rFonts w:hint="eastAsia" w:ascii="宋体" w:hAnsi="宋体" w:cs="宋体"/>
          <w:bCs/>
          <w:color w:val="auto"/>
          <w:sz w:val="24"/>
          <w:szCs w:val="24"/>
          <w:highlight w:val="none"/>
          <w:u w:val="single"/>
        </w:rPr>
        <w:t>天</w:t>
      </w:r>
      <w:r>
        <w:rPr>
          <w:rFonts w:hint="eastAsia" w:ascii="宋体" w:hAnsi="宋体" w:cs="宋体"/>
          <w:bCs/>
          <w:color w:val="auto"/>
          <w:sz w:val="24"/>
          <w:szCs w:val="24"/>
          <w:highlight w:val="none"/>
        </w:rPr>
        <w:t>要求乙方支付违约金。逾期超过</w:t>
      </w:r>
      <w:r>
        <w:rPr>
          <w:rFonts w:ascii="宋体" w:hAnsi="宋体" w:cs="宋体"/>
          <w:bCs/>
          <w:color w:val="auto"/>
          <w:sz w:val="24"/>
          <w:szCs w:val="24"/>
          <w:highlight w:val="none"/>
          <w:u w:val="single"/>
        </w:rPr>
        <w:t xml:space="preserve"> 15 </w:t>
      </w:r>
      <w:r>
        <w:rPr>
          <w:rFonts w:hint="eastAsia" w:ascii="宋体" w:hAnsi="宋体" w:cs="宋体"/>
          <w:bCs/>
          <w:color w:val="auto"/>
          <w:sz w:val="24"/>
          <w:szCs w:val="24"/>
          <w:highlight w:val="none"/>
        </w:rPr>
        <w:t>天，甲方有权解除合同，要求乙方支付迟延违约金并在</w:t>
      </w:r>
      <w:r>
        <w:rPr>
          <w:rFonts w:ascii="宋体" w:hAnsi="宋体" w:cs="宋体"/>
          <w:bCs/>
          <w:color w:val="auto"/>
          <w:sz w:val="24"/>
          <w:szCs w:val="24"/>
          <w:highlight w:val="none"/>
        </w:rPr>
        <w:t>3</w:t>
      </w:r>
      <w:r>
        <w:rPr>
          <w:rFonts w:hint="eastAsia" w:ascii="宋体" w:hAnsi="宋体" w:cs="宋体"/>
          <w:bCs/>
          <w:color w:val="auto"/>
          <w:sz w:val="24"/>
          <w:szCs w:val="24"/>
          <w:highlight w:val="none"/>
        </w:rPr>
        <w:t>天内退回预付款及利息（如有），且扣除乙方履约担保全部金额（如有）。如由于乙方逾期交货对甲方生产造成影响，甲方有权要求乙方赔偿损失。</w:t>
      </w:r>
    </w:p>
    <w:p w14:paraId="72B6F8EE">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 </w:t>
      </w:r>
      <w:r>
        <w:rPr>
          <w:rFonts w:hint="eastAsia" w:ascii="宋体" w:hAnsi="宋体" w:cs="宋体"/>
          <w:bCs/>
          <w:color w:val="auto"/>
          <w:sz w:val="24"/>
          <w:szCs w:val="24"/>
          <w:highlight w:val="none"/>
        </w:rPr>
        <w:t>质量问题的违约责任</w:t>
      </w:r>
    </w:p>
    <w:p w14:paraId="4E6B9A08">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11.2.1 </w:t>
      </w:r>
      <w:r>
        <w:rPr>
          <w:rFonts w:hint="eastAsia" w:ascii="宋体" w:hAnsi="宋体" w:cs="宋体"/>
          <w:bCs/>
          <w:color w:val="auto"/>
          <w:sz w:val="24"/>
          <w:szCs w:val="24"/>
          <w:highlight w:val="none"/>
        </w:rPr>
        <w:t>自乙方交货后至质量保修期满的期间内，甲方经检查发现或合同设备经安装、调试、试车或运行显示，合同设备或其任何部件存在质量问题，达不到本合同技术要求。甲方有权要求乙方采取下列一种或多种方式予以解决：</w:t>
      </w:r>
    </w:p>
    <w:p w14:paraId="52CA596C">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1</w:t>
      </w:r>
      <w:r>
        <w:rPr>
          <w:rFonts w:hint="eastAsia" w:ascii="宋体" w:hAnsi="宋体" w:cs="宋体"/>
          <w:bCs/>
          <w:color w:val="auto"/>
          <w:sz w:val="24"/>
          <w:szCs w:val="24"/>
          <w:highlight w:val="none"/>
        </w:rPr>
        <w:t>）乙方承担费用，用合格的新设备更换有缺陷的设备或修补缺陷部分；</w:t>
      </w:r>
    </w:p>
    <w:p w14:paraId="00D1F4E5">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2</w:t>
      </w:r>
      <w:r>
        <w:rPr>
          <w:rFonts w:hint="eastAsia" w:ascii="宋体" w:hAnsi="宋体" w:cs="宋体"/>
          <w:bCs/>
          <w:color w:val="auto"/>
          <w:sz w:val="24"/>
          <w:szCs w:val="24"/>
          <w:highlight w:val="none"/>
        </w:rPr>
        <w:t>）退还设备，同时将甲方已经支付的合同价款全额退还甲方，并承担甲方因履行本合同而支出的一切费用，包括但不限于利息、银行手续费、仓储费、卸货费以及因退回设备所需的其他费用。</w:t>
      </w:r>
    </w:p>
    <w:p w14:paraId="31B832C9">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3</w:t>
      </w:r>
      <w:r>
        <w:rPr>
          <w:rFonts w:hint="eastAsia" w:ascii="宋体" w:hAnsi="宋体" w:cs="宋体"/>
          <w:bCs/>
          <w:color w:val="auto"/>
          <w:sz w:val="24"/>
          <w:szCs w:val="24"/>
          <w:highlight w:val="none"/>
        </w:rPr>
        <w:t>）按不合格设备价格的</w:t>
      </w:r>
      <w:r>
        <w:rPr>
          <w:rFonts w:ascii="宋体" w:hAnsi="宋体" w:cs="宋体"/>
          <w:bCs/>
          <w:color w:val="auto"/>
          <w:sz w:val="24"/>
          <w:szCs w:val="24"/>
          <w:highlight w:val="none"/>
          <w:u w:val="single"/>
        </w:rPr>
        <w:t>50</w:t>
      </w:r>
      <w:r>
        <w:rPr>
          <w:rFonts w:ascii="宋体" w:hAnsi="宋体" w:cs="宋体"/>
          <w:bCs/>
          <w:color w:val="auto"/>
          <w:sz w:val="24"/>
          <w:szCs w:val="24"/>
          <w:highlight w:val="none"/>
        </w:rPr>
        <w:t>%</w:t>
      </w:r>
      <w:r>
        <w:rPr>
          <w:rFonts w:hint="eastAsia" w:ascii="宋体" w:hAnsi="宋体" w:cs="宋体"/>
          <w:bCs/>
          <w:color w:val="auto"/>
          <w:sz w:val="24"/>
          <w:szCs w:val="24"/>
          <w:highlight w:val="none"/>
        </w:rPr>
        <w:t>支付违约金。</w:t>
      </w:r>
    </w:p>
    <w:p w14:paraId="56770014">
      <w:pPr>
        <w:numPr>
          <w:ilvl w:val="255"/>
          <w:numId w:val="0"/>
        </w:num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4</w:t>
      </w:r>
      <w:r>
        <w:rPr>
          <w:rFonts w:hint="eastAsia" w:ascii="宋体" w:hAnsi="宋体" w:cs="宋体"/>
          <w:bCs/>
          <w:color w:val="auto"/>
          <w:sz w:val="24"/>
          <w:szCs w:val="24"/>
          <w:highlight w:val="none"/>
        </w:rPr>
        <w:t>）赔偿甲方因设备质量问题导致的一切损失。</w:t>
      </w:r>
    </w:p>
    <w:p w14:paraId="31BD297F">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11.2.2 </w:t>
      </w:r>
      <w:r>
        <w:rPr>
          <w:rFonts w:hint="eastAsia" w:ascii="宋体" w:hAnsi="宋体" w:cs="宋体"/>
          <w:bCs/>
          <w:color w:val="auto"/>
          <w:sz w:val="24"/>
          <w:szCs w:val="24"/>
          <w:highlight w:val="none"/>
        </w:rPr>
        <w:t>如果乙方提供的技术资料有错误，或者由于乙方技术人员原因造成设备安装、调试不成功和（或）造成合同设备损坏的情况，乙方应在</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24</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小时内采取修理、更换、退货等补救措施并负担因此发生的费用，同时需向甲方支付</w:t>
      </w:r>
      <w:r>
        <w:rPr>
          <w:rFonts w:hint="eastAsia" w:ascii="宋体" w:hAnsi="宋体" w:cs="宋体"/>
          <w:bCs/>
          <w:color w:val="auto"/>
          <w:sz w:val="24"/>
          <w:szCs w:val="24"/>
          <w:highlight w:val="none"/>
          <w:u w:val="single"/>
        </w:rPr>
        <w:t>不合格设备价格的</w:t>
      </w:r>
      <w:r>
        <w:rPr>
          <w:rFonts w:ascii="宋体" w:hAnsi="宋体" w:cs="宋体"/>
          <w:bCs/>
          <w:color w:val="auto"/>
          <w:sz w:val="24"/>
          <w:szCs w:val="24"/>
          <w:highlight w:val="none"/>
          <w:u w:val="single"/>
        </w:rPr>
        <w:t xml:space="preserve"> 50 </w:t>
      </w:r>
      <w:r>
        <w:rPr>
          <w:rFonts w:ascii="宋体" w:hAnsi="宋体" w:cs="宋体"/>
          <w:bCs/>
          <w:color w:val="auto"/>
          <w:sz w:val="24"/>
          <w:szCs w:val="24"/>
          <w:highlight w:val="none"/>
        </w:rPr>
        <w:t>%</w:t>
      </w:r>
      <w:r>
        <w:rPr>
          <w:rFonts w:hint="eastAsia" w:ascii="宋体" w:hAnsi="宋体" w:cs="宋体"/>
          <w:bCs/>
          <w:color w:val="auto"/>
          <w:sz w:val="24"/>
          <w:szCs w:val="24"/>
          <w:highlight w:val="none"/>
        </w:rPr>
        <w:t>作为违约金。</w:t>
      </w:r>
    </w:p>
    <w:p w14:paraId="43786B71">
      <w:pPr>
        <w:spacing w:line="360" w:lineRule="auto"/>
        <w:ind w:firstLine="482"/>
        <w:rPr>
          <w:rFonts w:ascii="宋体" w:hAnsi="宋体" w:cs="宋体"/>
          <w:color w:val="auto"/>
          <w:sz w:val="24"/>
          <w:szCs w:val="24"/>
          <w:highlight w:val="none"/>
        </w:rPr>
      </w:pPr>
      <w:r>
        <w:rPr>
          <w:rFonts w:ascii="宋体" w:hAnsi="宋体" w:cs="宋体"/>
          <w:bCs/>
          <w:color w:val="auto"/>
          <w:sz w:val="24"/>
          <w:szCs w:val="24"/>
          <w:highlight w:val="none"/>
        </w:rPr>
        <w:t xml:space="preserve">11.2.3 </w:t>
      </w:r>
      <w:r>
        <w:rPr>
          <w:rFonts w:hint="eastAsia" w:ascii="宋体" w:hAnsi="宋体" w:cs="宋体"/>
          <w:bCs/>
          <w:color w:val="auto"/>
          <w:sz w:val="24"/>
          <w:szCs w:val="24"/>
          <w:highlight w:val="none"/>
        </w:rPr>
        <w:t>在开箱检验、或使用过程中发现乙方提交的合同设备为贴牌、假冒、伪劣、翻新产品，或生产组成合同设备的原材料、配件是贴牌、假冒、伪劣货物时，乙方应在甲方通知之日自行收回设备，甲方不负保管责任，设备毁损灭失风险自甲方通知之时起由乙方承担，乙方将已支付款项（含预付款）退还甲方，并按</w:t>
      </w:r>
      <w:r>
        <w:rPr>
          <w:rFonts w:hint="eastAsia" w:ascii="宋体" w:hAnsi="宋体" w:cs="宋体"/>
          <w:bCs/>
          <w:color w:val="auto"/>
          <w:sz w:val="24"/>
          <w:szCs w:val="24"/>
          <w:highlight w:val="none"/>
          <w:u w:val="single"/>
        </w:rPr>
        <w:t>合同暂定总价的</w:t>
      </w:r>
      <w:r>
        <w:rPr>
          <w:rFonts w:ascii="宋体" w:hAnsi="宋体" w:cs="宋体"/>
          <w:bCs/>
          <w:color w:val="auto"/>
          <w:sz w:val="24"/>
          <w:szCs w:val="24"/>
          <w:highlight w:val="none"/>
          <w:u w:val="single"/>
        </w:rPr>
        <w:t xml:space="preserve"> 100 %</w:t>
      </w:r>
      <w:r>
        <w:rPr>
          <w:rFonts w:hint="eastAsia" w:ascii="宋体" w:hAnsi="宋体" w:cs="宋体"/>
          <w:bCs/>
          <w:color w:val="auto"/>
          <w:sz w:val="24"/>
          <w:szCs w:val="24"/>
          <w:highlight w:val="none"/>
        </w:rPr>
        <w:t>支付违约金。</w:t>
      </w:r>
    </w:p>
    <w:p w14:paraId="4347D14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11.2.4 </w:t>
      </w:r>
      <w:r>
        <w:rPr>
          <w:rFonts w:hint="eastAsia" w:ascii="宋体" w:hAnsi="宋体" w:cs="宋体"/>
          <w:color w:val="auto"/>
          <w:sz w:val="24"/>
          <w:szCs w:val="24"/>
          <w:highlight w:val="none"/>
        </w:rPr>
        <w:t>在合同设备设计使用寿命期内，如果乙方发现合同设备由于设计、制造、标识等原因存在足以危及人身、财产安全的缺陷，应及时通知甲方并采取修正或者补充标识、修理、更换等措施消除缺陷，因设备缺陷造成的一切损害，乙方应承担全部赔偿责任。</w:t>
      </w:r>
    </w:p>
    <w:p w14:paraId="3939EAE9">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11.3 </w:t>
      </w:r>
      <w:r>
        <w:rPr>
          <w:rFonts w:hint="eastAsia" w:ascii="宋体" w:hAnsi="宋体" w:cs="宋体"/>
          <w:bCs/>
          <w:color w:val="auto"/>
          <w:sz w:val="24"/>
          <w:szCs w:val="24"/>
          <w:highlight w:val="none"/>
        </w:rPr>
        <w:t>如乙方未按合同</w:t>
      </w:r>
      <w:r>
        <w:rPr>
          <w:rFonts w:hint="eastAsia" w:ascii="宋体" w:hAnsi="宋体" w:cs="宋体"/>
          <w:bCs/>
          <w:color w:val="auto"/>
          <w:sz w:val="24"/>
          <w:szCs w:val="24"/>
          <w:highlight w:val="none"/>
          <w:lang w:val="en-US" w:eastAsia="zh-CN"/>
        </w:rPr>
        <w:t>第</w:t>
      </w:r>
      <w:r>
        <w:rPr>
          <w:rFonts w:hint="eastAsia" w:ascii="宋体" w:hAnsi="宋体" w:cs="宋体"/>
          <w:bCs/>
          <w:color w:val="auto"/>
          <w:sz w:val="24"/>
          <w:szCs w:val="24"/>
          <w:highlight w:val="none"/>
        </w:rPr>
        <w:t>六条约定递交履约保证金，甲方有权解除合同并要求乙方支付</w:t>
      </w:r>
      <w:r>
        <w:rPr>
          <w:rFonts w:hint="eastAsia" w:ascii="宋体" w:hAnsi="宋体" w:cs="宋体"/>
          <w:bCs/>
          <w:color w:val="auto"/>
          <w:sz w:val="24"/>
          <w:szCs w:val="24"/>
          <w:highlight w:val="none"/>
          <w:u w:val="single"/>
        </w:rPr>
        <w:t>合同暂定总价的</w:t>
      </w:r>
      <w:r>
        <w:rPr>
          <w:rFonts w:ascii="宋体" w:hAnsi="宋体" w:cs="宋体"/>
          <w:bCs/>
          <w:color w:val="auto"/>
          <w:sz w:val="24"/>
          <w:szCs w:val="24"/>
          <w:highlight w:val="none"/>
          <w:u w:val="single"/>
        </w:rPr>
        <w:t>20%</w:t>
      </w:r>
      <w:r>
        <w:rPr>
          <w:rFonts w:hint="eastAsia" w:ascii="宋体" w:hAnsi="宋体" w:cs="宋体"/>
          <w:bCs/>
          <w:color w:val="auto"/>
          <w:sz w:val="24"/>
          <w:szCs w:val="24"/>
          <w:highlight w:val="none"/>
        </w:rPr>
        <w:t>作为违约金。</w:t>
      </w:r>
      <w:r>
        <w:rPr>
          <w:rFonts w:ascii="宋体" w:hAnsi="宋体" w:cs="宋体"/>
          <w:bCs/>
          <w:color w:val="auto"/>
          <w:sz w:val="24"/>
          <w:szCs w:val="24"/>
          <w:highlight w:val="none"/>
        </w:rPr>
        <w:t xml:space="preserve"> </w:t>
      </w:r>
    </w:p>
    <w:p w14:paraId="7C8AF4EC">
      <w:pPr>
        <w:spacing w:line="360" w:lineRule="auto"/>
        <w:ind w:firstLine="482"/>
        <w:rPr>
          <w:rFonts w:ascii="宋体" w:hAnsi="宋体" w:cs="宋体"/>
          <w:color w:val="auto"/>
          <w:sz w:val="24"/>
          <w:szCs w:val="24"/>
          <w:highlight w:val="none"/>
        </w:rPr>
      </w:pPr>
      <w:r>
        <w:rPr>
          <w:rFonts w:ascii="宋体" w:hAnsi="宋体" w:cs="宋体"/>
          <w:bCs/>
          <w:color w:val="auto"/>
          <w:sz w:val="24"/>
          <w:szCs w:val="24"/>
          <w:highlight w:val="none"/>
        </w:rPr>
        <w:t xml:space="preserve">11.4 </w:t>
      </w:r>
      <w:r>
        <w:rPr>
          <w:rFonts w:hint="eastAsia" w:ascii="宋体" w:hAnsi="宋体" w:cs="宋体"/>
          <w:bCs/>
          <w:color w:val="auto"/>
          <w:sz w:val="24"/>
          <w:szCs w:val="24"/>
          <w:highlight w:val="none"/>
        </w:rPr>
        <w:t>如双方对质量责任认定有争议，</w:t>
      </w:r>
      <w:r>
        <w:rPr>
          <w:rFonts w:hint="eastAsia" w:ascii="宋体" w:hAnsi="宋体" w:cs="宋体"/>
          <w:color w:val="auto"/>
          <w:sz w:val="24"/>
          <w:szCs w:val="24"/>
          <w:highlight w:val="none"/>
        </w:rPr>
        <w:t>由甲方委托具备相关资质的第三方质检机构出具质检报告。因第三方质检机构产生的费用先由乙方支付，如果检验结果为不合格，则该费用由乙方承担，如果检验结果为合格，则该费用由甲方承担。</w:t>
      </w:r>
    </w:p>
    <w:p w14:paraId="4F0AF8AD">
      <w:pPr>
        <w:spacing w:line="360" w:lineRule="auto"/>
        <w:ind w:firstLine="482"/>
        <w:rPr>
          <w:rFonts w:hint="eastAsia" w:ascii="宋体" w:hAnsi="宋体" w:cs="宋体"/>
          <w:b/>
          <w:color w:val="auto"/>
          <w:sz w:val="24"/>
          <w:szCs w:val="24"/>
          <w:highlight w:val="none"/>
        </w:rPr>
      </w:pPr>
      <w:r>
        <w:rPr>
          <w:rFonts w:ascii="宋体" w:hAnsi="宋体" w:cs="宋体"/>
          <w:bCs/>
          <w:color w:val="auto"/>
          <w:sz w:val="24"/>
          <w:szCs w:val="24"/>
          <w:highlight w:val="none"/>
        </w:rPr>
        <w:t>11.5乙方不履行合同义务、或履行合同义务不符合合同约定、或违反国家、省、市行业标准的，甲方有权要求乙方限期整改。乙方逾期未完成整改的，每项每超过1日支付违约金人民币1万元，超过</w:t>
      </w:r>
      <w:r>
        <w:rPr>
          <w:rFonts w:hint="eastAsia" w:ascii="宋体" w:hAnsi="宋体" w:cs="宋体"/>
          <w:bCs/>
          <w:color w:val="auto"/>
          <w:sz w:val="24"/>
          <w:szCs w:val="24"/>
          <w:highlight w:val="none"/>
          <w:u w:val="single"/>
          <w:lang w:val="en-US" w:eastAsia="zh-CN"/>
        </w:rPr>
        <w:t>15</w:t>
      </w:r>
      <w:r>
        <w:rPr>
          <w:rFonts w:ascii="宋体" w:hAnsi="宋体" w:cs="宋体"/>
          <w:bCs/>
          <w:color w:val="auto"/>
          <w:sz w:val="24"/>
          <w:szCs w:val="24"/>
          <w:highlight w:val="none"/>
        </w:rPr>
        <w:t>日，甲方有权解除合同并要求乙方支付</w:t>
      </w:r>
      <w:r>
        <w:rPr>
          <w:rFonts w:hint="eastAsia" w:ascii="宋体" w:hAnsi="宋体" w:cs="宋体"/>
          <w:bCs/>
          <w:color w:val="auto"/>
          <w:sz w:val="24"/>
          <w:szCs w:val="24"/>
          <w:highlight w:val="none"/>
          <w:u w:val="single"/>
        </w:rPr>
        <w:t>合同暂定总价</w:t>
      </w:r>
      <w:r>
        <w:rPr>
          <w:rFonts w:ascii="宋体" w:hAnsi="宋体" w:cs="宋体"/>
          <w:bCs/>
          <w:color w:val="auto"/>
          <w:sz w:val="24"/>
          <w:szCs w:val="24"/>
          <w:highlight w:val="none"/>
          <w:u w:val="single"/>
        </w:rPr>
        <w:t>的20%</w:t>
      </w:r>
      <w:r>
        <w:rPr>
          <w:rFonts w:ascii="宋体" w:hAnsi="宋体" w:cs="宋体"/>
          <w:bCs/>
          <w:color w:val="auto"/>
          <w:sz w:val="24"/>
          <w:szCs w:val="24"/>
          <w:highlight w:val="none"/>
        </w:rPr>
        <w:t>作为违约金</w:t>
      </w:r>
      <w:r>
        <w:rPr>
          <w:rFonts w:hint="eastAsia" w:ascii="宋体" w:hAnsi="宋体" w:cs="宋体"/>
          <w:bCs/>
          <w:color w:val="auto"/>
          <w:sz w:val="24"/>
          <w:szCs w:val="24"/>
          <w:highlight w:val="none"/>
        </w:rPr>
        <w:t>（</w:t>
      </w:r>
      <w:r>
        <w:rPr>
          <w:rFonts w:hint="eastAsia" w:cs="宋体"/>
          <w:color w:val="auto"/>
          <w:sz w:val="24"/>
          <w:highlight w:val="none"/>
        </w:rPr>
        <w:t>如合同另行约定违约责任，从其约定</w:t>
      </w:r>
      <w:r>
        <w:rPr>
          <w:rFonts w:hint="eastAsia" w:ascii="宋体" w:hAnsi="宋体" w:cs="宋体"/>
          <w:bCs/>
          <w:color w:val="auto"/>
          <w:sz w:val="24"/>
          <w:szCs w:val="24"/>
          <w:highlight w:val="none"/>
        </w:rPr>
        <w:t>）</w:t>
      </w:r>
      <w:r>
        <w:rPr>
          <w:rFonts w:ascii="宋体" w:hAnsi="宋体" w:cs="宋体"/>
          <w:bCs/>
          <w:color w:val="auto"/>
          <w:sz w:val="24"/>
          <w:szCs w:val="24"/>
          <w:highlight w:val="none"/>
        </w:rPr>
        <w:t xml:space="preserve">。 </w:t>
      </w:r>
    </w:p>
    <w:p w14:paraId="3C1CCEA8">
      <w:pPr>
        <w:spacing w:line="360" w:lineRule="auto"/>
        <w:ind w:firstLine="482"/>
        <w:rPr>
          <w:rFonts w:ascii="宋体" w:hAnsi="宋体" w:eastAsia="宋体" w:cs="宋体"/>
          <w:b w:val="0"/>
          <w:bCs w:val="0"/>
          <w:i w:val="0"/>
          <w:iCs w:val="0"/>
          <w:color w:val="333333"/>
          <w:sz w:val="24"/>
          <w:szCs w:val="24"/>
          <w:u w:val="none"/>
        </w:rPr>
      </w:pPr>
      <w:r>
        <w:rPr>
          <w:rFonts w:hint="eastAsia" w:ascii="宋体" w:hAnsi="宋体" w:eastAsia="宋体" w:cs="宋体"/>
          <w:b w:val="0"/>
          <w:bCs w:val="0"/>
          <w:i w:val="0"/>
          <w:iCs w:val="0"/>
          <w:color w:val="333333"/>
          <w:sz w:val="24"/>
          <w:szCs w:val="24"/>
          <w:u w:val="none"/>
          <w:lang w:val="en-US" w:eastAsia="zh-CN"/>
        </w:rPr>
        <w:t>11.6</w:t>
      </w:r>
      <w:r>
        <w:rPr>
          <w:rFonts w:ascii="宋体" w:hAnsi="宋体" w:eastAsia="宋体" w:cs="宋体"/>
          <w:b w:val="0"/>
          <w:bCs w:val="0"/>
          <w:i w:val="0"/>
          <w:iCs w:val="0"/>
          <w:color w:val="333333"/>
          <w:sz w:val="24"/>
          <w:szCs w:val="24"/>
          <w:u w:val="none"/>
        </w:rPr>
        <w:t>在合同有效期内，若乙方发生不履约行为情形的，乙方自愿接受甲方按《广州市净水有限公司经营建设项目参建企业不履约评价管理办法（试行）》处理。具体处理标准详见附件。
</w:t>
      </w:r>
    </w:p>
    <w:p w14:paraId="2F890CE6">
      <w:pPr>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第十二条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变更或解除</w:t>
      </w:r>
    </w:p>
    <w:p w14:paraId="5D230EC4">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12.1 </w:t>
      </w:r>
      <w:r>
        <w:rPr>
          <w:rFonts w:hint="eastAsia" w:ascii="宋体" w:hAnsi="宋体" w:cs="宋体"/>
          <w:bCs/>
          <w:color w:val="auto"/>
          <w:sz w:val="24"/>
          <w:szCs w:val="24"/>
          <w:highlight w:val="none"/>
        </w:rPr>
        <w:t>甲方解除合同</w:t>
      </w:r>
    </w:p>
    <w:p w14:paraId="7924A6A1">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如乙方存在下述情况之一，甲方有权向乙方发出书面通知，全部或部分解除本合同：</w:t>
      </w:r>
    </w:p>
    <w:p w14:paraId="31B4DF06">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12.1.1 </w:t>
      </w:r>
      <w:r>
        <w:rPr>
          <w:rFonts w:hint="eastAsia" w:ascii="宋体" w:hAnsi="宋体" w:cs="宋体"/>
          <w:bCs/>
          <w:color w:val="auto"/>
          <w:sz w:val="24"/>
          <w:szCs w:val="24"/>
          <w:highlight w:val="none"/>
        </w:rPr>
        <w:t>乙方未能在本合同约定或甲方另行指定的期限内提供部分或全部设备或提供技术服务，并经甲方催告后仍未提供；</w:t>
      </w:r>
      <w:r>
        <w:rPr>
          <w:rFonts w:ascii="宋体" w:hAnsi="宋体" w:cs="宋体"/>
          <w:bCs/>
          <w:color w:val="auto"/>
          <w:sz w:val="24"/>
          <w:szCs w:val="24"/>
          <w:highlight w:val="none"/>
        </w:rPr>
        <w:t xml:space="preserve"> </w:t>
      </w:r>
    </w:p>
    <w:p w14:paraId="03AE09D5">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12.1.2</w:t>
      </w:r>
      <w:r>
        <w:rPr>
          <w:rFonts w:hint="eastAsia" w:ascii="宋体" w:hAnsi="宋体" w:cs="宋体"/>
          <w:bCs/>
          <w:color w:val="auto"/>
          <w:sz w:val="24"/>
          <w:szCs w:val="24"/>
          <w:highlight w:val="none"/>
        </w:rPr>
        <w:t>乙方交付的设备存在严重的质量问题，导致本合同目的不能实现；</w:t>
      </w:r>
    </w:p>
    <w:p w14:paraId="1AC31B23">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12.1.3 </w:t>
      </w:r>
      <w:r>
        <w:rPr>
          <w:rFonts w:hint="eastAsia" w:ascii="宋体" w:hAnsi="宋体" w:cs="宋体"/>
          <w:bCs/>
          <w:color w:val="auto"/>
          <w:sz w:val="24"/>
          <w:szCs w:val="24"/>
          <w:highlight w:val="none"/>
        </w:rPr>
        <w:t>乙方存在违反合同义务的其他情形，经甲方催告后仍未作出补救或完成整改；</w:t>
      </w:r>
    </w:p>
    <w:p w14:paraId="3449AD97">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12.1.4 </w:t>
      </w:r>
      <w:r>
        <w:rPr>
          <w:rFonts w:hint="eastAsia" w:ascii="宋体" w:hAnsi="宋体" w:cs="宋体"/>
          <w:bCs/>
          <w:color w:val="auto"/>
          <w:sz w:val="24"/>
          <w:szCs w:val="24"/>
          <w:highlight w:val="none"/>
        </w:rPr>
        <w:t>乙方投标时提交的资料不真实，或任何时候发现乙方有违反投标时的承诺和（或）声明的情况；</w:t>
      </w:r>
    </w:p>
    <w:p w14:paraId="4B5F95DC">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12.2 </w:t>
      </w:r>
      <w:r>
        <w:rPr>
          <w:rFonts w:hint="eastAsia" w:ascii="宋体" w:hAnsi="宋体" w:cs="宋体"/>
          <w:bCs/>
          <w:color w:val="auto"/>
          <w:sz w:val="24"/>
          <w:szCs w:val="24"/>
          <w:highlight w:val="none"/>
        </w:rPr>
        <w:t>乙方解除合同</w:t>
      </w:r>
    </w:p>
    <w:p w14:paraId="615C2F59">
      <w:pPr>
        <w:spacing w:line="360" w:lineRule="auto"/>
        <w:ind w:firstLine="482"/>
        <w:rPr>
          <w:rFonts w:ascii="宋体" w:hAnsi="宋体" w:cs="宋体"/>
          <w:color w:val="auto"/>
          <w:sz w:val="24"/>
          <w:szCs w:val="24"/>
          <w:highlight w:val="none"/>
        </w:rPr>
      </w:pPr>
      <w:r>
        <w:rPr>
          <w:rFonts w:hint="eastAsia" w:ascii="宋体" w:hAnsi="宋体" w:cs="宋体"/>
          <w:bCs/>
          <w:color w:val="auto"/>
          <w:sz w:val="24"/>
          <w:szCs w:val="24"/>
          <w:highlight w:val="none"/>
        </w:rPr>
        <w:t>如甲方无正当理由未能按本合同约定期限向乙方支付合同款，并经乙方催告后超过</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30</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天仍未支付，乙方有权以书面通知解除本合同。</w:t>
      </w:r>
      <w:r>
        <w:rPr>
          <w:rFonts w:ascii="宋体" w:hAnsi="宋体" w:cs="宋体"/>
          <w:color w:val="auto"/>
          <w:sz w:val="24"/>
          <w:szCs w:val="24"/>
          <w:highlight w:val="none"/>
        </w:rPr>
        <w:br w:type="textWrapping"/>
      </w:r>
      <w:r>
        <w:rPr>
          <w:rFonts w:hint="eastAsia" w:ascii="宋体" w:hAnsi="宋体" w:cs="宋体"/>
          <w:color w:val="auto"/>
          <w:sz w:val="24"/>
          <w:szCs w:val="24"/>
          <w:highlight w:val="none"/>
        </w:rPr>
        <w:t> </w:t>
      </w:r>
      <w:r>
        <w:rPr>
          <w:rFonts w:ascii="宋体" w:hAnsi="宋体" w:cs="宋体"/>
          <w:color w:val="auto"/>
          <w:sz w:val="24"/>
          <w:szCs w:val="24"/>
          <w:highlight w:val="none"/>
        </w:rPr>
        <w:t xml:space="preserve">  12.3</w:t>
      </w:r>
      <w:r>
        <w:rPr>
          <w:rFonts w:hint="eastAsia" w:ascii="宋体" w:hAnsi="宋体" w:cs="宋体"/>
          <w:color w:val="auto"/>
          <w:sz w:val="24"/>
          <w:szCs w:val="24"/>
          <w:highlight w:val="none"/>
        </w:rPr>
        <w:t>甲乙双方经协商一致后解除合同。</w:t>
      </w:r>
    </w:p>
    <w:p w14:paraId="477FF6A6">
      <w:pPr>
        <w:spacing w:line="48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第十三条</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不可抗力</w:t>
      </w:r>
    </w:p>
    <w:p w14:paraId="33910628">
      <w:pPr>
        <w:widowControl w:val="0"/>
        <w:numPr>
          <w:ilvl w:val="255"/>
          <w:numId w:val="0"/>
        </w:num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13.1</w:t>
      </w:r>
      <w:r>
        <w:rPr>
          <w:rFonts w:hint="eastAsia" w:ascii="宋体" w:hAnsi="宋体" w:cs="宋体"/>
          <w:color w:val="auto"/>
          <w:sz w:val="24"/>
          <w:szCs w:val="24"/>
          <w:highlight w:val="none"/>
        </w:rPr>
        <w:t>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288DBE09">
      <w:pPr>
        <w:widowControl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1）地震、火山爆发、滑坡、暴雨（橙色预警及以上）、台风（黄色预警及以上）、海啸、龙卷风、大面积流行病(如：非典型性肺炎等)或瘟疫；</w:t>
      </w:r>
    </w:p>
    <w:p w14:paraId="740C8662">
      <w:pPr>
        <w:widowControl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2）战争行为、入侵、武装冲突或外敌行为、封锁、暴乱、恐怖行为或军事演习；</w:t>
      </w:r>
    </w:p>
    <w:p w14:paraId="0E13C815">
      <w:pPr>
        <w:widowControl w:val="0"/>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13.2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76C30877">
      <w:pPr>
        <w:widowControl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638105A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14:paraId="479E369A">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第十四条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争议解决方式：</w:t>
      </w:r>
    </w:p>
    <w:p w14:paraId="61A0DC69">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 xml:space="preserve">14.1 </w:t>
      </w:r>
      <w:r>
        <w:rPr>
          <w:rFonts w:hint="eastAsia" w:ascii="宋体" w:hAnsi="宋体" w:cs="宋体"/>
          <w:color w:val="auto"/>
          <w:sz w:val="24"/>
          <w:szCs w:val="24"/>
          <w:highlight w:val="none"/>
        </w:rPr>
        <w:t>因本合同引起的或与本合同有关的任何争议，甲乙双方应友好协商解决，如协商不成，任何一方均可依法向</w:t>
      </w:r>
      <w:r>
        <w:rPr>
          <w:rFonts w:hint="eastAsia" w:ascii="宋体" w:hAnsi="宋体" w:cs="宋体"/>
          <w:color w:val="auto"/>
          <w:sz w:val="24"/>
          <w:szCs w:val="24"/>
          <w:highlight w:val="none"/>
          <w:u w:val="single"/>
        </w:rPr>
        <w:t>甲方所在地人民法院</w:t>
      </w:r>
      <w:r>
        <w:rPr>
          <w:rFonts w:hint="eastAsia" w:ascii="宋体" w:hAnsi="宋体" w:cs="宋体"/>
          <w:color w:val="auto"/>
          <w:sz w:val="24"/>
          <w:szCs w:val="24"/>
          <w:highlight w:val="none"/>
        </w:rPr>
        <w:t>提起诉讼。</w:t>
      </w:r>
    </w:p>
    <w:p w14:paraId="3655622D">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 xml:space="preserve">14.2 </w:t>
      </w:r>
      <w:r>
        <w:rPr>
          <w:rFonts w:hint="eastAsia" w:ascii="宋体" w:hAnsi="宋体" w:cs="宋体"/>
          <w:color w:val="auto"/>
          <w:sz w:val="24"/>
          <w:szCs w:val="24"/>
          <w:highlight w:val="none"/>
        </w:rPr>
        <w:t>在甲方同意的情况下，除有争端之外的合同其它部分在争端解决前应继续执行。</w:t>
      </w:r>
    </w:p>
    <w:p w14:paraId="71320FC5">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第十五条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其他：</w:t>
      </w:r>
    </w:p>
    <w:p w14:paraId="76C90827">
      <w:pPr>
        <w:spacing w:line="360" w:lineRule="auto"/>
        <w:ind w:firstLine="595" w:firstLineChars="248"/>
        <w:rPr>
          <w:rFonts w:ascii="宋体" w:hAnsi="宋体" w:cs="宋体"/>
          <w:b/>
          <w:color w:val="auto"/>
          <w:sz w:val="24"/>
          <w:szCs w:val="24"/>
          <w:highlight w:val="none"/>
        </w:rPr>
      </w:pPr>
      <w:r>
        <w:rPr>
          <w:rFonts w:ascii="宋体" w:hAnsi="宋体" w:cs="宋体"/>
          <w:bCs/>
          <w:color w:val="auto"/>
          <w:sz w:val="24"/>
          <w:szCs w:val="24"/>
          <w:highlight w:val="none"/>
        </w:rPr>
        <w:t>15.1</w:t>
      </w:r>
      <w:r>
        <w:rPr>
          <w:rFonts w:hint="eastAsia" w:ascii="宋体" w:hAnsi="宋体" w:cs="宋体"/>
          <w:color w:val="auto"/>
          <w:sz w:val="24"/>
          <w:szCs w:val="24"/>
          <w:highlight w:val="none"/>
        </w:rPr>
        <w:t>本合同未尽事宜，可由甲乙双方另行签订补充协议。补充协议与本合同具有同等法律效力。</w:t>
      </w:r>
    </w:p>
    <w:p w14:paraId="5A79BD6C">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15.2</w:t>
      </w:r>
      <w:r>
        <w:rPr>
          <w:rFonts w:hint="eastAsia" w:ascii="宋体" w:hAnsi="宋体" w:cs="宋体"/>
          <w:color w:val="auto"/>
          <w:sz w:val="24"/>
          <w:szCs w:val="24"/>
          <w:highlight w:val="none"/>
        </w:rPr>
        <w:t>本合同自甲乙双方法定代表人或授权代理人签字并加盖公章之日起生效。</w:t>
      </w:r>
    </w:p>
    <w:p w14:paraId="70950C24">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15.3</w:t>
      </w:r>
      <w:r>
        <w:rPr>
          <w:rFonts w:hint="eastAsia" w:ascii="宋体" w:hAnsi="宋体" w:cs="宋体"/>
          <w:color w:val="auto"/>
          <w:sz w:val="24"/>
          <w:szCs w:val="24"/>
          <w:highlight w:val="none"/>
        </w:rPr>
        <w:t>本合同一式</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份，甲方执</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份，乙方执</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份。均具有同等法律效力。</w:t>
      </w:r>
    </w:p>
    <w:p w14:paraId="15B29338">
      <w:pPr>
        <w:autoSpaceDE/>
        <w:autoSpaceDN/>
        <w:adjustRightInd/>
        <w:spacing w:beforeLines="0" w:afterLines="0" w:line="560" w:lineRule="exact"/>
        <w:ind w:firstLine="480" w:firstLineChars="200"/>
        <w:rPr>
          <w:rFonts w:hint="eastAsia" w:ascii="仿宋_GB2312" w:hAnsi="仿宋_GB2312" w:eastAsia="仿宋_GB2312" w:cs="仿宋_GB2312"/>
          <w:color w:val="000000"/>
          <w:kern w:val="0"/>
          <w:sz w:val="28"/>
          <w:szCs w:val="28"/>
          <w:highlight w:val="none"/>
          <w:lang w:val="en-US" w:eastAsia="zh-CN"/>
        </w:rPr>
      </w:pPr>
      <w:r>
        <w:rPr>
          <w:rFonts w:ascii="宋体" w:hAnsi="宋体" w:cs="宋体"/>
          <w:color w:val="auto"/>
          <w:sz w:val="24"/>
          <w:szCs w:val="24"/>
          <w:highlight w:val="none"/>
        </w:rPr>
        <w:t>15.4</w:t>
      </w:r>
      <w:r>
        <w:rPr>
          <w:rFonts w:hint="eastAsia" w:ascii="宋体" w:hAnsi="宋体" w:cs="宋体"/>
          <w:color w:val="auto"/>
          <w:sz w:val="24"/>
          <w:szCs w:val="24"/>
          <w:highlight w:val="none"/>
        </w:rPr>
        <w:t>补充条款：</w:t>
      </w:r>
      <w:r>
        <w:rPr>
          <w:rFonts w:ascii="宋体" w:hAnsi="宋体" w:cs="宋体"/>
          <w:color w:val="auto"/>
          <w:sz w:val="24"/>
          <w:szCs w:val="24"/>
          <w:highlight w:val="none"/>
          <w:u w:val="single"/>
        </w:rPr>
        <w:t xml:space="preserve"> </w:t>
      </w:r>
      <w:r>
        <w:rPr>
          <w:rFonts w:hint="eastAsia" w:ascii="仿宋_GB2312" w:hAnsi="仿宋_GB2312" w:eastAsia="仿宋_GB2312" w:cs="仿宋_GB2312"/>
          <w:color w:val="000000"/>
          <w:kern w:val="0"/>
          <w:sz w:val="28"/>
          <w:szCs w:val="28"/>
          <w:highlight w:val="none"/>
          <w:lang w:val="en-US" w:eastAsia="zh-CN"/>
        </w:rPr>
        <w:t>本合同采购相同货物（设备）的单价应保持一致，如出现不同单价的，甲方有权按最低的单价结算。</w:t>
      </w:r>
    </w:p>
    <w:p w14:paraId="5682E58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中标通知书</w:t>
      </w:r>
    </w:p>
    <w:p w14:paraId="5E3F8C62">
      <w:pPr>
        <w:numPr>
          <w:ilvl w:val="-1"/>
          <w:numId w:val="0"/>
        </w:numPr>
        <w:spacing w:line="360" w:lineRule="auto"/>
        <w:ind w:left="0" w:leftChars="0"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廉洁协议</w:t>
      </w:r>
    </w:p>
    <w:p w14:paraId="5829317A">
      <w:pPr>
        <w:spacing w:line="360" w:lineRule="auto"/>
        <w:ind w:firstLine="1200" w:firstLineChars="500"/>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物品采购</w:t>
      </w:r>
      <w:r>
        <w:rPr>
          <w:rFonts w:hint="eastAsia" w:ascii="宋体" w:hAnsi="宋体" w:cs="宋体"/>
          <w:color w:val="auto"/>
          <w:sz w:val="24"/>
          <w:szCs w:val="24"/>
          <w:highlight w:val="none"/>
        </w:rPr>
        <w:t>安全协议书</w:t>
      </w:r>
    </w:p>
    <w:p w14:paraId="2254C924">
      <w:pPr>
        <w:spacing w:line="360" w:lineRule="auto"/>
        <w:ind w:firstLine="1200" w:firstLineChars="500"/>
        <w:rPr>
          <w:rFonts w:hint="eastAsia" w:ascii="宋体" w:hAnsi="宋体" w:cs="宋体"/>
          <w:color w:val="auto"/>
          <w:kern w:val="2"/>
          <w:sz w:val="24"/>
          <w:szCs w:val="24"/>
          <w:highlight w:val="none"/>
          <w:lang w:val="zh-CN"/>
        </w:rPr>
      </w:pP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lang w:val="zh-CN"/>
        </w:rPr>
        <w:t>.技术需求</w:t>
      </w:r>
      <w:r>
        <w:rPr>
          <w:rFonts w:hint="eastAsia" w:ascii="宋体" w:hAnsi="宋体" w:cs="宋体"/>
          <w:color w:val="auto"/>
          <w:kern w:val="2"/>
          <w:sz w:val="24"/>
          <w:szCs w:val="24"/>
          <w:highlight w:val="none"/>
          <w:lang w:val="en-US" w:eastAsia="zh-CN"/>
        </w:rPr>
        <w:t>书</w:t>
      </w:r>
    </w:p>
    <w:p w14:paraId="42BFD8B1">
      <w:pPr>
        <w:spacing w:line="360" w:lineRule="auto"/>
        <w:ind w:firstLine="1200" w:firstLineChars="500"/>
        <w:rPr>
          <w:rFonts w:hint="eastAsia" w:ascii="宋体" w:hAnsi="宋体" w:cs="宋体" w:eastAsiaTheme="minorEastAsia"/>
          <w:color w:val="auto"/>
          <w:kern w:val="2"/>
          <w:sz w:val="24"/>
          <w:szCs w:val="24"/>
          <w:highlight w:val="none"/>
        </w:rPr>
      </w:pPr>
      <w:r>
        <w:rPr>
          <w:rFonts w:hint="eastAsia" w:ascii="宋体" w:hAnsi="宋体" w:cs="宋体" w:eastAsiaTheme="minorEastAsia"/>
          <w:color w:val="auto"/>
          <w:kern w:val="2"/>
          <w:sz w:val="24"/>
          <w:szCs w:val="24"/>
          <w:highlight w:val="none"/>
          <w:lang w:val="en-US" w:eastAsia="zh-CN"/>
        </w:rPr>
        <w:t>5</w:t>
      </w:r>
      <w:r>
        <w:rPr>
          <w:rFonts w:hint="eastAsia" w:ascii="宋体" w:hAnsi="宋体" w:cs="宋体" w:eastAsiaTheme="minorEastAsia"/>
          <w:color w:val="auto"/>
          <w:kern w:val="2"/>
          <w:sz w:val="24"/>
          <w:szCs w:val="24"/>
          <w:highlight w:val="none"/>
        </w:rPr>
        <w:t>.履约保函（模板）</w:t>
      </w:r>
    </w:p>
    <w:p w14:paraId="2A97225B">
      <w:pPr>
        <w:ind w:firstLine="1200" w:firstLineChars="500"/>
        <w:rPr>
          <w:rFonts w:hint="eastAsia" w:ascii="宋体" w:hAnsi="宋体" w:cs="宋体" w:eastAsiaTheme="minorEastAsia"/>
          <w:color w:val="auto"/>
          <w:kern w:val="2"/>
          <w:sz w:val="24"/>
          <w:szCs w:val="24"/>
          <w:highlight w:val="none"/>
          <w:lang w:val="en-US" w:eastAsia="zh-CN"/>
        </w:rPr>
      </w:pPr>
      <w:r>
        <w:rPr>
          <w:rFonts w:hint="eastAsia" w:ascii="宋体" w:hAnsi="宋体" w:cs="宋体" w:eastAsiaTheme="minorEastAsia"/>
          <w:color w:val="auto"/>
          <w:kern w:val="2"/>
          <w:sz w:val="24"/>
          <w:szCs w:val="24"/>
          <w:highlight w:val="none"/>
          <w:lang w:val="en-US" w:eastAsia="zh-CN"/>
        </w:rPr>
        <w:t>6.预付款保函</w:t>
      </w:r>
    </w:p>
    <w:p w14:paraId="164FA073">
      <w:pPr>
        <w:pStyle w:val="22"/>
        <w:rPr>
          <w:rFonts w:hint="eastAsia" w:cs="宋体" w:eastAsiaTheme="minorEastAsia"/>
          <w:color w:val="auto"/>
          <w:kern w:val="2"/>
          <w:sz w:val="24"/>
          <w:szCs w:val="24"/>
          <w:highlight w:val="none"/>
          <w:lang w:val="en-US" w:eastAsia="zh-CN"/>
        </w:rPr>
      </w:pPr>
      <w:r>
        <w:rPr>
          <w:rFonts w:hint="eastAsia" w:cs="宋体" w:eastAsiaTheme="minorEastAsia"/>
          <w:color w:val="auto"/>
          <w:kern w:val="2"/>
          <w:sz w:val="24"/>
          <w:szCs w:val="24"/>
          <w:highlight w:val="none"/>
          <w:lang w:val="en-US" w:eastAsia="zh-CN"/>
        </w:rPr>
        <w:t xml:space="preserve">      7.采购清单及报价</w:t>
      </w:r>
    </w:p>
    <w:p w14:paraId="12F81B06">
      <w:pPr>
        <w:adjustRightInd w:val="0"/>
        <w:snapToGrid w:val="0"/>
        <w:jc w:val="both"/>
        <w:rPr>
          <w:rFonts w:hint="eastAsia" w:ascii="宋体" w:hAnsi="宋体" w:eastAsia="宋体" w:cs="宋体"/>
          <w:sz w:val="24"/>
          <w:szCs w:val="24"/>
        </w:rPr>
      </w:pPr>
      <w:r>
        <w:rPr>
          <w:rFonts w:hint="eastAsia" w:cs="宋体" w:eastAsiaTheme="minorEastAsia"/>
          <w:color w:val="auto"/>
          <w:kern w:val="2"/>
          <w:sz w:val="24"/>
          <w:szCs w:val="24"/>
          <w:highlight w:val="none"/>
          <w:lang w:val="en-US" w:eastAsia="zh-CN"/>
        </w:rPr>
        <w:t xml:space="preserve">    </w:t>
      </w:r>
      <w:r>
        <w:rPr>
          <w:rFonts w:hint="eastAsia" w:cs="宋体"/>
          <w:color w:val="auto"/>
          <w:kern w:val="2"/>
          <w:sz w:val="24"/>
          <w:szCs w:val="24"/>
          <w:highlight w:val="none"/>
          <w:lang w:val="en-US" w:eastAsia="zh-CN"/>
        </w:rPr>
        <w:t xml:space="preserve">    </w:t>
      </w:r>
      <w:r>
        <w:rPr>
          <w:rFonts w:hint="eastAsia" w:cs="宋体" w:eastAsiaTheme="minorEastAsia"/>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 xml:space="preserve"> 8.</w:t>
      </w:r>
      <w:r>
        <w:rPr>
          <w:rFonts w:hint="eastAsia" w:ascii="宋体" w:hAnsi="宋体" w:eastAsia="宋体" w:cs="宋体"/>
          <w:sz w:val="24"/>
          <w:szCs w:val="24"/>
        </w:rPr>
        <w:t>不</w:t>
      </w:r>
      <w:r>
        <w:rPr>
          <w:rFonts w:hint="eastAsia" w:ascii="宋体" w:hAnsi="宋体" w:eastAsia="宋体" w:cs="宋体"/>
          <w:sz w:val="24"/>
          <w:szCs w:val="24"/>
          <w:lang w:val="en-US" w:eastAsia="zh-CN"/>
        </w:rPr>
        <w:t>履约</w:t>
      </w:r>
      <w:r>
        <w:rPr>
          <w:rFonts w:hint="eastAsia" w:ascii="宋体" w:hAnsi="宋体" w:eastAsia="宋体" w:cs="宋体"/>
          <w:sz w:val="24"/>
          <w:szCs w:val="24"/>
        </w:rPr>
        <w:t>行为的情形及相应被暂停参与投标活动的处理标准</w:t>
      </w:r>
    </w:p>
    <w:p w14:paraId="7104EBF3">
      <w:pPr>
        <w:pStyle w:val="22"/>
        <w:rPr>
          <w:rFonts w:hint="default" w:cs="宋体" w:eastAsiaTheme="minorEastAsia"/>
          <w:color w:val="auto"/>
          <w:kern w:val="2"/>
          <w:sz w:val="24"/>
          <w:szCs w:val="24"/>
          <w:highlight w:val="none"/>
          <w:lang w:val="en-US" w:eastAsia="zh-CN"/>
        </w:rPr>
      </w:pPr>
    </w:p>
    <w:tbl>
      <w:tblPr>
        <w:tblStyle w:val="23"/>
        <w:tblpPr w:leftFromText="180" w:rightFromText="180" w:vertAnchor="text" w:horzAnchor="margin" w:tblpXSpec="center" w:tblpY="1127"/>
        <w:tblOverlap w:val="never"/>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4696"/>
      </w:tblGrid>
      <w:tr w14:paraId="7075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812" w:type="dxa"/>
            <w:tcBorders>
              <w:top w:val="nil"/>
              <w:left w:val="nil"/>
              <w:bottom w:val="nil"/>
              <w:right w:val="nil"/>
            </w:tcBorders>
          </w:tcPr>
          <w:p w14:paraId="4AC16B63">
            <w:pPr>
              <w:adjustRightInd w:val="0"/>
              <w:snapToGrid w:val="0"/>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甲方</w:t>
            </w:r>
            <w:r>
              <w:rPr>
                <w:rFonts w:hint="eastAsia" w:ascii="宋体" w:hAnsi="宋体" w:cs="宋体"/>
                <w:color w:val="auto"/>
                <w:sz w:val="24"/>
                <w:szCs w:val="24"/>
                <w:highlight w:val="none"/>
              </w:rPr>
              <w:t>：（章）广州市净水有限公司</w:t>
            </w:r>
          </w:p>
        </w:tc>
        <w:tc>
          <w:tcPr>
            <w:tcW w:w="4696" w:type="dxa"/>
            <w:tcBorders>
              <w:top w:val="nil"/>
              <w:left w:val="nil"/>
              <w:bottom w:val="nil"/>
              <w:right w:val="nil"/>
            </w:tcBorders>
          </w:tcPr>
          <w:p w14:paraId="046607BC">
            <w:pPr>
              <w:adjustRightInd w:val="0"/>
              <w:snapToGrid w:val="0"/>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乙方</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（章）</w:t>
            </w:r>
          </w:p>
        </w:tc>
      </w:tr>
      <w:tr w14:paraId="643A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4812" w:type="dxa"/>
            <w:tcBorders>
              <w:top w:val="nil"/>
              <w:left w:val="nil"/>
              <w:bottom w:val="nil"/>
              <w:right w:val="nil"/>
            </w:tcBorders>
          </w:tcPr>
          <w:p w14:paraId="5249B2E0">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法定代表人或授权代理人：</w:t>
            </w:r>
          </w:p>
        </w:tc>
        <w:tc>
          <w:tcPr>
            <w:tcW w:w="4696" w:type="dxa"/>
            <w:tcBorders>
              <w:top w:val="nil"/>
              <w:left w:val="nil"/>
              <w:bottom w:val="nil"/>
              <w:right w:val="nil"/>
            </w:tcBorders>
          </w:tcPr>
          <w:p w14:paraId="7209CDE7">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法定代表人或授权代理人：</w:t>
            </w:r>
          </w:p>
        </w:tc>
      </w:tr>
      <w:tr w14:paraId="3986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812" w:type="dxa"/>
            <w:tcBorders>
              <w:top w:val="nil"/>
              <w:left w:val="nil"/>
              <w:bottom w:val="nil"/>
              <w:right w:val="nil"/>
            </w:tcBorders>
          </w:tcPr>
          <w:p w14:paraId="50FE4CD9">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经办人：</w:t>
            </w:r>
          </w:p>
        </w:tc>
        <w:tc>
          <w:tcPr>
            <w:tcW w:w="4696" w:type="dxa"/>
            <w:tcBorders>
              <w:top w:val="nil"/>
              <w:left w:val="nil"/>
              <w:bottom w:val="nil"/>
              <w:right w:val="nil"/>
            </w:tcBorders>
          </w:tcPr>
          <w:p w14:paraId="0EC2F5CC">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经办人：</w:t>
            </w:r>
          </w:p>
        </w:tc>
      </w:tr>
      <w:tr w14:paraId="3A83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tcPr>
          <w:p w14:paraId="6E7A0F81">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4696" w:type="dxa"/>
            <w:tcBorders>
              <w:top w:val="nil"/>
              <w:left w:val="nil"/>
              <w:bottom w:val="nil"/>
              <w:right w:val="nil"/>
            </w:tcBorders>
          </w:tcPr>
          <w:p w14:paraId="0A696329">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电话：</w:t>
            </w:r>
          </w:p>
        </w:tc>
      </w:tr>
      <w:tr w14:paraId="56A4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tcPr>
          <w:p w14:paraId="5C25B9C5">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4696" w:type="dxa"/>
            <w:tcBorders>
              <w:top w:val="nil"/>
              <w:left w:val="nil"/>
              <w:bottom w:val="nil"/>
              <w:right w:val="nil"/>
            </w:tcBorders>
          </w:tcPr>
          <w:p w14:paraId="0EEF35F1">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p>
        </w:tc>
      </w:tr>
      <w:tr w14:paraId="5D79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tcPr>
          <w:p w14:paraId="6215C32D">
            <w:pPr>
              <w:adjustRightInd w:val="0"/>
              <w:snapToGrid w:val="0"/>
              <w:spacing w:line="360" w:lineRule="auto"/>
              <w:ind w:left="240" w:hanging="240" w:hangingChars="100"/>
              <w:jc w:val="both"/>
              <w:rPr>
                <w:rFonts w:ascii="宋体" w:hAnsi="宋体" w:cs="宋体"/>
                <w:color w:val="auto"/>
                <w:sz w:val="24"/>
                <w:szCs w:val="24"/>
                <w:highlight w:val="none"/>
              </w:rPr>
            </w:pPr>
            <w:r>
              <w:rPr>
                <w:rFonts w:hint="eastAsia" w:ascii="宋体" w:hAnsi="宋体" w:cs="宋体"/>
                <w:color w:val="auto"/>
                <w:sz w:val="24"/>
                <w:szCs w:val="24"/>
                <w:highlight w:val="none"/>
              </w:rPr>
              <w:t>签订日期：</w:t>
            </w:r>
            <w:r>
              <w:rPr>
                <w:rFonts w:ascii="宋体" w:hAnsi="宋体" w:cs="宋体"/>
                <w:color w:val="auto"/>
                <w:sz w:val="24"/>
                <w:szCs w:val="24"/>
                <w:highlight w:val="none"/>
              </w:rPr>
              <w:t xml:space="preserve">                                                     </w:t>
            </w:r>
          </w:p>
        </w:tc>
        <w:tc>
          <w:tcPr>
            <w:tcW w:w="4696" w:type="dxa"/>
            <w:tcBorders>
              <w:top w:val="nil"/>
              <w:left w:val="nil"/>
              <w:bottom w:val="nil"/>
              <w:right w:val="nil"/>
            </w:tcBorders>
          </w:tcPr>
          <w:p w14:paraId="556586F1">
            <w:pPr>
              <w:adjustRightInd w:val="0"/>
              <w:snapToGrid w:val="0"/>
              <w:spacing w:line="360" w:lineRule="auto"/>
              <w:ind w:left="4181" w:hanging="4180" w:hangingChars="1742"/>
              <w:rPr>
                <w:rFonts w:ascii="宋体" w:hAnsi="宋体" w:cs="宋体"/>
                <w:color w:val="auto"/>
                <w:sz w:val="24"/>
                <w:szCs w:val="24"/>
                <w:highlight w:val="none"/>
              </w:rPr>
            </w:pPr>
            <w:r>
              <w:rPr>
                <w:rFonts w:hint="eastAsia" w:ascii="宋体" w:hAnsi="宋体" w:cs="宋体"/>
                <w:color w:val="auto"/>
                <w:sz w:val="24"/>
                <w:szCs w:val="24"/>
                <w:highlight w:val="none"/>
              </w:rPr>
              <w:t>签订日期</w:t>
            </w:r>
            <w:r>
              <w:rPr>
                <w:rFonts w:ascii="宋体" w:hAnsi="宋体" w:cs="宋体"/>
                <w:color w:val="auto"/>
                <w:sz w:val="24"/>
                <w:szCs w:val="24"/>
                <w:highlight w:val="none"/>
              </w:rPr>
              <w:t>:</w:t>
            </w:r>
          </w:p>
        </w:tc>
      </w:tr>
    </w:tbl>
    <w:p w14:paraId="5AA74FCE">
      <w:pPr>
        <w:spacing w:line="360" w:lineRule="auto"/>
        <w:rPr>
          <w:rFonts w:ascii="宋体" w:hAnsi="宋体" w:cs="宋体"/>
          <w:color w:val="auto"/>
          <w:sz w:val="24"/>
          <w:szCs w:val="24"/>
          <w:highlight w:val="none"/>
        </w:rPr>
      </w:pPr>
    </w:p>
    <w:p w14:paraId="1D37E254">
      <w:pPr>
        <w:spacing w:line="360" w:lineRule="auto"/>
        <w:jc w:val="both"/>
        <w:rPr>
          <w:rFonts w:hint="eastAsia" w:ascii="宋体" w:hAnsi="宋体" w:cs="宋体"/>
          <w:b/>
          <w:bCs/>
          <w:color w:val="auto"/>
          <w:szCs w:val="21"/>
          <w:highlight w:val="none"/>
        </w:rPr>
      </w:pPr>
    </w:p>
    <w:p w14:paraId="491A083C">
      <w:pPr>
        <w:spacing w:line="360" w:lineRule="auto"/>
        <w:jc w:val="both"/>
        <w:rPr>
          <w:rFonts w:hint="eastAsia" w:ascii="宋体" w:hAnsi="宋体" w:cs="宋体"/>
          <w:b/>
          <w:bCs/>
          <w:color w:val="auto"/>
          <w:szCs w:val="21"/>
          <w:highlight w:val="none"/>
        </w:rPr>
      </w:pPr>
    </w:p>
    <w:p w14:paraId="0DE07C2E">
      <w:pPr>
        <w:spacing w:line="360" w:lineRule="auto"/>
        <w:jc w:val="both"/>
        <w:rPr>
          <w:rFonts w:hint="eastAsia" w:ascii="宋体" w:hAnsi="宋体" w:cs="宋体"/>
          <w:b/>
          <w:bCs/>
          <w:color w:val="auto"/>
          <w:szCs w:val="21"/>
          <w:highlight w:val="none"/>
        </w:rPr>
      </w:pPr>
    </w:p>
    <w:p w14:paraId="637CEE46">
      <w:pPr>
        <w:spacing w:line="360" w:lineRule="auto"/>
        <w:jc w:val="both"/>
        <w:rPr>
          <w:rFonts w:hint="eastAsia" w:ascii="宋体" w:hAnsi="宋体" w:cs="宋体"/>
          <w:b/>
          <w:bCs/>
          <w:color w:val="auto"/>
          <w:szCs w:val="21"/>
          <w:highlight w:val="none"/>
          <w:lang w:val="en-US" w:eastAsia="zh-CN"/>
        </w:rPr>
      </w:pPr>
    </w:p>
    <w:p w14:paraId="59D9340A">
      <w:pPr>
        <w:pStyle w:val="22"/>
        <w:rPr>
          <w:rFonts w:hint="eastAsia" w:ascii="宋体" w:hAnsi="宋体" w:cs="宋体"/>
          <w:b/>
          <w:bCs/>
          <w:color w:val="auto"/>
          <w:szCs w:val="21"/>
          <w:highlight w:val="none"/>
          <w:lang w:val="en-US" w:eastAsia="zh-CN"/>
        </w:rPr>
      </w:pPr>
    </w:p>
    <w:p w14:paraId="37F4DD57">
      <w:pPr>
        <w:pStyle w:val="22"/>
        <w:rPr>
          <w:rFonts w:hint="eastAsia" w:ascii="宋体" w:hAnsi="宋体" w:cs="宋体"/>
          <w:b/>
          <w:bCs/>
          <w:color w:val="auto"/>
          <w:szCs w:val="21"/>
          <w:highlight w:val="none"/>
          <w:lang w:val="en-US" w:eastAsia="zh-CN"/>
        </w:rPr>
      </w:pPr>
    </w:p>
    <w:p w14:paraId="7ECF6084">
      <w:pPr>
        <w:pStyle w:val="22"/>
        <w:rPr>
          <w:rFonts w:hint="eastAsia" w:ascii="宋体" w:hAnsi="宋体" w:cs="宋体"/>
          <w:b/>
          <w:bCs/>
          <w:color w:val="auto"/>
          <w:szCs w:val="21"/>
          <w:highlight w:val="none"/>
          <w:lang w:val="en-US" w:eastAsia="zh-CN"/>
        </w:rPr>
      </w:pPr>
    </w:p>
    <w:p w14:paraId="6F2A828B">
      <w:pPr>
        <w:spacing w:line="360" w:lineRule="auto"/>
        <w:jc w:val="both"/>
        <w:rPr>
          <w:rFonts w:hint="eastAsia" w:ascii="宋体" w:hAnsi="宋体" w:cs="宋体"/>
          <w:b/>
          <w:bCs/>
          <w:color w:val="auto"/>
          <w:szCs w:val="21"/>
          <w:highlight w:val="none"/>
          <w:lang w:val="en-US" w:eastAsia="zh-CN"/>
        </w:rPr>
      </w:pPr>
    </w:p>
    <w:p w14:paraId="6C724C17">
      <w:pPr>
        <w:spacing w:line="360" w:lineRule="auto"/>
        <w:jc w:val="both"/>
        <w:rPr>
          <w:rFonts w:hint="eastAsia" w:ascii="宋体" w:hAnsi="宋体" w:cs="宋体"/>
          <w:b/>
          <w:bCs/>
          <w:color w:val="auto"/>
          <w:szCs w:val="21"/>
          <w:highlight w:val="none"/>
          <w:lang w:val="en-US" w:eastAsia="zh-CN"/>
        </w:rPr>
      </w:pPr>
    </w:p>
    <w:p w14:paraId="481838D7">
      <w:pPr>
        <w:spacing w:line="360" w:lineRule="auto"/>
        <w:jc w:val="both"/>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附件1：</w:t>
      </w:r>
      <w:r>
        <w:rPr>
          <w:rFonts w:hint="eastAsia" w:ascii="宋体" w:hAnsi="宋体" w:eastAsia="宋体" w:cs="宋体"/>
          <w:b/>
          <w:bCs/>
          <w:color w:val="auto"/>
          <w:sz w:val="21"/>
          <w:szCs w:val="21"/>
          <w:highlight w:val="none"/>
          <w:lang w:val="en-US" w:eastAsia="zh-CN"/>
        </w:rPr>
        <w:t>中标通知书</w:t>
      </w:r>
    </w:p>
    <w:p w14:paraId="07838739">
      <w:pPr>
        <w:spacing w:line="360" w:lineRule="auto"/>
        <w:jc w:val="both"/>
        <w:rPr>
          <w:rFonts w:hint="eastAsia" w:ascii="宋体" w:hAnsi="宋体" w:cs="宋体"/>
          <w:b/>
          <w:bCs/>
          <w:color w:val="auto"/>
          <w:szCs w:val="21"/>
          <w:highlight w:val="none"/>
        </w:rPr>
      </w:pPr>
    </w:p>
    <w:p w14:paraId="743B6F93">
      <w:pPr>
        <w:spacing w:line="360" w:lineRule="auto"/>
        <w:jc w:val="both"/>
        <w:rPr>
          <w:rFonts w:hint="eastAsia" w:ascii="宋体" w:hAnsi="宋体" w:cs="宋体"/>
          <w:b/>
          <w:bCs/>
          <w:color w:val="auto"/>
          <w:szCs w:val="21"/>
          <w:highlight w:val="none"/>
        </w:rPr>
      </w:pPr>
    </w:p>
    <w:p w14:paraId="35708BAD">
      <w:pPr>
        <w:spacing w:line="360" w:lineRule="auto"/>
        <w:jc w:val="both"/>
        <w:rPr>
          <w:rFonts w:hint="eastAsia" w:ascii="宋体" w:hAnsi="宋体" w:cs="宋体"/>
          <w:b/>
          <w:bCs/>
          <w:color w:val="auto"/>
          <w:szCs w:val="21"/>
          <w:highlight w:val="none"/>
        </w:rPr>
      </w:pPr>
    </w:p>
    <w:p w14:paraId="60D44FE3">
      <w:pPr>
        <w:spacing w:line="360" w:lineRule="auto"/>
        <w:jc w:val="both"/>
        <w:rPr>
          <w:rFonts w:hint="eastAsia" w:ascii="宋体" w:hAnsi="宋体" w:cs="宋体"/>
          <w:b/>
          <w:bCs/>
          <w:color w:val="auto"/>
          <w:szCs w:val="21"/>
          <w:highlight w:val="none"/>
        </w:rPr>
      </w:pPr>
    </w:p>
    <w:p w14:paraId="26FEAA1A">
      <w:pPr>
        <w:spacing w:line="360" w:lineRule="auto"/>
        <w:jc w:val="both"/>
        <w:rPr>
          <w:rFonts w:hint="eastAsia" w:ascii="宋体" w:hAnsi="宋体" w:cs="宋体"/>
          <w:b/>
          <w:bCs/>
          <w:color w:val="auto"/>
          <w:szCs w:val="21"/>
          <w:highlight w:val="none"/>
        </w:rPr>
      </w:pPr>
    </w:p>
    <w:p w14:paraId="4D98BA14">
      <w:pPr>
        <w:spacing w:line="360" w:lineRule="auto"/>
        <w:jc w:val="both"/>
        <w:rPr>
          <w:rFonts w:hint="eastAsia" w:ascii="宋体" w:hAnsi="宋体" w:cs="宋体"/>
          <w:b/>
          <w:bCs/>
          <w:color w:val="auto"/>
          <w:szCs w:val="21"/>
          <w:highlight w:val="none"/>
        </w:rPr>
      </w:pPr>
    </w:p>
    <w:p w14:paraId="14498C18">
      <w:pPr>
        <w:spacing w:line="360" w:lineRule="auto"/>
        <w:jc w:val="both"/>
        <w:rPr>
          <w:rFonts w:hint="eastAsia" w:ascii="宋体" w:hAnsi="宋体" w:cs="宋体"/>
          <w:b/>
          <w:bCs/>
          <w:color w:val="auto"/>
          <w:szCs w:val="21"/>
          <w:highlight w:val="none"/>
        </w:rPr>
      </w:pPr>
    </w:p>
    <w:p w14:paraId="0FE0E0AD">
      <w:pPr>
        <w:spacing w:line="360" w:lineRule="auto"/>
        <w:jc w:val="both"/>
        <w:rPr>
          <w:rFonts w:hint="eastAsia" w:ascii="宋体" w:hAnsi="宋体" w:cs="宋体"/>
          <w:b/>
          <w:bCs/>
          <w:color w:val="auto"/>
          <w:szCs w:val="21"/>
          <w:highlight w:val="none"/>
        </w:rPr>
      </w:pPr>
    </w:p>
    <w:p w14:paraId="638C6A6A">
      <w:pPr>
        <w:spacing w:line="360" w:lineRule="auto"/>
        <w:jc w:val="both"/>
        <w:rPr>
          <w:rFonts w:hint="eastAsia" w:ascii="宋体" w:hAnsi="宋体" w:cs="宋体"/>
          <w:b/>
          <w:bCs/>
          <w:color w:val="auto"/>
          <w:szCs w:val="21"/>
          <w:highlight w:val="none"/>
        </w:rPr>
      </w:pPr>
    </w:p>
    <w:p w14:paraId="77C989D0">
      <w:pPr>
        <w:spacing w:line="360" w:lineRule="auto"/>
        <w:jc w:val="both"/>
        <w:rPr>
          <w:rFonts w:hint="eastAsia" w:ascii="宋体" w:hAnsi="宋体" w:cs="宋体"/>
          <w:b/>
          <w:bCs/>
          <w:color w:val="auto"/>
          <w:szCs w:val="21"/>
          <w:highlight w:val="none"/>
        </w:rPr>
      </w:pPr>
    </w:p>
    <w:p w14:paraId="0DC0AF35">
      <w:pPr>
        <w:spacing w:line="360" w:lineRule="auto"/>
        <w:jc w:val="both"/>
        <w:rPr>
          <w:rFonts w:hint="eastAsia" w:ascii="宋体" w:hAnsi="宋体" w:cs="宋体"/>
          <w:b/>
          <w:bCs/>
          <w:color w:val="auto"/>
          <w:szCs w:val="21"/>
          <w:highlight w:val="none"/>
        </w:rPr>
      </w:pPr>
    </w:p>
    <w:p w14:paraId="09AAEC21">
      <w:pPr>
        <w:spacing w:line="360" w:lineRule="auto"/>
        <w:jc w:val="both"/>
        <w:rPr>
          <w:rFonts w:hint="eastAsia" w:ascii="宋体" w:hAnsi="宋体" w:cs="宋体"/>
          <w:b/>
          <w:bCs/>
          <w:color w:val="auto"/>
          <w:szCs w:val="21"/>
          <w:highlight w:val="none"/>
        </w:rPr>
      </w:pPr>
    </w:p>
    <w:p w14:paraId="6581893B">
      <w:pPr>
        <w:spacing w:line="360" w:lineRule="auto"/>
        <w:jc w:val="both"/>
        <w:rPr>
          <w:rFonts w:hint="eastAsia" w:ascii="宋体" w:hAnsi="宋体" w:cs="宋体"/>
          <w:b/>
          <w:bCs/>
          <w:color w:val="auto"/>
          <w:szCs w:val="21"/>
          <w:highlight w:val="none"/>
        </w:rPr>
      </w:pPr>
    </w:p>
    <w:p w14:paraId="4AF8351C">
      <w:pPr>
        <w:spacing w:line="360" w:lineRule="auto"/>
        <w:jc w:val="both"/>
        <w:rPr>
          <w:rFonts w:hint="eastAsia" w:ascii="宋体" w:hAnsi="宋体" w:cs="宋体"/>
          <w:b/>
          <w:bCs/>
          <w:color w:val="auto"/>
          <w:szCs w:val="21"/>
          <w:highlight w:val="none"/>
        </w:rPr>
      </w:pPr>
    </w:p>
    <w:p w14:paraId="2FD07651">
      <w:pPr>
        <w:spacing w:line="360" w:lineRule="auto"/>
        <w:jc w:val="both"/>
        <w:rPr>
          <w:rFonts w:hint="eastAsia" w:ascii="宋体" w:hAnsi="宋体" w:cs="宋体"/>
          <w:b/>
          <w:bCs/>
          <w:color w:val="auto"/>
          <w:szCs w:val="21"/>
          <w:highlight w:val="none"/>
        </w:rPr>
      </w:pPr>
    </w:p>
    <w:p w14:paraId="0D1B9F80">
      <w:pPr>
        <w:spacing w:line="360" w:lineRule="auto"/>
        <w:jc w:val="both"/>
        <w:rPr>
          <w:rFonts w:hint="eastAsia" w:ascii="宋体" w:hAnsi="宋体" w:cs="宋体"/>
          <w:b/>
          <w:bCs/>
          <w:color w:val="auto"/>
          <w:szCs w:val="21"/>
          <w:highlight w:val="none"/>
        </w:rPr>
      </w:pPr>
    </w:p>
    <w:p w14:paraId="49608813">
      <w:pPr>
        <w:spacing w:line="360" w:lineRule="auto"/>
        <w:jc w:val="both"/>
        <w:rPr>
          <w:rFonts w:hint="eastAsia" w:ascii="宋体" w:hAnsi="宋体" w:cs="宋体"/>
          <w:b/>
          <w:bCs/>
          <w:color w:val="auto"/>
          <w:szCs w:val="21"/>
          <w:highlight w:val="none"/>
        </w:rPr>
      </w:pPr>
    </w:p>
    <w:p w14:paraId="15D548CE">
      <w:pPr>
        <w:spacing w:line="360" w:lineRule="auto"/>
        <w:jc w:val="both"/>
        <w:rPr>
          <w:rFonts w:hint="eastAsia" w:ascii="宋体" w:hAnsi="宋体" w:cs="宋体"/>
          <w:b/>
          <w:bCs/>
          <w:color w:val="auto"/>
          <w:szCs w:val="21"/>
          <w:highlight w:val="none"/>
        </w:rPr>
      </w:pPr>
    </w:p>
    <w:p w14:paraId="0DF76C33">
      <w:pPr>
        <w:spacing w:line="360" w:lineRule="auto"/>
        <w:jc w:val="both"/>
        <w:rPr>
          <w:rFonts w:hint="eastAsia" w:ascii="宋体" w:hAnsi="宋体" w:cs="宋体"/>
          <w:b/>
          <w:bCs/>
          <w:color w:val="auto"/>
          <w:szCs w:val="21"/>
          <w:highlight w:val="none"/>
        </w:rPr>
      </w:pPr>
    </w:p>
    <w:p w14:paraId="3E317693">
      <w:pPr>
        <w:spacing w:line="360" w:lineRule="auto"/>
        <w:jc w:val="both"/>
        <w:rPr>
          <w:rFonts w:hint="eastAsia" w:ascii="宋体" w:hAnsi="宋体" w:cs="宋体"/>
          <w:b/>
          <w:bCs/>
          <w:color w:val="auto"/>
          <w:szCs w:val="21"/>
          <w:highlight w:val="none"/>
        </w:rPr>
      </w:pPr>
    </w:p>
    <w:p w14:paraId="447F2A59">
      <w:pPr>
        <w:spacing w:line="360" w:lineRule="auto"/>
        <w:jc w:val="both"/>
        <w:rPr>
          <w:rFonts w:hint="eastAsia" w:ascii="宋体" w:hAnsi="宋体" w:cs="宋体"/>
          <w:b/>
          <w:bCs/>
          <w:color w:val="auto"/>
          <w:szCs w:val="21"/>
          <w:highlight w:val="none"/>
        </w:rPr>
      </w:pPr>
    </w:p>
    <w:p w14:paraId="2A16579D">
      <w:pPr>
        <w:spacing w:line="360" w:lineRule="auto"/>
        <w:jc w:val="both"/>
        <w:rPr>
          <w:rFonts w:hint="eastAsia" w:ascii="宋体" w:hAnsi="宋体" w:cs="宋体"/>
          <w:b/>
          <w:bCs/>
          <w:color w:val="auto"/>
          <w:szCs w:val="21"/>
          <w:highlight w:val="none"/>
        </w:rPr>
      </w:pPr>
    </w:p>
    <w:p w14:paraId="0D5A5EA8">
      <w:pPr>
        <w:spacing w:line="360" w:lineRule="auto"/>
        <w:jc w:val="both"/>
        <w:rPr>
          <w:rFonts w:hint="eastAsia" w:ascii="宋体" w:hAnsi="宋体" w:cs="宋体"/>
          <w:b/>
          <w:bCs/>
          <w:color w:val="auto"/>
          <w:szCs w:val="21"/>
          <w:highlight w:val="none"/>
        </w:rPr>
      </w:pPr>
    </w:p>
    <w:p w14:paraId="36F9861F">
      <w:pPr>
        <w:spacing w:line="360" w:lineRule="auto"/>
        <w:jc w:val="both"/>
        <w:rPr>
          <w:rFonts w:hint="eastAsia" w:ascii="宋体" w:hAnsi="宋体" w:cs="宋体"/>
          <w:b/>
          <w:bCs/>
          <w:color w:val="auto"/>
          <w:szCs w:val="21"/>
          <w:highlight w:val="none"/>
        </w:rPr>
      </w:pPr>
    </w:p>
    <w:p w14:paraId="472B45C3">
      <w:pPr>
        <w:spacing w:line="360" w:lineRule="auto"/>
        <w:jc w:val="both"/>
        <w:rPr>
          <w:rFonts w:hint="eastAsia" w:ascii="宋体" w:hAnsi="宋体" w:cs="宋体"/>
          <w:b/>
          <w:bCs/>
          <w:color w:val="auto"/>
          <w:szCs w:val="21"/>
          <w:highlight w:val="none"/>
        </w:rPr>
      </w:pPr>
    </w:p>
    <w:p w14:paraId="0E835CAE">
      <w:pPr>
        <w:spacing w:line="360" w:lineRule="auto"/>
        <w:jc w:val="both"/>
        <w:rPr>
          <w:rFonts w:hint="eastAsia" w:ascii="宋体" w:hAnsi="宋体" w:cs="宋体"/>
          <w:b/>
          <w:bCs/>
          <w:color w:val="auto"/>
          <w:szCs w:val="21"/>
          <w:highlight w:val="none"/>
        </w:rPr>
      </w:pPr>
    </w:p>
    <w:p w14:paraId="430B2A6C">
      <w:pPr>
        <w:spacing w:line="360" w:lineRule="auto"/>
        <w:jc w:val="both"/>
        <w:rPr>
          <w:rFonts w:hint="eastAsia" w:ascii="宋体" w:hAnsi="宋体" w:cs="宋体"/>
          <w:b/>
          <w:bCs/>
          <w:color w:val="auto"/>
          <w:szCs w:val="21"/>
          <w:highlight w:val="none"/>
        </w:rPr>
      </w:pPr>
      <w:r>
        <w:rPr>
          <w:rFonts w:hint="eastAsia" w:ascii="宋体" w:hAnsi="宋体" w:cs="宋体"/>
          <w:b/>
          <w:bCs/>
          <w:color w:val="auto"/>
          <w:szCs w:val="21"/>
          <w:highlight w:val="none"/>
        </w:rPr>
        <w:t>附件</w:t>
      </w:r>
      <w:r>
        <w:rPr>
          <w:rFonts w:ascii="宋体" w:hAnsi="宋体" w:cs="宋体"/>
          <w:b/>
          <w:bCs/>
          <w:color w:val="auto"/>
          <w:szCs w:val="21"/>
          <w:highlight w:val="none"/>
        </w:rPr>
        <w:t>2</w:t>
      </w:r>
      <w:r>
        <w:rPr>
          <w:rFonts w:hint="eastAsia" w:ascii="宋体" w:hAnsi="宋体" w:cs="宋体"/>
          <w:b/>
          <w:bCs/>
          <w:color w:val="auto"/>
          <w:szCs w:val="21"/>
          <w:highlight w:val="none"/>
        </w:rPr>
        <w:t>：廉洁协议</w:t>
      </w:r>
    </w:p>
    <w:p w14:paraId="3A0A0581">
      <w:pPr>
        <w:keepNext w:val="0"/>
        <w:keepLines w:val="0"/>
        <w:pageBreakBefore w:val="0"/>
        <w:kinsoku/>
        <w:wordWrap/>
        <w:overflowPunct/>
        <w:topLinePunct w:val="0"/>
        <w:autoSpaceDE/>
        <w:autoSpaceDN/>
        <w:bidi w:val="0"/>
        <w:snapToGrid/>
        <w:spacing w:line="520" w:lineRule="exact"/>
        <w:ind w:firstLine="3640" w:firstLineChars="1300"/>
        <w:jc w:val="both"/>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廉洁协议</w:t>
      </w:r>
    </w:p>
    <w:p w14:paraId="4A2F77D9">
      <w:pPr>
        <w:keepNext w:val="0"/>
        <w:keepLines w:val="0"/>
        <w:pageBreakBefore w:val="0"/>
        <w:kinsoku/>
        <w:wordWrap/>
        <w:overflowPunct/>
        <w:topLinePunct w:val="0"/>
        <w:autoSpaceDE/>
        <w:autoSpaceDN/>
        <w:bidi w:val="0"/>
        <w:snapToGrid/>
        <w:spacing w:line="520" w:lineRule="exact"/>
        <w:ind w:firstLine="630" w:firstLineChars="225"/>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auto"/>
          <w:sz w:val="28"/>
          <w:szCs w:val="28"/>
          <w:highlight w:val="none"/>
          <w:u w:val="single"/>
        </w:rPr>
        <w:t>广州市净水有限公司</w:t>
      </w:r>
      <w:r>
        <w:rPr>
          <w:rFonts w:hint="eastAsia" w:ascii="仿宋_GB2312" w:hAnsi="仿宋_GB2312" w:eastAsia="仿宋_GB2312" w:cs="仿宋_GB2312"/>
          <w:b w:val="0"/>
          <w:bCs/>
          <w:color w:val="auto"/>
          <w:sz w:val="28"/>
          <w:szCs w:val="28"/>
          <w:highlight w:val="none"/>
        </w:rPr>
        <w:t>(以下称甲方)与(以下称乙方)，特此订立本协议共同遵照执行。</w:t>
      </w:r>
    </w:p>
    <w:p w14:paraId="54C2F530">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第一条 甲乙双方的权利和义务</w:t>
      </w:r>
    </w:p>
    <w:p w14:paraId="7591D50E">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（一）甲乙双方严格遵守国家关于市场准入、项目招标投标、市场经营活动等有关法律、法规相关政策及廉政建设的各项规定。</w:t>
      </w:r>
    </w:p>
    <w:p w14:paraId="759B0E96">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（二）严格执行</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合同（以下简称：主合同），自觉履行合同约定的相关义务。</w:t>
      </w:r>
    </w:p>
    <w:p w14:paraId="520903D3">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（三）在业务活动中坚持公开、公正、诚信、透明的原则，不得损害国家、集体利益。</w:t>
      </w:r>
    </w:p>
    <w:p w14:paraId="14651285">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（四）建立健全廉洁从业制度，开展廉洁教育，公布举报电话，监督并认真查处不廉洁及违法违纪行为。</w:t>
      </w:r>
    </w:p>
    <w:p w14:paraId="6CE8128C">
      <w:pPr>
        <w:keepNext w:val="0"/>
        <w:keepLines w:val="0"/>
        <w:pageBreakBefore w:val="0"/>
        <w:kinsoku/>
        <w:wordWrap/>
        <w:overflowPunct/>
        <w:topLinePunct w:val="0"/>
        <w:autoSpaceDE/>
        <w:autoSpaceDN/>
        <w:bidi w:val="0"/>
        <w:snapToGrid/>
        <w:spacing w:line="520" w:lineRule="exact"/>
        <w:ind w:firstLine="420" w:firstLineChars="150"/>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（五）发现对方在业务活动中有不廉洁行为，应及时提醒对方纠正。情节严重的，应向其有关监督部门</w:t>
      </w:r>
      <w:r>
        <w:rPr>
          <w:rFonts w:hint="eastAsia" w:ascii="仿宋_GB2312" w:hAnsi="仿宋_GB2312" w:eastAsia="仿宋_GB2312" w:cs="仿宋_GB2312"/>
          <w:b w:val="0"/>
          <w:bCs/>
          <w:color w:val="auto"/>
          <w:sz w:val="28"/>
          <w:szCs w:val="28"/>
          <w:highlight w:val="none"/>
          <w:lang w:val="en-US" w:eastAsia="zh-CN"/>
        </w:rPr>
        <w:t>检举。</w:t>
      </w:r>
    </w:p>
    <w:p w14:paraId="5F24C627">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第二条甲方的义务</w:t>
      </w:r>
    </w:p>
    <w:p w14:paraId="05DC17BE">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（一）甲方及其工作人员不得索要或接受乙方的礼金、有价证券和贵重物品，不得在乙方报销任何应由甲方或个人支付的费用等。</w:t>
      </w:r>
    </w:p>
    <w:p w14:paraId="6F41BF2D">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4839C146">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（三）甲方及其工作人员不得要求或者接受乙方为其住房装修、婚丧嫁娶活动、配偶子女工作安排以及出国出境、旅游等提供方便等。</w:t>
      </w:r>
    </w:p>
    <w:p w14:paraId="344FB780">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（四）甲方工作人员不得在乙方或与乙方有股权关联的企业兼职，不得向乙方介绍家属或者亲友从事与甲方业务有关的经济活动。</w:t>
      </w:r>
    </w:p>
    <w:p w14:paraId="4D1EDF26">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0920CA5E">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（六）甲方工作人员不得利用职务之便收受乙方以回扣、手续费、加班费、咨询费、劳务费、协调费、辛苦费等各种名义给予或赠送的钱物。</w:t>
      </w:r>
    </w:p>
    <w:p w14:paraId="44EE1025">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（七）甲方工作人员不得接受乙方给予或赠送的干股或红利。</w:t>
      </w:r>
    </w:p>
    <w:p w14:paraId="41A2BF70">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14:paraId="43F30AF3">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第三条乙方的义务</w:t>
      </w:r>
    </w:p>
    <w:p w14:paraId="57A07B0D">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（一）乙方不得以任何理由向甲方及其工作人员行贿或馈赠礼金、有价证券、贵重礼品。</w:t>
      </w:r>
    </w:p>
    <w:p w14:paraId="5EDBC59D">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（二)乙方不得以任何名义为甲方及其工作人员报销应由甲方单位或个人支付的任何费用。</w:t>
      </w:r>
    </w:p>
    <w:p w14:paraId="1F275882">
      <w:pPr>
        <w:keepNext w:val="0"/>
        <w:keepLines w:val="0"/>
        <w:pageBreakBefore w:val="0"/>
        <w:kinsoku/>
        <w:wordWrap/>
        <w:overflowPunct/>
        <w:topLinePunct w:val="0"/>
        <w:autoSpaceDE/>
        <w:autoSpaceDN/>
        <w:bidi w:val="0"/>
        <w:snapToGrid/>
        <w:spacing w:line="520" w:lineRule="exact"/>
        <w:ind w:left="25" w:leftChars="12"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（三）乙方不得以任何理由安排甲方工作人员参加可能影响相关业务公开、公正、公平性的宴请及娱乐活动。</w:t>
      </w:r>
    </w:p>
    <w:p w14:paraId="323A0A6A">
      <w:pPr>
        <w:pStyle w:val="15"/>
        <w:keepNext w:val="0"/>
        <w:keepLines w:val="0"/>
        <w:pageBreakBefore w:val="0"/>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（四）乙方不得为甲方单位和个人购置或提供通讯工具和高档办公用品等物品，也不得为甲方提供与工作无关的房屋、汽车等。</w:t>
      </w:r>
    </w:p>
    <w:p w14:paraId="2E412B9B">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（五）乙方不得擅自与甲方工作人员就</w:t>
      </w:r>
      <w:r>
        <w:rPr>
          <w:rFonts w:hint="eastAsia" w:ascii="仿宋_GB2312" w:hAnsi="仿宋_GB2312" w:eastAsia="仿宋_GB2312" w:cs="仿宋_GB2312"/>
          <w:b w:val="0"/>
          <w:bCs/>
          <w:color w:val="auto"/>
          <w:sz w:val="28"/>
          <w:szCs w:val="28"/>
          <w:highlight w:val="none"/>
          <w:lang w:val="en-US" w:eastAsia="zh-CN"/>
        </w:rPr>
        <w:t>主</w:t>
      </w:r>
      <w:r>
        <w:rPr>
          <w:rFonts w:hint="eastAsia" w:ascii="仿宋_GB2312" w:hAnsi="仿宋_GB2312" w:eastAsia="仿宋_GB2312" w:cs="仿宋_GB2312"/>
          <w:b w:val="0"/>
          <w:bCs/>
          <w:color w:val="auto"/>
          <w:sz w:val="28"/>
          <w:szCs w:val="28"/>
          <w:highlight w:val="none"/>
        </w:rPr>
        <w:t>合同中的质量、数量、价格、工程量、验收等条款进行私下商谈或者达成默契。</w:t>
      </w:r>
    </w:p>
    <w:p w14:paraId="48E29A57">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（六）乙方不得以回扣、手续费、加班费、咨询费、劳务费、协调费、辛苦费等各种名义向甲方工作人员给予或赠送钱物。</w:t>
      </w:r>
    </w:p>
    <w:p w14:paraId="195F5EBA">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（七）乙方不得向甲方工作人员提供干股或红利。</w:t>
      </w:r>
    </w:p>
    <w:p w14:paraId="6F15123D">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14:paraId="4A33125A">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第四条违约责任</w:t>
      </w:r>
    </w:p>
    <w:p w14:paraId="0C167F8D">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（一）甲方及其工作人员违反本协议第一、二条。甲方按管理权限，对相关责任人依据有关规定给予处理；涉嫌犯罪的，移交司法机关追究刑事责任；给乙方单位造成经济损失的，应予以赔偿。</w:t>
      </w:r>
    </w:p>
    <w:p w14:paraId="58A5753C">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甲方举报投诉联系部门：广州市净水有限公司</w:t>
      </w:r>
      <w:r>
        <w:rPr>
          <w:rFonts w:hint="eastAsia" w:ascii="仿宋_GB2312" w:hAnsi="仿宋_GB2312" w:eastAsia="仿宋_GB2312" w:cs="仿宋_GB2312"/>
          <w:b w:val="0"/>
          <w:bCs/>
          <w:color w:val="auto"/>
          <w:sz w:val="28"/>
          <w:szCs w:val="28"/>
          <w:highlight w:val="none"/>
          <w:u w:val="single"/>
        </w:rPr>
        <w:t>纪检室</w:t>
      </w:r>
      <w:r>
        <w:rPr>
          <w:rFonts w:hint="eastAsia" w:ascii="仿宋_GB2312" w:hAnsi="仿宋_GB2312" w:eastAsia="仿宋_GB2312" w:cs="仿宋_GB2312"/>
          <w:b w:val="0"/>
          <w:bCs/>
          <w:color w:val="auto"/>
          <w:sz w:val="28"/>
          <w:szCs w:val="28"/>
          <w:highlight w:val="none"/>
        </w:rPr>
        <w:t>，联系电话：</w:t>
      </w:r>
      <w:r>
        <w:rPr>
          <w:rFonts w:hint="eastAsia" w:ascii="仿宋_GB2312" w:hAnsi="仿宋_GB2312" w:eastAsia="仿宋_GB2312" w:cs="仿宋_GB2312"/>
          <w:b w:val="0"/>
          <w:bCs/>
          <w:color w:val="auto"/>
          <w:sz w:val="28"/>
          <w:szCs w:val="28"/>
          <w:highlight w:val="none"/>
          <w:u w:val="single"/>
        </w:rPr>
        <w:t xml:space="preserve"> 020-38890265 </w:t>
      </w:r>
      <w:r>
        <w:rPr>
          <w:rFonts w:hint="eastAsia" w:ascii="仿宋_GB2312" w:hAnsi="仿宋_GB2312" w:eastAsia="仿宋_GB2312" w:cs="仿宋_GB2312"/>
          <w:b w:val="0"/>
          <w:bCs/>
          <w:color w:val="auto"/>
          <w:sz w:val="28"/>
          <w:szCs w:val="28"/>
          <w:highlight w:val="none"/>
        </w:rPr>
        <w:t>。</w:t>
      </w:r>
    </w:p>
    <w:p w14:paraId="7748C587">
      <w:pPr>
        <w:pStyle w:val="21"/>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（二）乙方及其工作人员</w:t>
      </w:r>
      <w:r>
        <w:rPr>
          <w:rFonts w:hint="eastAsia" w:ascii="仿宋_GB2312" w:hAnsi="仿宋_GB2312" w:eastAsia="仿宋_GB2312" w:cs="仿宋_GB2312"/>
          <w:b w:val="0"/>
          <w:bCs/>
          <w:i w:val="0"/>
          <w:iCs w:val="0"/>
          <w:caps w:val="0"/>
          <w:color w:val="auto"/>
          <w:spacing w:val="0"/>
          <w:sz w:val="28"/>
          <w:szCs w:val="28"/>
          <w:highlight w:val="none"/>
          <w:lang w:val="en-US" w:eastAsia="zh-CN"/>
        </w:rPr>
        <w:t>存在</w:t>
      </w:r>
      <w:r>
        <w:rPr>
          <w:rFonts w:hint="eastAsia" w:ascii="仿宋_GB2312" w:hAnsi="仿宋_GB2312" w:eastAsia="仿宋_GB2312" w:cs="仿宋_GB2312"/>
          <w:b w:val="0"/>
          <w:bCs/>
          <w:i w:val="0"/>
          <w:iCs w:val="0"/>
          <w:caps w:val="0"/>
          <w:color w:val="auto"/>
          <w:spacing w:val="0"/>
          <w:sz w:val="28"/>
          <w:szCs w:val="28"/>
          <w:highlight w:val="none"/>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auto"/>
          <w:spacing w:val="0"/>
          <w:sz w:val="28"/>
          <w:szCs w:val="28"/>
          <w:highlight w:val="none"/>
          <w:lang w:val="en-US" w:eastAsia="zh-CN"/>
        </w:rPr>
        <w:t>的行为</w:t>
      </w:r>
      <w:r>
        <w:rPr>
          <w:rFonts w:hint="eastAsia" w:ascii="仿宋_GB2312" w:hAnsi="仿宋_GB2312" w:eastAsia="仿宋_GB2312" w:cs="仿宋_GB2312"/>
          <w:b w:val="0"/>
          <w:bCs/>
          <w:i w:val="0"/>
          <w:iCs w:val="0"/>
          <w:caps w:val="0"/>
          <w:color w:val="auto"/>
          <w:spacing w:val="0"/>
          <w:sz w:val="28"/>
          <w:szCs w:val="28"/>
          <w:highlight w:val="none"/>
        </w:rPr>
        <w:t>，</w:t>
      </w:r>
      <w:r>
        <w:rPr>
          <w:rFonts w:hint="eastAsia" w:ascii="仿宋_GB2312" w:hAnsi="仿宋_GB2312" w:eastAsia="仿宋_GB2312" w:cs="仿宋_GB2312"/>
          <w:b w:val="0"/>
          <w:bCs/>
          <w:i w:val="0"/>
          <w:iCs w:val="0"/>
          <w:caps w:val="0"/>
          <w:color w:val="auto"/>
          <w:spacing w:val="0"/>
          <w:sz w:val="28"/>
          <w:szCs w:val="28"/>
          <w:highlight w:val="none"/>
          <w:lang w:val="en-US" w:eastAsia="zh-CN"/>
        </w:rPr>
        <w:t>无论该行为是否与主合同有关，</w:t>
      </w:r>
      <w:r>
        <w:rPr>
          <w:rFonts w:hint="eastAsia" w:ascii="仿宋_GB2312" w:hAnsi="仿宋_GB2312" w:eastAsia="仿宋_GB2312" w:cs="仿宋_GB2312"/>
          <w:b w:val="0"/>
          <w:bCs/>
          <w:i w:val="0"/>
          <w:iCs w:val="0"/>
          <w:caps w:val="0"/>
          <w:color w:val="auto"/>
          <w:spacing w:val="0"/>
          <w:sz w:val="28"/>
          <w:szCs w:val="28"/>
          <w:highlight w:val="none"/>
        </w:rPr>
        <w:t>甲方</w:t>
      </w:r>
      <w:r>
        <w:rPr>
          <w:rFonts w:hint="eastAsia" w:ascii="仿宋_GB2312" w:hAnsi="仿宋_GB2312" w:eastAsia="仿宋_GB2312" w:cs="仿宋_GB2312"/>
          <w:b w:val="0"/>
          <w:bCs/>
          <w:i w:val="0"/>
          <w:iCs w:val="0"/>
          <w:caps w:val="0"/>
          <w:color w:val="auto"/>
          <w:spacing w:val="0"/>
          <w:sz w:val="28"/>
          <w:szCs w:val="28"/>
          <w:highlight w:val="none"/>
          <w:lang w:val="en-US" w:eastAsia="zh-CN"/>
        </w:rPr>
        <w:t>均</w:t>
      </w:r>
      <w:r>
        <w:rPr>
          <w:rFonts w:hint="eastAsia" w:ascii="仿宋_GB2312" w:hAnsi="仿宋_GB2312" w:eastAsia="仿宋_GB2312" w:cs="仿宋_GB2312"/>
          <w:b w:val="0"/>
          <w:bCs/>
          <w:i w:val="0"/>
          <w:iCs w:val="0"/>
          <w:caps w:val="0"/>
          <w:color w:val="auto"/>
          <w:spacing w:val="0"/>
          <w:sz w:val="28"/>
          <w:szCs w:val="28"/>
          <w:highlight w:val="none"/>
        </w:rPr>
        <w:t>有权根据具体情节和造成的后果，对乙方采取以下处理</w:t>
      </w:r>
      <w:r>
        <w:rPr>
          <w:rFonts w:hint="eastAsia" w:ascii="仿宋_GB2312" w:hAnsi="仿宋_GB2312" w:eastAsia="仿宋_GB2312" w:cs="仿宋_GB2312"/>
          <w:b w:val="0"/>
          <w:bCs/>
          <w:i w:val="0"/>
          <w:iCs w:val="0"/>
          <w:caps w:val="0"/>
          <w:color w:val="auto"/>
          <w:spacing w:val="0"/>
          <w:sz w:val="28"/>
          <w:szCs w:val="28"/>
          <w:highlight w:val="none"/>
          <w:lang w:val="en-US" w:eastAsia="zh-CN"/>
        </w:rPr>
        <w:t>方式</w:t>
      </w:r>
      <w:r>
        <w:rPr>
          <w:rFonts w:hint="eastAsia" w:ascii="仿宋_GB2312" w:hAnsi="仿宋_GB2312" w:eastAsia="仿宋_GB2312" w:cs="仿宋_GB2312"/>
          <w:b w:val="0"/>
          <w:bCs/>
          <w:i w:val="0"/>
          <w:iCs w:val="0"/>
          <w:caps w:val="0"/>
          <w:color w:val="auto"/>
          <w:spacing w:val="0"/>
          <w:sz w:val="28"/>
          <w:szCs w:val="28"/>
          <w:highlight w:val="none"/>
        </w:rPr>
        <w:t>：</w:t>
      </w:r>
    </w:p>
    <w:p w14:paraId="66A13791">
      <w:pPr>
        <w:pStyle w:val="21"/>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1、扣除主合同的全部履约保证金；</w:t>
      </w:r>
    </w:p>
    <w:p w14:paraId="0AD0A40D">
      <w:pPr>
        <w:pStyle w:val="21"/>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2、解除</w:t>
      </w:r>
      <w:r>
        <w:rPr>
          <w:rFonts w:hint="eastAsia" w:ascii="仿宋_GB2312" w:hAnsi="仿宋_GB2312" w:eastAsia="仿宋_GB2312" w:cs="仿宋_GB2312"/>
          <w:b w:val="0"/>
          <w:bCs/>
          <w:i w:val="0"/>
          <w:iCs w:val="0"/>
          <w:caps w:val="0"/>
          <w:color w:val="auto"/>
          <w:spacing w:val="0"/>
          <w:sz w:val="28"/>
          <w:szCs w:val="28"/>
          <w:highlight w:val="none"/>
          <w:lang w:val="en-US" w:eastAsia="zh-CN"/>
        </w:rPr>
        <w:t>主合同</w:t>
      </w:r>
      <w:r>
        <w:rPr>
          <w:rFonts w:hint="eastAsia" w:ascii="仿宋_GB2312" w:hAnsi="仿宋_GB2312" w:eastAsia="仿宋_GB2312" w:cs="仿宋_GB2312"/>
          <w:b w:val="0"/>
          <w:bCs/>
          <w:i w:val="0"/>
          <w:iCs w:val="0"/>
          <w:caps w:val="0"/>
          <w:color w:val="auto"/>
          <w:spacing w:val="0"/>
          <w:sz w:val="28"/>
          <w:szCs w:val="28"/>
          <w:highlight w:val="none"/>
        </w:rPr>
        <w:t>；</w:t>
      </w:r>
    </w:p>
    <w:p w14:paraId="327E10D2">
      <w:pPr>
        <w:pStyle w:val="21"/>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3、追究乙方其他违约责任；</w:t>
      </w:r>
    </w:p>
    <w:p w14:paraId="1B108ED8">
      <w:pPr>
        <w:pStyle w:val="21"/>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4、根据甲方的有关规章制度，在一定时间内暂停乙方参与甲方及下属单位所有项目的交易资格；</w:t>
      </w:r>
    </w:p>
    <w:p w14:paraId="2E6242DF">
      <w:pPr>
        <w:pStyle w:val="21"/>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5、根据甲方的有关规章制度，将乙方清退出甲方相关企业库；</w:t>
      </w:r>
    </w:p>
    <w:p w14:paraId="1E3E1E0D">
      <w:pPr>
        <w:pStyle w:val="21"/>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6、根据甲方上级单位、行政主管部门的意见、决定执行；</w:t>
      </w:r>
    </w:p>
    <w:p w14:paraId="31C501B7">
      <w:pPr>
        <w:pStyle w:val="21"/>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7、按规定向有关行政监督部门、乙方业务管理部门进行投诉、报告。</w:t>
      </w:r>
    </w:p>
    <w:p w14:paraId="51B6EE12">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乙方无条件接受甲方的处理决定并承担给甲方造成的损失，全额返还通过不正当手段获取的非法所得，并承担相应的法律责任。</w:t>
      </w:r>
    </w:p>
    <w:p w14:paraId="0FD8594C">
      <w:pPr>
        <w:keepNext w:val="0"/>
        <w:keepLines w:val="0"/>
        <w:pageBreakBefore w:val="0"/>
        <w:kinsoku/>
        <w:wordWrap/>
        <w:overflowPunct/>
        <w:topLinePunct w:val="0"/>
        <w:autoSpaceDE/>
        <w:autoSpaceDN/>
        <w:bidi w:val="0"/>
        <w:snapToGrid/>
        <w:spacing w:after="0" w:line="520" w:lineRule="exact"/>
        <w:ind w:firstLine="560" w:firstLineChars="200"/>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sz w:val="28"/>
          <w:szCs w:val="28"/>
          <w:highlight w:val="none"/>
        </w:rPr>
        <w:t xml:space="preserve">第五条 </w:t>
      </w:r>
      <w:r>
        <w:rPr>
          <w:rFonts w:hint="eastAsia" w:ascii="仿宋_GB2312" w:hAnsi="仿宋_GB2312" w:eastAsia="仿宋_GB2312" w:cs="仿宋_GB2312"/>
          <w:b w:val="0"/>
          <w:bCs/>
          <w:color w:val="auto"/>
          <w:kern w:val="0"/>
          <w:sz w:val="28"/>
          <w:szCs w:val="28"/>
          <w:highlight w:val="none"/>
        </w:rPr>
        <w:t xml:space="preserve">本协议执行情况，接受有管辖权的纪检、监察部门的监督，双方应予以配合检查调查。 </w:t>
      </w:r>
    </w:p>
    <w:p w14:paraId="70D9B6D8">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第六条本协议作为</w:t>
      </w:r>
      <w:r>
        <w:rPr>
          <w:rFonts w:hint="eastAsia" w:ascii="仿宋_GB2312" w:hAnsi="仿宋_GB2312" w:eastAsia="仿宋_GB2312" w:cs="仿宋_GB2312"/>
          <w:b w:val="0"/>
          <w:bCs/>
          <w:color w:val="auto"/>
          <w:sz w:val="28"/>
          <w:szCs w:val="28"/>
          <w:highlight w:val="none"/>
          <w:u w:val="single"/>
        </w:rPr>
        <w:t>（合同名称）+（合同编号）</w:t>
      </w:r>
      <w:r>
        <w:rPr>
          <w:rFonts w:hint="eastAsia" w:ascii="仿宋_GB2312" w:hAnsi="仿宋_GB2312" w:eastAsia="仿宋_GB2312" w:cs="仿宋_GB2312"/>
          <w:b w:val="0"/>
          <w:bCs/>
          <w:color w:val="auto"/>
          <w:sz w:val="28"/>
          <w:szCs w:val="28"/>
          <w:highlight w:val="none"/>
        </w:rPr>
        <w:t>合同的附件，并具有同等的法律效力，本协议自双方签字盖章之日起生效，与主合同同时终止。</w:t>
      </w:r>
    </w:p>
    <w:p w14:paraId="77814B26">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第七条本协议一式</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份，甲方</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份，乙方</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w:t>
      </w:r>
    </w:p>
    <w:p w14:paraId="22D263EE">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p>
    <w:p w14:paraId="189E14E3">
      <w:pPr>
        <w:keepNext w:val="0"/>
        <w:keepLines w:val="0"/>
        <w:pageBreakBefore w:val="0"/>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甲方（盖章）：                     乙方（盖章）：</w:t>
      </w:r>
    </w:p>
    <w:p w14:paraId="5822DEEE">
      <w:pPr>
        <w:pStyle w:val="35"/>
        <w:keepNext w:val="0"/>
        <w:keepLines w:val="0"/>
        <w:pageBreakBefore w:val="0"/>
        <w:tabs>
          <w:tab w:val="left" w:pos="5100"/>
        </w:tabs>
        <w:kinsoku/>
        <w:wordWrap/>
        <w:overflowPunct/>
        <w:topLinePunct w:val="0"/>
        <w:autoSpaceDE/>
        <w:autoSpaceDN/>
        <w:bidi w:val="0"/>
        <w:snapToGrid/>
        <w:spacing w:line="520" w:lineRule="exact"/>
        <w:ind w:left="7200" w:firstLine="0" w:firstLineChars="0"/>
        <w:jc w:val="left"/>
        <w:rPr>
          <w:rFonts w:hint="eastAsia" w:ascii="仿宋_GB2312" w:hAnsi="仿宋_GB2312" w:eastAsia="仿宋_GB2312" w:cs="仿宋_GB2312"/>
          <w:b w:val="0"/>
          <w:bCs/>
          <w:color w:val="auto"/>
          <w:sz w:val="28"/>
          <w:szCs w:val="28"/>
          <w:highlight w:val="none"/>
        </w:rPr>
      </w:pPr>
    </w:p>
    <w:p w14:paraId="672438F6">
      <w:pPr>
        <w:keepNext w:val="0"/>
        <w:keepLines w:val="0"/>
        <w:pageBreakBefore w:val="0"/>
        <w:tabs>
          <w:tab w:val="left" w:pos="5100"/>
        </w:tabs>
        <w:kinsoku/>
        <w:wordWrap/>
        <w:overflowPunct/>
        <w:topLinePunct w:val="0"/>
        <w:autoSpaceDE/>
        <w:autoSpaceDN/>
        <w:bidi w:val="0"/>
        <w:snapToGrid/>
        <w:spacing w:line="520" w:lineRule="exact"/>
        <w:ind w:left="7200" w:hanging="8400" w:hangingChars="30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签约代表：                         签约代表：</w:t>
      </w:r>
    </w:p>
    <w:p w14:paraId="15FB1183">
      <w:pPr>
        <w:keepNext w:val="0"/>
        <w:keepLines w:val="0"/>
        <w:pageBreakBefore w:val="0"/>
        <w:tabs>
          <w:tab w:val="left" w:pos="4170"/>
        </w:tabs>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日期:    年  月  日</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z w:val="28"/>
          <w:szCs w:val="28"/>
          <w:highlight w:val="none"/>
        </w:rPr>
        <w:t>日期：  年  月  日</w:t>
      </w:r>
    </w:p>
    <w:p w14:paraId="5BFB4F1E">
      <w:pPr>
        <w:spacing w:line="360" w:lineRule="auto"/>
        <w:rPr>
          <w:rFonts w:hint="eastAsia" w:ascii="宋体" w:hAnsi="宋体" w:cs="宋体"/>
          <w:b/>
          <w:color w:val="auto"/>
          <w:szCs w:val="21"/>
          <w:highlight w:val="none"/>
        </w:rPr>
      </w:pPr>
    </w:p>
    <w:p w14:paraId="467102C2">
      <w:pPr>
        <w:spacing w:line="360" w:lineRule="auto"/>
        <w:rPr>
          <w:rFonts w:hint="eastAsia" w:ascii="宋体" w:hAnsi="宋体" w:cs="宋体"/>
          <w:b/>
          <w:color w:val="auto"/>
          <w:szCs w:val="21"/>
          <w:highlight w:val="none"/>
        </w:rPr>
      </w:pPr>
    </w:p>
    <w:p w14:paraId="2E7D4C71">
      <w:pPr>
        <w:spacing w:line="360" w:lineRule="auto"/>
        <w:rPr>
          <w:rFonts w:hint="eastAsia" w:ascii="宋体" w:hAnsi="宋体" w:cs="宋体"/>
          <w:b/>
          <w:color w:val="auto"/>
          <w:szCs w:val="21"/>
          <w:highlight w:val="none"/>
        </w:rPr>
      </w:pPr>
    </w:p>
    <w:p w14:paraId="257F70FD">
      <w:pPr>
        <w:spacing w:line="360" w:lineRule="auto"/>
        <w:rPr>
          <w:rFonts w:hint="eastAsia" w:ascii="宋体" w:hAnsi="宋体" w:cs="宋体"/>
          <w:b/>
          <w:color w:val="auto"/>
          <w:szCs w:val="21"/>
          <w:highlight w:val="none"/>
        </w:rPr>
      </w:pPr>
    </w:p>
    <w:p w14:paraId="4C2552BD">
      <w:pPr>
        <w:spacing w:line="360" w:lineRule="auto"/>
        <w:rPr>
          <w:rFonts w:hint="eastAsia" w:ascii="宋体" w:hAnsi="宋体" w:cs="宋体"/>
          <w:b/>
          <w:color w:val="auto"/>
          <w:szCs w:val="21"/>
          <w:highlight w:val="none"/>
        </w:rPr>
      </w:pPr>
    </w:p>
    <w:p w14:paraId="5ABB4A8B">
      <w:pPr>
        <w:spacing w:line="360" w:lineRule="auto"/>
        <w:rPr>
          <w:rFonts w:hint="eastAsia" w:ascii="宋体" w:hAnsi="宋体" w:cs="宋体"/>
          <w:b/>
          <w:color w:val="auto"/>
          <w:szCs w:val="21"/>
          <w:highlight w:val="none"/>
        </w:rPr>
      </w:pPr>
    </w:p>
    <w:p w14:paraId="2D7B0AD7">
      <w:pPr>
        <w:spacing w:line="360" w:lineRule="auto"/>
        <w:rPr>
          <w:rFonts w:hint="eastAsia" w:ascii="宋体" w:hAnsi="宋体" w:cs="宋体"/>
          <w:b/>
          <w:color w:val="auto"/>
          <w:szCs w:val="21"/>
          <w:highlight w:val="none"/>
        </w:rPr>
      </w:pPr>
    </w:p>
    <w:p w14:paraId="5ED5CC5A">
      <w:pPr>
        <w:spacing w:line="360" w:lineRule="auto"/>
        <w:rPr>
          <w:rFonts w:hint="eastAsia" w:ascii="宋体" w:hAnsi="宋体" w:cs="宋体"/>
          <w:b/>
          <w:color w:val="auto"/>
          <w:szCs w:val="21"/>
          <w:highlight w:val="none"/>
        </w:rPr>
      </w:pPr>
    </w:p>
    <w:p w14:paraId="62B8C7CB">
      <w:pPr>
        <w:spacing w:line="360" w:lineRule="auto"/>
        <w:rPr>
          <w:rFonts w:hint="eastAsia" w:ascii="宋体" w:hAnsi="宋体" w:cs="宋体"/>
          <w:b/>
          <w:color w:val="auto"/>
          <w:szCs w:val="21"/>
          <w:highlight w:val="none"/>
        </w:rPr>
      </w:pPr>
    </w:p>
    <w:p w14:paraId="05C6781A">
      <w:pPr>
        <w:spacing w:line="360" w:lineRule="auto"/>
        <w:rPr>
          <w:rFonts w:hint="eastAsia" w:ascii="宋体" w:hAnsi="宋体" w:cs="宋体"/>
          <w:b/>
          <w:color w:val="auto"/>
          <w:szCs w:val="21"/>
          <w:highlight w:val="none"/>
        </w:rPr>
      </w:pPr>
    </w:p>
    <w:p w14:paraId="67095832">
      <w:pPr>
        <w:spacing w:line="360" w:lineRule="auto"/>
        <w:rPr>
          <w:rFonts w:hint="eastAsia" w:ascii="宋体" w:hAnsi="宋体" w:cs="宋体"/>
          <w:b/>
          <w:color w:val="auto"/>
          <w:szCs w:val="21"/>
          <w:highlight w:val="none"/>
        </w:rPr>
      </w:pPr>
    </w:p>
    <w:p w14:paraId="6BF953AA">
      <w:pPr>
        <w:spacing w:line="360" w:lineRule="auto"/>
        <w:rPr>
          <w:rFonts w:hint="eastAsia" w:ascii="宋体" w:hAnsi="宋体" w:cs="宋体"/>
          <w:b/>
          <w:color w:val="auto"/>
          <w:szCs w:val="21"/>
          <w:highlight w:val="none"/>
        </w:rPr>
      </w:pPr>
    </w:p>
    <w:p w14:paraId="6CABCCDA">
      <w:pPr>
        <w:spacing w:line="360" w:lineRule="auto"/>
        <w:rPr>
          <w:rFonts w:hint="eastAsia" w:ascii="宋体" w:hAnsi="宋体" w:cs="宋体"/>
          <w:b/>
          <w:color w:val="auto"/>
          <w:szCs w:val="21"/>
          <w:highlight w:val="none"/>
        </w:rPr>
      </w:pPr>
    </w:p>
    <w:p w14:paraId="6888695F">
      <w:pPr>
        <w:spacing w:line="360" w:lineRule="auto"/>
        <w:rPr>
          <w:rFonts w:hint="eastAsia" w:ascii="宋体" w:hAnsi="宋体" w:cs="宋体"/>
          <w:b/>
          <w:color w:val="auto"/>
          <w:szCs w:val="21"/>
          <w:highlight w:val="none"/>
        </w:rPr>
      </w:pPr>
    </w:p>
    <w:p w14:paraId="296599E2">
      <w:pPr>
        <w:spacing w:line="360" w:lineRule="auto"/>
        <w:rPr>
          <w:rFonts w:hint="eastAsia" w:ascii="宋体" w:hAnsi="宋体" w:cs="宋体"/>
          <w:b/>
          <w:color w:val="auto"/>
          <w:szCs w:val="21"/>
          <w:highlight w:val="none"/>
        </w:rPr>
      </w:pPr>
    </w:p>
    <w:p w14:paraId="76D24EB5">
      <w:pPr>
        <w:spacing w:line="360" w:lineRule="auto"/>
        <w:rPr>
          <w:rFonts w:hint="eastAsia" w:ascii="宋体" w:hAnsi="宋体" w:cs="宋体"/>
          <w:b/>
          <w:color w:val="auto"/>
          <w:szCs w:val="21"/>
          <w:highlight w:val="none"/>
        </w:rPr>
      </w:pPr>
    </w:p>
    <w:p w14:paraId="363B7683">
      <w:pPr>
        <w:spacing w:line="360" w:lineRule="auto"/>
        <w:rPr>
          <w:rFonts w:ascii="宋体" w:hAnsi="宋体" w:cs="宋体"/>
          <w:b/>
          <w:color w:val="auto"/>
          <w:szCs w:val="21"/>
          <w:highlight w:val="none"/>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：安全管理协议书</w:t>
      </w:r>
    </w:p>
    <w:p w14:paraId="1303D699">
      <w:pPr>
        <w:spacing w:line="560" w:lineRule="exact"/>
        <w:jc w:val="center"/>
        <w:rPr>
          <w:rFonts w:ascii="黑体" w:hAnsi="宋体" w:eastAsia="黑体" w:cs="宋体"/>
          <w:bCs/>
          <w:color w:val="auto"/>
          <w:kern w:val="0"/>
          <w:sz w:val="44"/>
          <w:szCs w:val="44"/>
          <w:highlight w:val="none"/>
        </w:rPr>
      </w:pPr>
      <w:r>
        <w:rPr>
          <w:rFonts w:hint="eastAsia" w:ascii="黑体" w:hAnsi="宋体" w:eastAsia="黑体" w:cs="宋体"/>
          <w:bCs/>
          <w:color w:val="auto"/>
          <w:kern w:val="0"/>
          <w:sz w:val="44"/>
          <w:szCs w:val="44"/>
          <w:highlight w:val="none"/>
        </w:rPr>
        <w:t>物品采购</w:t>
      </w:r>
      <w:r>
        <w:rPr>
          <w:rFonts w:hint="eastAsia" w:ascii="黑体" w:hAnsi="Batang" w:eastAsia="黑体" w:cs="Batang"/>
          <w:bCs/>
          <w:color w:val="auto"/>
          <w:kern w:val="0"/>
          <w:sz w:val="44"/>
          <w:szCs w:val="44"/>
          <w:highlight w:val="none"/>
        </w:rPr>
        <w:t>安全协议</w:t>
      </w:r>
      <w:r>
        <w:rPr>
          <w:rFonts w:hint="eastAsia" w:ascii="黑体" w:hAnsi="宋体" w:eastAsia="黑体" w:cs="宋体"/>
          <w:bCs/>
          <w:color w:val="auto"/>
          <w:kern w:val="0"/>
          <w:sz w:val="44"/>
          <w:szCs w:val="44"/>
          <w:highlight w:val="none"/>
        </w:rPr>
        <w:t>书</w:t>
      </w:r>
    </w:p>
    <w:p w14:paraId="16DC27C4">
      <w:pPr>
        <w:spacing w:line="560" w:lineRule="exact"/>
        <w:rPr>
          <w:rFonts w:ascii="宋体" w:hAnsi="宋体" w:cs="Arial"/>
          <w:color w:val="auto"/>
          <w:kern w:val="0"/>
          <w:sz w:val="24"/>
          <w:highlight w:val="none"/>
        </w:rPr>
      </w:pPr>
    </w:p>
    <w:p w14:paraId="6455F71E">
      <w:pPr>
        <w:spacing w:line="560" w:lineRule="exact"/>
        <w:rPr>
          <w:rFonts w:ascii="宋体" w:hAnsi="宋体" w:cs="Arial"/>
          <w:color w:val="auto"/>
          <w:kern w:val="0"/>
          <w:sz w:val="24"/>
          <w:highlight w:val="none"/>
        </w:rPr>
      </w:pPr>
      <w:r>
        <w:rPr>
          <w:rFonts w:hint="eastAsia" w:ascii="宋体" w:hAnsi="宋体" w:cs="Arial"/>
          <w:color w:val="auto"/>
          <w:kern w:val="0"/>
          <w:sz w:val="24"/>
          <w:highlight w:val="none"/>
        </w:rPr>
        <w:t>甲方：</w:t>
      </w:r>
      <w:r>
        <w:rPr>
          <w:rFonts w:hint="eastAsia"/>
          <w:color w:val="auto"/>
          <w:sz w:val="24"/>
          <w:highlight w:val="none"/>
        </w:rPr>
        <w:t>广州市净水有限公司</w:t>
      </w:r>
    </w:p>
    <w:p w14:paraId="14515BB3">
      <w:pPr>
        <w:spacing w:line="560" w:lineRule="exact"/>
        <w:rPr>
          <w:rFonts w:ascii="宋体" w:hAnsi="宋体" w:cs="Arial"/>
          <w:color w:val="auto"/>
          <w:kern w:val="0"/>
          <w:sz w:val="24"/>
          <w:highlight w:val="none"/>
        </w:rPr>
      </w:pPr>
      <w:r>
        <w:rPr>
          <w:rFonts w:hint="eastAsia" w:ascii="宋体" w:hAnsi="宋体" w:cs="Arial"/>
          <w:color w:val="auto"/>
          <w:kern w:val="0"/>
          <w:sz w:val="24"/>
          <w:highlight w:val="none"/>
        </w:rPr>
        <w:t xml:space="preserve">乙方： </w:t>
      </w:r>
    </w:p>
    <w:p w14:paraId="5787EA32">
      <w:pPr>
        <w:spacing w:line="560" w:lineRule="exact"/>
        <w:rPr>
          <w:rFonts w:ascii="宋体" w:hAnsi="宋体" w:cs="Arial"/>
          <w:color w:val="auto"/>
          <w:kern w:val="0"/>
          <w:sz w:val="24"/>
          <w:highlight w:val="none"/>
        </w:rPr>
      </w:pPr>
    </w:p>
    <w:p w14:paraId="2D4CEC9A">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为加强物品采购过程安全管理，根据《中华人民共和国安全生产法》、《生产安全事故报告和调查处理条例》等国家及地方有关安全生产法律法规</w:t>
      </w:r>
      <w:r>
        <w:rPr>
          <w:rFonts w:ascii="宋体" w:hAnsi="宋体" w:cs="Arial"/>
          <w:color w:val="auto"/>
          <w:kern w:val="0"/>
          <w:sz w:val="24"/>
          <w:highlight w:val="none"/>
        </w:rPr>
        <w:t>，甲乙双方就</w:t>
      </w:r>
      <w:r>
        <w:rPr>
          <w:rFonts w:hint="eastAsia" w:ascii="宋体" w:hAnsi="宋体" w:cs="Arial"/>
          <w:color w:val="auto"/>
          <w:kern w:val="0"/>
          <w:sz w:val="24"/>
          <w:highlight w:val="none"/>
        </w:rPr>
        <w:t>物品采购的安全</w:t>
      </w:r>
      <w:r>
        <w:rPr>
          <w:rFonts w:ascii="宋体" w:hAnsi="宋体" w:cs="Arial"/>
          <w:color w:val="auto"/>
          <w:kern w:val="0"/>
          <w:sz w:val="24"/>
          <w:highlight w:val="none"/>
        </w:rPr>
        <w:t>事宜，</w:t>
      </w:r>
      <w:r>
        <w:rPr>
          <w:rFonts w:ascii="宋体" w:hAnsi="宋体" w:cs="Arial"/>
          <w:color w:val="auto"/>
          <w:sz w:val="24"/>
          <w:highlight w:val="none"/>
        </w:rPr>
        <w:t>经双方友好协商，达成如下协议</w:t>
      </w:r>
      <w:r>
        <w:rPr>
          <w:rFonts w:ascii="宋体" w:hAnsi="宋体" w:cs="Arial"/>
          <w:color w:val="auto"/>
          <w:kern w:val="0"/>
          <w:sz w:val="24"/>
          <w:highlight w:val="none"/>
        </w:rPr>
        <w:t>。</w:t>
      </w:r>
    </w:p>
    <w:p w14:paraId="09C8B071">
      <w:pPr>
        <w:adjustRightInd w:val="0"/>
        <w:snapToGrid w:val="0"/>
        <w:spacing w:line="560" w:lineRule="exact"/>
        <w:ind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一、本协议与主合同的关系</w:t>
      </w:r>
    </w:p>
    <w:p w14:paraId="6CA76D9E">
      <w:pPr>
        <w:adjustRightInd w:val="0"/>
        <w:snapToGrid w:val="0"/>
        <w:spacing w:line="5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本协议作为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的组成部分，与主合同具有同等法律效力。</w:t>
      </w:r>
    </w:p>
    <w:p w14:paraId="314E9CC8">
      <w:pPr>
        <w:spacing w:line="560" w:lineRule="exact"/>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二、甲方权责</w:t>
      </w:r>
    </w:p>
    <w:p w14:paraId="26128811">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（一）甲方进行物品采购时，应贯彻落实国家、地方有关安全管理的法律法规和规章制度。</w:t>
      </w:r>
    </w:p>
    <w:p w14:paraId="5FCE9089">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二）甲方应审查乙方物品有关的经营、运输的合法证照和资质条件，及相关运输车辆和人员的证件资料；有权对承运车辆驾驶员的健康状况，持有的相关证件是否与其所驾车型相匹配、是否达到所驾车型的驾驶年限进行检查。</w:t>
      </w:r>
    </w:p>
    <w:p w14:paraId="35E01295">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三）甲方应在其管辖区域对乙方的物品运输、装卸、安装和调试等过程的安全生产实行监督，及时纠正乙方人员违章指挥、违章驾驶、违反禁令等行为，并按照甲方的安全管理制度规定对乙方进行处理；发现安全隐患，甲方应开具隐患整改通知单，责令乙方限期整改，及时督促乙方消除事故隐患。</w:t>
      </w:r>
    </w:p>
    <w:p w14:paraId="13F07DCF">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（四）乙方对存在问题拒不整改的，视为违约，甲方有权对乙方按主合同相关条款进行违约金扣罚。如乙方拒不缴纳违约金的，甲方有权在履约保证金中扣除。</w:t>
      </w:r>
    </w:p>
    <w:p w14:paraId="02AB8157">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（五）告知乙方在甲方应当遵守的安全管理要求。</w:t>
      </w:r>
    </w:p>
    <w:p w14:paraId="19502C2B">
      <w:pPr>
        <w:spacing w:line="560" w:lineRule="exact"/>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三、乙方权责</w:t>
      </w:r>
    </w:p>
    <w:p w14:paraId="65A24A25">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（一）乙方应承诺具备所售物品的许可资质，并提供相关证明材料。若乙方非所售物品的直销厂家，应提供物品的完整供应链，物品的销售、运输、装卸全过程须严格遵守国家及地方的法律的有关规定。</w:t>
      </w:r>
    </w:p>
    <w:p w14:paraId="4E7C8EC4">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（二）</w:t>
      </w:r>
      <w:r>
        <w:rPr>
          <w:rFonts w:hint="eastAsia" w:ascii="宋体" w:hAnsi="宋体" w:cs="宋体"/>
          <w:color w:val="auto"/>
          <w:kern w:val="0"/>
          <w:sz w:val="24"/>
          <w:highlight w:val="none"/>
        </w:rPr>
        <w:t>乙方负责明确自身岗位安全职责，将安全责任落实到人；加强教育工作，督促员工遵守安全生产规章制度；鼓励员工积极参与安全生产工作，及时发现和消除隐患。运输物品时，应指定</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安全运输责任人，负责安全运输和装卸及安全教育工作，同时督促检查，确保</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的安全送运。</w:t>
      </w:r>
    </w:p>
    <w:p w14:paraId="3CE9FEB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（三）乙方应承诺所售</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质量符合现行国家规范要求，保证</w:t>
      </w:r>
      <w:r>
        <w:rPr>
          <w:rFonts w:hint="eastAsia" w:ascii="宋体" w:hAnsi="宋体" w:cs="Arial"/>
          <w:color w:val="auto"/>
          <w:kern w:val="0"/>
          <w:sz w:val="24"/>
          <w:highlight w:val="none"/>
        </w:rPr>
        <w:t>所售物品为正品。设备类物品应提供与设备型号一致的使用说明书（进口设备应有中文说明书），如物品有保质期要求的应在保质期范围内，</w:t>
      </w:r>
      <w:r>
        <w:rPr>
          <w:rFonts w:hint="eastAsia" w:ascii="宋体" w:hAnsi="宋体" w:cs="宋体"/>
          <w:color w:val="auto"/>
          <w:kern w:val="0"/>
          <w:sz w:val="24"/>
          <w:highlight w:val="none"/>
        </w:rPr>
        <w:t>特殊设备应在运输前做好定检工作，包装要完整完好。</w:t>
      </w:r>
    </w:p>
    <w:p w14:paraId="0BDF937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（四）乙方对</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的运输、装卸、设备的安装和调试过程的安全工作负责。对乙方内部的运输车队，乙方用于运输物品的车辆应取得合法证照资质。对乙方聘请的运输车队，乙方应严格审核其运输车队、驾驶员资质证照及车队运输相关的管理制度。</w:t>
      </w:r>
    </w:p>
    <w:p w14:paraId="2E5898D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（五）乙方须加强物品运输车辆的安全管理，用于运输</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的车辆必须车况良好、外观整洁、证照齐全，严格执行车辆安全检验制度，确保车辆性能符合安全技术标准。</w:t>
      </w:r>
    </w:p>
    <w:p w14:paraId="77C5B955">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（六）人员管理</w:t>
      </w:r>
    </w:p>
    <w:p w14:paraId="2E4A2A97">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必须严格按照国家相关规定雇佣人员，加强承运车辆驾驶员的道路安全交通法、相关安全管理制度、操作技能等的培训教育，确保安全运输。禁止病车上路、超速行驶、超限超载行驶，严禁酒后驾车和疲劳驾车等。</w:t>
      </w:r>
    </w:p>
    <w:p w14:paraId="635B020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乙方聘请其他单位运输的，乙方应对运输单位的安全管理负责。</w:t>
      </w:r>
    </w:p>
    <w:p w14:paraId="29837FCB">
      <w:pPr>
        <w:widowControl/>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应采取措施，加强人员管理，对需进入甲方管辖区域的人员要做好三级安全教育工作、安全技术交底和培训，严防驾驶人员在运输过程中超速、超载、疲劳驾驶、违章操作等违法违章行为。一经发现应严格按制度规定落实教育处理并向甲方支付违约金</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500</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元/次。</w:t>
      </w:r>
    </w:p>
    <w:p w14:paraId="4834A2B0">
      <w:pPr>
        <w:widowControl/>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乙方人员及车辆进入甲方管辖区内应自觉遵守甲方的规章制度和有关安全规定，按照现场人员指定线路行车，指定的区域停车、装卸。乙方人员不得擅自进入甲方其他生产作业区域。如有违反，将按甲方规定进行处理。</w:t>
      </w:r>
    </w:p>
    <w:p w14:paraId="4228C86D">
      <w:pPr>
        <w:widowControl/>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4.如设备类物品需进行安装、调试，乙方应安排熟悉设备或有设备操作相关资质的专业人员与甲方进行设备验收及培训等工作，确保操作设备过程安全。</w:t>
      </w:r>
    </w:p>
    <w:p w14:paraId="324547F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（七）发生事故时，乙方须立即报警处理，乙方在力所能及范围内采取补救措施，并在30分钟内将情况报告甲方。</w:t>
      </w:r>
    </w:p>
    <w:p w14:paraId="6E8BEC6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八）乙方必须严格履行本协议，遵守甲方各项安全管理规定，服从管理。乙方对存在问题拒不整改的，视为违约，甲方有权对乙方按主合同相关条款进行违约金扣罚。如乙方拒不缴纳违约金的，甲方有权在履约保证金中扣除。</w:t>
      </w:r>
    </w:p>
    <w:p w14:paraId="7F3246B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九）乙方造成的事故或造成事故扩大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1BC3BF5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（十）乙方委托的第三方运输单位或个人，违反本协议的，全部责任均由乙方承担。</w:t>
      </w:r>
    </w:p>
    <w:p w14:paraId="6F178B12">
      <w:pPr>
        <w:pStyle w:val="38"/>
        <w:spacing w:line="56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四、补充条款：</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无</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F9C2406">
      <w:pPr>
        <w:adjustRightInd w:val="0"/>
        <w:snapToGrid w:val="0"/>
        <w:spacing w:line="560" w:lineRule="exact"/>
        <w:ind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五、附则</w:t>
      </w:r>
    </w:p>
    <w:p w14:paraId="37FD8927">
      <w:pPr>
        <w:adjustRightInd w:val="0"/>
        <w:snapToGrid w:val="0"/>
        <w:spacing w:line="5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（一）本协议未尽事宜，依据有关法律、法规、规章处理。法律、法规、规章没有明确规定的，经双方协商处理解决。</w:t>
      </w:r>
    </w:p>
    <w:p w14:paraId="7A5A7B96">
      <w:pPr>
        <w:adjustRightInd w:val="0"/>
        <w:snapToGrid w:val="0"/>
        <w:spacing w:line="5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（二）本协议与主合同同时签订、同时终止、同时生效，具有相同的法律效力，自甲方、乙方双方签字、盖章生效，甲方、乙方双方执持数量与主合同一致。</w:t>
      </w:r>
    </w:p>
    <w:p w14:paraId="1336A8EB">
      <w:pPr>
        <w:adjustRightInd w:val="0"/>
        <w:snapToGrid w:val="0"/>
        <w:spacing w:line="560" w:lineRule="exact"/>
        <w:ind w:firstLine="480" w:firstLineChars="200"/>
        <w:jc w:val="left"/>
        <w:rPr>
          <w:rFonts w:asciiTheme="minorEastAsia" w:hAnsiTheme="minorEastAsia" w:eastAsiaTheme="minorEastAsia"/>
          <w:color w:val="auto"/>
          <w:sz w:val="24"/>
          <w:highlight w:val="none"/>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2229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4426C862">
            <w:pPr>
              <w:widowControl w:val="0"/>
              <w:adjustRightInd w:val="0"/>
              <w:snapToGrid w:val="0"/>
              <w:spacing w:line="560" w:lineRule="exact"/>
              <w:jc w:val="both"/>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w:t>
            </w:r>
          </w:p>
          <w:p w14:paraId="59492169">
            <w:pPr>
              <w:widowControl w:val="0"/>
              <w:adjustRightInd w:val="0"/>
              <w:snapToGrid w:val="0"/>
              <w:spacing w:line="560" w:lineRule="exact"/>
              <w:jc w:val="both"/>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签约代表：</w:t>
            </w:r>
          </w:p>
          <w:p w14:paraId="455FCD9C">
            <w:pPr>
              <w:widowControl w:val="0"/>
              <w:adjustRightInd w:val="0"/>
              <w:snapToGrid w:val="0"/>
              <w:spacing w:line="560" w:lineRule="exact"/>
              <w:jc w:val="both"/>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w:t>
            </w:r>
          </w:p>
          <w:p w14:paraId="07543B8E">
            <w:pPr>
              <w:widowControl w:val="0"/>
              <w:adjustRightInd w:val="0"/>
              <w:snapToGrid w:val="0"/>
              <w:spacing w:line="560" w:lineRule="exact"/>
              <w:ind w:firstLine="240" w:firstLineChars="100"/>
              <w:jc w:val="right"/>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月</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日</w:t>
            </w:r>
          </w:p>
        </w:tc>
        <w:tc>
          <w:tcPr>
            <w:tcW w:w="4474" w:type="dxa"/>
          </w:tcPr>
          <w:p w14:paraId="7BBF580B">
            <w:pPr>
              <w:widowControl w:val="0"/>
              <w:adjustRightInd w:val="0"/>
              <w:snapToGrid w:val="0"/>
              <w:spacing w:line="560" w:lineRule="exact"/>
              <w:jc w:val="both"/>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乙方：</w:t>
            </w:r>
          </w:p>
          <w:p w14:paraId="4A7B184B">
            <w:pPr>
              <w:widowControl w:val="0"/>
              <w:adjustRightInd w:val="0"/>
              <w:snapToGrid w:val="0"/>
              <w:spacing w:line="560" w:lineRule="exact"/>
              <w:jc w:val="both"/>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签约代表：</w:t>
            </w:r>
          </w:p>
          <w:p w14:paraId="058CE85C">
            <w:pPr>
              <w:widowControl w:val="0"/>
              <w:adjustRightInd w:val="0"/>
              <w:snapToGrid w:val="0"/>
              <w:spacing w:line="560" w:lineRule="exact"/>
              <w:jc w:val="both"/>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w:t>
            </w:r>
          </w:p>
          <w:p w14:paraId="4DB2A020">
            <w:pPr>
              <w:widowControl w:val="0"/>
              <w:adjustRightInd w:val="0"/>
              <w:snapToGrid w:val="0"/>
              <w:spacing w:line="560" w:lineRule="exact"/>
              <w:jc w:val="right"/>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月</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日</w:t>
            </w:r>
          </w:p>
        </w:tc>
      </w:tr>
    </w:tbl>
    <w:p w14:paraId="26471854">
      <w:pPr>
        <w:pStyle w:val="22"/>
        <w:rPr>
          <w:rFonts w:ascii="仿宋_GB2312" w:eastAsia="仿宋_GB2312"/>
          <w:color w:val="auto"/>
          <w:sz w:val="28"/>
          <w:szCs w:val="28"/>
          <w:highlight w:val="none"/>
        </w:rPr>
      </w:pPr>
    </w:p>
    <w:p w14:paraId="66BF4C4D">
      <w:pPr>
        <w:pStyle w:val="22"/>
        <w:rPr>
          <w:rFonts w:ascii="仿宋_GB2312" w:eastAsia="仿宋_GB2312"/>
          <w:color w:val="auto"/>
          <w:sz w:val="28"/>
          <w:szCs w:val="28"/>
          <w:highlight w:val="none"/>
        </w:rPr>
      </w:pPr>
    </w:p>
    <w:p w14:paraId="1F4D493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cs="宋体"/>
          <w:b/>
          <w:bCs/>
          <w:color w:val="auto"/>
          <w:szCs w:val="21"/>
          <w:highlight w:val="none"/>
        </w:rPr>
      </w:pPr>
      <w:bookmarkStart w:id="0" w:name="_Toc3723"/>
      <w:bookmarkStart w:id="1" w:name="_Toc30824"/>
      <w:bookmarkStart w:id="2" w:name="_Toc16552"/>
      <w:bookmarkStart w:id="3" w:name="_Toc21847"/>
      <w:bookmarkStart w:id="4" w:name="_Toc6230"/>
      <w:bookmarkStart w:id="5" w:name="_Toc28358"/>
      <w:bookmarkStart w:id="6" w:name="_Toc1563"/>
      <w:bookmarkStart w:id="7" w:name="_Toc5129"/>
      <w:bookmarkStart w:id="8" w:name="_Toc23515"/>
      <w:bookmarkStart w:id="9" w:name="_Toc12169"/>
      <w:bookmarkStart w:id="10" w:name="_Toc8147"/>
    </w:p>
    <w:p w14:paraId="77D27C74">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cs="宋体"/>
          <w:b/>
          <w:bCs/>
          <w:color w:val="auto"/>
          <w:szCs w:val="21"/>
          <w:highlight w:val="none"/>
        </w:rPr>
      </w:pPr>
    </w:p>
    <w:p w14:paraId="5BFD6C8D">
      <w:pPr>
        <w:jc w:val="both"/>
        <w:rPr>
          <w:rFonts w:hint="eastAsia" w:ascii="宋体" w:hAnsi="宋体" w:cs="宋体"/>
          <w:b/>
          <w:bCs/>
          <w:color w:val="auto"/>
          <w:szCs w:val="21"/>
          <w:highlight w:val="none"/>
        </w:rPr>
      </w:pPr>
    </w:p>
    <w:p w14:paraId="1059CFC6">
      <w:pPr>
        <w:jc w:val="both"/>
        <w:rPr>
          <w:rFonts w:hint="eastAsia" w:ascii="宋体" w:hAnsi="宋体" w:cs="宋体"/>
          <w:b/>
          <w:bCs/>
          <w:color w:val="auto"/>
          <w:szCs w:val="21"/>
          <w:highlight w:val="none"/>
        </w:rPr>
      </w:pPr>
    </w:p>
    <w:p w14:paraId="0CA7EE61">
      <w:pPr>
        <w:jc w:val="both"/>
        <w:rPr>
          <w:rFonts w:hint="eastAsia" w:ascii="宋体" w:hAnsi="宋体" w:cs="宋体"/>
          <w:b/>
          <w:bCs/>
          <w:color w:val="auto"/>
          <w:szCs w:val="21"/>
          <w:highlight w:val="none"/>
        </w:rPr>
      </w:pPr>
    </w:p>
    <w:p w14:paraId="0683E4E0">
      <w:pPr>
        <w:jc w:val="both"/>
        <w:rPr>
          <w:rFonts w:hint="eastAsia" w:ascii="宋体" w:hAnsi="宋体" w:cs="宋体"/>
          <w:b/>
          <w:bCs/>
          <w:color w:val="auto"/>
          <w:szCs w:val="21"/>
          <w:highlight w:val="none"/>
        </w:rPr>
      </w:pPr>
    </w:p>
    <w:p w14:paraId="6E3AFCDB">
      <w:pPr>
        <w:jc w:val="both"/>
        <w:rPr>
          <w:rFonts w:hint="eastAsia" w:ascii="宋体" w:hAnsi="宋体" w:cs="宋体"/>
          <w:b/>
          <w:bCs/>
          <w:color w:val="auto"/>
          <w:szCs w:val="21"/>
          <w:highlight w:val="none"/>
        </w:rPr>
      </w:pPr>
    </w:p>
    <w:p w14:paraId="1546A5D2">
      <w:pPr>
        <w:jc w:val="both"/>
        <w:rPr>
          <w:rFonts w:hint="eastAsia" w:ascii="宋体" w:hAnsi="宋体" w:cs="宋体"/>
          <w:b/>
          <w:bCs/>
          <w:color w:val="auto"/>
          <w:szCs w:val="21"/>
          <w:highlight w:val="none"/>
        </w:rPr>
      </w:pPr>
    </w:p>
    <w:p w14:paraId="1F3C91EA">
      <w:pPr>
        <w:jc w:val="both"/>
        <w:rPr>
          <w:rFonts w:hint="eastAsia" w:ascii="宋体" w:hAnsi="宋体" w:cs="宋体"/>
          <w:b/>
          <w:bCs/>
          <w:color w:val="auto"/>
          <w:szCs w:val="21"/>
          <w:highlight w:val="none"/>
        </w:rPr>
      </w:pPr>
    </w:p>
    <w:p w14:paraId="6C0867AD">
      <w:pPr>
        <w:jc w:val="both"/>
        <w:rPr>
          <w:rFonts w:hint="eastAsia" w:ascii="宋体" w:hAnsi="宋体" w:cs="宋体"/>
          <w:b/>
          <w:bCs/>
          <w:color w:val="auto"/>
          <w:szCs w:val="21"/>
          <w:highlight w:val="none"/>
        </w:rPr>
      </w:pPr>
    </w:p>
    <w:p w14:paraId="19766DB8">
      <w:pPr>
        <w:jc w:val="both"/>
        <w:rPr>
          <w:rFonts w:hint="eastAsia" w:ascii="宋体" w:hAnsi="宋体" w:cs="宋体"/>
          <w:b/>
          <w:bCs/>
          <w:color w:val="auto"/>
          <w:szCs w:val="21"/>
          <w:highlight w:val="none"/>
        </w:rPr>
      </w:pPr>
    </w:p>
    <w:p w14:paraId="14D9BC30">
      <w:pPr>
        <w:jc w:val="both"/>
        <w:rPr>
          <w:rFonts w:hint="eastAsia" w:ascii="宋体" w:hAnsi="宋体" w:cs="宋体"/>
          <w:b/>
          <w:bCs/>
          <w:color w:val="auto"/>
          <w:szCs w:val="21"/>
          <w:highlight w:val="none"/>
        </w:rPr>
      </w:pPr>
    </w:p>
    <w:p w14:paraId="4E81612C">
      <w:pPr>
        <w:jc w:val="both"/>
        <w:rPr>
          <w:rFonts w:hint="eastAsia" w:ascii="宋体" w:hAnsi="宋体" w:cs="宋体"/>
          <w:b/>
          <w:bCs/>
          <w:color w:val="auto"/>
          <w:szCs w:val="21"/>
          <w:highlight w:val="none"/>
        </w:rPr>
      </w:pPr>
    </w:p>
    <w:p w14:paraId="5BE6D8E3">
      <w:pPr>
        <w:jc w:val="both"/>
        <w:rPr>
          <w:rFonts w:hint="eastAsia" w:ascii="宋体" w:hAnsi="宋体" w:cs="宋体"/>
          <w:b/>
          <w:bCs/>
          <w:color w:val="auto"/>
          <w:szCs w:val="21"/>
          <w:highlight w:val="none"/>
        </w:rPr>
      </w:pPr>
    </w:p>
    <w:p w14:paraId="6D33625A">
      <w:pPr>
        <w:jc w:val="both"/>
        <w:rPr>
          <w:rFonts w:hint="eastAsia" w:ascii="宋体" w:hAnsi="宋体" w:cs="宋体"/>
          <w:b/>
          <w:bCs/>
          <w:color w:val="auto"/>
          <w:szCs w:val="21"/>
          <w:highlight w:val="none"/>
        </w:rPr>
      </w:pPr>
    </w:p>
    <w:p w14:paraId="7857C3D6">
      <w:pPr>
        <w:jc w:val="both"/>
        <w:rPr>
          <w:rFonts w:hint="eastAsia" w:ascii="宋体" w:hAnsi="宋体" w:cs="宋体"/>
          <w:b/>
          <w:bCs/>
          <w:color w:val="auto"/>
          <w:szCs w:val="21"/>
          <w:highlight w:val="none"/>
        </w:rPr>
      </w:pPr>
    </w:p>
    <w:p w14:paraId="14AB2487">
      <w:pPr>
        <w:jc w:val="both"/>
        <w:rPr>
          <w:rFonts w:hint="eastAsia" w:ascii="宋体" w:hAnsi="宋体" w:cs="宋体"/>
          <w:b/>
          <w:bCs/>
          <w:color w:val="auto"/>
          <w:szCs w:val="21"/>
          <w:highlight w:val="none"/>
        </w:rPr>
        <w:sectPr>
          <w:footerReference r:id="rId5" w:type="first"/>
          <w:footerReference r:id="rId4" w:type="default"/>
          <w:pgSz w:w="11906" w:h="16838"/>
          <w:pgMar w:top="2098" w:right="1474" w:bottom="1985" w:left="1588" w:header="851" w:footer="992" w:gutter="0"/>
          <w:cols w:space="425" w:num="1"/>
          <w:titlePg/>
          <w:docGrid w:type="lines" w:linePitch="312" w:charSpace="0"/>
        </w:sectPr>
      </w:pPr>
    </w:p>
    <w:p w14:paraId="0F04B14A">
      <w:pPr>
        <w:jc w:val="both"/>
        <w:rPr>
          <w:rFonts w:hint="default" w:ascii="宋体" w:hAnsi="宋体" w:cs="宋体" w:eastAsiaTheme="minorEastAsia"/>
          <w:b/>
          <w:bCs/>
          <w:color w:val="auto"/>
          <w:szCs w:val="21"/>
          <w:highlight w:val="none"/>
          <w:lang w:val="en-US" w:eastAsia="zh-CN"/>
        </w:rPr>
        <w:sectPr>
          <w:pgSz w:w="11906" w:h="16838"/>
          <w:pgMar w:top="2098" w:right="1474" w:bottom="1985" w:left="1588" w:header="851" w:footer="992" w:gutter="0"/>
          <w:cols w:space="425" w:num="1"/>
          <w:titlePg/>
          <w:docGrid w:type="lines" w:linePitch="312" w:charSpace="0"/>
        </w:sectPr>
      </w:pPr>
      <w:r>
        <w:rPr>
          <w:rFonts w:hint="eastAsia" w:ascii="宋体" w:hAnsi="宋体" w:cs="宋体"/>
          <w:b/>
          <w:bCs/>
          <w:color w:val="auto"/>
          <w:szCs w:val="21"/>
          <w:highlight w:val="none"/>
          <w:lang w:val="en-US" w:eastAsia="zh-CN"/>
        </w:rPr>
        <w:t>附件4技术需求</w:t>
      </w:r>
    </w:p>
    <w:p w14:paraId="47D8C84F">
      <w:pPr>
        <w:jc w:val="both"/>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附件</w:t>
      </w:r>
      <w:r>
        <w:rPr>
          <w:rFonts w:hint="eastAsia" w:ascii="宋体" w:hAnsi="宋体" w:cs="宋体"/>
          <w:b/>
          <w:bCs/>
          <w:color w:val="auto"/>
          <w:szCs w:val="21"/>
          <w:highlight w:val="none"/>
          <w:lang w:val="en-US" w:eastAsia="zh-CN"/>
        </w:rPr>
        <w:t xml:space="preserve">5                           </w:t>
      </w:r>
    </w:p>
    <w:p w14:paraId="496B4764">
      <w:pPr>
        <w:jc w:val="center"/>
        <w:rPr>
          <w:rFonts w:ascii="黑体" w:hAnsi="黑体" w:eastAsia="黑体"/>
          <w:b/>
          <w:sz w:val="28"/>
          <w:szCs w:val="28"/>
        </w:rPr>
      </w:pPr>
      <w:r>
        <w:rPr>
          <w:rFonts w:hint="eastAsia" w:ascii="黑体" w:hAnsi="黑体" w:eastAsia="黑体"/>
          <w:b/>
          <w:sz w:val="36"/>
          <w:szCs w:val="28"/>
        </w:rPr>
        <w:t>履约保函模板</w:t>
      </w:r>
    </w:p>
    <w:p w14:paraId="07DE6C3A">
      <w:pPr>
        <w:rPr>
          <w:rFonts w:ascii="仿宋" w:hAnsi="仿宋" w:eastAsia="仿宋"/>
          <w:sz w:val="28"/>
          <w:szCs w:val="28"/>
        </w:rPr>
      </w:pPr>
    </w:p>
    <w:p w14:paraId="16BBF1D6">
      <w:pPr>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（受益人）</w:t>
      </w:r>
      <w:r>
        <w:rPr>
          <w:rFonts w:ascii="仿宋" w:hAnsi="仿宋" w:eastAsia="仿宋"/>
          <w:sz w:val="28"/>
          <w:szCs w:val="28"/>
        </w:rPr>
        <w:br w:type="textWrapping"/>
      </w:r>
    </w:p>
    <w:p w14:paraId="25B7EADD">
      <w:pPr>
        <w:ind w:firstLine="420"/>
        <w:rPr>
          <w:rFonts w:ascii="仿宋" w:hAnsi="仿宋" w:eastAsia="仿宋"/>
          <w:sz w:val="28"/>
          <w:szCs w:val="28"/>
        </w:rPr>
      </w:pPr>
      <w:r>
        <w:rPr>
          <w:rFonts w:hint="eastAsia" w:ascii="仿宋" w:hAnsi="仿宋" w:eastAsia="仿宋"/>
          <w:sz w:val="28"/>
          <w:szCs w:val="28"/>
        </w:rPr>
        <w:t>鉴于</w:t>
      </w:r>
      <w:r>
        <w:rPr>
          <w:rFonts w:hint="eastAsia" w:ascii="仿宋" w:hAnsi="仿宋" w:eastAsia="仿宋"/>
          <w:sz w:val="28"/>
          <w:szCs w:val="28"/>
          <w:u w:val="single"/>
        </w:rPr>
        <w:t xml:space="preserve">           </w:t>
      </w:r>
      <w:r>
        <w:rPr>
          <w:rFonts w:hint="eastAsia" w:ascii="仿宋" w:hAnsi="仿宋" w:eastAsia="仿宋"/>
          <w:sz w:val="28"/>
          <w:szCs w:val="28"/>
        </w:rPr>
        <w:t>（以下简称“委托人”）与贵方于</w:t>
      </w:r>
      <w:r>
        <w:rPr>
          <w:rFonts w:hint="eastAsia" w:ascii="仿宋" w:hAnsi="仿宋" w:eastAsia="仿宋"/>
          <w:sz w:val="28"/>
          <w:szCs w:val="28"/>
          <w:u w:val="single"/>
        </w:rPr>
        <w:t xml:space="preserve">   年  月  日</w:t>
      </w:r>
      <w:r>
        <w:rPr>
          <w:rFonts w:hint="eastAsia" w:ascii="仿宋" w:hAnsi="仿宋" w:eastAsia="仿宋"/>
          <w:sz w:val="28"/>
          <w:szCs w:val="28"/>
        </w:rPr>
        <w:t>签订了</w:t>
      </w:r>
      <w:r>
        <w:rPr>
          <w:rFonts w:hint="eastAsia" w:ascii="仿宋" w:hAnsi="仿宋" w:eastAsia="仿宋"/>
          <w:sz w:val="28"/>
          <w:szCs w:val="28"/>
          <w:u w:val="single"/>
        </w:rPr>
        <w:t xml:space="preserve">                     </w:t>
      </w:r>
      <w:r>
        <w:rPr>
          <w:rFonts w:hint="eastAsia" w:ascii="仿宋" w:hAnsi="仿宋" w:eastAsia="仿宋"/>
          <w:sz w:val="28"/>
          <w:szCs w:val="28"/>
        </w:rPr>
        <w:t>（以下简称“合同”），我行同意为委托人出具履约保函，作为委托人履行合同义务的担保，以使你方得到履约保函的保障。本保函为不可撤销，见索即付的独立保函。</w:t>
      </w:r>
    </w:p>
    <w:p w14:paraId="58DDB224">
      <w:pPr>
        <w:ind w:firstLine="420"/>
        <w:rPr>
          <w:rFonts w:ascii="仿宋" w:hAnsi="仿宋" w:eastAsia="仿宋"/>
          <w:sz w:val="28"/>
          <w:szCs w:val="28"/>
        </w:rPr>
      </w:pPr>
      <w:r>
        <w:rPr>
          <w:rFonts w:hint="eastAsia" w:ascii="仿宋" w:hAnsi="仿宋" w:eastAsia="仿宋"/>
          <w:sz w:val="28"/>
          <w:szCs w:val="28"/>
        </w:rPr>
        <w:t>一、我行保证在收到贵单位于保函有效期内送达的依本保函约定的索赔申请后，在个</w:t>
      </w:r>
      <w:r>
        <w:rPr>
          <w:rFonts w:hint="eastAsia" w:ascii="仿宋" w:hAnsi="仿宋" w:eastAsia="仿宋"/>
          <w:sz w:val="28"/>
          <w:szCs w:val="28"/>
          <w:u w:val="single"/>
        </w:rPr>
        <w:t xml:space="preserve">  </w:t>
      </w:r>
      <w:r>
        <w:rPr>
          <w:rFonts w:hint="eastAsia" w:ascii="仿宋" w:hAnsi="仿宋" w:eastAsia="仿宋"/>
          <w:sz w:val="28"/>
          <w:szCs w:val="28"/>
        </w:rPr>
        <w:t>工作日内无条件和不可改变地向贵单位支付最高金额不超过人民币元</w:t>
      </w:r>
      <w:r>
        <w:rPr>
          <w:rFonts w:hint="eastAsia" w:ascii="仿宋" w:hAnsi="仿宋" w:eastAsia="仿宋"/>
          <w:sz w:val="28"/>
          <w:szCs w:val="28"/>
          <w:u w:val="single"/>
        </w:rPr>
        <w:t xml:space="preserve">         </w:t>
      </w:r>
      <w:r>
        <w:rPr>
          <w:rFonts w:hint="eastAsia" w:ascii="仿宋" w:hAnsi="仿宋" w:eastAsia="仿宋"/>
          <w:sz w:val="28"/>
          <w:szCs w:val="28"/>
        </w:rPr>
        <w:t>（大写：</w:t>
      </w:r>
      <w:r>
        <w:rPr>
          <w:rFonts w:hint="eastAsia" w:ascii="仿宋" w:hAnsi="仿宋" w:eastAsia="仿宋"/>
          <w:sz w:val="28"/>
          <w:szCs w:val="28"/>
          <w:u w:val="single"/>
        </w:rPr>
        <w:t xml:space="preserve">            </w:t>
      </w:r>
      <w:r>
        <w:rPr>
          <w:rFonts w:hint="eastAsia" w:ascii="仿宋" w:hAnsi="仿宋" w:eastAsia="仿宋"/>
          <w:sz w:val="28"/>
          <w:szCs w:val="28"/>
        </w:rPr>
        <w:t xml:space="preserve"> ）的履约保证金，并放弃向你方提出任何异议和追索的权利。</w:t>
      </w:r>
    </w:p>
    <w:p w14:paraId="355EF904">
      <w:pPr>
        <w:ind w:firstLine="420"/>
        <w:rPr>
          <w:rFonts w:ascii="仿宋" w:hAnsi="仿宋" w:eastAsia="仿宋"/>
          <w:sz w:val="28"/>
          <w:szCs w:val="28"/>
        </w:rPr>
      </w:pPr>
      <w:r>
        <w:rPr>
          <w:rFonts w:hint="eastAsia" w:ascii="仿宋" w:hAnsi="仿宋" w:eastAsia="仿宋"/>
          <w:sz w:val="28"/>
          <w:szCs w:val="28"/>
        </w:rPr>
        <w:t>二、贵单位的索赔申请应符合下述条件：</w:t>
      </w:r>
    </w:p>
    <w:p w14:paraId="5FE173C5">
      <w:pPr>
        <w:ind w:firstLine="420"/>
        <w:rPr>
          <w:rFonts w:ascii="仿宋" w:hAnsi="仿宋" w:eastAsia="仿宋"/>
          <w:sz w:val="28"/>
          <w:szCs w:val="28"/>
        </w:rPr>
      </w:pPr>
      <w:r>
        <w:rPr>
          <w:rFonts w:hint="eastAsia" w:ascii="仿宋" w:hAnsi="仿宋" w:eastAsia="仿宋"/>
          <w:sz w:val="28"/>
          <w:szCs w:val="28"/>
        </w:rPr>
        <w:t>（一）贵单位法定代表人或其授权代表签字并加盖单位公章；</w:t>
      </w:r>
    </w:p>
    <w:p w14:paraId="5A1A5347">
      <w:pPr>
        <w:ind w:firstLine="420"/>
        <w:rPr>
          <w:rFonts w:ascii="仿宋" w:hAnsi="仿宋" w:eastAsia="仿宋"/>
          <w:sz w:val="28"/>
          <w:szCs w:val="28"/>
        </w:rPr>
      </w:pPr>
      <w:r>
        <w:rPr>
          <w:rFonts w:hint="eastAsia" w:ascii="仿宋" w:hAnsi="仿宋" w:eastAsia="仿宋"/>
          <w:sz w:val="28"/>
          <w:szCs w:val="28"/>
        </w:rPr>
        <w:t>（二）在保函有效期内送达我行；</w:t>
      </w:r>
    </w:p>
    <w:p w14:paraId="4F7422CC">
      <w:pPr>
        <w:ind w:firstLine="420"/>
        <w:rPr>
          <w:rFonts w:ascii="仿宋" w:hAnsi="仿宋" w:eastAsia="仿宋"/>
          <w:sz w:val="28"/>
          <w:szCs w:val="28"/>
        </w:rPr>
      </w:pPr>
      <w:r>
        <w:rPr>
          <w:rFonts w:hint="eastAsia" w:ascii="仿宋" w:hAnsi="仿宋" w:eastAsia="仿宋"/>
          <w:sz w:val="28"/>
          <w:szCs w:val="28"/>
        </w:rPr>
        <w:t>（三）明确的索赔金额（不得超过本保函第一条所列之限额）。</w:t>
      </w:r>
    </w:p>
    <w:p w14:paraId="6A45B993">
      <w:pPr>
        <w:ind w:firstLine="420"/>
        <w:rPr>
          <w:rFonts w:ascii="仿宋" w:hAnsi="仿宋" w:eastAsia="仿宋"/>
          <w:sz w:val="28"/>
          <w:szCs w:val="28"/>
        </w:rPr>
      </w:pPr>
      <w:r>
        <w:rPr>
          <w:rFonts w:hint="eastAsia" w:ascii="仿宋" w:hAnsi="仿宋" w:eastAsia="仿宋"/>
          <w:sz w:val="28"/>
          <w:szCs w:val="28"/>
        </w:rPr>
        <w:t>三、本保函自签发之日起生效，有效期至</w:t>
      </w:r>
      <w:r>
        <w:rPr>
          <w:rFonts w:hint="eastAsia" w:ascii="仿宋" w:hAnsi="仿宋" w:eastAsia="仿宋"/>
          <w:sz w:val="28"/>
          <w:szCs w:val="28"/>
          <w:u w:val="single"/>
        </w:rPr>
        <w:t xml:space="preserve">  年  月  日</w:t>
      </w:r>
      <w:r>
        <w:rPr>
          <w:rFonts w:hint="eastAsia" w:ascii="仿宋" w:hAnsi="仿宋" w:eastAsia="仿宋"/>
          <w:sz w:val="28"/>
          <w:szCs w:val="28"/>
        </w:rPr>
        <w:t>。本保函于下述任一事项发生之时立即失效，我行在本保函项下的保证义务即刻解除：</w:t>
      </w:r>
    </w:p>
    <w:p w14:paraId="07F23637">
      <w:pPr>
        <w:ind w:firstLine="420"/>
        <w:rPr>
          <w:rFonts w:ascii="仿宋" w:hAnsi="仿宋" w:eastAsia="仿宋"/>
          <w:sz w:val="28"/>
          <w:szCs w:val="28"/>
        </w:rPr>
      </w:pPr>
      <w:r>
        <w:rPr>
          <w:rFonts w:hint="eastAsia" w:ascii="仿宋" w:hAnsi="仿宋" w:eastAsia="仿宋"/>
          <w:sz w:val="28"/>
          <w:szCs w:val="28"/>
        </w:rPr>
        <w:t>（一）本保函有效期限届满；</w:t>
      </w:r>
    </w:p>
    <w:p w14:paraId="20F90B43">
      <w:pPr>
        <w:ind w:firstLine="420"/>
        <w:rPr>
          <w:rFonts w:ascii="仿宋" w:hAnsi="仿宋" w:eastAsia="仿宋"/>
          <w:sz w:val="28"/>
          <w:szCs w:val="28"/>
        </w:rPr>
      </w:pPr>
      <w:r>
        <w:rPr>
          <w:rFonts w:hint="eastAsia" w:ascii="仿宋" w:hAnsi="仿宋" w:eastAsia="仿宋"/>
          <w:sz w:val="28"/>
          <w:szCs w:val="28"/>
        </w:rPr>
        <w:t>（二）我行保证的义务履行完毕。</w:t>
      </w:r>
    </w:p>
    <w:p w14:paraId="17BA2575">
      <w:pPr>
        <w:ind w:firstLine="420"/>
        <w:rPr>
          <w:rFonts w:ascii="仿宋" w:hAnsi="仿宋" w:eastAsia="仿宋"/>
          <w:sz w:val="28"/>
          <w:szCs w:val="28"/>
        </w:rPr>
      </w:pPr>
      <w:r>
        <w:rPr>
          <w:rFonts w:hint="eastAsia" w:ascii="仿宋" w:hAnsi="仿宋" w:eastAsia="仿宋"/>
          <w:sz w:val="28"/>
          <w:szCs w:val="28"/>
        </w:rPr>
        <w:t>四、我方受本保函制约的责任是延续的、独立的和无条件的，上述合同的任何修改、变更、解释、不可执行或委托人在合同项下对你方的任何抗辩都不能削弱或影响我行按本保函应承担的责任。</w:t>
      </w:r>
    </w:p>
    <w:p w14:paraId="48C53D1E">
      <w:pPr>
        <w:ind w:firstLine="420"/>
        <w:rPr>
          <w:rFonts w:ascii="仿宋" w:hAnsi="仿宋" w:eastAsia="仿宋"/>
          <w:sz w:val="28"/>
          <w:szCs w:val="28"/>
        </w:rPr>
      </w:pPr>
      <w:r>
        <w:rPr>
          <w:rFonts w:hint="eastAsia" w:ascii="仿宋" w:hAnsi="仿宋" w:eastAsia="仿宋"/>
          <w:sz w:val="28"/>
          <w:szCs w:val="28"/>
        </w:rPr>
        <w:t>五、我行向你方支付索赔金额后，本保函担保金额即按贵方通知的索赔金额予以递减。</w:t>
      </w:r>
    </w:p>
    <w:p w14:paraId="2B06DF33">
      <w:pPr>
        <w:ind w:firstLine="420"/>
        <w:rPr>
          <w:rFonts w:ascii="仿宋" w:hAnsi="仿宋" w:eastAsia="仿宋"/>
          <w:sz w:val="28"/>
          <w:szCs w:val="28"/>
        </w:rPr>
      </w:pPr>
      <w:r>
        <w:rPr>
          <w:rFonts w:hint="eastAsia" w:ascii="仿宋" w:hAnsi="仿宋" w:eastAsia="仿宋"/>
          <w:sz w:val="28"/>
          <w:szCs w:val="28"/>
        </w:rPr>
        <w:t>六、保函失效后请将保函退回我行注销，无论正本最终退回与否，不影响本保函依上述约定自动失效。</w:t>
      </w:r>
    </w:p>
    <w:p w14:paraId="7B628A10">
      <w:pPr>
        <w:ind w:firstLine="420"/>
      </w:pPr>
    </w:p>
    <w:p w14:paraId="44E59A82">
      <w:pPr>
        <w:jc w:val="center"/>
        <w:rPr>
          <w:rFonts w:hint="eastAsia" w:asciiTheme="minorEastAsia" w:hAnsiTheme="minorEastAsia" w:eastAsiaTheme="minorEastAsia"/>
          <w:color w:val="auto"/>
          <w:sz w:val="24"/>
          <w:szCs w:val="22"/>
          <w:highlight w:val="none"/>
        </w:rPr>
      </w:pPr>
    </w:p>
    <w:p w14:paraId="355B8C60">
      <w:pPr>
        <w:jc w:val="center"/>
        <w:rPr>
          <w:rFonts w:hint="eastAsia" w:asciiTheme="minorEastAsia" w:hAnsiTheme="minorEastAsia" w:eastAsiaTheme="minorEastAsia"/>
          <w:color w:val="auto"/>
          <w:sz w:val="24"/>
          <w:szCs w:val="22"/>
          <w:highlight w:val="none"/>
        </w:rPr>
      </w:pPr>
    </w:p>
    <w:p w14:paraId="30CFE39A">
      <w:pPr>
        <w:jc w:val="center"/>
        <w:rPr>
          <w:rFonts w:hint="eastAsia" w:asciiTheme="minorEastAsia" w:hAnsiTheme="minorEastAsia" w:eastAsiaTheme="minorEastAsia"/>
          <w:color w:val="auto"/>
          <w:sz w:val="24"/>
          <w:szCs w:val="22"/>
          <w:highlight w:val="none"/>
        </w:rPr>
      </w:pPr>
    </w:p>
    <w:p w14:paraId="33C61D8B">
      <w:pPr>
        <w:jc w:val="center"/>
        <w:rPr>
          <w:rFonts w:hint="eastAsia" w:asciiTheme="minorEastAsia" w:hAnsiTheme="minorEastAsia" w:eastAsiaTheme="minorEastAsia"/>
          <w:color w:val="auto"/>
          <w:sz w:val="24"/>
          <w:szCs w:val="22"/>
          <w:highlight w:val="none"/>
        </w:rPr>
      </w:pPr>
    </w:p>
    <w:p w14:paraId="1316E4C0">
      <w:pPr>
        <w:jc w:val="center"/>
        <w:rPr>
          <w:rFonts w:hint="eastAsia" w:asciiTheme="minorEastAsia" w:hAnsiTheme="minorEastAsia" w:eastAsiaTheme="minorEastAsia"/>
          <w:color w:val="auto"/>
          <w:sz w:val="24"/>
          <w:szCs w:val="22"/>
          <w:highlight w:val="none"/>
        </w:rPr>
      </w:pPr>
    </w:p>
    <w:p w14:paraId="7B2D4382">
      <w:pPr>
        <w:jc w:val="center"/>
        <w:rPr>
          <w:rFonts w:hint="eastAsia" w:asciiTheme="minorEastAsia" w:hAnsiTheme="minorEastAsia" w:eastAsiaTheme="minorEastAsia"/>
          <w:color w:val="auto"/>
          <w:sz w:val="24"/>
          <w:szCs w:val="22"/>
          <w:highlight w:val="none"/>
        </w:rPr>
      </w:pPr>
    </w:p>
    <w:p w14:paraId="0EDC28FB">
      <w:pPr>
        <w:jc w:val="center"/>
        <w:rPr>
          <w:rFonts w:hint="eastAsia" w:asciiTheme="minorEastAsia" w:hAnsiTheme="minorEastAsia" w:eastAsiaTheme="minorEastAsia"/>
          <w:color w:val="auto"/>
          <w:sz w:val="24"/>
          <w:szCs w:val="22"/>
          <w:highlight w:val="none"/>
        </w:rPr>
      </w:pPr>
    </w:p>
    <w:p w14:paraId="3B3A48C2">
      <w:pPr>
        <w:jc w:val="center"/>
        <w:rPr>
          <w:rFonts w:hint="eastAsia" w:asciiTheme="minorEastAsia" w:hAnsiTheme="minorEastAsia" w:eastAsiaTheme="minorEastAsia"/>
          <w:color w:val="auto"/>
          <w:sz w:val="24"/>
          <w:szCs w:val="22"/>
          <w:highlight w:val="none"/>
        </w:rPr>
      </w:pPr>
    </w:p>
    <w:p w14:paraId="2EB37DD2">
      <w:pPr>
        <w:jc w:val="center"/>
        <w:rPr>
          <w:rFonts w:hint="eastAsia" w:asciiTheme="minorEastAsia" w:hAnsiTheme="minorEastAsia" w:eastAsiaTheme="minorEastAsia"/>
          <w:color w:val="auto"/>
          <w:sz w:val="24"/>
          <w:szCs w:val="22"/>
          <w:highlight w:val="none"/>
        </w:rPr>
      </w:pPr>
    </w:p>
    <w:p w14:paraId="0BA400CD">
      <w:pPr>
        <w:jc w:val="center"/>
        <w:rPr>
          <w:rFonts w:hint="eastAsia" w:asciiTheme="minorEastAsia" w:hAnsiTheme="minorEastAsia" w:eastAsiaTheme="minorEastAsia"/>
          <w:color w:val="auto"/>
          <w:sz w:val="24"/>
          <w:szCs w:val="22"/>
          <w:highlight w:val="none"/>
        </w:rPr>
      </w:pPr>
    </w:p>
    <w:p w14:paraId="16CF2E93">
      <w:pPr>
        <w:jc w:val="center"/>
        <w:rPr>
          <w:rFonts w:hint="eastAsia" w:asciiTheme="minorEastAsia" w:hAnsiTheme="minorEastAsia" w:eastAsiaTheme="minorEastAsia"/>
          <w:color w:val="auto"/>
          <w:sz w:val="24"/>
          <w:szCs w:val="22"/>
          <w:highlight w:val="none"/>
        </w:rPr>
      </w:pPr>
    </w:p>
    <w:p w14:paraId="3081941F">
      <w:pPr>
        <w:jc w:val="center"/>
        <w:rPr>
          <w:rFonts w:hint="eastAsia" w:asciiTheme="minorEastAsia" w:hAnsiTheme="minorEastAsia" w:eastAsiaTheme="minorEastAsia"/>
          <w:color w:val="auto"/>
          <w:sz w:val="24"/>
          <w:szCs w:val="22"/>
          <w:highlight w:val="none"/>
        </w:rPr>
      </w:pPr>
    </w:p>
    <w:p w14:paraId="59046A34">
      <w:pPr>
        <w:jc w:val="center"/>
        <w:rPr>
          <w:rFonts w:hint="eastAsia" w:asciiTheme="minorEastAsia" w:hAnsiTheme="minorEastAsia" w:eastAsiaTheme="minorEastAsia"/>
          <w:color w:val="auto"/>
          <w:sz w:val="24"/>
          <w:szCs w:val="22"/>
          <w:highlight w:val="none"/>
        </w:rPr>
      </w:pPr>
    </w:p>
    <w:p w14:paraId="320EC68D">
      <w:pPr>
        <w:jc w:val="center"/>
        <w:rPr>
          <w:rFonts w:hint="eastAsia" w:asciiTheme="minorEastAsia" w:hAnsiTheme="minorEastAsia" w:eastAsiaTheme="minorEastAsia"/>
          <w:color w:val="auto"/>
          <w:sz w:val="24"/>
          <w:szCs w:val="22"/>
          <w:highlight w:val="none"/>
        </w:rPr>
      </w:pPr>
    </w:p>
    <w:p w14:paraId="500FA68B">
      <w:pPr>
        <w:jc w:val="center"/>
        <w:rPr>
          <w:rFonts w:hint="eastAsia" w:asciiTheme="minorEastAsia" w:hAnsiTheme="minorEastAsia" w:eastAsiaTheme="minorEastAsia"/>
          <w:color w:val="auto"/>
          <w:sz w:val="24"/>
          <w:szCs w:val="22"/>
          <w:highlight w:val="none"/>
        </w:rPr>
      </w:pPr>
    </w:p>
    <w:p w14:paraId="3A4B8025">
      <w:pPr>
        <w:jc w:val="center"/>
        <w:rPr>
          <w:rFonts w:hint="eastAsia" w:asciiTheme="minorEastAsia" w:hAnsiTheme="minorEastAsia" w:eastAsiaTheme="minorEastAsia"/>
          <w:color w:val="auto"/>
          <w:sz w:val="24"/>
          <w:szCs w:val="22"/>
          <w:highlight w:val="none"/>
        </w:rPr>
      </w:pPr>
    </w:p>
    <w:p w14:paraId="25BDC46D">
      <w:pPr>
        <w:jc w:val="center"/>
        <w:rPr>
          <w:rFonts w:hint="eastAsia" w:asciiTheme="minorEastAsia" w:hAnsiTheme="minorEastAsia" w:eastAsiaTheme="minorEastAsia"/>
          <w:color w:val="auto"/>
          <w:sz w:val="24"/>
          <w:szCs w:val="22"/>
          <w:highlight w:val="none"/>
        </w:rPr>
      </w:pPr>
    </w:p>
    <w:p w14:paraId="57D00071">
      <w:pPr>
        <w:jc w:val="center"/>
        <w:rPr>
          <w:rFonts w:hint="eastAsia" w:asciiTheme="minorEastAsia" w:hAnsiTheme="minorEastAsia" w:eastAsiaTheme="minorEastAsia"/>
          <w:color w:val="auto"/>
          <w:sz w:val="24"/>
          <w:szCs w:val="22"/>
          <w:highlight w:val="none"/>
        </w:rPr>
      </w:pPr>
    </w:p>
    <w:p w14:paraId="0BC4CE94">
      <w:pPr>
        <w:jc w:val="center"/>
        <w:rPr>
          <w:rFonts w:hint="eastAsia" w:asciiTheme="minorEastAsia" w:hAnsiTheme="minorEastAsia" w:eastAsiaTheme="minorEastAsia"/>
          <w:color w:val="auto"/>
          <w:sz w:val="24"/>
          <w:szCs w:val="22"/>
          <w:highlight w:val="none"/>
        </w:rPr>
      </w:pPr>
    </w:p>
    <w:p w14:paraId="10A590C1">
      <w:pPr>
        <w:jc w:val="center"/>
        <w:rPr>
          <w:rFonts w:hint="eastAsia" w:asciiTheme="minorEastAsia" w:hAnsiTheme="minorEastAsia" w:eastAsiaTheme="minorEastAsia"/>
          <w:color w:val="auto"/>
          <w:sz w:val="24"/>
          <w:szCs w:val="22"/>
          <w:highlight w:val="none"/>
        </w:rPr>
      </w:pPr>
    </w:p>
    <w:p w14:paraId="172D021A">
      <w:pPr>
        <w:jc w:val="center"/>
        <w:rPr>
          <w:rFonts w:hint="eastAsia" w:asciiTheme="minorEastAsia" w:hAnsiTheme="minorEastAsia" w:eastAsiaTheme="minorEastAsia"/>
          <w:color w:val="auto"/>
          <w:sz w:val="24"/>
          <w:szCs w:val="22"/>
          <w:highlight w:val="none"/>
        </w:rPr>
      </w:pPr>
    </w:p>
    <w:p w14:paraId="5A77E94F">
      <w:pPr>
        <w:jc w:val="center"/>
        <w:rPr>
          <w:rFonts w:hint="eastAsia" w:asciiTheme="minorEastAsia" w:hAnsiTheme="minorEastAsia" w:eastAsiaTheme="minorEastAsia"/>
          <w:color w:val="auto"/>
          <w:sz w:val="24"/>
          <w:szCs w:val="22"/>
          <w:highlight w:val="none"/>
        </w:rPr>
      </w:pPr>
    </w:p>
    <w:p w14:paraId="3A520B13">
      <w:pPr>
        <w:jc w:val="center"/>
        <w:rPr>
          <w:rFonts w:hint="eastAsia" w:asciiTheme="minorEastAsia" w:hAnsiTheme="minorEastAsia" w:eastAsiaTheme="minorEastAsia"/>
          <w:color w:val="auto"/>
          <w:sz w:val="24"/>
          <w:szCs w:val="22"/>
          <w:highlight w:val="none"/>
        </w:rPr>
      </w:pPr>
    </w:p>
    <w:p w14:paraId="609E290B">
      <w:pPr>
        <w:jc w:val="center"/>
        <w:rPr>
          <w:rFonts w:hint="eastAsia" w:asciiTheme="minorEastAsia" w:hAnsiTheme="minorEastAsia" w:eastAsiaTheme="minorEastAsia"/>
          <w:color w:val="auto"/>
          <w:sz w:val="24"/>
          <w:szCs w:val="22"/>
          <w:highlight w:val="none"/>
        </w:rPr>
      </w:pPr>
    </w:p>
    <w:p w14:paraId="22CDD825">
      <w:pPr>
        <w:jc w:val="both"/>
        <w:rPr>
          <w:rFonts w:hint="eastAsia" w:asciiTheme="minorEastAsia" w:hAnsiTheme="minorEastAsia"/>
          <w:color w:val="auto"/>
          <w:sz w:val="24"/>
          <w:szCs w:val="22"/>
          <w:highlight w:val="none"/>
          <w:lang w:val="en-US" w:eastAsia="zh-CN"/>
        </w:rPr>
      </w:pPr>
      <w:r>
        <w:rPr>
          <w:rFonts w:hint="eastAsia" w:asciiTheme="minorEastAsia" w:hAnsiTheme="minorEastAsia"/>
          <w:color w:val="auto"/>
          <w:sz w:val="24"/>
          <w:szCs w:val="22"/>
          <w:highlight w:val="none"/>
          <w:lang w:val="en-US" w:eastAsia="zh-CN"/>
        </w:rPr>
        <w:t>附件6</w:t>
      </w:r>
    </w:p>
    <w:p w14:paraId="5AEAA071">
      <w:pPr>
        <w:jc w:val="center"/>
        <w:rPr>
          <w:rFonts w:hint="eastAsia" w:ascii="黑体" w:hAnsi="黑体" w:eastAsia="黑体"/>
          <w:sz w:val="36"/>
          <w:szCs w:val="36"/>
        </w:rPr>
      </w:pPr>
      <w:r>
        <w:rPr>
          <w:rFonts w:hint="eastAsia" w:ascii="黑体" w:hAnsi="黑体" w:eastAsia="黑体"/>
          <w:sz w:val="36"/>
          <w:szCs w:val="36"/>
        </w:rPr>
        <w:t>预付款保函模板</w:t>
      </w:r>
    </w:p>
    <w:p w14:paraId="55337428"/>
    <w:p w14:paraId="465EA99E">
      <w:pPr>
        <w:rPr>
          <w:rFonts w:hint="eastAsia"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hint="eastAsia" w:ascii="仿宋" w:hAnsi="仿宋" w:eastAsia="仿宋"/>
          <w:sz w:val="28"/>
          <w:szCs w:val="28"/>
        </w:rPr>
        <w:t xml:space="preserve"> （受益人）</w:t>
      </w:r>
    </w:p>
    <w:p w14:paraId="6551BAEF">
      <w:pPr>
        <w:rPr>
          <w:rFonts w:ascii="仿宋" w:hAnsi="仿宋" w:eastAsia="仿宋"/>
          <w:sz w:val="28"/>
          <w:szCs w:val="28"/>
        </w:rPr>
      </w:pPr>
    </w:p>
    <w:p w14:paraId="4DD703D0">
      <w:pPr>
        <w:ind w:firstLine="280" w:firstLineChars="100"/>
        <w:rPr>
          <w:rFonts w:hint="eastAsia" w:ascii="仿宋" w:hAnsi="仿宋" w:eastAsia="仿宋"/>
          <w:sz w:val="28"/>
          <w:szCs w:val="28"/>
        </w:rPr>
      </w:pPr>
      <w:r>
        <w:rPr>
          <w:rFonts w:hint="eastAsia" w:ascii="仿宋" w:hAnsi="仿宋" w:eastAsia="仿宋"/>
          <w:sz w:val="28"/>
          <w:szCs w:val="28"/>
        </w:rPr>
        <w:t>鉴于</w:t>
      </w:r>
      <w:r>
        <w:rPr>
          <w:rFonts w:hint="eastAsia" w:ascii="仿宋" w:hAnsi="仿宋" w:eastAsia="仿宋"/>
          <w:sz w:val="28"/>
          <w:szCs w:val="28"/>
          <w:u w:val="single"/>
        </w:rPr>
        <w:t xml:space="preserve">           </w:t>
      </w:r>
      <w:r>
        <w:rPr>
          <w:rFonts w:hint="eastAsia" w:ascii="仿宋" w:hAnsi="仿宋" w:eastAsia="仿宋"/>
          <w:sz w:val="28"/>
          <w:szCs w:val="28"/>
        </w:rPr>
        <w:t>（以下简称“委托人”）与你方于</w:t>
      </w:r>
      <w:r>
        <w:rPr>
          <w:rFonts w:hint="eastAsia" w:ascii="仿宋" w:hAnsi="仿宋" w:eastAsia="仿宋"/>
          <w:sz w:val="28"/>
          <w:szCs w:val="28"/>
          <w:u w:val="single"/>
        </w:rPr>
        <w:t xml:space="preserve">   年  月  日</w:t>
      </w:r>
      <w:r>
        <w:rPr>
          <w:rFonts w:hint="eastAsia" w:ascii="仿宋" w:hAnsi="仿宋" w:eastAsia="仿宋"/>
          <w:sz w:val="28"/>
          <w:szCs w:val="28"/>
        </w:rPr>
        <w:t>签订了</w:t>
      </w:r>
      <w:r>
        <w:rPr>
          <w:rFonts w:hint="eastAsia" w:ascii="仿宋" w:hAnsi="仿宋" w:eastAsia="仿宋"/>
          <w:sz w:val="28"/>
          <w:szCs w:val="28"/>
          <w:u w:val="single"/>
        </w:rPr>
        <w:t xml:space="preserve">                </w:t>
      </w:r>
      <w:r>
        <w:rPr>
          <w:rFonts w:hint="eastAsia" w:ascii="仿宋" w:hAnsi="仿宋" w:eastAsia="仿宋"/>
          <w:sz w:val="28"/>
          <w:szCs w:val="28"/>
        </w:rPr>
        <w:t>（以下简称“合同”），你方将按上述基础交易合同约定向委托人支付预付款人民币</w:t>
      </w:r>
      <w:r>
        <w:rPr>
          <w:rFonts w:hint="eastAsia" w:ascii="仿宋" w:hAnsi="仿宋" w:eastAsia="仿宋"/>
          <w:sz w:val="28"/>
          <w:szCs w:val="28"/>
          <w:u w:val="single"/>
        </w:rPr>
        <w:t xml:space="preserve">       </w:t>
      </w:r>
      <w:r>
        <w:rPr>
          <w:rFonts w:hint="eastAsia" w:ascii="仿宋" w:hAnsi="仿宋" w:eastAsia="仿宋"/>
          <w:sz w:val="28"/>
          <w:szCs w:val="28"/>
        </w:rPr>
        <w:t>元（大写：</w:t>
      </w:r>
      <w:r>
        <w:rPr>
          <w:rFonts w:hint="eastAsia" w:ascii="仿宋" w:hAnsi="仿宋" w:eastAsia="仿宋"/>
          <w:sz w:val="28"/>
          <w:szCs w:val="28"/>
          <w:u w:val="single"/>
        </w:rPr>
        <w:t xml:space="preserve">         </w:t>
      </w:r>
      <w:r>
        <w:rPr>
          <w:rFonts w:hint="eastAsia" w:ascii="仿宋" w:hAnsi="仿宋" w:eastAsia="仿宋"/>
          <w:sz w:val="28"/>
          <w:szCs w:val="28"/>
        </w:rPr>
        <w:t>）。我行接受委托人的申请，特此开立以你方为受益人的最高金额为人民币</w:t>
      </w:r>
      <w:r>
        <w:rPr>
          <w:rFonts w:hint="eastAsia" w:ascii="仿宋" w:hAnsi="仿宋" w:eastAsia="仿宋"/>
          <w:sz w:val="28"/>
          <w:szCs w:val="28"/>
          <w:u w:val="single"/>
        </w:rPr>
        <w:t xml:space="preserve">        </w:t>
      </w:r>
      <w:r>
        <w:rPr>
          <w:rFonts w:hint="eastAsia" w:ascii="仿宋" w:hAnsi="仿宋" w:eastAsia="仿宋"/>
          <w:sz w:val="28"/>
          <w:szCs w:val="28"/>
        </w:rPr>
        <w:t>（大写：</w:t>
      </w:r>
      <w:r>
        <w:rPr>
          <w:rFonts w:hint="eastAsia" w:ascii="仿宋" w:hAnsi="仿宋" w:eastAsia="仿宋"/>
          <w:sz w:val="28"/>
          <w:szCs w:val="28"/>
          <w:u w:val="single"/>
        </w:rPr>
        <w:t xml:space="preserve">          </w:t>
      </w:r>
      <w:r>
        <w:rPr>
          <w:rFonts w:hint="eastAsia" w:ascii="仿宋" w:hAnsi="仿宋" w:eastAsia="仿宋"/>
          <w:sz w:val="28"/>
          <w:szCs w:val="28"/>
        </w:rPr>
        <w:t>）（以下称“保函金额”）的保函。</w:t>
      </w:r>
    </w:p>
    <w:p w14:paraId="1FA5799F">
      <w:pPr>
        <w:ind w:firstLine="560" w:firstLineChars="200"/>
        <w:rPr>
          <w:rFonts w:hint="eastAsia" w:ascii="仿宋" w:hAnsi="仿宋" w:eastAsia="仿宋"/>
          <w:sz w:val="28"/>
          <w:szCs w:val="28"/>
        </w:rPr>
      </w:pPr>
      <w:r>
        <w:rPr>
          <w:rFonts w:hint="eastAsia" w:ascii="仿宋" w:hAnsi="仿宋" w:eastAsia="仿宋"/>
          <w:sz w:val="28"/>
          <w:szCs w:val="28"/>
        </w:rPr>
        <w:t>一、本保函为不可撤销、见索即付的独立保函。</w:t>
      </w:r>
    </w:p>
    <w:p w14:paraId="7DAFB811">
      <w:pPr>
        <w:ind w:firstLine="560" w:firstLineChars="200"/>
        <w:rPr>
          <w:rFonts w:hint="eastAsia" w:ascii="仿宋" w:hAnsi="仿宋" w:eastAsia="仿宋"/>
          <w:sz w:val="28"/>
          <w:szCs w:val="28"/>
        </w:rPr>
      </w:pPr>
      <w:r>
        <w:rPr>
          <w:rFonts w:hint="eastAsia" w:ascii="仿宋" w:hAnsi="仿宋" w:eastAsia="仿宋"/>
          <w:sz w:val="28"/>
          <w:szCs w:val="28"/>
        </w:rPr>
        <w:t>二、在本保函的有效期内，如委托人违反上述基础交易合同约定的义务而未向你方退还预付款，我行将在收到你方提交的符合下述要求的索赔通知书后</w:t>
      </w:r>
      <w:r>
        <w:rPr>
          <w:rFonts w:hint="eastAsia" w:ascii="仿宋" w:hAnsi="仿宋" w:eastAsia="仿宋"/>
          <w:sz w:val="28"/>
          <w:szCs w:val="28"/>
          <w:u w:val="single"/>
        </w:rPr>
        <w:t xml:space="preserve">  </w:t>
      </w:r>
      <w:r>
        <w:rPr>
          <w:rFonts w:hint="eastAsia" w:ascii="仿宋" w:hAnsi="仿宋" w:eastAsia="仿宋"/>
          <w:sz w:val="28"/>
          <w:szCs w:val="28"/>
        </w:rPr>
        <w:t>日内，以上述保函金额为限向你方支付相应款项。</w:t>
      </w:r>
    </w:p>
    <w:p w14:paraId="40EDC13F">
      <w:pPr>
        <w:ind w:firstLine="560" w:firstLineChars="200"/>
        <w:rPr>
          <w:rFonts w:hint="eastAsia" w:ascii="仿宋" w:hAnsi="仿宋" w:eastAsia="仿宋"/>
          <w:sz w:val="28"/>
          <w:szCs w:val="28"/>
        </w:rPr>
      </w:pPr>
      <w:r>
        <w:rPr>
          <w:rFonts w:hint="eastAsia" w:ascii="仿宋" w:hAnsi="仿宋" w:eastAsia="仿宋"/>
          <w:sz w:val="28"/>
          <w:szCs w:val="28"/>
        </w:rPr>
        <w:t>（一）索赔通知书须写明请求付款的金额，并声明该款项并未由委托人或其代理人直接或间接地支付给你方；</w:t>
      </w:r>
    </w:p>
    <w:p w14:paraId="2CB25B11">
      <w:pPr>
        <w:ind w:firstLine="560" w:firstLineChars="200"/>
        <w:rPr>
          <w:rFonts w:hint="eastAsia" w:ascii="仿宋" w:hAnsi="仿宋" w:eastAsia="仿宋"/>
          <w:sz w:val="28"/>
          <w:szCs w:val="28"/>
        </w:rPr>
      </w:pPr>
      <w:r>
        <w:rPr>
          <w:rFonts w:hint="eastAsia" w:ascii="仿宋" w:hAnsi="仿宋" w:eastAsia="仿宋"/>
          <w:sz w:val="28"/>
          <w:szCs w:val="28"/>
        </w:rPr>
        <w:t>（二）索赔通知书应由你方法定代表人签字并加盖公章；</w:t>
      </w:r>
    </w:p>
    <w:p w14:paraId="5E3CF96C">
      <w:pPr>
        <w:ind w:firstLine="560" w:firstLineChars="200"/>
        <w:rPr>
          <w:rFonts w:hint="eastAsia" w:ascii="仿宋" w:hAnsi="仿宋" w:eastAsia="仿宋"/>
          <w:sz w:val="28"/>
          <w:szCs w:val="28"/>
        </w:rPr>
      </w:pPr>
      <w:r>
        <w:rPr>
          <w:rFonts w:hint="eastAsia" w:ascii="仿宋" w:hAnsi="仿宋" w:eastAsia="仿宋"/>
          <w:sz w:val="28"/>
          <w:szCs w:val="28"/>
        </w:rPr>
        <w:t>（三）索赔通知书必须于本保函有效期截止日前送达我行。</w:t>
      </w:r>
    </w:p>
    <w:p w14:paraId="17D8C5A3">
      <w:pPr>
        <w:ind w:firstLine="560" w:firstLineChars="200"/>
        <w:rPr>
          <w:rFonts w:hint="eastAsia" w:ascii="仿宋" w:hAnsi="仿宋" w:eastAsia="仿宋"/>
          <w:sz w:val="28"/>
          <w:szCs w:val="28"/>
        </w:rPr>
      </w:pPr>
      <w:r>
        <w:rPr>
          <w:rFonts w:hint="eastAsia" w:ascii="仿宋" w:hAnsi="仿宋" w:eastAsia="仿宋"/>
          <w:sz w:val="28"/>
          <w:szCs w:val="28"/>
        </w:rPr>
        <w:t>三、合同的任何修改、变更、解释或不可执行都不能削弱或免除我行按本保函应承担的义务。</w:t>
      </w:r>
    </w:p>
    <w:p w14:paraId="68E3D77F">
      <w:pPr>
        <w:ind w:firstLine="560" w:firstLineChars="200"/>
        <w:rPr>
          <w:rFonts w:hint="eastAsia" w:ascii="仿宋" w:hAnsi="仿宋" w:eastAsia="仿宋"/>
          <w:sz w:val="28"/>
          <w:szCs w:val="28"/>
        </w:rPr>
      </w:pPr>
      <w:r>
        <w:rPr>
          <w:rFonts w:hint="eastAsia" w:ascii="仿宋" w:hAnsi="仿宋" w:eastAsia="仿宋"/>
          <w:sz w:val="28"/>
          <w:szCs w:val="28"/>
        </w:rPr>
        <w:t>本保函金额将随我行已向你方支付的金额而自动作相应递减。</w:t>
      </w:r>
    </w:p>
    <w:p w14:paraId="6C8A55D8">
      <w:pPr>
        <w:ind w:firstLine="560" w:firstLineChars="200"/>
        <w:rPr>
          <w:rFonts w:hint="eastAsia" w:ascii="仿宋" w:hAnsi="仿宋" w:eastAsia="仿宋"/>
          <w:sz w:val="28"/>
          <w:szCs w:val="28"/>
        </w:rPr>
      </w:pPr>
      <w:r>
        <w:rPr>
          <w:rFonts w:hint="eastAsia" w:ascii="仿宋" w:hAnsi="仿宋" w:eastAsia="仿宋"/>
          <w:sz w:val="28"/>
          <w:szCs w:val="28"/>
        </w:rPr>
        <w:t>四、本保函未经我行书面同意不得转让。</w:t>
      </w:r>
    </w:p>
    <w:p w14:paraId="3E994C58">
      <w:pPr>
        <w:ind w:firstLine="560" w:firstLineChars="200"/>
        <w:rPr>
          <w:rFonts w:ascii="仿宋" w:hAnsi="仿宋" w:eastAsia="仿宋"/>
          <w:sz w:val="28"/>
          <w:szCs w:val="28"/>
        </w:rPr>
      </w:pPr>
      <w:r>
        <w:rPr>
          <w:rFonts w:hint="eastAsia" w:ascii="仿宋" w:hAnsi="仿宋" w:eastAsia="仿宋"/>
          <w:sz w:val="28"/>
          <w:szCs w:val="28"/>
        </w:rPr>
        <w:t>五、本保函自签发之日起生效，有效期至</w:t>
      </w:r>
      <w:r>
        <w:rPr>
          <w:rFonts w:hint="eastAsia" w:ascii="仿宋" w:hAnsi="仿宋" w:eastAsia="仿宋"/>
          <w:sz w:val="28"/>
          <w:szCs w:val="28"/>
          <w:u w:val="single"/>
        </w:rPr>
        <w:t xml:space="preserve">           </w:t>
      </w:r>
      <w:r>
        <w:rPr>
          <w:rFonts w:hint="eastAsia" w:ascii="仿宋" w:hAnsi="仿宋" w:eastAsia="仿宋"/>
          <w:sz w:val="28"/>
          <w:szCs w:val="28"/>
        </w:rPr>
        <w:t>止。在上述期限内若累计赔偿额达到前述保函金额，本保函提前失效。本保函到期后，无论保函原件是否退回我行，皆告失效。</w:t>
      </w:r>
    </w:p>
    <w:p w14:paraId="27AF0F22">
      <w:pPr>
        <w:pStyle w:val="22"/>
        <w:rPr>
          <w:rFonts w:hint="eastAsia"/>
        </w:rPr>
        <w:sectPr>
          <w:pgSz w:w="11906" w:h="16838"/>
          <w:pgMar w:top="2098" w:right="1474" w:bottom="1985" w:left="1588" w:header="851" w:footer="992" w:gutter="0"/>
          <w:cols w:space="425" w:num="1"/>
          <w:titlePg/>
          <w:docGrid w:type="lines" w:linePitch="312" w:charSpace="0"/>
        </w:sectPr>
      </w:pPr>
    </w:p>
    <w:p w14:paraId="057A0D5C">
      <w:pPr>
        <w:pStyle w:val="22"/>
        <w:rPr>
          <w:rFonts w:hint="default" w:eastAsia="等线"/>
          <w:lang w:val="en-US" w:eastAsia="zh-CN"/>
        </w:rPr>
      </w:pPr>
      <w:r>
        <w:rPr>
          <w:rFonts w:hint="eastAsia"/>
          <w:lang w:val="en-US" w:eastAsia="zh-CN"/>
        </w:rPr>
        <w:t>附件7.采购清单及报价</w:t>
      </w:r>
    </w:p>
    <w:tbl>
      <w:tblPr>
        <w:tblStyle w:val="23"/>
        <w:tblW w:w="90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566"/>
        <w:gridCol w:w="874"/>
        <w:gridCol w:w="701"/>
        <w:gridCol w:w="701"/>
        <w:gridCol w:w="589"/>
        <w:gridCol w:w="645"/>
        <w:gridCol w:w="1103"/>
        <w:gridCol w:w="900"/>
        <w:gridCol w:w="900"/>
        <w:gridCol w:w="900"/>
        <w:gridCol w:w="713"/>
      </w:tblGrid>
      <w:tr w14:paraId="4C45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1" w:type="dxa"/>
            <w:vMerge w:val="restart"/>
            <w:tcBorders>
              <w:top w:val="single" w:color="000000" w:sz="4" w:space="0"/>
              <w:left w:val="single" w:color="000000" w:sz="4" w:space="0"/>
              <w:right w:val="single" w:color="000000" w:sz="4" w:space="0"/>
            </w:tcBorders>
            <w:shd w:val="clear" w:color="auto" w:fill="auto"/>
            <w:vAlign w:val="center"/>
          </w:tcPr>
          <w:p w14:paraId="029E8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566" w:type="dxa"/>
            <w:vMerge w:val="restart"/>
            <w:tcBorders>
              <w:top w:val="single" w:color="000000" w:sz="4" w:space="0"/>
              <w:left w:val="single" w:color="000000" w:sz="4" w:space="0"/>
              <w:right w:val="single" w:color="000000" w:sz="4" w:space="0"/>
            </w:tcBorders>
            <w:shd w:val="clear" w:color="auto" w:fill="auto"/>
            <w:vAlign w:val="center"/>
          </w:tcPr>
          <w:p w14:paraId="0838D5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项目类型</w:t>
            </w:r>
          </w:p>
        </w:tc>
        <w:tc>
          <w:tcPr>
            <w:tcW w:w="874" w:type="dxa"/>
            <w:vMerge w:val="restart"/>
            <w:tcBorders>
              <w:top w:val="single" w:color="000000" w:sz="4" w:space="0"/>
              <w:left w:val="single" w:color="000000" w:sz="4" w:space="0"/>
              <w:right w:val="single" w:color="000000" w:sz="4" w:space="0"/>
            </w:tcBorders>
            <w:shd w:val="clear" w:color="auto" w:fill="auto"/>
            <w:vAlign w:val="center"/>
          </w:tcPr>
          <w:p w14:paraId="469EE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名称</w:t>
            </w:r>
          </w:p>
        </w:tc>
        <w:tc>
          <w:tcPr>
            <w:tcW w:w="701" w:type="dxa"/>
            <w:vMerge w:val="restart"/>
            <w:tcBorders>
              <w:top w:val="single" w:color="000000" w:sz="4" w:space="0"/>
              <w:left w:val="single" w:color="000000" w:sz="4" w:space="0"/>
              <w:right w:val="single" w:color="000000" w:sz="4" w:space="0"/>
            </w:tcBorders>
            <w:shd w:val="clear" w:color="auto" w:fill="auto"/>
            <w:vAlign w:val="center"/>
          </w:tcPr>
          <w:p w14:paraId="4BA6E2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参数/规格</w:t>
            </w:r>
          </w:p>
        </w:tc>
        <w:tc>
          <w:tcPr>
            <w:tcW w:w="701" w:type="dxa"/>
            <w:vMerge w:val="restart"/>
            <w:tcBorders>
              <w:top w:val="single" w:color="000000" w:sz="4" w:space="0"/>
              <w:left w:val="single" w:color="000000" w:sz="4" w:space="0"/>
              <w:right w:val="single" w:color="000000" w:sz="4" w:space="0"/>
            </w:tcBorders>
            <w:shd w:val="clear" w:color="auto" w:fill="auto"/>
            <w:vAlign w:val="center"/>
          </w:tcPr>
          <w:p w14:paraId="2CBDA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zh-CN" w:eastAsia="zh-CN" w:bidi="ar"/>
              </w:rPr>
              <w:t>生产厂家及品牌</w:t>
            </w:r>
          </w:p>
        </w:tc>
        <w:tc>
          <w:tcPr>
            <w:tcW w:w="589" w:type="dxa"/>
            <w:vMerge w:val="restart"/>
            <w:tcBorders>
              <w:top w:val="single" w:color="000000" w:sz="4" w:space="0"/>
              <w:left w:val="single" w:color="000000" w:sz="4" w:space="0"/>
              <w:right w:val="single" w:color="000000" w:sz="4" w:space="0"/>
            </w:tcBorders>
            <w:shd w:val="clear" w:color="auto" w:fill="auto"/>
            <w:vAlign w:val="center"/>
          </w:tcPr>
          <w:p w14:paraId="050C6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zh-CN" w:eastAsia="zh-CN" w:bidi="ar"/>
              </w:rPr>
              <w:t>单位</w:t>
            </w:r>
          </w:p>
        </w:tc>
        <w:tc>
          <w:tcPr>
            <w:tcW w:w="645" w:type="dxa"/>
            <w:vMerge w:val="restart"/>
            <w:tcBorders>
              <w:top w:val="single" w:color="000000" w:sz="4" w:space="0"/>
              <w:left w:val="single" w:color="000000" w:sz="4" w:space="0"/>
              <w:right w:val="single" w:color="000000" w:sz="4" w:space="0"/>
            </w:tcBorders>
            <w:shd w:val="clear" w:color="auto" w:fill="auto"/>
            <w:vAlign w:val="center"/>
          </w:tcPr>
          <w:p w14:paraId="573F8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12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zh-CN" w:eastAsia="zh-CN" w:bidi="ar"/>
              </w:rPr>
              <w:t>单价（万元）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3B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金额（万元）</w:t>
            </w:r>
          </w:p>
        </w:tc>
        <w:tc>
          <w:tcPr>
            <w:tcW w:w="713" w:type="dxa"/>
            <w:vMerge w:val="restart"/>
            <w:tcBorders>
              <w:top w:val="single" w:color="000000" w:sz="4" w:space="0"/>
              <w:left w:val="single" w:color="000000" w:sz="4" w:space="0"/>
              <w:right w:val="single" w:color="000000" w:sz="4" w:space="0"/>
            </w:tcBorders>
            <w:shd w:val="clear" w:color="auto" w:fill="auto"/>
            <w:vAlign w:val="center"/>
          </w:tcPr>
          <w:p w14:paraId="4B37D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备注</w:t>
            </w:r>
          </w:p>
        </w:tc>
      </w:tr>
      <w:tr w14:paraId="68D2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vMerge w:val="continue"/>
            <w:tcBorders>
              <w:left w:val="single" w:color="000000" w:sz="4" w:space="0"/>
              <w:bottom w:val="single" w:color="000000" w:sz="4" w:space="0"/>
              <w:right w:val="single" w:color="000000" w:sz="4" w:space="0"/>
            </w:tcBorders>
            <w:shd w:val="clear" w:color="auto" w:fill="auto"/>
            <w:vAlign w:val="center"/>
          </w:tcPr>
          <w:p w14:paraId="60C7C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66" w:type="dxa"/>
            <w:vMerge w:val="continue"/>
            <w:tcBorders>
              <w:left w:val="single" w:color="000000" w:sz="4" w:space="0"/>
              <w:bottom w:val="single" w:color="000000" w:sz="4" w:space="0"/>
              <w:right w:val="single" w:color="000000" w:sz="4" w:space="0"/>
            </w:tcBorders>
            <w:shd w:val="clear" w:color="auto" w:fill="auto"/>
            <w:vAlign w:val="center"/>
          </w:tcPr>
          <w:p w14:paraId="289961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p>
        </w:tc>
        <w:tc>
          <w:tcPr>
            <w:tcW w:w="874" w:type="dxa"/>
            <w:vMerge w:val="continue"/>
            <w:tcBorders>
              <w:left w:val="single" w:color="000000" w:sz="4" w:space="0"/>
              <w:bottom w:val="single" w:color="000000" w:sz="4" w:space="0"/>
              <w:right w:val="single" w:color="000000" w:sz="4" w:space="0"/>
            </w:tcBorders>
            <w:shd w:val="clear" w:color="auto" w:fill="auto"/>
            <w:vAlign w:val="center"/>
          </w:tcPr>
          <w:p w14:paraId="5AEA5C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p>
        </w:tc>
        <w:tc>
          <w:tcPr>
            <w:tcW w:w="701" w:type="dxa"/>
            <w:vMerge w:val="continue"/>
            <w:tcBorders>
              <w:left w:val="single" w:color="000000" w:sz="4" w:space="0"/>
              <w:bottom w:val="single" w:color="000000" w:sz="4" w:space="0"/>
              <w:right w:val="single" w:color="000000" w:sz="4" w:space="0"/>
            </w:tcBorders>
            <w:shd w:val="clear" w:color="auto" w:fill="auto"/>
            <w:vAlign w:val="top"/>
          </w:tcPr>
          <w:p w14:paraId="4BAC5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1" w:type="dxa"/>
            <w:vMerge w:val="continue"/>
            <w:tcBorders>
              <w:left w:val="single" w:color="000000" w:sz="4" w:space="0"/>
              <w:bottom w:val="single" w:color="000000" w:sz="4" w:space="0"/>
              <w:right w:val="single" w:color="000000" w:sz="4" w:space="0"/>
            </w:tcBorders>
            <w:shd w:val="clear" w:color="auto" w:fill="auto"/>
            <w:vAlign w:val="top"/>
          </w:tcPr>
          <w:p w14:paraId="5B735E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89" w:type="dxa"/>
            <w:vMerge w:val="continue"/>
            <w:tcBorders>
              <w:left w:val="single" w:color="000000" w:sz="4" w:space="0"/>
              <w:bottom w:val="single" w:color="000000" w:sz="4" w:space="0"/>
              <w:right w:val="single" w:color="000000" w:sz="4" w:space="0"/>
            </w:tcBorders>
            <w:shd w:val="clear" w:color="auto" w:fill="auto"/>
            <w:vAlign w:val="top"/>
          </w:tcPr>
          <w:p w14:paraId="41DC5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5" w:type="dxa"/>
            <w:vMerge w:val="continue"/>
            <w:tcBorders>
              <w:left w:val="single" w:color="000000" w:sz="4" w:space="0"/>
              <w:bottom w:val="single" w:color="000000" w:sz="4" w:space="0"/>
              <w:right w:val="single" w:color="000000" w:sz="4" w:space="0"/>
            </w:tcBorders>
            <w:shd w:val="clear" w:color="auto" w:fill="auto"/>
            <w:vAlign w:val="center"/>
          </w:tcPr>
          <w:p w14:paraId="6EA1CB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3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91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不含税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E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CC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不含税</w:t>
            </w:r>
          </w:p>
        </w:tc>
        <w:tc>
          <w:tcPr>
            <w:tcW w:w="713" w:type="dxa"/>
            <w:vMerge w:val="continue"/>
            <w:tcBorders>
              <w:left w:val="single" w:color="000000" w:sz="4" w:space="0"/>
              <w:bottom w:val="single" w:color="000000" w:sz="4" w:space="0"/>
              <w:right w:val="single" w:color="000000" w:sz="4" w:space="0"/>
            </w:tcBorders>
            <w:shd w:val="clear" w:color="auto" w:fill="auto"/>
            <w:vAlign w:val="top"/>
          </w:tcPr>
          <w:p w14:paraId="5DCB9C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zh-CN" w:eastAsia="zh-CN" w:bidi="ar"/>
              </w:rPr>
            </w:pPr>
          </w:p>
        </w:tc>
      </w:tr>
      <w:tr w14:paraId="4DC3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CB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FC5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培菌调试设备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99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数字手持对讲机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B6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CE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47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71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1C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75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59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4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65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B5D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1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DF9F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6C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移动电话（值班电话）</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43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F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43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FA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DA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06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F4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C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41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957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5A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DD8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6B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二氧化碳测定仪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81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8B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D0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B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B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EA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5F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6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6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7B9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C9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63D0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9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热敏风速测定仪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5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C7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1C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DB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6D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C7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CB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77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62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481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9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C5D8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E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砂芯抽滤装置</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8B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02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B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71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E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88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E5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B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3C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111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92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45F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54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便携式酸度计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8A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6B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05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36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88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34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E9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22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31D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E63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8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便携浊度计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63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37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EB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F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67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C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69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F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1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4CB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30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257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0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便携式H2S测定仪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1E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C1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6E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B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3A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4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17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EA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48D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6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F00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A5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真空泵</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23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22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78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C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4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E6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5A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EA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96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92F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BA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4912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7B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磁力搅拌器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F2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C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7B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A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11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26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D8C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DF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94C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18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便携式溶氧仪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F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F6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D5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6F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8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6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D6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B1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DA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F86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8343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51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三联抽滤装置（不锈钢三头滤器）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F6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B9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AE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F3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4A33">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3766">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0E93">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3005">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47CD">
            <w:pPr>
              <w:jc w:val="center"/>
              <w:rPr>
                <w:rFonts w:hint="eastAsia" w:ascii="宋体" w:hAnsi="宋体" w:eastAsia="宋体" w:cs="宋体"/>
                <w:i w:val="0"/>
                <w:iCs w:val="0"/>
                <w:color w:val="000000"/>
                <w:sz w:val="16"/>
                <w:szCs w:val="16"/>
                <w:u w:val="none"/>
              </w:rPr>
            </w:pPr>
          </w:p>
        </w:tc>
      </w:tr>
      <w:tr w14:paraId="60B3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2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03A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AE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四合一气体检测仪、便携式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9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D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34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C1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FC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86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F7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D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52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75C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AB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676B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60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污泥水份测定仪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B0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D1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6B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F3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D5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A5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D7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1E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3AB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44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AC0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72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手提式轴流风机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99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26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39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A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60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B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13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2C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25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0D4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30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DD9A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5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钳表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3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11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E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0D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3F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5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4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8A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CA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4E3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4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027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3F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电子电桥</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64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3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A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D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6B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B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A0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6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BB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DE7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FE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81E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16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电缆断点检测仪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24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E2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2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A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9F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D7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1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F9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C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7B7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D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578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5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充电式摄像头探测仪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3B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1B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95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E8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0F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C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ED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F7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FB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628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F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3711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C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星三角降压启动控制柜  45KW</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20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65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F9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0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2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EB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5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64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7E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F06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7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E60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A8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柴油水泵电启动3寸（配管20米）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F7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95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85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08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9EC">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7016">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BAC">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8A75">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0A8">
            <w:pPr>
              <w:jc w:val="center"/>
              <w:rPr>
                <w:rFonts w:hint="eastAsia" w:ascii="宋体" w:hAnsi="宋体" w:eastAsia="宋体" w:cs="宋体"/>
                <w:i w:val="0"/>
                <w:iCs w:val="0"/>
                <w:color w:val="000000"/>
                <w:sz w:val="16"/>
                <w:szCs w:val="16"/>
                <w:u w:val="none"/>
              </w:rPr>
            </w:pPr>
          </w:p>
        </w:tc>
      </w:tr>
      <w:tr w14:paraId="1325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E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CF70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52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198型水钻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13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88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6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12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1A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9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E6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68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1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EE3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BA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D31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C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电动三轮车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F3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53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A8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2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8D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0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8B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20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9D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F17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C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E6C9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2A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64件装电工绝缘工具盒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D9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8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F0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FD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A102">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F401">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91E0">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073F">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9F08">
            <w:pPr>
              <w:jc w:val="center"/>
              <w:rPr>
                <w:rFonts w:hint="eastAsia" w:ascii="宋体" w:hAnsi="宋体" w:eastAsia="宋体" w:cs="宋体"/>
                <w:i w:val="0"/>
                <w:iCs w:val="0"/>
                <w:color w:val="000000"/>
                <w:sz w:val="16"/>
                <w:szCs w:val="16"/>
                <w:u w:val="none"/>
              </w:rPr>
            </w:pPr>
          </w:p>
        </w:tc>
      </w:tr>
      <w:tr w14:paraId="4B38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6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245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9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09509套筒全套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68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E7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26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A1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B5E1">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5AD">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AF84">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747A">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2849">
            <w:pPr>
              <w:jc w:val="center"/>
              <w:rPr>
                <w:rFonts w:hint="eastAsia" w:ascii="宋体" w:hAnsi="宋体" w:eastAsia="宋体" w:cs="宋体"/>
                <w:i w:val="0"/>
                <w:iCs w:val="0"/>
                <w:color w:val="000000"/>
                <w:sz w:val="16"/>
                <w:szCs w:val="16"/>
                <w:u w:val="none"/>
              </w:rPr>
            </w:pPr>
          </w:p>
        </w:tc>
      </w:tr>
      <w:tr w14:paraId="6939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7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EB3C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D7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42/S62两用扳手套装</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D4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CE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34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AA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E248">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6E9A">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D837">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374A">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DCE">
            <w:pPr>
              <w:jc w:val="center"/>
              <w:rPr>
                <w:rFonts w:hint="eastAsia" w:ascii="宋体" w:hAnsi="宋体" w:eastAsia="宋体" w:cs="宋体"/>
                <w:i w:val="0"/>
                <w:iCs w:val="0"/>
                <w:color w:val="000000"/>
                <w:sz w:val="16"/>
                <w:szCs w:val="16"/>
                <w:u w:val="none"/>
              </w:rPr>
            </w:pPr>
          </w:p>
        </w:tc>
      </w:tr>
      <w:tr w14:paraId="6BED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D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C007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07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公制十二叫双棘轮斜角扳手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70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B0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22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E4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E2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00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34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9B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E5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D05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5E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295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60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937套筒扳手组套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B0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DE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28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02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EA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C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38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0F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4A1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C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C4CD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1A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公制高颈梅花扳手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E0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E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E8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D4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E6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28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B4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F0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A6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F4B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D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F202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9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公制梅花扳手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6D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84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76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C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9F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68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84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5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8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62D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81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8F83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A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公制T型六角扳手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0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2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5B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8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5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9C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4B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80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921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90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092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3A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六角批头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6C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F8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0B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EB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2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28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E4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D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5B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B9A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7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2F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61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T型长套筒扳手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CC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14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37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18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6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F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7E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0E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AD2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5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3F1E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C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专业级螺丝批组套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EC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E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ED3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0C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15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4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2B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71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66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34D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14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86A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23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六角套筒及配件组套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DA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47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03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7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D7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AD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7A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9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E4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BB6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F1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0EBE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03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二爪拉马</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88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B3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5C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59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0F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49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3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CE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89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C28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0E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10F2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0C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三爪拉马</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85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25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27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1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46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B9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59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02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A2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11D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78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939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8A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铝合金方管锯弓</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91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A6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96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EF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B6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49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A6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5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EB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6BE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488B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0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2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4C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5A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E5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D1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84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6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C8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3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0DE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88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A46E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77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CC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DF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22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6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DF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C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2B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A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CA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5C9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E9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697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66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D2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20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7A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4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7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4B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D9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22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3B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0DC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4C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18E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03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3D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50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E0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48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00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F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C7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50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7A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444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4C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41A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4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9F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4A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72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5A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5F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AA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57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B3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9C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EED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6C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3A2B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A7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74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BE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2E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AD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2A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71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52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8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62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B22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CF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D27E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95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0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0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3D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C0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AF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05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A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08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FE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459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54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EEA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5C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B6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1B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B7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94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30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1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AD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799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6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0CF3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D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D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E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0B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AC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9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CE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01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20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3F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A3E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74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FBD0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FA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C5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30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E3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B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73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D7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4F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53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B75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94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889E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FF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5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76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3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08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14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64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83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B2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D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9E6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A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92F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ED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E4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49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7F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30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F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DD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F4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37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7E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B6D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6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4F6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5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87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D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57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13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09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28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C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23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48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3E0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AB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C0E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3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AA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C0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4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9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2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9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2F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E85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11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9C9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5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93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16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B2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FF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D2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78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C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82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0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51B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22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16B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8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7E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B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0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A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91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2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D7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AC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3E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053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1D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73F7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8F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78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0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0D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97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92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3A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40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76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7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99A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2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C01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EC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20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FE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3E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1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1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15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C9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ED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43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C76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11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5F3B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E7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91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6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B6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99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D6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C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83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5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B20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6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6F1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38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74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BB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13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1A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35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F6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92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28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42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8BA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65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7BC1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F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47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FE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77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7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64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1F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9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FB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AD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4C5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1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5C82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2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0C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0A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2C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50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AC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4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CF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78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18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026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D8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C13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8D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A7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D3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61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CC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F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5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88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01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A9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39D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7F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9143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83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AB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43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A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A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D3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3A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86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4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4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FF1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8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EEEE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33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9F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C6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AC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9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F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C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0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F3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4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EC7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0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5077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CC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09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8F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CD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4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2A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3C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99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5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B1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EF9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88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0E7D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A3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56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83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01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9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2E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35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D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13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22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CB5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E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91EB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D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D3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C4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4D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96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27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7F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2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B2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61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0CB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9D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C6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47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3D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18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33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02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36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B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B7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DE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3E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C75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F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7B1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E6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46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2E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DA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4F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A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99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45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34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27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C14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4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AC2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1E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17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32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ED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C8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3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7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7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CB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5BA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2A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33F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0C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AB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EF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77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8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B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C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9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D6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9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8EE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E2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4B8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DB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8%钴高速钢直柄麻花钻</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36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B3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2C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FA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C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95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5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95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3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7B3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9A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267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A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硬质合金旋转锉</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EB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0C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8F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75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98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90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2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7B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65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3EF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76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1EF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D2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公制洛凡钢丝锥，板牙</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61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3E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52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CC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18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C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C7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0C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9C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DB2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454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8C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精密什锦针锉刀</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3E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8F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5F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FE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85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D0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38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AE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D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966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2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92B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B5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塑料柄粗锉刀</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D9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8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B2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2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E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B4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E8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47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AC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0A7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8C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A9B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74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塑料柄中细锉刀</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73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7A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3A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B7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4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5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B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08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9C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FA4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73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309D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3C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中心冲子 3件套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C8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24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99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67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9E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2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4A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DA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0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E26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DF7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8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凿子 12件套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A3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9B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F8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92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45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C3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D8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B3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A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E38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1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E13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凿子</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52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73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25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6D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67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58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0C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3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A6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5C8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3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00F3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0F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尖头撬棒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B4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0A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D8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98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BC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47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9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5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D2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B80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2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7153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CC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开箱撬棒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3E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28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D5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9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E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AF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E7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0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48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AA4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A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7DDA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4C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黄油枪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13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16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85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96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2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AE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96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1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BAF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57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FB7">
            <w:pP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2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04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5B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16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15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05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D0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2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84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1B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319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DA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16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E2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皮带冲</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DE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A9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9D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AE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8C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F8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F3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5B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2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699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1D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9EA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F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钢字码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893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9F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7C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31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68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3F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ED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5C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17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5D1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7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3B1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E1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钢字码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B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87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E4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77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FA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0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21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6C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1A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7A1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75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510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5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八角锤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3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0C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16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AE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C8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84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5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5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D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47C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B2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453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08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八角锤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2D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3C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2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A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8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91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6D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06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3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4F3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4A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696A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A7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钳工锤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8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6D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C3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09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37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4C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7F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8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7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3E2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24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D3B1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6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钳工锤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59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44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8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5F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B8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F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26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A6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C6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B8A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3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F10B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2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电工锤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24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09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CE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DB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9F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FF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5C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C2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0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8D5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AF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E560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5E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电工锤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C0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C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3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B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0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12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8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2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E3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E52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B6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1EC2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08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18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2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6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77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91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C8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0B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B9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9E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840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36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2039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CE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胶锤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6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9B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9D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D2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9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B6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8E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38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FF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358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7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B16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D8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管子钳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54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B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E0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05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27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7C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4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48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9DE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6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F278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C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管子钳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F6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A3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DF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A5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2F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49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0C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52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DB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75E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D6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27C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E2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管子钳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2A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75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89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F9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A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8A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39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8E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FC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1F8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09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12D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9D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管子钳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7E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8B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13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2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92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7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5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46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6E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EC9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0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29E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88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螺丝拔取器5件套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67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68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72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B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E8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1B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2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F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33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D40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CA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938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3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轴承取出器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76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69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1E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CC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51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EA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2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D7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49F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D4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58E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D6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水管钳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79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2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8C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5A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4A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4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0A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F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3D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4C1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4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659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链条扳手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55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47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33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4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A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5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18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E8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D7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55B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E0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2D8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EC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皮带扳手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3C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14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C2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E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51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61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A6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C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28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299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98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C6B6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F8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PVC管子割刀</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CB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F1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EC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05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D2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96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B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7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68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39A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5A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6F8C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A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长柄压线钳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45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03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C6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F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60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8A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9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F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26A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DA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4276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16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24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37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28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8B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5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1E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5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E3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713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1C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B55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6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不锈钢角尺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DD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AA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11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4E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C8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6D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B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6A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9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4F3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B7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2C80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A9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不锈钢直尺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62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1A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57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21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55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DB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F5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1D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54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363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2D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37B0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52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钢圆规</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08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F6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5B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D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E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6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74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9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5F0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FB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DBAF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E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液压千斤顶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11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F0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B7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5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0D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A5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09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12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58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02F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73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08B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22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C2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23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41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89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C1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9E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2B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08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F2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034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84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B5D6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A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网线钳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4A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99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F5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2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1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71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A8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5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A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7D4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3B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E2AF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AB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刺轮式端子压线钳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1B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4F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97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D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A2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40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40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49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C68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75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96AB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75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人字梯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A2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27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63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08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B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04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1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5C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4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1FC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6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7BB2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2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人字梯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9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2A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7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4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0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9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BE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7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6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753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2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286B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3F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人字梯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D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0D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CB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5D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60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1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18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8F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0F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232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D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D81C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6A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紫铜棒20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3C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07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19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E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5A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A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1C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7A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33D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A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D3F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94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紫铜棒30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80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0F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57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DF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9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66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6D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90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F5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44D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E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2D3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F3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紫铜棒40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5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95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81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D5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3A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3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16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3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B0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1E3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4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4BE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4B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0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03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18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2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8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95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33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49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250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7A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319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C7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4C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86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D1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A3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6B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7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4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00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415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D0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320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9F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AF3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62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36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1C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C5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7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3C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E7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4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D3F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72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4C3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29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D6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E1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A3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09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51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7F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D0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64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3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B29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7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0C6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B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E6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09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C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A8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69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C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BC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8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B4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606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3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C0D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9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开口活动扳手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32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69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F6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C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C3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7F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DC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0D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6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544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8B1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0A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热风枪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9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6C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9B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9B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4F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C0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C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E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5A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F0A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E68A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2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电动吹尘器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3F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08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7E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A1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2C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8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8B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AA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1BE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8A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5A3A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9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热熔胶枪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6D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29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4A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26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81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A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A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6F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57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FEF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FC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6A9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2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电烙铁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4D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EC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18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5C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42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BB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D9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10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5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7D4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66E3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C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电烙铁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7B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C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A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FC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F5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36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4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50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04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0939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F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04D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摇表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23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F8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6A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8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4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9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D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EA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C2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2DC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1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F08A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D5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摇表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F4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E4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88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3B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FE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67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BA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0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12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89F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B1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767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B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红外线测距仪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45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D6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04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7F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D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3A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8A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C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8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C33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8D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85D2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0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噪音仪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6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B5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AF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A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EA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8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7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E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C9E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A6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516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56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8门工具柜</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FB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0E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C7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05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24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5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6E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4E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F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AA0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CA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F99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C2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4门工具柜</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D7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D1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6E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4F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1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03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E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77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6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AA0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3C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E22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30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趴地风扇 18寸</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C2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F3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D8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6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E5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7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F3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57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A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7A3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0C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040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9F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扭力扳手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DA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36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08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4D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50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6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7F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4B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D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B7D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4D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52D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B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吊带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AF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04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B0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BD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EB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27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D8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D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EB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703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249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21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吊带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E7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A9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09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1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C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9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DC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C1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B2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671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B1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2AA1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69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吊带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E7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9C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1B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3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78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ED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A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39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E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45F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57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AD2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DE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钢丝绳带扎头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95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6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92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7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A8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0B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32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0B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2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85A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3F5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8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钢丝绳带扎头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FA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01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4B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E2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E4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52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86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0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AE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58D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9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6A2D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31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钢丝绳带扎头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AF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96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BC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0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EF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9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0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2C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72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81E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D8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01E6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FB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4D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5B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C3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2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A0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7C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73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7E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0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61E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B7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99E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4E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8D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1F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45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43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0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7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56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93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40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E46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3C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8BAC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7D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31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67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AA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14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92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62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1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59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81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93A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8A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A01A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E3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9F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7F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31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32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71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1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91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14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EB2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6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564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35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CE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9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27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27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2F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1A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AC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CA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2D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612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D5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D32B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A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F8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9D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C3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2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E9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25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7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8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76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438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CF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F0E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22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9C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C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DF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D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03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96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C0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FC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7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A8D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5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867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7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48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D8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4C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B1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81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6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4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1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3A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9D2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51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9C4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4E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不锈钢卸扣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6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7F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47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B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28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84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0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76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0C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406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93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3D1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25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卡簧钳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94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C3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3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71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4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87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6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7C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4AC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1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BBE7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2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卡簧钳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D9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73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1D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3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44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3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13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1A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383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4F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1EF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1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卡簧钳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FE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D4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A2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B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EE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3E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BA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3D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E7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60C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81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7295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1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卡簧钳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1E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BA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07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7C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44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36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4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D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F0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555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3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9C7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22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卡簧钳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C7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80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B6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A8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87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C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91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97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4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AB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78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AA6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6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低压验电笔</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9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9F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85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45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B1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6B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6A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1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B0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20E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01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E21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B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热熔管焊接器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82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45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26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EB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97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1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99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F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81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B63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9C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F5BF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AB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手拉葫芦  1t（3米）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BB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3A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FC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5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8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67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BA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CF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82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D08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F5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E39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手拉葫芦   3t（6米）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95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57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2C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D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DD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4A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6E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FB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5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10F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58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8BD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26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内六角扳手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10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6F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BD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60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09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DD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7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1A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A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487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B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5DA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B6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内六角扳手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CC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5D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DD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C2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2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A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71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0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4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FC8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E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87B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20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内六角扳手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A1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3F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0C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6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43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23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E0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D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A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82B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02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ABC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7A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内六角扳手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8A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FF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9F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0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D7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33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88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AE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A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93D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AF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FAFF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52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内六角扳手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E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A4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23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B7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F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1E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8D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59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7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14A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01AF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F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内六角扳手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79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6C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41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09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1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31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F3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9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43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92A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7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129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6C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焊工面罩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01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B7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2A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9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E0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C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1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5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252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E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370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81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焊工手套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EE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05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B2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F6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FB11">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031">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1668">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EC23">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7162">
            <w:pPr>
              <w:jc w:val="center"/>
              <w:rPr>
                <w:rFonts w:hint="eastAsia" w:ascii="宋体" w:hAnsi="宋体" w:eastAsia="宋体" w:cs="宋体"/>
                <w:i w:val="0"/>
                <w:iCs w:val="0"/>
                <w:color w:val="000000"/>
                <w:sz w:val="16"/>
                <w:szCs w:val="16"/>
                <w:u w:val="none"/>
              </w:rPr>
            </w:pPr>
          </w:p>
        </w:tc>
      </w:tr>
      <w:tr w14:paraId="2514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9F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B76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B2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便携潜污泵</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6D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9B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FC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0E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9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A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26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41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AE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868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3D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F488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BD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油盘</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A5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75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8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8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CB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6C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A4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5E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27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279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EE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EF2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4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油盘</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6E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8C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C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24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B2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D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5C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89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F1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1E9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D8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D83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C6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油盘</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2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88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6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3C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52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1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59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C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E28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6A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9FF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F0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水衣裤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5A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0B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AD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E8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5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AA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F1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D4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F7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625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C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EF1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77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水衣裤</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87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F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7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5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D9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E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51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1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555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DD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30F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5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液压三爪  </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92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FE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CD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71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98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FE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CA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B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09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68A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09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D7F6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7B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拉钉枪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E8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5F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02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5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0F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33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8F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A7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17F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13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205A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A4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皮拉尺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6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CA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9A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B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9D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7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C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0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DF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BB4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E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39A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CC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电工穿线器10m</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B5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A8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2F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E2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F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E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1C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54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96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A71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65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BFB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6A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护目镜</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F5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9D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A0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B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8F4B">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9C3">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5637">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6018">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8C22">
            <w:pPr>
              <w:jc w:val="center"/>
              <w:rPr>
                <w:rFonts w:hint="eastAsia" w:ascii="宋体" w:hAnsi="宋体" w:eastAsia="宋体" w:cs="宋体"/>
                <w:i w:val="0"/>
                <w:iCs w:val="0"/>
                <w:color w:val="000000"/>
                <w:sz w:val="16"/>
                <w:szCs w:val="16"/>
                <w:u w:val="none"/>
              </w:rPr>
            </w:pPr>
          </w:p>
        </w:tc>
      </w:tr>
      <w:tr w14:paraId="7057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17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7E4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美工刀</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64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F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DD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AD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F6D5">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1B68">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3A0D">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CBC1">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841E">
            <w:pPr>
              <w:jc w:val="center"/>
              <w:rPr>
                <w:rFonts w:hint="eastAsia" w:ascii="宋体" w:hAnsi="宋体" w:eastAsia="宋体" w:cs="宋体"/>
                <w:i w:val="0"/>
                <w:iCs w:val="0"/>
                <w:color w:val="000000"/>
                <w:sz w:val="16"/>
                <w:szCs w:val="16"/>
                <w:u w:val="none"/>
              </w:rPr>
            </w:pPr>
          </w:p>
        </w:tc>
      </w:tr>
      <w:tr w14:paraId="11E1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C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6918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31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高压洗车机220v</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53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54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97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C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CE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5B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2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85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02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19E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05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8001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D8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分离式液压千斤顶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B5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8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89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8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0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3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16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C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CD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62E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9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4CE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5C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玻璃胶枪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A8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BA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B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E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9C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6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99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87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C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F8A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D8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96A9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0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耐酸碱水鞋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E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0A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68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6B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66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EA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03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A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88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C23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5B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BCE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B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耐强酸手套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2F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E8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FD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8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07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3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27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75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92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7D7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20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1B7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B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耐碱手套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3F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03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FE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B7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5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B1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0F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1A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2E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898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A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06E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1D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消防沙桶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B0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4A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C9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D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4E62">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F1D1">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90FA">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AC7E">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0DF7">
            <w:pPr>
              <w:jc w:val="center"/>
              <w:rPr>
                <w:rFonts w:hint="eastAsia" w:ascii="宋体" w:hAnsi="宋体" w:eastAsia="宋体" w:cs="宋体"/>
                <w:i w:val="0"/>
                <w:iCs w:val="0"/>
                <w:color w:val="000000"/>
                <w:sz w:val="16"/>
                <w:szCs w:val="16"/>
                <w:u w:val="none"/>
              </w:rPr>
            </w:pPr>
          </w:p>
        </w:tc>
      </w:tr>
      <w:tr w14:paraId="03F3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1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5534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7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呼吸面罩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CF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C3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48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E3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F2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02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D8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BC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71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841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41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67B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C3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防护围裙</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2B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DD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33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15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00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75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E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D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287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66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D17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34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轻便型防化服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67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62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45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5C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8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ED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9C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86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2D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8FB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B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59F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B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水带枪头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CF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50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F5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91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3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00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3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69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1B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A5F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49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58A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18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42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9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40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4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DB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DE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73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F5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A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62D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79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347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5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1A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E6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6D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F6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B6D2">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36B2">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8E9F">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75B">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A687">
            <w:pPr>
              <w:jc w:val="center"/>
              <w:rPr>
                <w:rFonts w:hint="eastAsia" w:ascii="宋体" w:hAnsi="宋体" w:eastAsia="宋体" w:cs="宋体"/>
                <w:i w:val="0"/>
                <w:iCs w:val="0"/>
                <w:color w:val="000000"/>
                <w:sz w:val="16"/>
                <w:szCs w:val="16"/>
                <w:u w:val="none"/>
              </w:rPr>
            </w:pPr>
          </w:p>
        </w:tc>
      </w:tr>
      <w:tr w14:paraId="668AC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D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A01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B2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救生衣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EA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A0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A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0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E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4A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0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D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57A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DC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2EF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32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救生衣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2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84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D2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C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2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1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0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DE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37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90E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CF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C92B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8D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安全带、五点式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69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23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0F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77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77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31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D1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48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D5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0A8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31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2FC2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6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救生圈</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1C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FF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DE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5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AADF">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12BC">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31C4">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1250">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ABED">
            <w:pPr>
              <w:jc w:val="center"/>
              <w:rPr>
                <w:rFonts w:hint="eastAsia" w:ascii="宋体" w:hAnsi="宋体" w:eastAsia="宋体" w:cs="宋体"/>
                <w:i w:val="0"/>
                <w:iCs w:val="0"/>
                <w:color w:val="000000"/>
                <w:sz w:val="16"/>
                <w:szCs w:val="16"/>
                <w:u w:val="none"/>
              </w:rPr>
            </w:pPr>
          </w:p>
        </w:tc>
      </w:tr>
      <w:tr w14:paraId="1A95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D5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7279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26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消防救援三脚架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E9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C4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D6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A6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6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08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F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B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1A1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D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3900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80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B8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25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AA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5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7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2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25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03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4E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231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235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6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铁铲</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24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74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AA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87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6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2A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4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D8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2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DA8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F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4B27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F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80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FC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B5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E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3A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15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6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6A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AB4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F3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852D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2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380伏移动线盘</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95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6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8C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1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C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6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A0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15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5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A62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47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2F1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79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220伏移动线盘</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BA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47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0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70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14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F0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5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7A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D6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51B8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0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8BE9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29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救生绳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8F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96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1F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13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31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02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17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A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F1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A26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FB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1ED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B1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彩条布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9C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B1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19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6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77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C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84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31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9EE9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25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39DA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7C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水马</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09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BB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CA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F6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BB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6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B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C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D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AD1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A5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4194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10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防毒口罩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60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55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0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DF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3A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A5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6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1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1C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079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4A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319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8E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消防面罩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1C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5C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F8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87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9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04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6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89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17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E92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69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60B6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8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防汛编织袋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3E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57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2B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65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165">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88B9">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4B67">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A85">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9C80">
            <w:pPr>
              <w:jc w:val="center"/>
              <w:rPr>
                <w:rFonts w:hint="eastAsia" w:ascii="宋体" w:hAnsi="宋体" w:eastAsia="宋体" w:cs="宋体"/>
                <w:i w:val="0"/>
                <w:iCs w:val="0"/>
                <w:color w:val="000000"/>
                <w:sz w:val="16"/>
                <w:szCs w:val="16"/>
                <w:u w:val="none"/>
              </w:rPr>
            </w:pPr>
          </w:p>
        </w:tc>
      </w:tr>
      <w:tr w14:paraId="3548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B5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462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EE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防水强光电筒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C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B8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51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C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6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14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D6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74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A08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BF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3EDC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D4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防水强光电筒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8D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8B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63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A4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1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08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1A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47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2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17C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E2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0A80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1D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正压式呼吸器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E6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FA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4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31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02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8B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A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F0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80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A6B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58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1021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94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沙包</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DE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1A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E4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9B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8324">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5895">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CFF">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1A8">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38F6">
            <w:pPr>
              <w:jc w:val="center"/>
              <w:rPr>
                <w:rFonts w:hint="eastAsia" w:ascii="宋体" w:hAnsi="宋体" w:eastAsia="宋体" w:cs="宋体"/>
                <w:i w:val="0"/>
                <w:iCs w:val="0"/>
                <w:color w:val="000000"/>
                <w:sz w:val="16"/>
                <w:szCs w:val="16"/>
                <w:u w:val="none"/>
              </w:rPr>
            </w:pPr>
          </w:p>
        </w:tc>
      </w:tr>
      <w:tr w14:paraId="6806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62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640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85A0">
            <w:pPr>
              <w:keepNext w:val="0"/>
              <w:keepLines w:val="0"/>
              <w:widowControl/>
              <w:suppressLineNumbers w:val="0"/>
              <w:jc w:val="center"/>
              <w:textAlignment w:val="center"/>
              <w:rPr>
                <w:ins w:id="5" w:author="林琳" w:date="2025-03-03T09:10:28Z"/>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棉纱手套</w:t>
            </w:r>
          </w:p>
          <w:p w14:paraId="0880E7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ins w:id="6" w:author="林琳" w:date="2025-03-03T09:10:28Z">
              <w:r>
                <w:rPr>
                  <w:rFonts w:hint="eastAsia" w:ascii="宋体" w:hAnsi="宋体" w:eastAsia="宋体" w:cs="宋体"/>
                  <w:i w:val="0"/>
                  <w:iCs w:val="0"/>
                  <w:color w:val="000000"/>
                  <w:kern w:val="0"/>
                  <w:sz w:val="16"/>
                  <w:szCs w:val="16"/>
                  <w:u w:val="none"/>
                  <w:lang w:val="en-US" w:eastAsia="zh-CN" w:bidi="ar"/>
                </w:rPr>
                <w:t>（</w:t>
              </w:r>
            </w:ins>
            <w:ins w:id="7" w:author="林琳" w:date="2025-03-03T09:10:29Z">
              <w:r>
                <w:rPr>
                  <w:rFonts w:hint="eastAsia" w:ascii="宋体" w:hAnsi="宋体" w:eastAsia="宋体" w:cs="宋体"/>
                  <w:i w:val="0"/>
                  <w:iCs w:val="0"/>
                  <w:color w:val="000000"/>
                  <w:kern w:val="0"/>
                  <w:sz w:val="16"/>
                  <w:szCs w:val="16"/>
                  <w:u w:val="none"/>
                  <w:lang w:val="en-US" w:eastAsia="zh-CN" w:bidi="ar"/>
                </w:rPr>
                <w:t>中号</w:t>
              </w:r>
            </w:ins>
            <w:ins w:id="8" w:author="林琳" w:date="2025-03-03T09:10:28Z">
              <w:r>
                <w:rPr>
                  <w:rFonts w:hint="eastAsia" w:ascii="宋体" w:hAnsi="宋体" w:eastAsia="宋体" w:cs="宋体"/>
                  <w:i w:val="0"/>
                  <w:iCs w:val="0"/>
                  <w:color w:val="000000"/>
                  <w:kern w:val="0"/>
                  <w:sz w:val="16"/>
                  <w:szCs w:val="16"/>
                  <w:u w:val="none"/>
                  <w:lang w:val="en-US" w:eastAsia="zh-CN" w:bidi="ar"/>
                </w:rPr>
                <w:t>）</w:t>
              </w:r>
            </w:ins>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46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A0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E5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14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EEE0">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E9D7">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02CD">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C384">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B59">
            <w:pPr>
              <w:jc w:val="center"/>
              <w:rPr>
                <w:rFonts w:hint="eastAsia" w:ascii="宋体" w:hAnsi="宋体" w:eastAsia="宋体" w:cs="宋体"/>
                <w:i w:val="0"/>
                <w:iCs w:val="0"/>
                <w:color w:val="000000"/>
                <w:sz w:val="16"/>
                <w:szCs w:val="16"/>
                <w:u w:val="none"/>
              </w:rPr>
            </w:pPr>
          </w:p>
        </w:tc>
      </w:tr>
      <w:tr w14:paraId="6C28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FC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99C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C0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帆布手套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77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2B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8E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DA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DD1">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842">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633">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844B">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C217">
            <w:pPr>
              <w:jc w:val="center"/>
              <w:rPr>
                <w:rFonts w:hint="eastAsia" w:ascii="宋体" w:hAnsi="宋体" w:eastAsia="宋体" w:cs="宋体"/>
                <w:i w:val="0"/>
                <w:iCs w:val="0"/>
                <w:color w:val="000000"/>
                <w:sz w:val="16"/>
                <w:szCs w:val="16"/>
                <w:u w:val="none"/>
              </w:rPr>
            </w:pPr>
          </w:p>
        </w:tc>
      </w:tr>
      <w:tr w14:paraId="46DB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E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58E7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E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防坠器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7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E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9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C1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1E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71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61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DF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E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CC6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9E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D38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0A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安全帽</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C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24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A0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46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40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C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9A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97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1C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132C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4D99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D2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锂电无刷充电式角磨机</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FA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E5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9C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EB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D5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A5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D7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0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815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A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1B94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09E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工业级内置气泵焊割两用电焊等离子切割机</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5F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B7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323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50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6B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36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51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3B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5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2F6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162A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AE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充电式电动扳手风炮</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61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47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07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8D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E0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F1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C6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2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48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11C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E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ABD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70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插电式冲击钻</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DF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83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273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19D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37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03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A1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1F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0AC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3B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24E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45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充电式冲击钻</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34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480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E3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58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50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E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7A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31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C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2A7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4C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0B8A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9B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插电直磨机</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26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DF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95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3A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6BB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5D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6F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7A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1D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397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0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35B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4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充电手电钻</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07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B6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9C0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2F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0D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D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CD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1E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4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030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3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346F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10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插电手电钻</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82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8F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FE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6EF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62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94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3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01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5C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66E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22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3DDC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A9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手动液压叉车</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9F11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EACB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04F9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473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CE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55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8D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29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E9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4130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23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77A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F5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立式钻床</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13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A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A2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0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3C031">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1C5">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091B">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6C69">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5B18">
            <w:pPr>
              <w:keepNext w:val="0"/>
              <w:keepLines w:val="0"/>
              <w:widowControl/>
              <w:suppressLineNumbers w:val="0"/>
              <w:jc w:val="both"/>
              <w:textAlignment w:val="bottom"/>
              <w:rPr>
                <w:rFonts w:hint="eastAsia" w:ascii="宋体" w:hAnsi="宋体" w:eastAsia="宋体" w:cs="宋体"/>
                <w:i w:val="0"/>
                <w:iCs w:val="0"/>
                <w:color w:val="000000"/>
                <w:sz w:val="16"/>
                <w:szCs w:val="16"/>
                <w:u w:val="none"/>
              </w:rPr>
            </w:pPr>
          </w:p>
        </w:tc>
      </w:tr>
      <w:tr w14:paraId="7967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BF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E40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AA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石英比色皿</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5D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57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D0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C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4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48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5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6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AC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F11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FF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096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盖玻片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00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9B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DB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70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6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31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0F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B7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AF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922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2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092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9B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载玻片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F0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76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79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6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19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2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CC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9E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F4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FD9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BE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B892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4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微孔滤膜</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78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57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71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9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7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7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71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2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E8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BB5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0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4AAC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6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称量纸</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1B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5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9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A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3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84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7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5E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21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0B5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C7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91F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9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擦镜纸</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58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D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C6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0B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2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62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C8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5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5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C30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9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2511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8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定性滤纸(快速)</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89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7F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79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8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73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B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C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E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4D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BE2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64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D731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5D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定性滤纸(快速)</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6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C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AC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E0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8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06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6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F4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6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2BE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67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6D9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0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pH广泛试纸</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6E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77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95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A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35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FC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73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0FA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89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2A4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F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瓷坩埚</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AD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A5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7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7F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C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F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1B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EE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6D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3FC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48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853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5B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瓷坩埚</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48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31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D4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2C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86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80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54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9D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54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874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5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B0B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56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称物瓶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17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BE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27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6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7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10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8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B0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4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096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1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76E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3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白滴瓶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EA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07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C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8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70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B0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F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6B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DA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3F8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6B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6DCA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2C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黄滴瓶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90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4B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A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0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0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07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6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8D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55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996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B2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0CB9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39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C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7E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50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6C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1E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B3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17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2A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6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C9F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BEA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F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60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29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08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DC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BB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7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0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D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7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BED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8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EFCB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8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AA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07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BE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F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18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80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A3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6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94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2B3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4A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D02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D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97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39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A2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99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A6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8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7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43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1DF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C3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2D20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26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BF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0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3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EF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6D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B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3C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2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90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551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DB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5FFC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19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27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D7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52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6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00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E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B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2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0B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773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17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032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白小口瓶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DB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A4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4D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1B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38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30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E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DB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FC3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2A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1209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22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白小口瓶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ED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4B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4D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D2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22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ED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0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4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3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C25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3B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9D64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C8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白小口瓶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29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C0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9B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91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5B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3A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04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9F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AA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1E4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AC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82C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4A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黄小口瓶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B9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DD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9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0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7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8F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E4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26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4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D2F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F6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A0A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9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黄小口瓶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46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03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91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E6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A9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C8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29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D1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2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136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08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2F38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4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黄小口瓶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2E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42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62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09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B6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4B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B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B3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18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B04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6A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A40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0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黄大口瓶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2D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8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0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A8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36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D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EC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5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3EA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6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257</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EFA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76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黄大口瓶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80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72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51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8B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0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2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C5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55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6F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CB6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5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7A76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91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BOD污水瓶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0E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69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1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4B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14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E3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C1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7C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9E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1A2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9B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E0B3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5D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三角烧瓶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11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8B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F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60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B7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2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BC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F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0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342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9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554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41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三角烧瓶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AB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89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C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2B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C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1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5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18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E5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C4E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4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537E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F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具塞三角烧瓶（定碘烧瓶）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C1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6C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FC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32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B8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4F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7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5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1C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1D9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5C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D89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D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塑料圆瓶(小口)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97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E5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8E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58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1F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FE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94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76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B91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8D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1CC2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EE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塑料圆瓶（大口)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B7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F1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8F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92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C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AD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28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1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C6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977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C0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E3A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70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塑料圆瓶（大口)</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40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9E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2D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D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1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B6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37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37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2B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24B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19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EF8B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35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塑料方形瓶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38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5A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E0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FA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6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24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E7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8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42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AF0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8D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2E7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3E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塑料洗瓶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51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EB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01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9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9F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0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58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5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AA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975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A9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D7AB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5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量筒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DD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C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15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6E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EC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CC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1D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B0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3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883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62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64FB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95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量筒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A8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7F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B6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B7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A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F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3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73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EB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79A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2A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25E7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74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量筒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D5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4A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2D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19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FD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51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B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B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32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FA3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DC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1C5F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5D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量杯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7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6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C7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53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B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F6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5D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10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2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34C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C5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A78C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9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烧杯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70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F7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B3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0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E7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83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D3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6B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A4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60A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45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542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98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烧杯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4E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E3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DF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8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28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7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A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7A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4B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766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86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5A1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9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烧杯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1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88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9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69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46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4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14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C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D6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DBF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F8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0560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F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烧杯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72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E6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56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D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5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A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87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D8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F5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8BF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7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0AAB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F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烧杯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63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E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5D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EB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CD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0A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36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3C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A2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221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61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F11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烧杯（高身）</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55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5F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E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27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B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7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52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9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2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F31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DE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E698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AC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搪瓷量杯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5B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8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70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DE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E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27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80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2A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C8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163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F8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2F34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A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搪瓷量杯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F5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2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50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4E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0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9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6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E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DB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A24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E5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5B2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0C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标准漏斗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64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78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86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B1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9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6E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5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5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1D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1C2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5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9C8B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83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标准漏斗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2E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CB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37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D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3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EF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52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9D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C1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408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9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4FF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13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布氏漏斗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E6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49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52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4E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2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D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27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CE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EC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518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F0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5011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1C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具塞比色管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A1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D0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5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F0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AA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2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7F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E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86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929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DD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D7B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96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具塞比色管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39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3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2D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4B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2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B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E0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F7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5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35D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3F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24E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9A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刻度吸管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86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1C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FF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75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0A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2C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DA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3B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17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EA7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9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AC4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2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刻度吸管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7B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FB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75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A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14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A0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9F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CD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4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235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79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24B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0E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刻度吸管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AD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05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A1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D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FB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9F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DB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4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9D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98D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87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49D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7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刻度吸管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D7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58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06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6F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4B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E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F7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45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5A3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BD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CCE6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9D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刻度吸管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7F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9D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48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04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39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B5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77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2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EE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A56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C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614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BE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28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BD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EB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D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8E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E8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9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0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40C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F8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150C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C8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C1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8E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DF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71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6E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E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D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00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96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719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6C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6860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DA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53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38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2B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E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FB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A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87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DB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116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02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B975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54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73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CA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66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B3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BC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2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E7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F8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D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8CA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E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625C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C6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59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7E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37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60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82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01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60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6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CD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BDC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81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C2B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31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2C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80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8A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5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55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E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AE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5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75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428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80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979A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1C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54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C0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B1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3E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7B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6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B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8E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9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FBE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D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0C10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B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AA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0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20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1F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2F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39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E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52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92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7A1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0E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235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F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单标吸管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CE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34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11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EC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15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C6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2F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76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C2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1AD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C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907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17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白酸式滴定管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11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88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AF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79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F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2D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E2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25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42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06B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A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762F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7A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棕酸式滴定管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20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9F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E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BE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EA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58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8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B4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5F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6EB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1F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C40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8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碱式滴定管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52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1A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E3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68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D9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C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E8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7C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A7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4EF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EF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951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BE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吸附式干燥器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A9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0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3B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D7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0E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B5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2B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0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2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06E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A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66D7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89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有盖搪瓷方盘</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B9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5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8A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E1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E5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2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76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F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FB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B8E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9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935D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F2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有盖搪瓷方盘</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63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2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5A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88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2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39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D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67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5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4B5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9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7328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B1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电炉</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4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0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67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C6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90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0D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33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B7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F1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AFB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B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899E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F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电炉</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3A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13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02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DA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C9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EB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0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8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0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ACE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F4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9DC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2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硅胶(变色)</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43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4B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C1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53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E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47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0B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0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8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F46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8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8E5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9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2A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A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69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7E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0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B8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24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E6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3E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1ED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0E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E40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7A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洗耳球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7C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68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20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74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0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2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CE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B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16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FCF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D7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A50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96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洗耳球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28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E4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91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0B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8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D1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3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0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8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5C7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D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1D08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2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乳胶滴头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A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0B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96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F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0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A5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02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4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36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437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F1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ACD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试管刷（小）</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0D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75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3E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5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BF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2F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9C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A5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5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946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2C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3F50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A5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试管刷（中）</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B6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35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B4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A9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FB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32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FB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9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FF8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3E6D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B2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试管刷（大）</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67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FA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FB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8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B1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1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9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63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1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8D0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6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2597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E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量筒刷（大，黑色）</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E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A4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0A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A5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3C9E">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3D2">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4F5A">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6556">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150B">
            <w:pPr>
              <w:jc w:val="center"/>
              <w:rPr>
                <w:rFonts w:hint="eastAsia" w:ascii="宋体" w:hAnsi="宋体" w:eastAsia="宋体" w:cs="宋体"/>
                <w:i w:val="0"/>
                <w:iCs w:val="0"/>
                <w:color w:val="000000"/>
                <w:sz w:val="16"/>
                <w:szCs w:val="16"/>
                <w:u w:val="none"/>
              </w:rPr>
            </w:pPr>
          </w:p>
        </w:tc>
      </w:tr>
      <w:tr w14:paraId="12ED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2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92E6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8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坩埚钳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C4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63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F7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7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5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6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A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28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AE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85C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6C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D32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8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磁力搅拌子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F1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26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63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7D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5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98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B2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2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6B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69D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D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706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C5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不锈钢镊子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32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44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F8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B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02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C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4F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0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49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911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BA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39C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FD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不锈钢镊子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1B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6D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AA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D2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5B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21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2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AD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252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32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69BD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F8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不锈钢镊子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23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DF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62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9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DE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C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39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7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F2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FF1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43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BC10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22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不锈钢药匙</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E0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BE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F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3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7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E0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C8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7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4C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95C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9C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CB68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38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不锈钢药匙</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6F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02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10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B5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6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02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E7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3C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30D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A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F2B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B1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A4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23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86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D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D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C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B7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7C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3C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7EA9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C3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56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C9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医用服(长袖薄款）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76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E0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4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FC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AA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1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5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EC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1C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A47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FB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A91D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DB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医用服(长袖薄款）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7D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19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E6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80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7F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E5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2F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8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0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654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A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F73C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38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医用服(长袖薄款）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7C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B0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89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5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01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F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1B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5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859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46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10CC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12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医用服(长袖厚款）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27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24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9A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15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D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5C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1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A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00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FAD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D9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0CF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51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医用服(长袖厚款）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8E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D8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5E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7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4A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DB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61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6A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70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9AD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7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2103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B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医用服(长袖厚款）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2E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90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3C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62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94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9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C6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5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08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1FF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1A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28D7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1E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医用服(长袖厚款）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CC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96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E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C5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42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2E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0B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6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9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FF0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1F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0D1D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5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棉纱手套</w:t>
            </w:r>
            <w:ins w:id="9" w:author="林琳" w:date="2025-03-03T09:11:39Z">
              <w:r>
                <w:rPr>
                  <w:rFonts w:hint="eastAsia" w:ascii="宋体" w:hAnsi="宋体" w:eastAsia="宋体" w:cs="宋体"/>
                  <w:i w:val="0"/>
                  <w:iCs w:val="0"/>
                  <w:color w:val="000000"/>
                  <w:kern w:val="0"/>
                  <w:sz w:val="16"/>
                  <w:szCs w:val="16"/>
                  <w:u w:val="none"/>
                  <w:lang w:val="en-US" w:eastAsia="zh-CN" w:bidi="ar"/>
                </w:rPr>
                <w:t>（</w:t>
              </w:r>
            </w:ins>
            <w:ins w:id="10" w:author="林琳" w:date="2025-03-03T09:11:52Z">
              <w:r>
                <w:rPr>
                  <w:rFonts w:hint="eastAsia" w:ascii="宋体" w:hAnsi="宋体" w:eastAsia="宋体" w:cs="宋体"/>
                  <w:i w:val="0"/>
                  <w:iCs w:val="0"/>
                  <w:color w:val="000000"/>
                  <w:kern w:val="0"/>
                  <w:sz w:val="16"/>
                  <w:szCs w:val="16"/>
                  <w:u w:val="none"/>
                  <w:lang w:val="en-US" w:eastAsia="zh-CN" w:bidi="ar"/>
                </w:rPr>
                <w:t>大号</w:t>
              </w:r>
            </w:ins>
            <w:ins w:id="11" w:author="林琳" w:date="2025-03-03T09:11:39Z">
              <w:r>
                <w:rPr>
                  <w:rFonts w:hint="eastAsia" w:ascii="宋体" w:hAnsi="宋体" w:eastAsia="宋体" w:cs="宋体"/>
                  <w:i w:val="0"/>
                  <w:iCs w:val="0"/>
                  <w:color w:val="000000"/>
                  <w:kern w:val="0"/>
                  <w:sz w:val="16"/>
                  <w:szCs w:val="16"/>
                  <w:u w:val="none"/>
                  <w:lang w:val="en-US" w:eastAsia="zh-CN" w:bidi="ar"/>
                </w:rPr>
                <w:t>）</w:t>
              </w:r>
            </w:ins>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B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2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9B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CF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92E8">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3913">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A1DD">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59BE">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42F">
            <w:pPr>
              <w:jc w:val="center"/>
              <w:rPr>
                <w:rFonts w:hint="eastAsia" w:ascii="宋体" w:hAnsi="宋体" w:eastAsia="宋体" w:cs="宋体"/>
                <w:i w:val="0"/>
                <w:iCs w:val="0"/>
                <w:color w:val="000000"/>
                <w:sz w:val="16"/>
                <w:szCs w:val="16"/>
                <w:u w:val="none"/>
              </w:rPr>
            </w:pPr>
          </w:p>
        </w:tc>
      </w:tr>
      <w:tr w14:paraId="2794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4E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D8C0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A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一次性使用灭菌橡胶手套（高邦）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2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4B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01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80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22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42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2D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DD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C08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82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1996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CA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一次性使用灭菌橡胶手套（高邦）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04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00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0F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E1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4C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6B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45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F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1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2B3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E0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4A15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94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使用灭菌橡胶手套（高邦）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5C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9B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E0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3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6F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3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EE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8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BAE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B6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2FB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76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一次性口罩（B型中号）</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A6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16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5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1B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9C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5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2F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74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805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46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FD98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E4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一次性医用护理口罩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A0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DA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A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D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7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AA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E5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D0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D3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EBC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6C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62D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E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活性炭防颗粒物口罩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97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FB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74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9C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40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6E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D0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FB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01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724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D8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2949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5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单罐防毒口罩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4C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DB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97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D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21CE">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E1A7">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C9B8">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39BA">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6881">
            <w:pPr>
              <w:jc w:val="center"/>
              <w:rPr>
                <w:rFonts w:hint="eastAsia" w:ascii="宋体" w:hAnsi="宋体" w:eastAsia="宋体" w:cs="宋体"/>
                <w:i w:val="0"/>
                <w:iCs w:val="0"/>
                <w:color w:val="000000"/>
                <w:sz w:val="16"/>
                <w:szCs w:val="16"/>
                <w:u w:val="none"/>
              </w:rPr>
            </w:pPr>
          </w:p>
        </w:tc>
      </w:tr>
      <w:tr w14:paraId="3AEA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9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338</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EEC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0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医用脱脂棉纱布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55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AA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01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E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2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E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D7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2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F01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95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6DBF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57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医用脱脂棉</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1A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94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69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3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4D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C5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60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0B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8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657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DA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C56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5A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化验擦台布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3B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1B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2A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CC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9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71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4F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5D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97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453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D2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895D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2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防护眼镜</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3A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99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AB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05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2947">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9E95">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E326">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C89B">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59A">
            <w:pPr>
              <w:jc w:val="center"/>
              <w:rPr>
                <w:rFonts w:hint="eastAsia" w:ascii="宋体" w:hAnsi="宋体" w:eastAsia="宋体" w:cs="宋体"/>
                <w:i w:val="0"/>
                <w:iCs w:val="0"/>
                <w:color w:val="000000"/>
                <w:sz w:val="16"/>
                <w:szCs w:val="16"/>
                <w:u w:val="none"/>
              </w:rPr>
            </w:pPr>
          </w:p>
        </w:tc>
      </w:tr>
      <w:tr w14:paraId="2328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F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509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7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优质胶管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BF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9E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87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C3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EEF">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4A7E">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977">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1A28">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872A">
            <w:pPr>
              <w:jc w:val="center"/>
              <w:rPr>
                <w:rFonts w:hint="eastAsia" w:ascii="宋体" w:hAnsi="宋体" w:eastAsia="宋体" w:cs="宋体"/>
                <w:i w:val="0"/>
                <w:iCs w:val="0"/>
                <w:color w:val="000000"/>
                <w:sz w:val="16"/>
                <w:szCs w:val="16"/>
                <w:u w:val="none"/>
              </w:rPr>
            </w:pPr>
          </w:p>
        </w:tc>
      </w:tr>
      <w:tr w14:paraId="39CD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E7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D22C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78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棉线球（装订专用线）</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45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E6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0C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7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22B">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8FA">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B751">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81D">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71C1">
            <w:pPr>
              <w:jc w:val="center"/>
              <w:rPr>
                <w:rFonts w:hint="eastAsia" w:ascii="宋体" w:hAnsi="宋体" w:eastAsia="宋体" w:cs="宋体"/>
                <w:i w:val="0"/>
                <w:iCs w:val="0"/>
                <w:color w:val="000000"/>
                <w:sz w:val="16"/>
                <w:szCs w:val="16"/>
                <w:u w:val="none"/>
              </w:rPr>
            </w:pPr>
          </w:p>
        </w:tc>
      </w:tr>
      <w:tr w14:paraId="4E2A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4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B092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AD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白凡士林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75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54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26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A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D3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D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9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A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97D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E7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85F9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8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砂轮绿割片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3D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A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0A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E9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E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18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90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F82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4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B498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A1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水银温度计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D3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BF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EB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B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97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56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D4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F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7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2EF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A1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70A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D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COD试管架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EB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71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52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44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F0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7D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D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16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E54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A78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4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竖式吸管架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AF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A5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C5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C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4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F5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6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B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6B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AE2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69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D7D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00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比色管架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31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BD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A8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35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7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D3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5E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BC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52B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7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D340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8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比色管架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24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59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F3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5D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1A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B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B8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2B3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4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6FD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34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比色管架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CC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E3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F7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65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50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0C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19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A1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2C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991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9B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692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A6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比色管架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C8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DE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8B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C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F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48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C3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39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0B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2A1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50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3F71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35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比色管架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BA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51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B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23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96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60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33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78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BF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723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AD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FABE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F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滴定台+滴定管夹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58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05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DE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5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8D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A5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59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A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D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6C2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4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1DD3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C5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9位血球分类计数器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DC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49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78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A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9DDB">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ECF5">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31E9">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7C35">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BE13">
            <w:pPr>
              <w:jc w:val="center"/>
              <w:rPr>
                <w:rFonts w:hint="eastAsia" w:ascii="宋体" w:hAnsi="宋体" w:eastAsia="宋体" w:cs="宋体"/>
                <w:i w:val="0"/>
                <w:iCs w:val="0"/>
                <w:color w:val="000000"/>
                <w:sz w:val="16"/>
                <w:szCs w:val="16"/>
                <w:u w:val="none"/>
              </w:rPr>
            </w:pPr>
          </w:p>
        </w:tc>
      </w:tr>
      <w:tr w14:paraId="2C21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E2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7ECC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FD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PH复合电极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80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0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29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7B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7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E6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D2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A9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BF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2C5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7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0B51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11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细号红桶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5A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69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E3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7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F6A8">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31F">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A550">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F1E3">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963C">
            <w:pPr>
              <w:jc w:val="center"/>
              <w:rPr>
                <w:rFonts w:hint="eastAsia" w:ascii="宋体" w:hAnsi="宋体" w:eastAsia="宋体" w:cs="宋体"/>
                <w:i w:val="0"/>
                <w:iCs w:val="0"/>
                <w:color w:val="000000"/>
                <w:sz w:val="16"/>
                <w:szCs w:val="16"/>
                <w:u w:val="none"/>
              </w:rPr>
            </w:pPr>
          </w:p>
        </w:tc>
      </w:tr>
      <w:tr w14:paraId="37F9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D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97DA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7C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废液桶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6F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43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8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60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8F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CC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81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2F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8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6A2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8C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240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B5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定时器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3F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D0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ED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82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4A3A">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81A9">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8A91">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0EF4">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60F4">
            <w:pPr>
              <w:jc w:val="center"/>
              <w:rPr>
                <w:rFonts w:hint="eastAsia" w:ascii="宋体" w:hAnsi="宋体" w:eastAsia="宋体" w:cs="宋体"/>
                <w:i w:val="0"/>
                <w:iCs w:val="0"/>
                <w:color w:val="000000"/>
                <w:sz w:val="16"/>
                <w:szCs w:val="16"/>
                <w:u w:val="none"/>
              </w:rPr>
            </w:pPr>
          </w:p>
        </w:tc>
      </w:tr>
      <w:tr w14:paraId="696C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B9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408A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12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篮子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5E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1C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5F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3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B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AD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F8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2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D7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2E2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0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361</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E4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FD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一次性培养皿</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EB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BE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DC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0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E7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A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97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87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F5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2CF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47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F2A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6B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一次性滤杯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81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35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23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0D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0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59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80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9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ED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F9A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8B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44AE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41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玻璃酒精灯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C7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F1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A5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93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33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8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08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C97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F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CCF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61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酒精灯棉芯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B6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2F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98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AA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CD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84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C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AC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AF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BDE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DA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8904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21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PE自封袋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AA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A3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2D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8E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64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56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31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6B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C3C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0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903B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76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移液枪枪头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2F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A6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41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1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9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4E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6A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C5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E2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C4E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4B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84F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F6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移液枪枪头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8C0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28B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4E6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B9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9D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1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95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B0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E7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1B9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B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FF9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F2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移液枪枪头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2EC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20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B56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17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E8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22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7C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05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B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2BA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0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2FA6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0E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移液枪枪头盒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25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9B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7E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D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D4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CA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64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43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C2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FF8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D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E33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C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移液枪枪头盒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3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9E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A0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12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BB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EB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46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F3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CC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A2D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DE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74D5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9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移液枪枪头盒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13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ED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84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80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F1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DE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7C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84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D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48C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07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50C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8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移液枪滤芯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10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20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A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E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D4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B2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8C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AF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6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7A8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F4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D0B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EB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移液枪滤芯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52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4B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F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B9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BE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FC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74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0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D12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24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23D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常用化验器材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55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移液枪滤芯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8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47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79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D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CA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C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47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3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A9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48F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3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CAE0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6C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7D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8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2D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5C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59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9B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F7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F0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6F0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60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DB5F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0F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D7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36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47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AE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A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4A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8B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5C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A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186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4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21D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7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移液枪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25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2F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7B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B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7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78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8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EA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52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2E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6B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CD1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1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具塞三角烧瓶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E1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4E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43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13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0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92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29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2D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C8C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DA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1C69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39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一次性微生物取样瓶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93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6B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08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0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CB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64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F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8B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CE3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3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33A8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9D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温湿度计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A3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8E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F7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B8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F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2D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6E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B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86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838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8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A33F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AC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定量滤纸</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68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7A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BB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2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AD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9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AC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B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F2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D41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3E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0F1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8B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金伯利实验室无尘擦拭纸</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4A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68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6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29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BE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5F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9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2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A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64F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5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255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BF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紫外线强度指示卡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DE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F2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14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42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E2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2D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C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B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C77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80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FF4F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D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压力蒸汽灭菌化学指示胶粘带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9B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5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1F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2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9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89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1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BA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858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2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0339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C7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标准水样取样器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7B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AB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A4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6D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745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016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AC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EDD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F74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r>
      <w:tr w14:paraId="7458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AB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E9DE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E5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便携式抽药泵（耐酸碱）</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55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6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3D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9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04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2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0B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A4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B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19F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E6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387</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79A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3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警戒带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16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1F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1D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0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F7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A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86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2E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EA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723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6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E5F36">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1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夜间警示灯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F9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B0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46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74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3E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D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22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26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BB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0EA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D7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BB37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B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21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5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67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C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F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0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DA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0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86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260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BC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E8774">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F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危险警示牌</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05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A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89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5B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2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1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7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3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F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995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D7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CA20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73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路锥（雪糕桶）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87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54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6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F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39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93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10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B6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2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A78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E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4B4E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E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铁马</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8F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038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FB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03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41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6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8A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3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B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754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17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DB2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F2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风机风管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3A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93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EE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4B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9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B1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53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97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5A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F2A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F1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7EA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41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直流风机直径600MM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69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95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45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19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9849">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CA0">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0CCD">
            <w:pPr>
              <w:jc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2579">
            <w:pPr>
              <w:jc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25B1">
            <w:pPr>
              <w:jc w:val="center"/>
              <w:rPr>
                <w:rFonts w:hint="eastAsia" w:ascii="宋体" w:hAnsi="宋体" w:eastAsia="宋体" w:cs="宋体"/>
                <w:i w:val="0"/>
                <w:iCs w:val="0"/>
                <w:color w:val="000000"/>
                <w:sz w:val="16"/>
                <w:szCs w:val="16"/>
                <w:u w:val="none"/>
              </w:rPr>
            </w:pPr>
          </w:p>
        </w:tc>
      </w:tr>
      <w:tr w14:paraId="6463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91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395</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77C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机修工具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5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常用工具箱</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DC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11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17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0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C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4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9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BA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8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764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30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8B03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51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直流电阻测试仪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E05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E22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BC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1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A71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774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9E3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2EA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642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r>
      <w:tr w14:paraId="141A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EB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14D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DF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热成像仪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FE8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406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465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A5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B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D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F5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0B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C1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17D9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EF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ECAC">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CD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轴承加热器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451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F75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E96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39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EC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2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D0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0A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B8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5C0D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9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A98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电房工具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E7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绝缘垫</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424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366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82F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32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D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A7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C0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06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B3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40D9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6F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40C2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C4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绝缘垫</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A24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F6D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1A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EC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08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DE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94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BC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CF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73EC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0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3D0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B1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电工胶布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330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87F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79B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6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7F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B0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13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50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47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1532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6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95E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1F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工具墙挂板</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64F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0CC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3BA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D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20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48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72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B7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55C2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70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5E7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3B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绝缘手套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C8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36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A5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46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3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F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3F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D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FA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FDD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E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CA3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7A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绝缘鞋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21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FD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7E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4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CF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2E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9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71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7A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046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F6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5789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3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绝缘杆</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57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25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39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D5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7B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14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4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14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5A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B35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53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7C1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E9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验电器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35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48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D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4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C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C6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1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ED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09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178E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BB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0502">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0A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接地线</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BD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3A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5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6D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14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6D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A9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7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3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4421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08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8594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9A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检修电源箱</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60F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C4D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9C2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1B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57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F7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6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38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41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DC7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7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F7D55">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8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万用表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A3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053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C11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24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8D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39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F8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E1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3E71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1F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64B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E2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A8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A1D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70F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DC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3卷</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97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F1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3D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4C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77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5C24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83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8F4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FE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9B4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5A2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089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05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3卷</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F0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EF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0C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9F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2D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3C23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8E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472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71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526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E8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E07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A1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3卷</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87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B2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35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5D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A5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4498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A9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B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20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52D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A9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834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54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3卷</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E9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F5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8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72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21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6BA4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16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206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D1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9DF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A92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A7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11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95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26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65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E6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3F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7DF2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16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289E">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9E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44D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5B3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A54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62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A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D3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09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94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DB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6E82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1D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DED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65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074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DB2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090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B4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E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20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B6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7B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B3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1056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D0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14A">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49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E68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046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012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E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BE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85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E3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B4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C1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27AF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6C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6DB9">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C6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314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A5A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865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35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4A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CC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C7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E4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1A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3211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D3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973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7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硬质软管带钢丝</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24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9BC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C52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C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51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76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1D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5E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52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155C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13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435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2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硬质软管带钢丝</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671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A64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4AE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5A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95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E2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87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2C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A9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5E8B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2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421</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14B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AE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48口千兆以太网交换机</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9F5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19D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A5D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F0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75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5F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54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1C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FC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68AF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9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422</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F33B">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60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16口千兆以太网交换机</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96BB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0115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08CD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3C8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62B9">
            <w:pPr>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2B34">
            <w:pPr>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E9B0">
            <w:pPr>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5434">
            <w:pPr>
              <w:jc w:val="left"/>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7AB5">
            <w:pPr>
              <w:jc w:val="left"/>
              <w:rPr>
                <w:rFonts w:hint="eastAsia" w:ascii="宋体" w:hAnsi="宋体" w:eastAsia="宋体" w:cs="宋体"/>
                <w:i w:val="0"/>
                <w:iCs w:val="0"/>
                <w:color w:val="000000"/>
                <w:sz w:val="16"/>
                <w:szCs w:val="16"/>
                <w:u w:val="none"/>
              </w:rPr>
            </w:pPr>
          </w:p>
        </w:tc>
      </w:tr>
      <w:tr w14:paraId="01CA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80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423</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AF98">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43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5口千兆以太网交换机</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BB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B674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F11E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83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6483">
            <w:pPr>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6051">
            <w:pPr>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72F3">
            <w:pPr>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6817">
            <w:pPr>
              <w:jc w:val="left"/>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3C27">
            <w:pPr>
              <w:jc w:val="left"/>
              <w:rPr>
                <w:rFonts w:hint="eastAsia" w:ascii="宋体" w:hAnsi="宋体" w:eastAsia="宋体" w:cs="宋体"/>
                <w:i w:val="0"/>
                <w:iCs w:val="0"/>
                <w:color w:val="000000"/>
                <w:sz w:val="16"/>
                <w:szCs w:val="16"/>
                <w:u w:val="none"/>
              </w:rPr>
            </w:pPr>
          </w:p>
        </w:tc>
      </w:tr>
      <w:tr w14:paraId="4AF3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63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424</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8810">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75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光纤收发器</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2BA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1CBD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6F8D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4A1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0FE7">
            <w:pPr>
              <w:jc w:val="both"/>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E670">
            <w:pPr>
              <w:jc w:val="both"/>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4D70">
            <w:pPr>
              <w:jc w:val="both"/>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9044">
            <w:pPr>
              <w:jc w:val="both"/>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5DB1">
            <w:pPr>
              <w:jc w:val="both"/>
              <w:rPr>
                <w:rFonts w:hint="eastAsia" w:ascii="宋体" w:hAnsi="宋体" w:eastAsia="宋体" w:cs="宋体"/>
                <w:i w:val="0"/>
                <w:iCs w:val="0"/>
                <w:color w:val="000000"/>
                <w:sz w:val="16"/>
                <w:szCs w:val="16"/>
                <w:u w:val="none"/>
              </w:rPr>
            </w:pPr>
          </w:p>
        </w:tc>
      </w:tr>
      <w:tr w14:paraId="7E62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81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425</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81F7">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E2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游标卡尺</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055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8FD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E1D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53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3把</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4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C0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19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8E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83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71CC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D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426</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6AE3">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16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铁丝</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D7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C4A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FB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90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2卷</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D9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7E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48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C6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87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5239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1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6121">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3C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不锈钢钢扎带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651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34A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B5A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98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1C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2C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43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DA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DC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5798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24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428</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9A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98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不锈钢钢扎带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64D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F72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6A4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7B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A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AB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1D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43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EF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6319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E6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429</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73CD">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ED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工器房货架</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87E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9AB6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0329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A51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B1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C2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10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FC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38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5B722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B4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430</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B8FF">
            <w:pPr>
              <w:jc w:val="center"/>
              <w:rPr>
                <w:rFonts w:hint="eastAsia" w:ascii="宋体" w:hAnsi="宋体" w:eastAsia="宋体" w:cs="宋体"/>
                <w:i w:val="0"/>
                <w:iCs w:val="0"/>
                <w:color w:val="000000"/>
                <w:sz w:val="16"/>
                <w:szCs w:val="16"/>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EA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仓库货架</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83E2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A392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D99D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5DD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60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15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3F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51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AA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bl>
    <w:p w14:paraId="3F57F6A8">
      <w:pPr>
        <w:keepNext w:val="0"/>
        <w:keepLines w:val="0"/>
        <w:pageBreakBefore w:val="0"/>
        <w:widowControl/>
        <w:kinsoku/>
        <w:wordWrap/>
        <w:overflowPunct/>
        <w:topLinePunct w:val="0"/>
        <w:autoSpaceDE/>
        <w:autoSpaceDN/>
        <w:bidi w:val="0"/>
        <w:adjustRightInd/>
        <w:snapToGrid/>
        <w:spacing w:line="280" w:lineRule="exact"/>
        <w:ind w:firstLine="645"/>
        <w:textAlignment w:val="auto"/>
        <w:rPr>
          <w:rFonts w:ascii="宋体" w:hAnsi="宋体"/>
          <w:color w:val="auto"/>
          <w:sz w:val="24"/>
          <w:szCs w:val="24"/>
          <w:highlight w:val="none"/>
        </w:rPr>
      </w:pPr>
    </w:p>
    <w:bookmarkEnd w:id="0"/>
    <w:bookmarkEnd w:id="1"/>
    <w:bookmarkEnd w:id="2"/>
    <w:bookmarkEnd w:id="3"/>
    <w:bookmarkEnd w:id="4"/>
    <w:bookmarkEnd w:id="5"/>
    <w:bookmarkEnd w:id="6"/>
    <w:bookmarkEnd w:id="7"/>
    <w:bookmarkEnd w:id="8"/>
    <w:bookmarkEnd w:id="9"/>
    <w:bookmarkEnd w:id="10"/>
    <w:p w14:paraId="6D854002">
      <w:pPr>
        <w:pStyle w:val="2"/>
        <w:rPr>
          <w:color w:val="auto"/>
          <w:highlight w:val="none"/>
        </w:rPr>
      </w:pPr>
    </w:p>
    <w:p w14:paraId="1B9A6FEA">
      <w:pPr>
        <w:rPr>
          <w:color w:val="auto"/>
          <w:highlight w:val="none"/>
        </w:rPr>
      </w:pPr>
    </w:p>
    <w:p w14:paraId="21AE331E">
      <w:pPr>
        <w:pStyle w:val="22"/>
        <w:rPr>
          <w:color w:val="auto"/>
          <w:highlight w:val="none"/>
        </w:rPr>
      </w:pPr>
    </w:p>
    <w:p w14:paraId="739F254B">
      <w:pPr>
        <w:pStyle w:val="22"/>
        <w:rPr>
          <w:color w:val="auto"/>
          <w:highlight w:val="none"/>
        </w:rPr>
      </w:pPr>
    </w:p>
    <w:p w14:paraId="3F0D1E93">
      <w:pPr>
        <w:pStyle w:val="22"/>
        <w:rPr>
          <w:color w:val="auto"/>
          <w:highlight w:val="none"/>
        </w:rPr>
      </w:pPr>
    </w:p>
    <w:p w14:paraId="6EFB54DB">
      <w:pPr>
        <w:pStyle w:val="22"/>
        <w:rPr>
          <w:color w:val="auto"/>
          <w:highlight w:val="none"/>
        </w:rPr>
      </w:pPr>
    </w:p>
    <w:p w14:paraId="0749FDCA">
      <w:pPr>
        <w:pStyle w:val="22"/>
        <w:rPr>
          <w:color w:val="auto"/>
          <w:highlight w:val="none"/>
        </w:rPr>
      </w:pPr>
    </w:p>
    <w:p w14:paraId="295DD4A6">
      <w:pPr>
        <w:pStyle w:val="22"/>
        <w:rPr>
          <w:color w:val="auto"/>
          <w:highlight w:val="none"/>
        </w:rPr>
      </w:pPr>
    </w:p>
    <w:p w14:paraId="1748475A">
      <w:pPr>
        <w:pStyle w:val="22"/>
        <w:rPr>
          <w:color w:val="auto"/>
          <w:highlight w:val="none"/>
        </w:rPr>
      </w:pPr>
    </w:p>
    <w:p w14:paraId="169B0CC0">
      <w:pPr>
        <w:pStyle w:val="22"/>
        <w:rPr>
          <w:color w:val="auto"/>
          <w:highlight w:val="none"/>
        </w:rPr>
      </w:pPr>
    </w:p>
    <w:p w14:paraId="7E0CA36B">
      <w:pPr>
        <w:pStyle w:val="22"/>
        <w:rPr>
          <w:color w:val="auto"/>
          <w:highlight w:val="none"/>
        </w:rPr>
      </w:pPr>
    </w:p>
    <w:p w14:paraId="647340F6">
      <w:pPr>
        <w:pStyle w:val="22"/>
        <w:rPr>
          <w:color w:val="auto"/>
          <w:highlight w:val="none"/>
        </w:rPr>
      </w:pPr>
    </w:p>
    <w:p w14:paraId="7992ECF3">
      <w:pPr>
        <w:pStyle w:val="22"/>
        <w:rPr>
          <w:color w:val="auto"/>
          <w:highlight w:val="none"/>
        </w:rPr>
      </w:pPr>
    </w:p>
    <w:p w14:paraId="6F4BA894">
      <w:pPr>
        <w:pStyle w:val="22"/>
        <w:rPr>
          <w:color w:val="auto"/>
          <w:highlight w:val="none"/>
        </w:rPr>
      </w:pPr>
    </w:p>
    <w:p w14:paraId="5C7EFD4C">
      <w:pPr>
        <w:pStyle w:val="22"/>
        <w:rPr>
          <w:color w:val="auto"/>
          <w:highlight w:val="none"/>
        </w:rPr>
      </w:pPr>
    </w:p>
    <w:p w14:paraId="6B74532C">
      <w:pPr>
        <w:pStyle w:val="22"/>
        <w:rPr>
          <w:color w:val="auto"/>
          <w:highlight w:val="none"/>
        </w:rPr>
      </w:pPr>
    </w:p>
    <w:p w14:paraId="24396F77">
      <w:pPr>
        <w:topLinePunct/>
        <w:spacing w:line="500" w:lineRule="exact"/>
        <w:ind w:firstLine="480" w:firstLineChars="200"/>
        <w:rPr>
          <w:rFonts w:hint="default" w:ascii="宋体" w:hAnsi="宋体" w:cs="宋体"/>
          <w:bCs/>
          <w:sz w:val="24"/>
          <w:lang w:val="en-US" w:eastAsia="zh-CN"/>
        </w:rPr>
      </w:pPr>
      <w:r>
        <w:rPr>
          <w:rFonts w:hint="eastAsia" w:ascii="宋体" w:hAnsi="宋体" w:cs="宋体"/>
          <w:bCs/>
          <w:sz w:val="24"/>
          <w:lang w:val="en-US" w:eastAsia="zh-CN"/>
        </w:rPr>
        <w:t>附件8：</w:t>
      </w:r>
    </w:p>
    <w:p w14:paraId="7D917C32">
      <w:pPr>
        <w:adjustRightInd w:val="0"/>
        <w:snapToGrid w:val="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14:paraId="4433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6AD687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5592E560">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14:paraId="62FE7BC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14:paraId="052B52B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14:paraId="49B2D22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0D57360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14:paraId="2C31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F2C85F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4CBC8DA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2EA6428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668D814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14:paraId="1209AF8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14:paraId="7169B536">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14:paraId="7623406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14:paraId="00C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57F258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7271AB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18F3D7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19106FD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3DF600C">
            <w:pPr>
              <w:adjustRightInd w:val="0"/>
              <w:snapToGrid w:val="0"/>
              <w:rPr>
                <w:rFonts w:hint="eastAsia" w:ascii="仿宋_GB2312" w:hAnsi="仿宋_GB2312" w:eastAsia="仿宋_GB2312" w:cs="仿宋_GB2312"/>
                <w:szCs w:val="24"/>
              </w:rPr>
            </w:pPr>
          </w:p>
        </w:tc>
      </w:tr>
      <w:tr w14:paraId="51F6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6EDF7CC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BD0116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9C2542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0D303EA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63315CBC">
            <w:pPr>
              <w:adjustRightInd w:val="0"/>
              <w:snapToGrid w:val="0"/>
              <w:rPr>
                <w:rFonts w:hint="eastAsia" w:ascii="仿宋_GB2312" w:hAnsi="仿宋_GB2312" w:eastAsia="仿宋_GB2312" w:cs="仿宋_GB2312"/>
                <w:szCs w:val="24"/>
              </w:rPr>
            </w:pPr>
          </w:p>
        </w:tc>
      </w:tr>
      <w:tr w14:paraId="0FA4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1A18FA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3EEB1D4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5DA7ACC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FFFB65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0464B80">
            <w:pPr>
              <w:adjustRightInd w:val="0"/>
              <w:snapToGrid w:val="0"/>
              <w:rPr>
                <w:rFonts w:hint="eastAsia" w:ascii="仿宋_GB2312" w:hAnsi="仿宋_GB2312" w:eastAsia="仿宋_GB2312" w:cs="仿宋_GB2312"/>
                <w:szCs w:val="24"/>
              </w:rPr>
            </w:pPr>
          </w:p>
        </w:tc>
      </w:tr>
      <w:tr w14:paraId="431F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230C78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A15F8B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35CC6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FA4EDD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0E9F04AF">
            <w:pPr>
              <w:adjustRightInd w:val="0"/>
              <w:snapToGrid w:val="0"/>
              <w:rPr>
                <w:rFonts w:hint="eastAsia" w:ascii="仿宋_GB2312" w:hAnsi="仿宋_GB2312" w:eastAsia="仿宋_GB2312" w:cs="仿宋_GB2312"/>
                <w:szCs w:val="24"/>
              </w:rPr>
            </w:pPr>
          </w:p>
        </w:tc>
      </w:tr>
      <w:tr w14:paraId="1070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19A060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840431D">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817D1F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957F85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A93A7F4">
            <w:pPr>
              <w:adjustRightInd w:val="0"/>
              <w:snapToGrid w:val="0"/>
              <w:rPr>
                <w:rFonts w:hint="eastAsia" w:ascii="仿宋_GB2312" w:hAnsi="仿宋_GB2312" w:eastAsia="仿宋_GB2312" w:cs="仿宋_GB2312"/>
                <w:szCs w:val="24"/>
              </w:rPr>
            </w:pPr>
          </w:p>
        </w:tc>
      </w:tr>
      <w:tr w14:paraId="4D6A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51D79D83">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1506702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14:paraId="07D5F4F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1233F8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14:paraId="64C68F25">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52100FB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9BA6145">
            <w:pPr>
              <w:adjustRightInd w:val="0"/>
              <w:snapToGrid w:val="0"/>
              <w:rPr>
                <w:rFonts w:hint="eastAsia" w:ascii="仿宋_GB2312" w:hAnsi="仿宋_GB2312" w:eastAsia="仿宋_GB2312" w:cs="仿宋_GB2312"/>
                <w:szCs w:val="24"/>
              </w:rPr>
            </w:pPr>
          </w:p>
        </w:tc>
      </w:tr>
      <w:tr w14:paraId="0AF2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0B3C1A3">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2AF470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3FE6560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14:paraId="2085E8A3">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21CA471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1DD91F6">
            <w:pPr>
              <w:adjustRightInd w:val="0"/>
              <w:snapToGrid w:val="0"/>
              <w:rPr>
                <w:rFonts w:hint="eastAsia" w:ascii="仿宋_GB2312" w:hAnsi="仿宋_GB2312" w:eastAsia="仿宋_GB2312" w:cs="仿宋_GB2312"/>
                <w:szCs w:val="24"/>
              </w:rPr>
            </w:pPr>
          </w:p>
        </w:tc>
      </w:tr>
      <w:tr w14:paraId="21AA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4C2552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B5E5C9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4D186A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14:paraId="134E43F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7FF89D3">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608522A">
            <w:pPr>
              <w:adjustRightInd w:val="0"/>
              <w:snapToGrid w:val="0"/>
              <w:rPr>
                <w:rFonts w:hint="eastAsia" w:ascii="仿宋_GB2312" w:hAnsi="仿宋_GB2312" w:eastAsia="仿宋_GB2312" w:cs="仿宋_GB2312"/>
                <w:szCs w:val="24"/>
              </w:rPr>
            </w:pPr>
          </w:p>
        </w:tc>
      </w:tr>
      <w:tr w14:paraId="769A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BC1078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17F6970">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5C934F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C8E760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CFF765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C7A0E69">
            <w:pPr>
              <w:adjustRightInd w:val="0"/>
              <w:snapToGrid w:val="0"/>
              <w:rPr>
                <w:rFonts w:hint="eastAsia" w:ascii="仿宋_GB2312" w:hAnsi="仿宋_GB2312" w:eastAsia="仿宋_GB2312" w:cs="仿宋_GB2312"/>
                <w:szCs w:val="24"/>
              </w:rPr>
            </w:pPr>
          </w:p>
        </w:tc>
      </w:tr>
      <w:tr w14:paraId="7C5A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4B5D05D">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226C20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D73B64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6A002A72">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16DD368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C89AD46">
            <w:pPr>
              <w:adjustRightInd w:val="0"/>
              <w:snapToGrid w:val="0"/>
              <w:rPr>
                <w:rFonts w:hint="eastAsia" w:ascii="仿宋_GB2312" w:hAnsi="仿宋_GB2312" w:eastAsia="仿宋_GB2312" w:cs="仿宋_GB2312"/>
                <w:szCs w:val="24"/>
              </w:rPr>
            </w:pPr>
          </w:p>
        </w:tc>
      </w:tr>
      <w:tr w14:paraId="304E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2F634ED">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BEE1D6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4671D1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14:paraId="5070491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A88A93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13B8C50">
            <w:pPr>
              <w:adjustRightInd w:val="0"/>
              <w:snapToGrid w:val="0"/>
              <w:rPr>
                <w:rFonts w:hint="eastAsia" w:ascii="仿宋_GB2312" w:hAnsi="仿宋_GB2312" w:eastAsia="仿宋_GB2312" w:cs="仿宋_GB2312"/>
                <w:szCs w:val="24"/>
              </w:rPr>
            </w:pPr>
          </w:p>
        </w:tc>
      </w:tr>
      <w:tr w14:paraId="2E51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A2A906D">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7D7490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DE743F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0E72B80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C73AA1E">
            <w:pPr>
              <w:adjustRightInd w:val="0"/>
              <w:snapToGrid w:val="0"/>
              <w:rPr>
                <w:rFonts w:hint="eastAsia" w:ascii="仿宋_GB2312" w:hAnsi="仿宋_GB2312" w:eastAsia="仿宋_GB2312" w:cs="仿宋_GB2312"/>
                <w:szCs w:val="24"/>
              </w:rPr>
            </w:pPr>
          </w:p>
        </w:tc>
      </w:tr>
      <w:tr w14:paraId="1BF0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CB40C5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6206B9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1BF9798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14:paraId="6A8441C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DE3EF05">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D232FE6">
            <w:pPr>
              <w:adjustRightInd w:val="0"/>
              <w:snapToGrid w:val="0"/>
              <w:rPr>
                <w:rFonts w:hint="eastAsia" w:ascii="仿宋_GB2312" w:hAnsi="仿宋_GB2312" w:eastAsia="仿宋_GB2312" w:cs="仿宋_GB2312"/>
                <w:szCs w:val="24"/>
              </w:rPr>
            </w:pPr>
          </w:p>
        </w:tc>
      </w:tr>
      <w:tr w14:paraId="5484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C1213B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FA2DA4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3B45BF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14:paraId="7AD2EFF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B7E32C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6D50165">
            <w:pPr>
              <w:adjustRightInd w:val="0"/>
              <w:snapToGrid w:val="0"/>
              <w:rPr>
                <w:rFonts w:hint="eastAsia" w:ascii="仿宋_GB2312" w:hAnsi="仿宋_GB2312" w:eastAsia="仿宋_GB2312" w:cs="仿宋_GB2312"/>
                <w:szCs w:val="24"/>
              </w:rPr>
            </w:pPr>
          </w:p>
        </w:tc>
      </w:tr>
      <w:tr w14:paraId="2280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B23913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1B4720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EB9CF4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48FF3945">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00E9BF51">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078C26F">
            <w:pPr>
              <w:adjustRightInd w:val="0"/>
              <w:snapToGrid w:val="0"/>
              <w:rPr>
                <w:rFonts w:hint="eastAsia" w:ascii="仿宋_GB2312" w:hAnsi="仿宋_GB2312" w:eastAsia="仿宋_GB2312" w:cs="仿宋_GB2312"/>
                <w:szCs w:val="24"/>
              </w:rPr>
            </w:pPr>
          </w:p>
        </w:tc>
      </w:tr>
      <w:tr w14:paraId="6906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6B5CFD8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CFBBF7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79E08F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6C4DB4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8BF9C62">
            <w:pPr>
              <w:adjustRightInd w:val="0"/>
              <w:snapToGrid w:val="0"/>
              <w:rPr>
                <w:rFonts w:hint="eastAsia" w:ascii="仿宋_GB2312" w:hAnsi="仿宋_GB2312" w:eastAsia="仿宋_GB2312" w:cs="仿宋_GB2312"/>
                <w:szCs w:val="24"/>
              </w:rPr>
            </w:pPr>
          </w:p>
        </w:tc>
      </w:tr>
      <w:tr w14:paraId="3B0B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D05171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7B65DE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E43F45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3F72E7C">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D169E5D">
            <w:pPr>
              <w:adjustRightInd w:val="0"/>
              <w:snapToGrid w:val="0"/>
              <w:rPr>
                <w:rFonts w:hint="eastAsia" w:ascii="仿宋_GB2312" w:hAnsi="仿宋_GB2312" w:eastAsia="仿宋_GB2312" w:cs="仿宋_GB2312"/>
                <w:szCs w:val="24"/>
              </w:rPr>
            </w:pPr>
          </w:p>
        </w:tc>
      </w:tr>
      <w:tr w14:paraId="23C8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7AD066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8F5CAC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8084F2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3C87B5B">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17816EA">
            <w:pPr>
              <w:adjustRightInd w:val="0"/>
              <w:snapToGrid w:val="0"/>
              <w:rPr>
                <w:rFonts w:hint="eastAsia" w:ascii="仿宋_GB2312" w:hAnsi="仿宋_GB2312" w:eastAsia="仿宋_GB2312" w:cs="仿宋_GB2312"/>
                <w:szCs w:val="24"/>
              </w:rPr>
            </w:pPr>
          </w:p>
        </w:tc>
      </w:tr>
      <w:tr w14:paraId="403C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BF1C5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D82F79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DB29D1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D5823C3">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7B117F18">
            <w:pPr>
              <w:adjustRightInd w:val="0"/>
              <w:snapToGrid w:val="0"/>
              <w:rPr>
                <w:rFonts w:hint="eastAsia" w:ascii="仿宋_GB2312" w:hAnsi="仿宋_GB2312" w:eastAsia="仿宋_GB2312" w:cs="仿宋_GB2312"/>
                <w:szCs w:val="24"/>
              </w:rPr>
            </w:pPr>
          </w:p>
        </w:tc>
      </w:tr>
      <w:tr w14:paraId="3AC2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0162831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66FBC83">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4B2FBC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7AE41F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315AD95">
            <w:pPr>
              <w:adjustRightInd w:val="0"/>
              <w:snapToGrid w:val="0"/>
              <w:rPr>
                <w:rFonts w:hint="eastAsia" w:ascii="仿宋_GB2312" w:hAnsi="仿宋_GB2312" w:eastAsia="仿宋_GB2312" w:cs="仿宋_GB2312"/>
                <w:szCs w:val="24"/>
              </w:rPr>
            </w:pPr>
          </w:p>
        </w:tc>
      </w:tr>
      <w:tr w14:paraId="0032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C3BC329">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B99E67C">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1ED1FDF">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192D32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B22EA07">
            <w:pPr>
              <w:adjustRightInd w:val="0"/>
              <w:snapToGrid w:val="0"/>
              <w:rPr>
                <w:rFonts w:hint="eastAsia" w:ascii="仿宋_GB2312" w:hAnsi="仿宋_GB2312" w:eastAsia="仿宋_GB2312" w:cs="仿宋_GB2312"/>
                <w:szCs w:val="24"/>
              </w:rPr>
            </w:pPr>
          </w:p>
        </w:tc>
      </w:tr>
    </w:tbl>
    <w:p w14:paraId="4117CDF8">
      <w:pPr>
        <w:contextualSpacing/>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14:paraId="4946788C"/>
    <w:p w14:paraId="12320586">
      <w:pPr>
        <w:pStyle w:val="22"/>
        <w:rPr>
          <w:color w:val="auto"/>
          <w:highlight w:val="none"/>
        </w:rPr>
      </w:pPr>
    </w:p>
    <w:sectPr>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Batang">
    <w:altName w:val="Malgun Gothic"/>
    <w:panose1 w:val="020306000000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BDDA">
    <w:pPr>
      <w:pStyle w:val="17"/>
      <w:ind w:left="2250" w:hanging="1200"/>
      <w:jc w:val="center"/>
    </w:pPr>
  </w:p>
  <w:p w14:paraId="3C95FC76">
    <w:pPr>
      <w:pStyle w:val="17"/>
      <w:ind w:left="2250" w:hanging="12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8923801"/>
                          </w:sdtPr>
                          <w:sdtContent>
                            <w:p w14:paraId="0C734BF9">
                              <w:pPr>
                                <w:pStyle w:val="17"/>
                                <w:ind w:left="2250" w:hanging="1200"/>
                                <w:jc w:val="center"/>
                              </w:pPr>
                              <w:r>
                                <w:fldChar w:fldCharType="begin"/>
                              </w:r>
                              <w:r>
                                <w:instrText xml:space="preserve">PAGE   \* MERGEFORMAT</w:instrText>
                              </w:r>
                              <w:r>
                                <w:fldChar w:fldCharType="separate"/>
                              </w:r>
                              <w:r>
                                <w:rPr>
                                  <w:lang w:val="zh-CN"/>
                                </w:rPr>
                                <w:t>2</w:t>
                              </w:r>
                              <w:r>
                                <w:fldChar w:fldCharType="end"/>
                              </w:r>
                            </w:p>
                          </w:sdtContent>
                        </w:sdt>
                        <w:p w14:paraId="0C75B508">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298923801"/>
                    </w:sdtPr>
                    <w:sdtContent>
                      <w:p w14:paraId="0C734BF9">
                        <w:pPr>
                          <w:pStyle w:val="17"/>
                          <w:ind w:left="2250" w:hanging="1200"/>
                          <w:jc w:val="center"/>
                        </w:pPr>
                        <w:r>
                          <w:fldChar w:fldCharType="begin"/>
                        </w:r>
                        <w:r>
                          <w:instrText xml:space="preserve">PAGE   \* MERGEFORMAT</w:instrText>
                        </w:r>
                        <w:r>
                          <w:fldChar w:fldCharType="separate"/>
                        </w:r>
                        <w:r>
                          <w:rPr>
                            <w:lang w:val="zh-CN"/>
                          </w:rPr>
                          <w:t>2</w:t>
                        </w:r>
                        <w:r>
                          <w:fldChar w:fldCharType="end"/>
                        </w:r>
                      </w:p>
                    </w:sdtContent>
                  </w:sdt>
                  <w:p w14:paraId="0C75B508">
                    <w:pPr>
                      <w:pStyle w:val="22"/>
                    </w:pPr>
                  </w:p>
                </w:txbxContent>
              </v:textbox>
            </v:shape>
          </w:pict>
        </mc:Fallback>
      </mc:AlternateContent>
    </w:r>
  </w:p>
  <w:p w14:paraId="0457039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D3D5">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0E4FCA">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621sgBAACa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n5JieMWJ375/u3y49fl51dS&#10;Z32GAA2m3QdMTOMbP+LWLH5AZ6Y9qmjzFwkRjKO656u6ckxE5Ef1uq4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LOttbIAQAAmgMAAA4AAAAAAAAAAQAgAAAAHgEAAGRycy9lMm9Eb2Mu&#10;eG1sUEsFBgAAAAAGAAYAWQEAAFgFAAAAAA==&#10;">
              <v:fill on="f" focussize="0,0"/>
              <v:stroke on="f"/>
              <v:imagedata o:title=""/>
              <o:lock v:ext="edit" aspectratio="f"/>
              <v:textbox inset="0mm,0mm,0mm,0mm" style="mso-fit-shape-to-text:t;">
                <w:txbxContent>
                  <w:p w14:paraId="740E4FCA">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41BBE">
                          <w:pPr>
                            <w:pStyle w:val="17"/>
                          </w:pPr>
                        </w:p>
                        <w:p w14:paraId="6F9341CD"/>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5N7kc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2+pcRxixM///xx/vXn/Ps7&#10;uc7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5N7kcoBAACaAwAADgAAAAAAAAABACAAAAAeAQAAZHJzL2Uyb0Rv&#10;Yy54bWxQSwUGAAAAAAYABgBZAQAAWgUAAAAA&#10;">
              <v:fill on="f" focussize="0,0"/>
              <v:stroke on="f"/>
              <v:imagedata o:title=""/>
              <o:lock v:ext="edit" aspectratio="f"/>
              <v:textbox inset="0mm,0mm,0mm,0mm" style="mso-fit-shape-to-text:t;">
                <w:txbxContent>
                  <w:p w14:paraId="42F41BBE">
                    <w:pPr>
                      <w:pStyle w:val="17"/>
                    </w:pPr>
                  </w:p>
                  <w:p w14:paraId="6F9341CD"/>
                </w:txbxContent>
              </v:textbox>
            </v:shape>
          </w:pict>
        </mc:Fallback>
      </mc:AlternateContent>
    </w:r>
  </w:p>
  <w:p w14:paraId="313468C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BC44">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C1BD8">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gB4ckBAACa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OVrShy3OPHzzx/nX3/Ov7+T&#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qAHhyQEAAJoDAAAOAAAAAAAAAAEAIAAAAB4BAABkcnMvZTJvRG9j&#10;LnhtbFBLBQYAAAAABgAGAFkBAABZBQAAAAA=&#10;">
              <v:fill on="f" focussize="0,0"/>
              <v:stroke on="f"/>
              <v:imagedata o:title=""/>
              <o:lock v:ext="edit" aspectratio="f"/>
              <v:textbox inset="0mm,0mm,0mm,0mm" style="mso-fit-shape-to-text:t;">
                <w:txbxContent>
                  <w:p w14:paraId="576C1BD8">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琳">
    <w15:presenceInfo w15:providerId="None" w15:userId="林琳"/>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OTc5OWU4Mzk0NDU5MmZiZWViOGUzYWZlNDlhNGMifQ=="/>
    <w:docVar w:name="KSO_WPS_MARK_KEY" w:val="d81328c4-69e3-4d79-97b9-6acdab044fd3"/>
  </w:docVars>
  <w:rsids>
    <w:rsidRoot w:val="005D618A"/>
    <w:rsid w:val="003D60BA"/>
    <w:rsid w:val="00411689"/>
    <w:rsid w:val="0057574B"/>
    <w:rsid w:val="005D618A"/>
    <w:rsid w:val="007069DF"/>
    <w:rsid w:val="00911ECD"/>
    <w:rsid w:val="00A042E0"/>
    <w:rsid w:val="00B26BB1"/>
    <w:rsid w:val="00B26E21"/>
    <w:rsid w:val="00F83B64"/>
    <w:rsid w:val="013E3461"/>
    <w:rsid w:val="02090C75"/>
    <w:rsid w:val="02A23A3C"/>
    <w:rsid w:val="035D130A"/>
    <w:rsid w:val="039110A9"/>
    <w:rsid w:val="03A55DF1"/>
    <w:rsid w:val="03AC246A"/>
    <w:rsid w:val="03B23056"/>
    <w:rsid w:val="03DC3EBA"/>
    <w:rsid w:val="03F9794D"/>
    <w:rsid w:val="046A2461"/>
    <w:rsid w:val="051C2970"/>
    <w:rsid w:val="05C33F86"/>
    <w:rsid w:val="060C3611"/>
    <w:rsid w:val="06C64829"/>
    <w:rsid w:val="070E7B6E"/>
    <w:rsid w:val="071F5C61"/>
    <w:rsid w:val="077D16D2"/>
    <w:rsid w:val="082A69F3"/>
    <w:rsid w:val="08551988"/>
    <w:rsid w:val="08675FC8"/>
    <w:rsid w:val="09B713FD"/>
    <w:rsid w:val="09EF6ACC"/>
    <w:rsid w:val="0A315056"/>
    <w:rsid w:val="0AA213B4"/>
    <w:rsid w:val="0AF61C7E"/>
    <w:rsid w:val="0AFB45AD"/>
    <w:rsid w:val="0B351E9B"/>
    <w:rsid w:val="0B4C50D3"/>
    <w:rsid w:val="0B806B92"/>
    <w:rsid w:val="0B827E94"/>
    <w:rsid w:val="0B842F76"/>
    <w:rsid w:val="0BB35EA0"/>
    <w:rsid w:val="0BD070E1"/>
    <w:rsid w:val="0C247926"/>
    <w:rsid w:val="0C50326D"/>
    <w:rsid w:val="0D794204"/>
    <w:rsid w:val="0E2125D1"/>
    <w:rsid w:val="0E214211"/>
    <w:rsid w:val="0E5F2769"/>
    <w:rsid w:val="0F4D75A3"/>
    <w:rsid w:val="0F5B2DCA"/>
    <w:rsid w:val="0FED051E"/>
    <w:rsid w:val="0FEE4C29"/>
    <w:rsid w:val="10031608"/>
    <w:rsid w:val="10046082"/>
    <w:rsid w:val="10401F77"/>
    <w:rsid w:val="104974DD"/>
    <w:rsid w:val="111703D2"/>
    <w:rsid w:val="112B101A"/>
    <w:rsid w:val="119B53FC"/>
    <w:rsid w:val="1215733B"/>
    <w:rsid w:val="12424CDC"/>
    <w:rsid w:val="129A2738"/>
    <w:rsid w:val="12B56BF1"/>
    <w:rsid w:val="12CB1A89"/>
    <w:rsid w:val="12F35B3F"/>
    <w:rsid w:val="131840FB"/>
    <w:rsid w:val="13467417"/>
    <w:rsid w:val="136E76CF"/>
    <w:rsid w:val="145F08C6"/>
    <w:rsid w:val="14BF21DB"/>
    <w:rsid w:val="15776308"/>
    <w:rsid w:val="15BC6B3C"/>
    <w:rsid w:val="16360A7B"/>
    <w:rsid w:val="164D40B0"/>
    <w:rsid w:val="1694429A"/>
    <w:rsid w:val="17635326"/>
    <w:rsid w:val="17B803EA"/>
    <w:rsid w:val="1815096B"/>
    <w:rsid w:val="18236EFD"/>
    <w:rsid w:val="189D5B1F"/>
    <w:rsid w:val="18A34CD0"/>
    <w:rsid w:val="191A450C"/>
    <w:rsid w:val="19A337FB"/>
    <w:rsid w:val="19A53EA8"/>
    <w:rsid w:val="19B64DBC"/>
    <w:rsid w:val="19EC6A4A"/>
    <w:rsid w:val="1A373ACF"/>
    <w:rsid w:val="1A895341"/>
    <w:rsid w:val="1AB809BA"/>
    <w:rsid w:val="1AC15A62"/>
    <w:rsid w:val="1B0D071F"/>
    <w:rsid w:val="1B4568CE"/>
    <w:rsid w:val="1B5A0296"/>
    <w:rsid w:val="1B9015B7"/>
    <w:rsid w:val="1B950DA6"/>
    <w:rsid w:val="1BF54245"/>
    <w:rsid w:val="1C0513E2"/>
    <w:rsid w:val="1C2D1C2E"/>
    <w:rsid w:val="1D0E6976"/>
    <w:rsid w:val="1D365240"/>
    <w:rsid w:val="1D5A79EE"/>
    <w:rsid w:val="1DBA0AFD"/>
    <w:rsid w:val="1E0E2CD0"/>
    <w:rsid w:val="1E831280"/>
    <w:rsid w:val="1EBC4704"/>
    <w:rsid w:val="1F0A0B14"/>
    <w:rsid w:val="1F172EB5"/>
    <w:rsid w:val="1F94592D"/>
    <w:rsid w:val="1F97623C"/>
    <w:rsid w:val="1FB860DE"/>
    <w:rsid w:val="203C5A02"/>
    <w:rsid w:val="209D4C94"/>
    <w:rsid w:val="20C7480B"/>
    <w:rsid w:val="20E84705"/>
    <w:rsid w:val="218400BA"/>
    <w:rsid w:val="21956611"/>
    <w:rsid w:val="21AB1E2F"/>
    <w:rsid w:val="21D40498"/>
    <w:rsid w:val="22767047"/>
    <w:rsid w:val="230953DB"/>
    <w:rsid w:val="234C0098"/>
    <w:rsid w:val="23A05588"/>
    <w:rsid w:val="240476A1"/>
    <w:rsid w:val="24104F92"/>
    <w:rsid w:val="243F4968"/>
    <w:rsid w:val="25431AEB"/>
    <w:rsid w:val="25BE3BFB"/>
    <w:rsid w:val="25BF43FD"/>
    <w:rsid w:val="25F86BCD"/>
    <w:rsid w:val="2605748B"/>
    <w:rsid w:val="264544A6"/>
    <w:rsid w:val="269E416A"/>
    <w:rsid w:val="26C11C6B"/>
    <w:rsid w:val="272100D3"/>
    <w:rsid w:val="272C72FC"/>
    <w:rsid w:val="275131CB"/>
    <w:rsid w:val="27EB149D"/>
    <w:rsid w:val="27F07987"/>
    <w:rsid w:val="27FD3E52"/>
    <w:rsid w:val="28E11370"/>
    <w:rsid w:val="294A756A"/>
    <w:rsid w:val="2962577D"/>
    <w:rsid w:val="29781BF8"/>
    <w:rsid w:val="29C33ED0"/>
    <w:rsid w:val="29D5322D"/>
    <w:rsid w:val="2A025DD9"/>
    <w:rsid w:val="2A2619CB"/>
    <w:rsid w:val="2A6B27C4"/>
    <w:rsid w:val="2A7C2231"/>
    <w:rsid w:val="2ABB753D"/>
    <w:rsid w:val="2AFE6EC4"/>
    <w:rsid w:val="2B7A49FA"/>
    <w:rsid w:val="2B962CD7"/>
    <w:rsid w:val="2C615D26"/>
    <w:rsid w:val="2CB679ED"/>
    <w:rsid w:val="2D013ED3"/>
    <w:rsid w:val="2D173C07"/>
    <w:rsid w:val="2D424A86"/>
    <w:rsid w:val="2DCC490B"/>
    <w:rsid w:val="2DDA66B7"/>
    <w:rsid w:val="2E7B52DB"/>
    <w:rsid w:val="2ED60115"/>
    <w:rsid w:val="2F324CFE"/>
    <w:rsid w:val="2F432408"/>
    <w:rsid w:val="2FBA09F1"/>
    <w:rsid w:val="2FEF2ACF"/>
    <w:rsid w:val="30540211"/>
    <w:rsid w:val="31112A0D"/>
    <w:rsid w:val="311F4B20"/>
    <w:rsid w:val="312D7741"/>
    <w:rsid w:val="316F137F"/>
    <w:rsid w:val="31DF525F"/>
    <w:rsid w:val="31EC162B"/>
    <w:rsid w:val="32324C2E"/>
    <w:rsid w:val="327171DF"/>
    <w:rsid w:val="32B0095D"/>
    <w:rsid w:val="33421121"/>
    <w:rsid w:val="338F22D2"/>
    <w:rsid w:val="34057E16"/>
    <w:rsid w:val="341E3434"/>
    <w:rsid w:val="3499176F"/>
    <w:rsid w:val="34BB4442"/>
    <w:rsid w:val="360B7EBA"/>
    <w:rsid w:val="36416867"/>
    <w:rsid w:val="369C32FD"/>
    <w:rsid w:val="37666E72"/>
    <w:rsid w:val="38081EA3"/>
    <w:rsid w:val="38167A04"/>
    <w:rsid w:val="381C3783"/>
    <w:rsid w:val="389D3EBF"/>
    <w:rsid w:val="394B167A"/>
    <w:rsid w:val="39DA2868"/>
    <w:rsid w:val="3A055F4B"/>
    <w:rsid w:val="3A1F4784"/>
    <w:rsid w:val="3A4E4336"/>
    <w:rsid w:val="3A6007FE"/>
    <w:rsid w:val="3A8F3F03"/>
    <w:rsid w:val="3AA05098"/>
    <w:rsid w:val="3AF93D6C"/>
    <w:rsid w:val="3B7C2CE4"/>
    <w:rsid w:val="3BAF716B"/>
    <w:rsid w:val="3C0B5355"/>
    <w:rsid w:val="3CD4176B"/>
    <w:rsid w:val="3D1F44D9"/>
    <w:rsid w:val="3D5C38CD"/>
    <w:rsid w:val="3E5070F1"/>
    <w:rsid w:val="3EC370CB"/>
    <w:rsid w:val="3F6C3589"/>
    <w:rsid w:val="3F850180"/>
    <w:rsid w:val="3F9004D6"/>
    <w:rsid w:val="400E4D5E"/>
    <w:rsid w:val="40E1138C"/>
    <w:rsid w:val="413814BA"/>
    <w:rsid w:val="41872511"/>
    <w:rsid w:val="41DF1251"/>
    <w:rsid w:val="424236D9"/>
    <w:rsid w:val="42466655"/>
    <w:rsid w:val="42856D44"/>
    <w:rsid w:val="429B4866"/>
    <w:rsid w:val="42C82F57"/>
    <w:rsid w:val="435707E5"/>
    <w:rsid w:val="43C76AF7"/>
    <w:rsid w:val="43E97E4A"/>
    <w:rsid w:val="446828F0"/>
    <w:rsid w:val="44F325AD"/>
    <w:rsid w:val="45093E85"/>
    <w:rsid w:val="45172589"/>
    <w:rsid w:val="456B4699"/>
    <w:rsid w:val="45BA409B"/>
    <w:rsid w:val="45C13B4D"/>
    <w:rsid w:val="46054BCA"/>
    <w:rsid w:val="464C6AFC"/>
    <w:rsid w:val="468B0091"/>
    <w:rsid w:val="46A107C3"/>
    <w:rsid w:val="46B15CE2"/>
    <w:rsid w:val="46BE113D"/>
    <w:rsid w:val="46E44B13"/>
    <w:rsid w:val="4703508A"/>
    <w:rsid w:val="475023F8"/>
    <w:rsid w:val="479D361E"/>
    <w:rsid w:val="47B74789"/>
    <w:rsid w:val="480F2B9D"/>
    <w:rsid w:val="48282920"/>
    <w:rsid w:val="485321E0"/>
    <w:rsid w:val="48546AD3"/>
    <w:rsid w:val="48C66F2E"/>
    <w:rsid w:val="48CA4868"/>
    <w:rsid w:val="48F005D3"/>
    <w:rsid w:val="49547ADD"/>
    <w:rsid w:val="49732351"/>
    <w:rsid w:val="498F4AF1"/>
    <w:rsid w:val="49C05787"/>
    <w:rsid w:val="49CF518D"/>
    <w:rsid w:val="4ADA1F63"/>
    <w:rsid w:val="4AE23D89"/>
    <w:rsid w:val="4B123701"/>
    <w:rsid w:val="4B2038D0"/>
    <w:rsid w:val="4B296E7D"/>
    <w:rsid w:val="4B79394E"/>
    <w:rsid w:val="4B877F28"/>
    <w:rsid w:val="4C0E66DE"/>
    <w:rsid w:val="4D916BA6"/>
    <w:rsid w:val="4DC44169"/>
    <w:rsid w:val="4DE24E21"/>
    <w:rsid w:val="4E1B19A3"/>
    <w:rsid w:val="4E48787F"/>
    <w:rsid w:val="4EF0709E"/>
    <w:rsid w:val="4F0469A4"/>
    <w:rsid w:val="50540C73"/>
    <w:rsid w:val="513C6A7B"/>
    <w:rsid w:val="524F5128"/>
    <w:rsid w:val="532D486F"/>
    <w:rsid w:val="5333545B"/>
    <w:rsid w:val="538D0E89"/>
    <w:rsid w:val="53E22141"/>
    <w:rsid w:val="5450213C"/>
    <w:rsid w:val="54694499"/>
    <w:rsid w:val="54D24048"/>
    <w:rsid w:val="54D64CD5"/>
    <w:rsid w:val="552F396C"/>
    <w:rsid w:val="55887D69"/>
    <w:rsid w:val="56125419"/>
    <w:rsid w:val="561A0928"/>
    <w:rsid w:val="56423872"/>
    <w:rsid w:val="569E06BC"/>
    <w:rsid w:val="56B279F0"/>
    <w:rsid w:val="56F20F86"/>
    <w:rsid w:val="579D710E"/>
    <w:rsid w:val="57CB3905"/>
    <w:rsid w:val="581F22F6"/>
    <w:rsid w:val="586E1E17"/>
    <w:rsid w:val="588173EC"/>
    <w:rsid w:val="58862C35"/>
    <w:rsid w:val="58C14957"/>
    <w:rsid w:val="58CC23D2"/>
    <w:rsid w:val="58E66050"/>
    <w:rsid w:val="59192A15"/>
    <w:rsid w:val="5A4E38C1"/>
    <w:rsid w:val="5A6C7AAF"/>
    <w:rsid w:val="5AB30C0D"/>
    <w:rsid w:val="5AE83A50"/>
    <w:rsid w:val="5B1A1B0A"/>
    <w:rsid w:val="5B353193"/>
    <w:rsid w:val="5B7B3730"/>
    <w:rsid w:val="5BAB2917"/>
    <w:rsid w:val="5BFC33FA"/>
    <w:rsid w:val="5C3107A4"/>
    <w:rsid w:val="5C3B1B93"/>
    <w:rsid w:val="5C9220DF"/>
    <w:rsid w:val="5D4A15F3"/>
    <w:rsid w:val="5D69542A"/>
    <w:rsid w:val="5D783B72"/>
    <w:rsid w:val="5E0930EF"/>
    <w:rsid w:val="5E3D4D53"/>
    <w:rsid w:val="5E4717E6"/>
    <w:rsid w:val="5E55774C"/>
    <w:rsid w:val="5E567EEF"/>
    <w:rsid w:val="5E8A70FF"/>
    <w:rsid w:val="5F02406D"/>
    <w:rsid w:val="5F6770B2"/>
    <w:rsid w:val="60045F96"/>
    <w:rsid w:val="60104DDC"/>
    <w:rsid w:val="605C0804"/>
    <w:rsid w:val="612E46C3"/>
    <w:rsid w:val="6189617B"/>
    <w:rsid w:val="61B52BB6"/>
    <w:rsid w:val="61B749C2"/>
    <w:rsid w:val="62280D20"/>
    <w:rsid w:val="62CA2457"/>
    <w:rsid w:val="638240A1"/>
    <w:rsid w:val="63833423"/>
    <w:rsid w:val="63A5257B"/>
    <w:rsid w:val="63BD3DCC"/>
    <w:rsid w:val="63C61741"/>
    <w:rsid w:val="64560967"/>
    <w:rsid w:val="645A5B10"/>
    <w:rsid w:val="64BC1B68"/>
    <w:rsid w:val="656B1D10"/>
    <w:rsid w:val="65B841F9"/>
    <w:rsid w:val="66022B28"/>
    <w:rsid w:val="664A38E2"/>
    <w:rsid w:val="66581E87"/>
    <w:rsid w:val="66C74D72"/>
    <w:rsid w:val="66FA11D5"/>
    <w:rsid w:val="67021D14"/>
    <w:rsid w:val="674302C7"/>
    <w:rsid w:val="680A5986"/>
    <w:rsid w:val="680D5F4B"/>
    <w:rsid w:val="68113F51"/>
    <w:rsid w:val="68E94770"/>
    <w:rsid w:val="68F949C9"/>
    <w:rsid w:val="695A4290"/>
    <w:rsid w:val="6A334932"/>
    <w:rsid w:val="6A3353FF"/>
    <w:rsid w:val="6A5D63E6"/>
    <w:rsid w:val="6A5F24D1"/>
    <w:rsid w:val="6ACA70C4"/>
    <w:rsid w:val="6AE347EB"/>
    <w:rsid w:val="6B263A7C"/>
    <w:rsid w:val="6B330365"/>
    <w:rsid w:val="6B434AF0"/>
    <w:rsid w:val="6B57675A"/>
    <w:rsid w:val="6B87098A"/>
    <w:rsid w:val="6BDD7B4D"/>
    <w:rsid w:val="6CDE7432"/>
    <w:rsid w:val="6D512242"/>
    <w:rsid w:val="6D545FBD"/>
    <w:rsid w:val="6E0863A2"/>
    <w:rsid w:val="6E7144DF"/>
    <w:rsid w:val="6EBC0B3A"/>
    <w:rsid w:val="6EF51C7D"/>
    <w:rsid w:val="6F101D17"/>
    <w:rsid w:val="6F8363E5"/>
    <w:rsid w:val="6FA80CCD"/>
    <w:rsid w:val="6FAC3CC5"/>
    <w:rsid w:val="6FC746F5"/>
    <w:rsid w:val="6FD21B2B"/>
    <w:rsid w:val="70317AC6"/>
    <w:rsid w:val="704B26F7"/>
    <w:rsid w:val="70697B21"/>
    <w:rsid w:val="70863262"/>
    <w:rsid w:val="70A76ED3"/>
    <w:rsid w:val="71860B17"/>
    <w:rsid w:val="71C10AEB"/>
    <w:rsid w:val="723B27CC"/>
    <w:rsid w:val="72687227"/>
    <w:rsid w:val="727E79DD"/>
    <w:rsid w:val="72A03FD9"/>
    <w:rsid w:val="73406CFF"/>
    <w:rsid w:val="7383028C"/>
    <w:rsid w:val="73A25E44"/>
    <w:rsid w:val="741F68CF"/>
    <w:rsid w:val="7448557A"/>
    <w:rsid w:val="74961BD4"/>
    <w:rsid w:val="74AA3E2B"/>
    <w:rsid w:val="75252DF3"/>
    <w:rsid w:val="753B4EEA"/>
    <w:rsid w:val="75621536"/>
    <w:rsid w:val="75BF3154"/>
    <w:rsid w:val="764A07CF"/>
    <w:rsid w:val="764F6B3D"/>
    <w:rsid w:val="76CD2B7B"/>
    <w:rsid w:val="76D80645"/>
    <w:rsid w:val="76E03371"/>
    <w:rsid w:val="76F47270"/>
    <w:rsid w:val="780E5898"/>
    <w:rsid w:val="7825373D"/>
    <w:rsid w:val="782642CC"/>
    <w:rsid w:val="7894095E"/>
    <w:rsid w:val="78964555"/>
    <w:rsid w:val="78CF4963"/>
    <w:rsid w:val="79000679"/>
    <w:rsid w:val="791C0FE5"/>
    <w:rsid w:val="799712A2"/>
    <w:rsid w:val="79A416F0"/>
    <w:rsid w:val="79B03EB6"/>
    <w:rsid w:val="7AE15A5C"/>
    <w:rsid w:val="7AF37579"/>
    <w:rsid w:val="7AF87F64"/>
    <w:rsid w:val="7B1C0C84"/>
    <w:rsid w:val="7B1F3FBA"/>
    <w:rsid w:val="7B5A62DF"/>
    <w:rsid w:val="7B7A04A8"/>
    <w:rsid w:val="7BB32A67"/>
    <w:rsid w:val="7C0C3F6D"/>
    <w:rsid w:val="7C22163C"/>
    <w:rsid w:val="7C457B4B"/>
    <w:rsid w:val="7C595075"/>
    <w:rsid w:val="7C6B07B2"/>
    <w:rsid w:val="7D133243"/>
    <w:rsid w:val="7D90224D"/>
    <w:rsid w:val="7D945420"/>
    <w:rsid w:val="7E394207"/>
    <w:rsid w:val="7E4007A2"/>
    <w:rsid w:val="7E791CAD"/>
    <w:rsid w:val="7EA50DFB"/>
    <w:rsid w:val="7EC86878"/>
    <w:rsid w:val="7F16390D"/>
    <w:rsid w:val="7F4A6EE2"/>
    <w:rsid w:val="7F752917"/>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jc w:val="center"/>
      <w:outlineLvl w:val="0"/>
    </w:pPr>
    <w:rPr>
      <w:rFonts w:eastAsia="方正小标宋简体"/>
      <w:bCs/>
      <w:kern w:val="44"/>
      <w:sz w:val="44"/>
      <w:szCs w:val="44"/>
    </w:rPr>
  </w:style>
  <w:style w:type="paragraph" w:styleId="3">
    <w:name w:val="heading 2"/>
    <w:basedOn w:val="1"/>
    <w:next w:val="1"/>
    <w:link w:val="33"/>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4">
    <w:name w:val="heading 3"/>
    <w:basedOn w:val="1"/>
    <w:next w:val="1"/>
    <w:link w:val="34"/>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6">
    <w:name w:val="annotation text"/>
    <w:basedOn w:val="1"/>
    <w:semiHidden/>
    <w:unhideWhenUsed/>
    <w:qFormat/>
    <w:uiPriority w:val="99"/>
    <w:pPr>
      <w:jc w:val="left"/>
    </w:pPr>
  </w:style>
  <w:style w:type="paragraph" w:styleId="7">
    <w:name w:val="Body Text 3"/>
    <w:basedOn w:val="1"/>
    <w:link w:val="42"/>
    <w:unhideWhenUsed/>
    <w:qFormat/>
    <w:uiPriority w:val="99"/>
    <w:pPr>
      <w:spacing w:after="120"/>
    </w:pPr>
    <w:rPr>
      <w:sz w:val="16"/>
      <w:szCs w:val="16"/>
    </w:rPr>
  </w:style>
  <w:style w:type="paragraph" w:styleId="8">
    <w:name w:val="Body Text"/>
    <w:basedOn w:val="1"/>
    <w:next w:val="9"/>
    <w:qFormat/>
    <w:uiPriority w:val="99"/>
    <w:pPr>
      <w:spacing w:after="120"/>
    </w:pPr>
  </w:style>
  <w:style w:type="paragraph" w:styleId="9">
    <w:name w:val="Body Text 2"/>
    <w:basedOn w:val="1"/>
    <w:qFormat/>
    <w:uiPriority w:val="0"/>
    <w:pPr>
      <w:spacing w:after="120" w:line="480" w:lineRule="auto"/>
    </w:pPr>
  </w:style>
  <w:style w:type="paragraph" w:styleId="10">
    <w:name w:val="Body Text Indent"/>
    <w:basedOn w:val="1"/>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next w:val="13"/>
    <w:qFormat/>
    <w:uiPriority w:val="0"/>
    <w:rPr>
      <w:rFonts w:ascii="宋体" w:hAnsi="Courier New"/>
      <w:szCs w:val="21"/>
    </w:rPr>
  </w:style>
  <w:style w:type="paragraph" w:customStyle="1" w:styleId="13">
    <w:name w:val="Default"/>
    <w:next w:val="14"/>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14">
    <w:name w:val="List"/>
    <w:basedOn w:val="1"/>
    <w:next w:val="1"/>
    <w:qFormat/>
    <w:uiPriority w:val="0"/>
    <w:pPr>
      <w:snapToGrid w:val="0"/>
    </w:pPr>
    <w:rPr>
      <w:szCs w:val="24"/>
    </w:rPr>
  </w:style>
  <w:style w:type="paragraph" w:styleId="15">
    <w:name w:val="Body Text Indent 2"/>
    <w:basedOn w:val="1"/>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16">
    <w:name w:val="Balloon Text"/>
    <w:basedOn w:val="1"/>
    <w:link w:val="37"/>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1">
    <w:name w:val="Normal (Web)"/>
    <w:basedOn w:val="1"/>
    <w:unhideWhenUsed/>
    <w:qFormat/>
    <w:uiPriority w:val="99"/>
    <w:pPr>
      <w:widowControl/>
      <w:spacing w:before="60" w:after="60" w:line="330" w:lineRule="atLeast"/>
      <w:ind w:left="60" w:right="60" w:firstLine="420"/>
      <w:jc w:val="left"/>
    </w:pPr>
    <w:rPr>
      <w:rFonts w:ascii="宋体" w:hAnsi="宋体" w:cs="宋体"/>
      <w:kern w:val="0"/>
      <w:szCs w:val="21"/>
    </w:rPr>
  </w:style>
  <w:style w:type="paragraph" w:styleId="22">
    <w:name w:val="Body Text First Indent 2"/>
    <w:basedOn w:val="10"/>
    <w:qFormat/>
    <w:uiPriority w:val="0"/>
    <w:pPr>
      <w:adjustRightInd w:val="0"/>
      <w:spacing w:line="360" w:lineRule="auto"/>
      <w:ind w:left="0" w:leftChars="0" w:firstLine="420"/>
      <w:textAlignment w:val="baseline"/>
    </w:pPr>
    <w:rPr>
      <w:rFonts w:eastAsia="等线" w:cs="Times New Roman"/>
      <w:color w:val="000000"/>
      <w:szCs w:val="24"/>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basedOn w:val="25"/>
    <w:semiHidden/>
    <w:unhideWhenUsed/>
    <w:qFormat/>
    <w:uiPriority w:val="99"/>
    <w:rPr>
      <w:color w:val="2490F8"/>
      <w:sz w:val="0"/>
      <w:szCs w:val="0"/>
      <w:u w:val="none"/>
      <w:shd w:val="clear" w:fill="FFFFFF"/>
    </w:rPr>
  </w:style>
  <w:style w:type="character" w:styleId="28">
    <w:name w:val="Emphasis"/>
    <w:basedOn w:val="25"/>
    <w:qFormat/>
    <w:uiPriority w:val="20"/>
  </w:style>
  <w:style w:type="character" w:styleId="29">
    <w:name w:val="Hyperlink"/>
    <w:basedOn w:val="25"/>
    <w:unhideWhenUsed/>
    <w:qFormat/>
    <w:uiPriority w:val="99"/>
    <w:rPr>
      <w:color w:val="0000FF" w:themeColor="hyperlink"/>
      <w:u w:val="single"/>
      <w14:textFill>
        <w14:solidFill>
          <w14:schemeClr w14:val="hlink"/>
        </w14:solidFill>
      </w14:textFill>
    </w:rPr>
  </w:style>
  <w:style w:type="character" w:customStyle="1" w:styleId="30">
    <w:name w:val="页眉 Char"/>
    <w:basedOn w:val="25"/>
    <w:link w:val="18"/>
    <w:semiHidden/>
    <w:qFormat/>
    <w:uiPriority w:val="99"/>
    <w:rPr>
      <w:sz w:val="18"/>
      <w:szCs w:val="18"/>
    </w:rPr>
  </w:style>
  <w:style w:type="character" w:customStyle="1" w:styleId="31">
    <w:name w:val="页脚 Char"/>
    <w:basedOn w:val="25"/>
    <w:link w:val="17"/>
    <w:qFormat/>
    <w:uiPriority w:val="99"/>
    <w:rPr>
      <w:sz w:val="18"/>
      <w:szCs w:val="18"/>
    </w:rPr>
  </w:style>
  <w:style w:type="character" w:customStyle="1" w:styleId="32">
    <w:name w:val="标题 1 Char"/>
    <w:basedOn w:val="25"/>
    <w:link w:val="2"/>
    <w:qFormat/>
    <w:uiPriority w:val="9"/>
    <w:rPr>
      <w:rFonts w:eastAsia="方正小标宋简体"/>
      <w:bCs/>
      <w:kern w:val="44"/>
      <w:sz w:val="44"/>
      <w:szCs w:val="44"/>
    </w:rPr>
  </w:style>
  <w:style w:type="character" w:customStyle="1" w:styleId="33">
    <w:name w:val="标题 2 Char"/>
    <w:basedOn w:val="25"/>
    <w:link w:val="3"/>
    <w:qFormat/>
    <w:uiPriority w:val="9"/>
    <w:rPr>
      <w:rFonts w:eastAsia="方正小标宋简体" w:asciiTheme="majorHAnsi" w:hAnsiTheme="majorHAnsi" w:cstheme="majorBidi"/>
      <w:bCs/>
      <w:sz w:val="36"/>
      <w:szCs w:val="32"/>
    </w:rPr>
  </w:style>
  <w:style w:type="character" w:customStyle="1" w:styleId="34">
    <w:name w:val="标题 3 Char"/>
    <w:basedOn w:val="25"/>
    <w:link w:val="4"/>
    <w:qFormat/>
    <w:uiPriority w:val="9"/>
    <w:rPr>
      <w:rFonts w:ascii="Calibri" w:hAnsi="Calibri" w:eastAsia="宋体" w:cs="Times New Roman"/>
      <w:b/>
      <w:bCs/>
      <w:sz w:val="32"/>
      <w:szCs w:val="32"/>
    </w:rPr>
  </w:style>
  <w:style w:type="paragraph" w:styleId="35">
    <w:name w:val="List Paragraph"/>
    <w:basedOn w:val="1"/>
    <w:link w:val="43"/>
    <w:qFormat/>
    <w:uiPriority w:val="34"/>
    <w:pPr>
      <w:ind w:firstLine="420" w:firstLineChars="200"/>
    </w:pPr>
  </w:style>
  <w:style w:type="paragraph" w:customStyle="1" w:styleId="3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5"/>
    <w:link w:val="16"/>
    <w:semiHidden/>
    <w:qFormat/>
    <w:uiPriority w:val="99"/>
    <w:rPr>
      <w:sz w:val="18"/>
      <w:szCs w:val="18"/>
    </w:rPr>
  </w:style>
  <w:style w:type="paragraph" w:styleId="3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M97"/>
    <w:basedOn w:val="13"/>
    <w:next w:val="13"/>
    <w:qFormat/>
    <w:uiPriority w:val="0"/>
    <w:pPr>
      <w:spacing w:after="373"/>
    </w:pPr>
    <w:rPr>
      <w:color w:val="auto"/>
    </w:rPr>
  </w:style>
  <w:style w:type="paragraph" w:customStyle="1" w:styleId="40">
    <w:name w:val="CM91"/>
    <w:basedOn w:val="13"/>
    <w:next w:val="13"/>
    <w:qFormat/>
    <w:uiPriority w:val="0"/>
    <w:pPr>
      <w:spacing w:after="160"/>
    </w:pPr>
    <w:rPr>
      <w:color w:val="auto"/>
    </w:rPr>
  </w:style>
  <w:style w:type="character" w:customStyle="1" w:styleId="41">
    <w:name w:val="正文文本 3 Char"/>
    <w:link w:val="7"/>
    <w:qFormat/>
    <w:uiPriority w:val="99"/>
    <w:rPr>
      <w:sz w:val="16"/>
      <w:szCs w:val="16"/>
    </w:rPr>
  </w:style>
  <w:style w:type="character" w:customStyle="1" w:styleId="42">
    <w:name w:val="正文文本 3 Char1"/>
    <w:basedOn w:val="25"/>
    <w:link w:val="7"/>
    <w:semiHidden/>
    <w:qFormat/>
    <w:uiPriority w:val="99"/>
    <w:rPr>
      <w:sz w:val="16"/>
      <w:szCs w:val="16"/>
    </w:rPr>
  </w:style>
  <w:style w:type="character" w:customStyle="1" w:styleId="43">
    <w:name w:val="列出段落 Char"/>
    <w:link w:val="35"/>
    <w:qFormat/>
    <w:uiPriority w:val="34"/>
  </w:style>
  <w:style w:type="paragraph" w:customStyle="1" w:styleId="44">
    <w:name w:val="1"/>
    <w:basedOn w:val="1"/>
    <w:next w:val="12"/>
    <w:qFormat/>
    <w:uiPriority w:val="99"/>
    <w:pPr>
      <w:widowControl w:val="0"/>
      <w:jc w:val="both"/>
    </w:pPr>
    <w:rPr>
      <w:rFonts w:ascii="宋体" w:hAnsi="Courier New"/>
      <w:kern w:val="2"/>
    </w:rPr>
  </w:style>
  <w:style w:type="paragraph" w:customStyle="1" w:styleId="45">
    <w:name w:val="WPSOffice手动目录 1"/>
    <w:qFormat/>
    <w:uiPriority w:val="0"/>
    <w:pPr>
      <w:ind w:leftChars="0"/>
    </w:pPr>
    <w:rPr>
      <w:rFonts w:asciiTheme="minorHAnsi" w:hAnsiTheme="minorHAnsi" w:eastAsiaTheme="minorEastAsia" w:cstheme="minorBidi"/>
      <w:sz w:val="2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paragraph" w:customStyle="1" w:styleId="47">
    <w:name w:val="WPSOffice手动目录 3"/>
    <w:qFormat/>
    <w:uiPriority w:val="0"/>
    <w:pPr>
      <w:ind w:leftChars="400"/>
    </w:pPr>
    <w:rPr>
      <w:rFonts w:asciiTheme="minorHAnsi" w:hAnsiTheme="minorHAnsi" w:eastAsiaTheme="minorEastAsia" w:cstheme="minorBidi"/>
      <w:sz w:val="20"/>
      <w:szCs w:val="20"/>
    </w:rPr>
  </w:style>
  <w:style w:type="paragraph" w:customStyle="1" w:styleId="48">
    <w:name w:val="样式 加粗 段前: 7.8 磅 段后: 7.8 磅 行距: 固定值 20 磅"/>
    <w:basedOn w:val="1"/>
    <w:qFormat/>
    <w:uiPriority w:val="0"/>
    <w:pPr>
      <w:spacing w:before="60" w:after="60" w:line="360" w:lineRule="exact"/>
    </w:pPr>
    <w:rPr>
      <w:rFonts w:cs="宋体"/>
      <w:b/>
      <w:bCs/>
      <w:spacing w:val="-2"/>
      <w:szCs w:val="20"/>
    </w:rPr>
  </w:style>
  <w:style w:type="character" w:customStyle="1" w:styleId="49">
    <w:name w:val="font11"/>
    <w:basedOn w:val="25"/>
    <w:qFormat/>
    <w:uiPriority w:val="0"/>
    <w:rPr>
      <w:rFonts w:hint="eastAsia" w:ascii="宋体" w:hAnsi="宋体" w:eastAsia="宋体" w:cs="宋体"/>
      <w:color w:val="000000"/>
      <w:sz w:val="24"/>
      <w:szCs w:val="24"/>
      <w:u w:val="none"/>
    </w:rPr>
  </w:style>
  <w:style w:type="character" w:customStyle="1" w:styleId="50">
    <w:name w:val="font71"/>
    <w:basedOn w:val="25"/>
    <w:qFormat/>
    <w:uiPriority w:val="0"/>
    <w:rPr>
      <w:rFonts w:ascii="Arial" w:hAnsi="Arial" w:cs="Arial"/>
      <w:color w:val="000000"/>
      <w:sz w:val="24"/>
      <w:szCs w:val="24"/>
      <w:u w:val="none"/>
    </w:rPr>
  </w:style>
  <w:style w:type="character" w:customStyle="1" w:styleId="51">
    <w:name w:val="font21"/>
    <w:basedOn w:val="25"/>
    <w:qFormat/>
    <w:uiPriority w:val="0"/>
    <w:rPr>
      <w:rFonts w:hint="eastAsia" w:ascii="宋体" w:hAnsi="宋体" w:eastAsia="宋体" w:cs="宋体"/>
      <w:color w:val="000000"/>
      <w:sz w:val="24"/>
      <w:szCs w:val="24"/>
      <w:u w:val="none"/>
    </w:rPr>
  </w:style>
  <w:style w:type="character" w:customStyle="1" w:styleId="52">
    <w:name w:val="font31"/>
    <w:basedOn w:val="25"/>
    <w:qFormat/>
    <w:uiPriority w:val="0"/>
    <w:rPr>
      <w:rFonts w:hint="eastAsia" w:ascii="宋体" w:hAnsi="宋体" w:eastAsia="宋体" w:cs="宋体"/>
      <w:color w:val="000000"/>
      <w:sz w:val="22"/>
      <w:szCs w:val="22"/>
      <w:u w:val="none"/>
    </w:rPr>
  </w:style>
  <w:style w:type="character" w:customStyle="1" w:styleId="53">
    <w:name w:val="font41"/>
    <w:basedOn w:val="25"/>
    <w:qFormat/>
    <w:uiPriority w:val="0"/>
    <w:rPr>
      <w:rFonts w:ascii="Arial" w:hAnsi="Arial" w:cs="Arial"/>
      <w:color w:val="000000"/>
      <w:sz w:val="24"/>
      <w:szCs w:val="24"/>
      <w:u w:val="none"/>
    </w:rPr>
  </w:style>
  <w:style w:type="paragraph" w:customStyle="1" w:styleId="54">
    <w:name w:val="样式 正文文字 + 首行缩进:  2 字符2"/>
    <w:basedOn w:val="1"/>
    <w:qFormat/>
    <w:uiPriority w:val="0"/>
    <w:pPr>
      <w:spacing w:line="480" w:lineRule="atLeast"/>
      <w:ind w:firstLine="560" w:firstLineChars="200"/>
    </w:pPr>
    <w:rPr>
      <w:rFonts w:cs="宋体"/>
      <w:szCs w:val="20"/>
    </w:rPr>
  </w:style>
  <w:style w:type="paragraph" w:customStyle="1" w:styleId="55">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56">
    <w:name w:val="font01"/>
    <w:basedOn w:val="25"/>
    <w:qFormat/>
    <w:uiPriority w:val="0"/>
    <w:rPr>
      <w:rFonts w:hint="eastAsia" w:ascii="宋体" w:hAnsi="宋体" w:eastAsia="宋体" w:cs="宋体"/>
      <w:color w:val="000000"/>
      <w:sz w:val="24"/>
      <w:szCs w:val="24"/>
      <w:u w:val="none"/>
    </w:rPr>
  </w:style>
  <w:style w:type="paragraph" w:customStyle="1" w:styleId="57">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58">
    <w:name w:val="drapbtn"/>
    <w:basedOn w:val="25"/>
    <w:qFormat/>
    <w:uiPriority w:val="0"/>
  </w:style>
  <w:style w:type="character" w:customStyle="1" w:styleId="59">
    <w:name w:val="layui-layer-tabnow"/>
    <w:basedOn w:val="25"/>
    <w:qFormat/>
    <w:uiPriority w:val="0"/>
    <w:rPr>
      <w:bdr w:val="single" w:color="CCCCCC" w:sz="6" w:space="0"/>
      <w:shd w:val="clear" w:fill="FFFFFF"/>
    </w:rPr>
  </w:style>
  <w:style w:type="character" w:customStyle="1" w:styleId="60">
    <w:name w:val="button4"/>
    <w:basedOn w:val="25"/>
    <w:qFormat/>
    <w:uiPriority w:val="0"/>
  </w:style>
  <w:style w:type="character" w:customStyle="1" w:styleId="61">
    <w:name w:val="hilite6"/>
    <w:basedOn w:val="25"/>
    <w:qFormat/>
    <w:uiPriority w:val="0"/>
    <w:rPr>
      <w:color w:val="FFFFFF"/>
      <w:shd w:val="clear" w:fill="666666"/>
    </w:rPr>
  </w:style>
  <w:style w:type="character" w:customStyle="1" w:styleId="62">
    <w:name w:val="icontext3"/>
    <w:basedOn w:val="25"/>
    <w:qFormat/>
    <w:uiPriority w:val="0"/>
  </w:style>
  <w:style w:type="character" w:customStyle="1" w:styleId="63">
    <w:name w:val="active3"/>
    <w:basedOn w:val="25"/>
    <w:qFormat/>
    <w:uiPriority w:val="0"/>
    <w:rPr>
      <w:color w:val="00FF00"/>
      <w:shd w:val="clear" w:fill="111111"/>
    </w:rPr>
  </w:style>
  <w:style w:type="character" w:customStyle="1" w:styleId="64">
    <w:name w:val="active4"/>
    <w:basedOn w:val="25"/>
    <w:qFormat/>
    <w:uiPriority w:val="0"/>
    <w:rPr>
      <w:shd w:val="clear" w:fill="EC3535"/>
    </w:rPr>
  </w:style>
  <w:style w:type="character" w:customStyle="1" w:styleId="65">
    <w:name w:val="icontext1"/>
    <w:basedOn w:val="25"/>
    <w:qFormat/>
    <w:uiPriority w:val="0"/>
  </w:style>
  <w:style w:type="character" w:customStyle="1" w:styleId="66">
    <w:name w:val="icontext11"/>
    <w:basedOn w:val="25"/>
    <w:qFormat/>
    <w:uiPriority w:val="0"/>
  </w:style>
  <w:style w:type="character" w:customStyle="1" w:styleId="67">
    <w:name w:val="icontext12"/>
    <w:basedOn w:val="25"/>
    <w:qFormat/>
    <w:uiPriority w:val="0"/>
  </w:style>
  <w:style w:type="character" w:customStyle="1" w:styleId="68">
    <w:name w:val="pagechatarealistclose_box"/>
    <w:basedOn w:val="25"/>
    <w:qFormat/>
    <w:uiPriority w:val="0"/>
  </w:style>
  <w:style w:type="character" w:customStyle="1" w:styleId="69">
    <w:name w:val="pagechatarealistclose_box1"/>
    <w:basedOn w:val="25"/>
    <w:qFormat/>
    <w:uiPriority w:val="0"/>
  </w:style>
  <w:style w:type="character" w:customStyle="1" w:styleId="70">
    <w:name w:val="ico1654"/>
    <w:basedOn w:val="25"/>
    <w:qFormat/>
    <w:uiPriority w:val="0"/>
  </w:style>
  <w:style w:type="character" w:customStyle="1" w:styleId="71">
    <w:name w:val="ico1655"/>
    <w:basedOn w:val="25"/>
    <w:qFormat/>
    <w:uiPriority w:val="0"/>
  </w:style>
  <w:style w:type="character" w:customStyle="1" w:styleId="72">
    <w:name w:val="after"/>
    <w:basedOn w:val="25"/>
    <w:qFormat/>
    <w:uiPriority w:val="0"/>
    <w:rPr>
      <w:sz w:val="0"/>
      <w:szCs w:val="0"/>
    </w:rPr>
  </w:style>
  <w:style w:type="character" w:customStyle="1" w:styleId="73">
    <w:name w:val="icontext2"/>
    <w:basedOn w:val="25"/>
    <w:qFormat/>
    <w:uiPriority w:val="0"/>
  </w:style>
  <w:style w:type="character" w:customStyle="1" w:styleId="74">
    <w:name w:val="w32"/>
    <w:basedOn w:val="25"/>
    <w:qFormat/>
    <w:uiPriority w:val="0"/>
  </w:style>
  <w:style w:type="character" w:customStyle="1" w:styleId="75">
    <w:name w:val="iconline2"/>
    <w:basedOn w:val="25"/>
    <w:qFormat/>
    <w:uiPriority w:val="0"/>
  </w:style>
  <w:style w:type="character" w:customStyle="1" w:styleId="76">
    <w:name w:val="iconline21"/>
    <w:basedOn w:val="25"/>
    <w:qFormat/>
    <w:uiPriority w:val="0"/>
  </w:style>
  <w:style w:type="character" w:customStyle="1" w:styleId="77">
    <w:name w:val="associateddata"/>
    <w:basedOn w:val="25"/>
    <w:qFormat/>
    <w:uiPriority w:val="0"/>
    <w:rPr>
      <w:shd w:val="clear" w:fill="50A6F9"/>
    </w:rPr>
  </w:style>
  <w:style w:type="character" w:customStyle="1" w:styleId="78">
    <w:name w:val="cy"/>
    <w:basedOn w:val="25"/>
    <w:qFormat/>
    <w:uiPriority w:val="0"/>
  </w:style>
  <w:style w:type="character" w:customStyle="1" w:styleId="79">
    <w:name w:val="tmpztreemove_arrow"/>
    <w:basedOn w:val="25"/>
    <w:qFormat/>
    <w:uiPriority w:val="0"/>
  </w:style>
  <w:style w:type="character" w:customStyle="1" w:styleId="80">
    <w:name w:val="cdropright"/>
    <w:basedOn w:val="25"/>
    <w:qFormat/>
    <w:uiPriority w:val="0"/>
  </w:style>
  <w:style w:type="character" w:customStyle="1" w:styleId="81">
    <w:name w:val="cdropleft"/>
    <w:basedOn w:val="25"/>
    <w:qFormat/>
    <w:uiPriority w:val="0"/>
  </w:style>
  <w:style w:type="character" w:customStyle="1" w:styleId="82">
    <w:name w:val="first-child"/>
    <w:basedOn w:val="25"/>
    <w:qFormat/>
    <w:uiPriority w:val="0"/>
  </w:style>
  <w:style w:type="character" w:customStyle="1" w:styleId="83">
    <w:name w:val="button"/>
    <w:basedOn w:val="25"/>
    <w:qFormat/>
    <w:uiPriority w:val="0"/>
  </w:style>
  <w:style w:type="character" w:customStyle="1" w:styleId="84">
    <w:name w:val="hilite"/>
    <w:basedOn w:val="25"/>
    <w:qFormat/>
    <w:uiPriority w:val="0"/>
    <w:rPr>
      <w:color w:val="FFFFFF"/>
      <w:shd w:val="clear" w:fill="666666"/>
    </w:rPr>
  </w:style>
  <w:style w:type="character" w:customStyle="1" w:styleId="85">
    <w:name w:val="active8"/>
    <w:basedOn w:val="25"/>
    <w:qFormat/>
    <w:uiPriority w:val="0"/>
    <w:rPr>
      <w:color w:val="00FF00"/>
      <w:shd w:val="clear" w:fill="111111"/>
    </w:rPr>
  </w:style>
  <w:style w:type="character" w:customStyle="1" w:styleId="86">
    <w:name w:val="active9"/>
    <w:basedOn w:val="25"/>
    <w:qFormat/>
    <w:uiPriority w:val="0"/>
    <w:rPr>
      <w:shd w:val="clear" w:fill="EC3535"/>
    </w:rPr>
  </w:style>
  <w:style w:type="character" w:customStyle="1" w:styleId="87">
    <w:name w:val="ico1653"/>
    <w:basedOn w:val="25"/>
    <w:qFormat/>
    <w:uiPriority w:val="0"/>
  </w:style>
  <w:style w:type="character" w:customStyle="1" w:styleId="88">
    <w:name w:val="active6"/>
    <w:basedOn w:val="25"/>
    <w:qFormat/>
    <w:uiPriority w:val="0"/>
    <w:rPr>
      <w:color w:val="00FF00"/>
      <w:shd w:val="clear" w:fill="111111"/>
    </w:rPr>
  </w:style>
  <w:style w:type="character" w:customStyle="1" w:styleId="89">
    <w:name w:val="active7"/>
    <w:basedOn w:val="25"/>
    <w:qFormat/>
    <w:uiPriority w:val="0"/>
    <w:rPr>
      <w:shd w:val="clear" w:fill="EC3535"/>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12485</Words>
  <Characters>12985</Characters>
  <Lines>300</Lines>
  <Paragraphs>84</Paragraphs>
  <TotalTime>3</TotalTime>
  <ScaleCrop>false</ScaleCrop>
  <LinksUpToDate>false</LinksUpToDate>
  <CharactersWithSpaces>13697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hp</cp:lastModifiedBy>
  <cp:lastPrinted>2024-10-10T02:27:00Z</cp:lastPrinted>
  <dcterms:modified xsi:type="dcterms:W3CDTF">2025-03-03T01:15:03Z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6D6EDA1EC4E04BCD8D4FDCD8E1661910</vt:lpwstr>
  </property>
  <property fmtid="{D5CDD505-2E9C-101B-9397-08002B2CF9AE}" pid="4" name="KSOTemplateDocerSaveRecord">
    <vt:lpwstr>eyJoZGlkIjoiNDlmOTJmMTUwOWUwYTY0MWQ1MTg1OTkzMjFjNGI0ODUiLCJ1c2VySWQiOiIxNDc5NjA4MjkyIn0=</vt:lpwstr>
  </property>
</Properties>
</file>