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8E5D3">
      <w:pPr>
        <w:widowControl/>
        <w:ind w:firstLine="0" w:firstLineChars="0"/>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eastAsia="zh-CN"/>
        </w:rPr>
        <w:t>环城北净水厂工器具设备采购(第二次)</w:t>
      </w:r>
    </w:p>
    <w:p w14:paraId="2701C5F5">
      <w:pPr>
        <w:widowControl/>
        <w:jc w:val="center"/>
        <w:rPr>
          <w:rFonts w:hint="eastAsia" w:ascii="宋体" w:hAnsi="宋体" w:eastAsia="宋体" w:cs="宋体"/>
          <w:b/>
          <w:color w:val="auto"/>
          <w:sz w:val="44"/>
          <w:szCs w:val="44"/>
          <w:highlight w:val="none"/>
        </w:rPr>
      </w:pPr>
    </w:p>
    <w:p w14:paraId="6734F5A7">
      <w:pPr>
        <w:widowControl/>
        <w:jc w:val="left"/>
        <w:rPr>
          <w:rFonts w:hint="eastAsia" w:ascii="宋体" w:hAnsi="宋体" w:eastAsia="宋体" w:cs="宋体"/>
          <w:b/>
          <w:color w:val="auto"/>
          <w:sz w:val="44"/>
          <w:szCs w:val="44"/>
          <w:highlight w:val="none"/>
        </w:rPr>
      </w:pPr>
    </w:p>
    <w:p w14:paraId="5F1DFEE5">
      <w:pPr>
        <w:widowControl/>
        <w:jc w:val="left"/>
        <w:rPr>
          <w:rFonts w:hint="eastAsia" w:ascii="宋体" w:hAnsi="宋体" w:eastAsia="宋体" w:cs="宋体"/>
          <w:b/>
          <w:color w:val="auto"/>
          <w:sz w:val="44"/>
          <w:szCs w:val="44"/>
          <w:highlight w:val="none"/>
        </w:rPr>
      </w:pPr>
    </w:p>
    <w:p w14:paraId="2F8A2BA6">
      <w:pPr>
        <w:widowControl/>
        <w:jc w:val="left"/>
        <w:rPr>
          <w:rFonts w:hint="eastAsia" w:ascii="宋体" w:hAnsi="宋体" w:eastAsia="宋体" w:cs="宋体"/>
          <w:b/>
          <w:color w:val="auto"/>
          <w:sz w:val="44"/>
          <w:szCs w:val="44"/>
          <w:highlight w:val="none"/>
        </w:rPr>
      </w:pPr>
    </w:p>
    <w:p w14:paraId="541D99B5">
      <w:pPr>
        <w:widowControl/>
        <w:jc w:val="left"/>
        <w:rPr>
          <w:rFonts w:hint="eastAsia" w:ascii="宋体" w:hAnsi="宋体" w:eastAsia="宋体" w:cs="宋体"/>
          <w:b/>
          <w:color w:val="auto"/>
          <w:sz w:val="44"/>
          <w:szCs w:val="44"/>
          <w:highlight w:val="none"/>
        </w:rPr>
      </w:pPr>
    </w:p>
    <w:p w14:paraId="12A5C37C">
      <w:pPr>
        <w:widowControl/>
        <w:jc w:val="left"/>
        <w:rPr>
          <w:rFonts w:hint="eastAsia" w:ascii="宋体" w:hAnsi="宋体" w:eastAsia="宋体" w:cs="宋体"/>
          <w:b/>
          <w:color w:val="auto"/>
          <w:sz w:val="44"/>
          <w:szCs w:val="44"/>
          <w:highlight w:val="none"/>
        </w:rPr>
      </w:pPr>
    </w:p>
    <w:p w14:paraId="2DF14C56">
      <w:pPr>
        <w:widowControl/>
        <w:jc w:val="left"/>
        <w:rPr>
          <w:rFonts w:hint="eastAsia" w:ascii="宋体" w:hAnsi="宋体" w:eastAsia="宋体" w:cs="宋体"/>
          <w:b/>
          <w:color w:val="auto"/>
          <w:sz w:val="44"/>
          <w:szCs w:val="44"/>
          <w:highlight w:val="none"/>
        </w:rPr>
      </w:pPr>
      <w:bookmarkStart w:id="19" w:name="_GoBack"/>
      <w:bookmarkEnd w:id="19"/>
    </w:p>
    <w:p w14:paraId="0495D201">
      <w:pPr>
        <w:widowControl/>
        <w:jc w:val="left"/>
        <w:rPr>
          <w:rFonts w:hint="eastAsia" w:ascii="宋体" w:hAnsi="宋体" w:eastAsia="宋体" w:cs="宋体"/>
          <w:b/>
          <w:color w:val="auto"/>
          <w:sz w:val="44"/>
          <w:szCs w:val="44"/>
          <w:highlight w:val="none"/>
        </w:rPr>
      </w:pPr>
    </w:p>
    <w:p w14:paraId="3E2DDA0D">
      <w:pPr>
        <w:spacing w:line="360" w:lineRule="auto"/>
        <w:jc w:val="center"/>
        <w:rPr>
          <w:rFonts w:hint="eastAsia" w:ascii="宋体" w:hAnsi="宋体" w:eastAsia="仿宋" w:cs="宋体"/>
          <w:b/>
          <w:bCs/>
          <w:color w:val="auto"/>
          <w:spacing w:val="26"/>
          <w:sz w:val="110"/>
          <w:szCs w:val="110"/>
          <w:highlight w:val="none"/>
          <w:lang w:eastAsia="zh-CN"/>
        </w:rPr>
      </w:pPr>
      <w:r>
        <w:rPr>
          <w:rFonts w:hint="eastAsia" w:ascii="仿宋" w:hAnsi="仿宋" w:eastAsia="仿宋" w:cs="仿宋"/>
          <w:b/>
          <w:bCs/>
          <w:color w:val="auto"/>
          <w:spacing w:val="26"/>
          <w:sz w:val="110"/>
          <w:szCs w:val="110"/>
          <w:highlight w:val="none"/>
        </w:rPr>
        <w:t xml:space="preserve">招 标 </w:t>
      </w:r>
      <w:r>
        <w:rPr>
          <w:rFonts w:hint="eastAsia" w:ascii="仿宋" w:hAnsi="仿宋" w:eastAsia="仿宋" w:cs="仿宋"/>
          <w:b/>
          <w:bCs/>
          <w:color w:val="auto"/>
          <w:spacing w:val="26"/>
          <w:sz w:val="110"/>
          <w:szCs w:val="110"/>
          <w:highlight w:val="none"/>
          <w:lang w:val="en-US" w:eastAsia="zh-CN"/>
        </w:rPr>
        <w:t>公 告</w:t>
      </w:r>
    </w:p>
    <w:p w14:paraId="39D6BF2C">
      <w:pPr>
        <w:widowControl/>
        <w:jc w:val="left"/>
        <w:rPr>
          <w:rFonts w:hint="eastAsia" w:ascii="宋体" w:hAnsi="宋体" w:eastAsia="宋体" w:cs="宋体"/>
          <w:color w:val="auto"/>
          <w:sz w:val="24"/>
          <w:szCs w:val="24"/>
          <w:highlight w:val="none"/>
        </w:rPr>
      </w:pPr>
    </w:p>
    <w:p w14:paraId="78160EFB">
      <w:pPr>
        <w:widowControl/>
        <w:jc w:val="left"/>
        <w:rPr>
          <w:rFonts w:hint="eastAsia" w:ascii="宋体" w:hAnsi="宋体" w:eastAsia="宋体" w:cs="宋体"/>
          <w:color w:val="auto"/>
          <w:sz w:val="24"/>
          <w:szCs w:val="24"/>
          <w:highlight w:val="none"/>
        </w:rPr>
      </w:pPr>
    </w:p>
    <w:p w14:paraId="7162359D">
      <w:pPr>
        <w:widowControl/>
        <w:jc w:val="left"/>
        <w:rPr>
          <w:rFonts w:hint="eastAsia" w:ascii="宋体" w:hAnsi="宋体" w:eastAsia="宋体" w:cs="宋体"/>
          <w:color w:val="auto"/>
          <w:sz w:val="24"/>
          <w:szCs w:val="24"/>
          <w:highlight w:val="none"/>
        </w:rPr>
      </w:pPr>
    </w:p>
    <w:p w14:paraId="310CBD02">
      <w:pPr>
        <w:widowControl/>
        <w:jc w:val="left"/>
        <w:rPr>
          <w:rFonts w:hint="eastAsia" w:ascii="宋体" w:hAnsi="宋体" w:eastAsia="宋体" w:cs="宋体"/>
          <w:color w:val="auto"/>
          <w:sz w:val="24"/>
          <w:szCs w:val="24"/>
          <w:highlight w:val="none"/>
        </w:rPr>
      </w:pPr>
    </w:p>
    <w:p w14:paraId="32155544">
      <w:pPr>
        <w:widowControl/>
        <w:jc w:val="left"/>
        <w:rPr>
          <w:rFonts w:hint="eastAsia" w:ascii="宋体" w:hAnsi="宋体" w:eastAsia="宋体" w:cs="宋体"/>
          <w:color w:val="auto"/>
          <w:sz w:val="24"/>
          <w:szCs w:val="24"/>
          <w:highlight w:val="none"/>
        </w:rPr>
      </w:pPr>
    </w:p>
    <w:p w14:paraId="1AEF3B35">
      <w:pPr>
        <w:widowControl/>
        <w:jc w:val="left"/>
        <w:rPr>
          <w:rFonts w:hint="eastAsia" w:ascii="宋体" w:hAnsi="宋体" w:eastAsia="宋体" w:cs="宋体"/>
          <w:color w:val="auto"/>
          <w:sz w:val="24"/>
          <w:szCs w:val="24"/>
          <w:highlight w:val="none"/>
        </w:rPr>
      </w:pPr>
    </w:p>
    <w:p w14:paraId="1358B135">
      <w:pPr>
        <w:widowControl/>
        <w:jc w:val="left"/>
        <w:rPr>
          <w:rFonts w:hint="eastAsia" w:ascii="宋体" w:hAnsi="宋体" w:eastAsia="宋体" w:cs="宋体"/>
          <w:color w:val="auto"/>
          <w:sz w:val="24"/>
          <w:szCs w:val="24"/>
          <w:highlight w:val="none"/>
        </w:rPr>
      </w:pPr>
    </w:p>
    <w:p w14:paraId="2417A8DD">
      <w:pPr>
        <w:widowControl/>
        <w:jc w:val="left"/>
        <w:rPr>
          <w:rFonts w:hint="eastAsia" w:ascii="宋体" w:hAnsi="宋体" w:eastAsia="宋体" w:cs="宋体"/>
          <w:color w:val="auto"/>
          <w:sz w:val="24"/>
          <w:szCs w:val="24"/>
          <w:highlight w:val="none"/>
        </w:rPr>
      </w:pPr>
    </w:p>
    <w:p w14:paraId="2BC83B50">
      <w:pPr>
        <w:widowControl/>
        <w:jc w:val="left"/>
        <w:rPr>
          <w:rFonts w:hint="eastAsia" w:ascii="宋体" w:hAnsi="宋体" w:eastAsia="宋体" w:cs="宋体"/>
          <w:color w:val="auto"/>
          <w:sz w:val="24"/>
          <w:szCs w:val="24"/>
          <w:highlight w:val="none"/>
        </w:rPr>
      </w:pPr>
    </w:p>
    <w:p w14:paraId="48B697E8">
      <w:pPr>
        <w:widowControl/>
        <w:jc w:val="left"/>
        <w:rPr>
          <w:rFonts w:hint="eastAsia" w:ascii="宋体" w:hAnsi="宋体" w:eastAsia="宋体" w:cs="宋体"/>
          <w:color w:val="auto"/>
          <w:sz w:val="24"/>
          <w:szCs w:val="24"/>
          <w:highlight w:val="none"/>
        </w:rPr>
      </w:pPr>
    </w:p>
    <w:p w14:paraId="223E47E7">
      <w:pPr>
        <w:widowControl/>
        <w:jc w:val="left"/>
        <w:rPr>
          <w:rFonts w:hint="eastAsia" w:ascii="宋体" w:hAnsi="宋体" w:eastAsia="宋体" w:cs="宋体"/>
          <w:color w:val="auto"/>
          <w:sz w:val="24"/>
          <w:szCs w:val="24"/>
          <w:highlight w:val="none"/>
        </w:rPr>
      </w:pPr>
    </w:p>
    <w:p w14:paraId="7ACF77D1">
      <w:pPr>
        <w:widowControl/>
        <w:jc w:val="left"/>
        <w:rPr>
          <w:rFonts w:hint="eastAsia" w:ascii="宋体" w:hAnsi="宋体" w:eastAsia="宋体" w:cs="宋体"/>
          <w:color w:val="auto"/>
          <w:sz w:val="24"/>
          <w:szCs w:val="24"/>
          <w:highlight w:val="none"/>
        </w:rPr>
      </w:pPr>
    </w:p>
    <w:p w14:paraId="6F5E5180">
      <w:pPr>
        <w:widowControl/>
        <w:jc w:val="left"/>
        <w:rPr>
          <w:rFonts w:hint="eastAsia" w:ascii="宋体" w:hAnsi="宋体" w:eastAsia="宋体" w:cs="宋体"/>
          <w:color w:val="auto"/>
          <w:sz w:val="24"/>
          <w:szCs w:val="24"/>
          <w:highlight w:val="none"/>
        </w:rPr>
      </w:pPr>
    </w:p>
    <w:p w14:paraId="02161597">
      <w:pPr>
        <w:widowControl/>
        <w:jc w:val="left"/>
        <w:rPr>
          <w:rFonts w:hint="eastAsia" w:ascii="宋体" w:hAnsi="宋体" w:eastAsia="宋体" w:cs="宋体"/>
          <w:color w:val="auto"/>
          <w:sz w:val="24"/>
          <w:szCs w:val="24"/>
          <w:highlight w:val="none"/>
        </w:rPr>
      </w:pPr>
    </w:p>
    <w:p w14:paraId="0CF4B314">
      <w:pPr>
        <w:widowControl/>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招标人：</w:t>
      </w:r>
      <w:r>
        <w:rPr>
          <w:rFonts w:hint="eastAsia" w:ascii="宋体" w:hAnsi="宋体" w:cs="宋体"/>
          <w:color w:val="auto"/>
          <w:sz w:val="30"/>
          <w:szCs w:val="30"/>
          <w:highlight w:val="none"/>
          <w:lang w:eastAsia="zh-CN"/>
        </w:rPr>
        <w:t>广州市净水有限公司</w:t>
      </w:r>
      <w:r>
        <w:rPr>
          <w:rFonts w:hint="eastAsia" w:ascii="宋体" w:hAnsi="宋体" w:cs="宋体"/>
          <w:color w:val="auto"/>
          <w:sz w:val="30"/>
          <w:szCs w:val="30"/>
          <w:highlight w:val="none"/>
          <w:lang w:val="en-US" w:eastAsia="zh-CN"/>
        </w:rPr>
        <w:t xml:space="preserve"> </w:t>
      </w:r>
    </w:p>
    <w:p w14:paraId="231666CC">
      <w:pPr>
        <w:widowControl/>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招标代理：广东建瀚工程管理有限公司</w:t>
      </w:r>
    </w:p>
    <w:p w14:paraId="6C3A1ECB">
      <w:pPr>
        <w:widowControl/>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2025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4</w:t>
      </w:r>
      <w:r>
        <w:rPr>
          <w:rFonts w:hint="eastAsia" w:ascii="宋体" w:hAnsi="宋体" w:eastAsia="宋体" w:cs="宋体"/>
          <w:color w:val="auto"/>
          <w:sz w:val="30"/>
          <w:szCs w:val="30"/>
          <w:highlight w:val="none"/>
        </w:rPr>
        <w:t>月</w:t>
      </w:r>
    </w:p>
    <w:p w14:paraId="4D29C6C9"/>
    <w:p w14:paraId="05A9FFFC">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u w:val="single"/>
          <w:lang w:eastAsia="zh-CN"/>
        </w:rPr>
        <w:t>环城北净水厂工器具设备采购(第二次)</w:t>
      </w:r>
      <w:r>
        <w:rPr>
          <w:rFonts w:hint="eastAsia" w:ascii="宋体" w:hAnsi="宋体" w:eastAsia="宋体" w:cs="宋体"/>
          <w:b/>
          <w:color w:val="auto"/>
          <w:kern w:val="0"/>
          <w:sz w:val="32"/>
          <w:szCs w:val="32"/>
          <w:highlight w:val="none"/>
        </w:rPr>
        <w:t>招标公告</w:t>
      </w:r>
    </w:p>
    <w:p w14:paraId="1F07AC6E">
      <w:pPr>
        <w:pStyle w:val="2"/>
        <w:numPr>
          <w:ilvl w:val="0"/>
          <w:numId w:val="0"/>
        </w:numPr>
        <w:bidi w:val="0"/>
        <w:ind w:left="420" w:leftChars="0" w:hanging="420" w:firstLineChars="0"/>
        <w:rPr>
          <w:rFonts w:hint="eastAsia"/>
          <w:color w:val="auto"/>
          <w:highlight w:val="none"/>
        </w:rPr>
      </w:pPr>
      <w:bookmarkStart w:id="0" w:name="_Toc20097"/>
      <w:bookmarkStart w:id="1" w:name="_Toc3022"/>
      <w:r>
        <w:rPr>
          <w:rFonts w:hint="default" w:ascii="黑体" w:hAnsi="黑体" w:eastAsia="黑体" w:cs="黑体"/>
          <w:b/>
          <w:bCs/>
          <w:color w:val="auto"/>
          <w:kern w:val="2"/>
          <w:sz w:val="30"/>
          <w:szCs w:val="30"/>
          <w:highlight w:val="none"/>
          <w:lang w:val="en-US" w:eastAsia="zh-CN" w:bidi="ar-SA"/>
        </w:rPr>
        <w:t>1.</w:t>
      </w:r>
      <w:r>
        <w:rPr>
          <w:rFonts w:hint="eastAsia" w:eastAsia="黑体" w:cs="黑体"/>
          <w:b/>
          <w:bCs/>
          <w:color w:val="auto"/>
          <w:highlight w:val="none"/>
        </w:rPr>
        <w:t>招标条件</w:t>
      </w:r>
      <w:bookmarkEnd w:id="0"/>
      <w:bookmarkEnd w:id="1"/>
    </w:p>
    <w:p w14:paraId="5C98789F">
      <w:pPr>
        <w:spacing w:line="360" w:lineRule="auto"/>
        <w:ind w:firstLine="540" w:firstLineChars="225"/>
        <w:rPr>
          <w:rFonts w:hint="eastAsia" w:ascii="宋体" w:hAnsi="宋体" w:eastAsia="宋体" w:cs="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val="en-US" w:eastAsia="zh-CN"/>
        </w:rPr>
        <w:t>环城北净水厂工器具设备采购(第二次)</w:t>
      </w:r>
      <w:r>
        <w:rPr>
          <w:rFonts w:ascii="宋体" w:hAnsi="宋体"/>
          <w:color w:val="auto"/>
          <w:sz w:val="24"/>
          <w:szCs w:val="24"/>
          <w:highlight w:val="none"/>
        </w:rPr>
        <w:t>已由</w:t>
      </w:r>
      <w:r>
        <w:rPr>
          <w:rFonts w:hint="eastAsia" w:ascii="宋体" w:hAnsi="宋体"/>
          <w:color w:val="auto"/>
          <w:sz w:val="24"/>
          <w:szCs w:val="24"/>
          <w:highlight w:val="none"/>
        </w:rPr>
        <w:t>广东省企业投资项目备案证（2212-440111-17-01-703276)</w:t>
      </w:r>
      <w:r>
        <w:rPr>
          <w:rFonts w:hint="eastAsia" w:ascii="宋体" w:hAnsi="宋体"/>
          <w:color w:val="auto"/>
          <w:sz w:val="24"/>
          <w:szCs w:val="24"/>
          <w:highlight w:val="none"/>
          <w:u w:val="single"/>
          <w:lang w:val="en-US" w:eastAsia="zh-CN"/>
        </w:rPr>
        <w:t>等</w:t>
      </w:r>
      <w:r>
        <w:rPr>
          <w:rFonts w:ascii="宋体" w:hAnsi="宋体"/>
          <w:color w:val="auto"/>
          <w:sz w:val="24"/>
          <w:szCs w:val="24"/>
          <w:highlight w:val="none"/>
        </w:rPr>
        <w:t>批准建设</w:t>
      </w:r>
      <w:r>
        <w:rPr>
          <w:rFonts w:hint="eastAsia" w:ascii="宋体" w:hAnsi="宋体"/>
          <w:color w:val="auto"/>
          <w:sz w:val="24"/>
          <w:szCs w:val="24"/>
          <w:highlight w:val="none"/>
        </w:rPr>
        <w:t>，</w:t>
      </w:r>
      <w:r>
        <w:rPr>
          <w:rFonts w:ascii="宋体" w:hAnsi="宋体"/>
          <w:color w:val="auto"/>
          <w:sz w:val="24"/>
          <w:szCs w:val="24"/>
          <w:highlight w:val="none"/>
        </w:rPr>
        <w:t>项目业主为</w:t>
      </w:r>
      <w:r>
        <w:rPr>
          <w:rFonts w:hint="eastAsia" w:ascii="宋体" w:hAnsi="宋体"/>
          <w:color w:val="auto"/>
          <w:sz w:val="24"/>
          <w:szCs w:val="24"/>
          <w:highlight w:val="none"/>
          <w:u w:val="single"/>
          <w:lang w:eastAsia="zh-CN"/>
        </w:rPr>
        <w:t>广州市净水有限公司</w:t>
      </w:r>
      <w:r>
        <w:rPr>
          <w:rFonts w:ascii="宋体" w:hAnsi="宋体"/>
          <w:color w:val="auto"/>
          <w:sz w:val="24"/>
          <w:szCs w:val="24"/>
          <w:highlight w:val="none"/>
        </w:rPr>
        <w:t>，建设资金来自</w:t>
      </w:r>
      <w:r>
        <w:rPr>
          <w:rFonts w:hint="eastAsia" w:ascii="宋体" w:hAnsi="宋体" w:cs="宋体"/>
          <w:color w:val="auto"/>
          <w:sz w:val="24"/>
          <w:highlight w:val="none"/>
          <w:u w:val="single"/>
        </w:rPr>
        <w:t>企业资本金+银行贷款</w:t>
      </w:r>
      <w:r>
        <w:rPr>
          <w:rFonts w:ascii="宋体" w:hAnsi="宋体"/>
          <w:color w:val="auto"/>
          <w:sz w:val="24"/>
          <w:szCs w:val="24"/>
          <w:highlight w:val="none"/>
        </w:rPr>
        <w:t>，</w:t>
      </w:r>
      <w:r>
        <w:rPr>
          <w:rFonts w:hint="eastAsia" w:ascii="宋体" w:hAnsi="宋体"/>
          <w:color w:val="auto"/>
          <w:sz w:val="24"/>
          <w:szCs w:val="24"/>
          <w:highlight w:val="none"/>
        </w:rPr>
        <w:t>资金来源已落实，</w:t>
      </w:r>
      <w:r>
        <w:rPr>
          <w:rFonts w:ascii="宋体" w:hAnsi="宋体"/>
          <w:color w:val="auto"/>
          <w:sz w:val="24"/>
          <w:szCs w:val="24"/>
          <w:highlight w:val="none"/>
        </w:rPr>
        <w:t>项目出资比例为</w:t>
      </w:r>
      <w:r>
        <w:rPr>
          <w:rFonts w:ascii="宋体" w:hAnsi="宋体"/>
          <w:color w:val="auto"/>
          <w:sz w:val="24"/>
          <w:szCs w:val="24"/>
          <w:highlight w:val="none"/>
          <w:u w:val="single"/>
        </w:rPr>
        <w:t xml:space="preserve"> </w:t>
      </w:r>
      <w:r>
        <w:rPr>
          <w:rFonts w:hint="eastAsia" w:ascii="宋体" w:hAnsi="宋体" w:cs="宋体"/>
          <w:color w:val="auto"/>
          <w:sz w:val="24"/>
          <w:highlight w:val="none"/>
          <w:u w:val="single"/>
        </w:rPr>
        <w:t>20%为企业资本金，80%通过银行贷款解决</w:t>
      </w:r>
      <w:r>
        <w:rPr>
          <w:rFonts w:ascii="宋体" w:hAnsi="宋体"/>
          <w:color w:val="auto"/>
          <w:sz w:val="24"/>
          <w:szCs w:val="24"/>
          <w:highlight w:val="none"/>
        </w:rPr>
        <w:t>,招标人为</w:t>
      </w:r>
      <w:r>
        <w:rPr>
          <w:rFonts w:hint="eastAsia" w:ascii="宋体" w:hAnsi="宋体"/>
          <w:color w:val="auto"/>
          <w:sz w:val="24"/>
          <w:szCs w:val="24"/>
          <w:highlight w:val="none"/>
          <w:u w:val="single"/>
          <w:lang w:val="en-US" w:eastAsia="zh-CN"/>
        </w:rPr>
        <w:t>广州市净水有限公司</w:t>
      </w:r>
      <w:r>
        <w:rPr>
          <w:rFonts w:hint="eastAsia" w:ascii="宋体" w:hAnsi="宋体"/>
          <w:color w:val="auto"/>
          <w:sz w:val="24"/>
          <w:szCs w:val="24"/>
          <w:highlight w:val="none"/>
        </w:rPr>
        <w:t>。</w:t>
      </w:r>
      <w:r>
        <w:rPr>
          <w:rFonts w:ascii="宋体" w:hAnsi="宋体"/>
          <w:color w:val="auto"/>
          <w:sz w:val="24"/>
          <w:szCs w:val="24"/>
          <w:highlight w:val="none"/>
        </w:rPr>
        <w:t>项目已具备招标条件，</w:t>
      </w:r>
      <w:r>
        <w:rPr>
          <w:rFonts w:hint="eastAsia" w:ascii="宋体" w:hAnsi="宋体" w:eastAsia="宋体" w:cs="宋体"/>
          <w:color w:val="auto"/>
          <w:sz w:val="24"/>
          <w:szCs w:val="24"/>
          <w:highlight w:val="none"/>
        </w:rPr>
        <w:t>现对该项目</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进行公开招标。</w:t>
      </w:r>
    </w:p>
    <w:p w14:paraId="02F18DED">
      <w:pPr>
        <w:pStyle w:val="2"/>
        <w:numPr>
          <w:ilvl w:val="0"/>
          <w:numId w:val="0"/>
        </w:numPr>
        <w:bidi w:val="0"/>
        <w:ind w:left="420" w:leftChars="0" w:hanging="420" w:firstLineChars="0"/>
        <w:rPr>
          <w:rFonts w:hint="eastAsia"/>
          <w:color w:val="auto"/>
          <w:highlight w:val="none"/>
        </w:rPr>
      </w:pPr>
      <w:bookmarkStart w:id="2" w:name="_Toc2384"/>
      <w:bookmarkStart w:id="3" w:name="_Toc8180"/>
      <w:r>
        <w:rPr>
          <w:rFonts w:hint="default" w:ascii="黑体" w:hAnsi="黑体" w:eastAsia="黑体" w:cs="黑体"/>
          <w:b/>
          <w:bCs/>
          <w:color w:val="auto"/>
          <w:kern w:val="2"/>
          <w:sz w:val="30"/>
          <w:szCs w:val="30"/>
          <w:highlight w:val="none"/>
          <w:lang w:val="en-US" w:eastAsia="zh-CN" w:bidi="ar-SA"/>
        </w:rPr>
        <w:t>2.</w:t>
      </w:r>
      <w:r>
        <w:rPr>
          <w:rFonts w:hint="eastAsia" w:eastAsia="黑体" w:cs="黑体"/>
          <w:b/>
          <w:bCs/>
          <w:color w:val="auto"/>
          <w:highlight w:val="none"/>
        </w:rPr>
        <w:t>项目概况与招标范围</w:t>
      </w:r>
      <w:bookmarkEnd w:id="2"/>
      <w:bookmarkEnd w:id="3"/>
    </w:p>
    <w:p w14:paraId="75F9D8E5">
      <w:pPr>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广州市白云区松洲街道石井河以西、北环高速以北、卫生河以东广州市净水有限公司环城北净水厂</w:t>
      </w:r>
      <w:r>
        <w:rPr>
          <w:rFonts w:hint="eastAsia" w:ascii="宋体" w:hAnsi="宋体" w:eastAsia="宋体" w:cs="宋体"/>
          <w:color w:val="auto"/>
          <w:sz w:val="24"/>
          <w:szCs w:val="24"/>
          <w:highlight w:val="none"/>
        </w:rPr>
        <w:t>。</w:t>
      </w:r>
    </w:p>
    <w:p w14:paraId="6F5F82D0">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采购招标范围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采购甲供工器具设备，主要包括：培菌调试设备、常用工器具、常用化验器材、安全生产工具、机修工具、电房工具等。主要为调试培菌期间、试生产运行期间，以及正式运行后的维护、保养等工具。</w:t>
      </w:r>
      <w:r>
        <w:rPr>
          <w:rFonts w:hint="eastAsia" w:ascii="宋体" w:hAnsi="宋体" w:eastAsia="宋体" w:cs="宋体"/>
          <w:color w:val="auto"/>
          <w:sz w:val="24"/>
          <w:szCs w:val="24"/>
          <w:highlight w:val="none"/>
          <w:u w:val="single"/>
        </w:rPr>
        <w:t>（具体工作内容详见技术条款要求）</w:t>
      </w:r>
      <w:r>
        <w:rPr>
          <w:rFonts w:hint="eastAsia" w:ascii="宋体" w:hAnsi="宋体" w:eastAsia="宋体" w:cs="宋体"/>
          <w:color w:val="auto"/>
          <w:sz w:val="24"/>
          <w:szCs w:val="24"/>
          <w:highlight w:val="none"/>
          <w:lang w:val="en-US" w:eastAsia="zh-CN"/>
        </w:rPr>
        <w:t>。</w:t>
      </w:r>
    </w:p>
    <w:p w14:paraId="5AA9602D">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本次最高投标限价（招标控制价）：</w:t>
      </w:r>
      <w:r>
        <w:rPr>
          <w:rFonts w:hint="eastAsia" w:ascii="宋体" w:hAnsi="宋体" w:eastAsia="宋体" w:cs="宋体"/>
          <w:color w:val="auto"/>
          <w:sz w:val="24"/>
          <w:szCs w:val="24"/>
          <w:highlight w:val="none"/>
          <w:u w:val="single"/>
        </w:rPr>
        <w:t>1753198.64</w:t>
      </w:r>
      <w:r>
        <w:rPr>
          <w:rFonts w:hint="eastAsia" w:ascii="宋体" w:hAnsi="宋体" w:eastAsia="宋体" w:cs="宋体"/>
          <w:color w:val="auto"/>
          <w:sz w:val="24"/>
          <w:szCs w:val="24"/>
          <w:highlight w:val="none"/>
          <w:lang w:val="en-US" w:eastAsia="zh-CN"/>
        </w:rPr>
        <w:t>元。</w:t>
      </w:r>
    </w:p>
    <w:p w14:paraId="3B143DD4">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2.4供货期</w:t>
      </w:r>
      <w:r>
        <w:rPr>
          <w:rFonts w:hint="eastAsia" w:ascii="宋体" w:hAnsi="宋体" w:eastAsia="宋体" w:cs="宋体"/>
          <w:color w:val="auto"/>
          <w:sz w:val="24"/>
          <w:szCs w:val="24"/>
          <w:highlight w:val="none"/>
        </w:rPr>
        <w:t>：</w:t>
      </w:r>
      <w:r>
        <w:rPr>
          <w:rFonts w:hint="eastAsia" w:ascii="宋体" w:hAnsi="宋体"/>
          <w:color w:val="auto"/>
          <w:sz w:val="24"/>
          <w:szCs w:val="24"/>
          <w:highlight w:val="none"/>
          <w:u w:val="single"/>
          <w:lang w:val="en-US" w:eastAsia="zh-CN"/>
        </w:rPr>
        <w:t>甲方发出发货通知后6个月内，（</w:t>
      </w:r>
      <w:r>
        <w:rPr>
          <w:rFonts w:hint="eastAsia" w:ascii="宋体" w:hAnsi="宋体"/>
          <w:color w:val="auto"/>
          <w:sz w:val="24"/>
          <w:szCs w:val="24"/>
          <w:highlight w:val="none"/>
          <w:u w:val="single"/>
        </w:rPr>
        <w:t>具体指定地点以</w:t>
      </w:r>
      <w:r>
        <w:rPr>
          <w:rFonts w:hint="eastAsia" w:ascii="宋体" w:hAnsi="宋体"/>
          <w:color w:val="auto"/>
          <w:sz w:val="24"/>
          <w:szCs w:val="24"/>
          <w:highlight w:val="none"/>
          <w:u w:val="single"/>
          <w:lang w:val="en-US" w:eastAsia="zh-CN"/>
        </w:rPr>
        <w:t>甲方</w:t>
      </w:r>
      <w:r>
        <w:rPr>
          <w:rFonts w:hint="eastAsia" w:ascii="宋体" w:hAnsi="宋体"/>
          <w:color w:val="auto"/>
          <w:sz w:val="24"/>
          <w:szCs w:val="24"/>
          <w:highlight w:val="none"/>
          <w:u w:val="single"/>
        </w:rPr>
        <w:t>通知为准）</w:t>
      </w:r>
      <w:r>
        <w:rPr>
          <w:rFonts w:hint="eastAsia" w:ascii="宋体" w:hAnsi="宋体" w:eastAsia="宋体" w:cs="宋体"/>
          <w:color w:val="auto"/>
          <w:sz w:val="24"/>
          <w:szCs w:val="24"/>
          <w:highlight w:val="none"/>
          <w:lang w:val="en-US" w:eastAsia="zh-CN"/>
        </w:rPr>
        <w:t>。</w:t>
      </w:r>
    </w:p>
    <w:p w14:paraId="60409B34">
      <w:pPr>
        <w:widowControl w:val="0"/>
        <w:adjustRightInd w:val="0"/>
        <w:spacing w:line="360" w:lineRule="auto"/>
        <w:ind w:firstLine="480" w:firstLineChars="200"/>
        <w:contextualSpacing/>
        <w:outlineLvl w:val="9"/>
        <w:rPr>
          <w:rFonts w:hint="eastAsia" w:ascii="宋体" w:hAnsi="宋体" w:cs="Arial"/>
          <w:color w:val="auto"/>
          <w:kern w:val="2"/>
          <w:sz w:val="24"/>
          <w:szCs w:val="24"/>
          <w:highlight w:val="none"/>
          <w:u w:val="single"/>
          <w:lang w:val="en-US" w:eastAsia="zh-CN"/>
        </w:rPr>
      </w:pPr>
      <w:r>
        <w:rPr>
          <w:rFonts w:hint="eastAsia" w:ascii="宋体" w:hAnsi="宋体" w:cs="宋体"/>
          <w:color w:val="auto"/>
          <w:sz w:val="24"/>
          <w:szCs w:val="24"/>
          <w:highlight w:val="none"/>
          <w:lang w:val="en-US" w:eastAsia="zh-CN"/>
        </w:rPr>
        <w:t>2.5招标内容：</w:t>
      </w: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val="en-US" w:eastAsia="zh-CN"/>
        </w:rPr>
        <w:t>环城北净水厂工器具设备采购(第二次)项目项目</w:t>
      </w:r>
      <w:r>
        <w:rPr>
          <w:rFonts w:hint="eastAsia" w:hAnsi="宋体" w:cs="Arial"/>
          <w:color w:val="auto"/>
          <w:sz w:val="24"/>
          <w:szCs w:val="24"/>
          <w:highlight w:val="none"/>
          <w:lang w:eastAsia="zh-CN"/>
        </w:rPr>
        <w:t>，</w:t>
      </w:r>
      <w:r>
        <w:rPr>
          <w:rFonts w:hint="eastAsia" w:ascii="宋体" w:hAnsi="宋体" w:cs="Arial"/>
          <w:color w:val="auto"/>
          <w:kern w:val="2"/>
          <w:sz w:val="24"/>
          <w:szCs w:val="24"/>
          <w:highlight w:val="none"/>
          <w:u w:val="single"/>
          <w:lang w:val="en-US" w:eastAsia="zh-CN"/>
        </w:rPr>
        <w:t>具体内容详见《技术需求书》。</w:t>
      </w:r>
    </w:p>
    <w:p w14:paraId="76076A87">
      <w:pPr>
        <w:widowControl w:val="0"/>
        <w:adjustRightInd w:val="0"/>
        <w:spacing w:line="360" w:lineRule="auto"/>
        <w:ind w:firstLine="480" w:firstLineChars="200"/>
        <w:contextualSpacing/>
        <w:outlineLvl w:val="9"/>
        <w:rPr>
          <w:rFonts w:hAnsi="宋体" w:cs="Arial"/>
          <w:color w:val="auto"/>
          <w:sz w:val="24"/>
          <w:szCs w:val="24"/>
          <w:highlight w:val="none"/>
        </w:rPr>
      </w:pPr>
      <w:r>
        <w:rPr>
          <w:rFonts w:hint="eastAsia" w:ascii="宋体" w:hAnsi="宋体" w:cs="Arial"/>
          <w:color w:val="auto"/>
          <w:kern w:val="2"/>
          <w:sz w:val="24"/>
          <w:szCs w:val="24"/>
          <w:highlight w:val="none"/>
          <w:u w:val="none"/>
          <w:lang w:val="en-US" w:eastAsia="zh-CN"/>
        </w:rPr>
        <w:t>2.6</w:t>
      </w:r>
      <w:r>
        <w:rPr>
          <w:rFonts w:hint="eastAsia" w:ascii="宋体" w:hAnsi="宋体" w:eastAsia="宋体" w:cs="宋体"/>
          <w:color w:val="auto"/>
          <w:sz w:val="24"/>
          <w:szCs w:val="24"/>
          <w:highlight w:val="none"/>
        </w:rPr>
        <w:t>标段划分：</w:t>
      </w:r>
      <w:r>
        <w:rPr>
          <w:rFonts w:hint="eastAsia" w:hAnsi="宋体" w:cs="宋体"/>
          <w:color w:val="auto"/>
          <w:sz w:val="24"/>
          <w:szCs w:val="24"/>
          <w:highlight w:val="none"/>
          <w:lang w:val="en-US" w:eastAsia="zh-CN"/>
        </w:rPr>
        <w:t>本项目不划分标段。(具体详见招标文件评标办法的规定)</w:t>
      </w:r>
      <w:r>
        <w:rPr>
          <w:rFonts w:hAnsi="宋体" w:cs="Arial"/>
          <w:color w:val="auto"/>
          <w:sz w:val="24"/>
          <w:szCs w:val="24"/>
          <w:highlight w:val="none"/>
        </w:rPr>
        <w:t>。</w:t>
      </w:r>
    </w:p>
    <w:p w14:paraId="5FBC43EF">
      <w:pPr>
        <w:numPr>
          <w:ilvl w:val="0"/>
          <w:numId w:val="0"/>
        </w:numPr>
        <w:spacing w:line="360" w:lineRule="auto"/>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2.7质量要求：</w:t>
      </w:r>
      <w:r>
        <w:rPr>
          <w:rFonts w:hint="eastAsia" w:ascii="宋体" w:hAnsi="宋体" w:cs="宋体"/>
          <w:color w:val="auto"/>
          <w:sz w:val="24"/>
          <w:szCs w:val="24"/>
          <w:highlight w:val="none"/>
          <w:u w:val="single"/>
          <w:lang w:val="en-US" w:eastAsia="zh-CN"/>
        </w:rPr>
        <w:t>合格</w:t>
      </w:r>
      <w:r>
        <w:rPr>
          <w:rFonts w:hint="eastAsia" w:ascii="宋体" w:hAnsi="宋体" w:cs="宋体"/>
          <w:color w:val="auto"/>
          <w:sz w:val="24"/>
          <w:szCs w:val="24"/>
          <w:highlight w:val="none"/>
          <w:lang w:val="en-US" w:eastAsia="zh-CN"/>
        </w:rPr>
        <w:t>。</w:t>
      </w:r>
    </w:p>
    <w:p w14:paraId="0518BD24">
      <w:pPr>
        <w:pStyle w:val="2"/>
        <w:numPr>
          <w:ilvl w:val="0"/>
          <w:numId w:val="0"/>
        </w:numPr>
        <w:bidi w:val="0"/>
        <w:ind w:left="420" w:leftChars="0" w:hanging="420" w:firstLineChars="0"/>
        <w:rPr>
          <w:rFonts w:hint="eastAsia"/>
          <w:color w:val="auto"/>
          <w:highlight w:val="none"/>
        </w:rPr>
      </w:pPr>
      <w:bookmarkStart w:id="4" w:name="_Toc24026"/>
      <w:bookmarkStart w:id="5" w:name="_Toc13705"/>
      <w:r>
        <w:rPr>
          <w:rFonts w:hint="default" w:ascii="黑体" w:hAnsi="黑体" w:eastAsia="黑体" w:cs="黑体"/>
          <w:b/>
          <w:bCs/>
          <w:color w:val="auto"/>
          <w:kern w:val="2"/>
          <w:sz w:val="30"/>
          <w:szCs w:val="30"/>
          <w:highlight w:val="none"/>
          <w:lang w:val="en-US" w:eastAsia="zh-CN" w:bidi="ar-SA"/>
        </w:rPr>
        <w:t>3.</w:t>
      </w:r>
      <w:r>
        <w:rPr>
          <w:rFonts w:hint="eastAsia" w:eastAsia="黑体" w:cs="黑体"/>
          <w:b/>
          <w:bCs/>
          <w:color w:val="auto"/>
          <w:highlight w:val="none"/>
        </w:rPr>
        <w:t>投标人资格要求</w:t>
      </w:r>
      <w:bookmarkEnd w:id="4"/>
      <w:bookmarkEnd w:id="5"/>
      <w:r>
        <w:rPr>
          <w:rFonts w:hint="eastAsia"/>
          <w:color w:val="auto"/>
          <w:highlight w:val="none"/>
          <w:lang w:val="en-US" w:eastAsia="zh-CN"/>
        </w:rPr>
        <w:t xml:space="preserve"> </w:t>
      </w:r>
    </w:p>
    <w:p w14:paraId="56A5BDAA">
      <w:pPr>
        <w:pStyle w:val="6"/>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.1</w:t>
      </w:r>
      <w:r>
        <w:rPr>
          <w:rFonts w:hint="eastAsia" w:hAnsi="宋体" w:cs="Arial"/>
          <w:color w:val="auto"/>
          <w:sz w:val="24"/>
          <w:szCs w:val="24"/>
          <w:highlight w:val="none"/>
        </w:rPr>
        <w:t>投标人</w:t>
      </w:r>
      <w:r>
        <w:rPr>
          <w:rFonts w:hint="eastAsia" w:hAnsi="宋体" w:cs="Arial"/>
          <w:color w:val="auto"/>
          <w:sz w:val="24"/>
          <w:szCs w:val="24"/>
          <w:highlight w:val="none"/>
          <w:lang w:val="en-US" w:eastAsia="zh-CN"/>
        </w:rPr>
        <w:t>须</w:t>
      </w:r>
      <w:r>
        <w:rPr>
          <w:rFonts w:hint="eastAsia" w:hAnsi="宋体" w:cs="Arial"/>
          <w:color w:val="auto"/>
          <w:sz w:val="24"/>
          <w:szCs w:val="24"/>
          <w:highlight w:val="none"/>
        </w:rPr>
        <w:t>为</w:t>
      </w:r>
      <w:r>
        <w:rPr>
          <w:rFonts w:hint="eastAsia" w:ascii="Times New Roman" w:hAnsi="宋体" w:eastAsia="宋体" w:cs="Arial"/>
          <w:color w:val="auto"/>
          <w:sz w:val="24"/>
          <w:highlight w:val="none"/>
          <w:lang w:val="en-US" w:eastAsia="zh-CN"/>
        </w:rPr>
        <w:t>独立法人或其他组织，</w:t>
      </w:r>
      <w:r>
        <w:rPr>
          <w:rFonts w:hint="eastAsia" w:ascii="Times New Roman" w:hAnsi="宋体" w:eastAsia="宋体" w:cs="Arial"/>
          <w:color w:val="auto"/>
          <w:sz w:val="24"/>
          <w:szCs w:val="24"/>
          <w:highlight w:val="none"/>
          <w:lang w:eastAsia="zh-CN"/>
        </w:rPr>
        <w:t>按国家法律经营；</w:t>
      </w:r>
      <w:r>
        <w:rPr>
          <w:rFonts w:hint="eastAsia" w:ascii="Times New Roman" w:hAnsi="宋体" w:eastAsia="宋体" w:cs="Arial"/>
          <w:color w:val="auto"/>
          <w:sz w:val="24"/>
          <w:highlight w:val="none"/>
          <w:lang w:val="en-US" w:eastAsia="zh-CN"/>
        </w:rPr>
        <w:t>具备有效的营业执照。</w:t>
      </w:r>
    </w:p>
    <w:p w14:paraId="23A1EFD8">
      <w:pPr>
        <w:pStyle w:val="6"/>
        <w:numPr>
          <w:ilvl w:val="1"/>
          <w:numId w:val="0"/>
        </w:numPr>
        <w:spacing w:line="360" w:lineRule="auto"/>
        <w:ind w:firstLine="480" w:firstLineChars="200"/>
        <w:rPr>
          <w:rFonts w:hint="eastAsia" w:ascii="Times New Roman" w:hAnsi="宋体" w:eastAsia="宋体" w:cs="Arial"/>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3.2</w:t>
      </w:r>
      <w:r>
        <w:rPr>
          <w:rFonts w:hint="eastAsia" w:ascii="宋体" w:hAnsi="宋体" w:eastAsia="宋体" w:cs="宋体"/>
          <w:color w:val="auto"/>
          <w:sz w:val="24"/>
          <w:highlight w:val="none"/>
        </w:rPr>
        <w:t>投标人须保证授权的委托代理人为本单位的正式职工，必须提供投标截止时间前最近1个月（202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月）在本单位缴纳的社保证明文件</w:t>
      </w:r>
      <w:r>
        <w:rPr>
          <w:rFonts w:hint="eastAsia" w:ascii="宋体" w:hAnsi="宋体" w:eastAsia="宋体" w:cs="宋体"/>
          <w:color w:val="auto"/>
          <w:kern w:val="2"/>
          <w:sz w:val="24"/>
          <w:szCs w:val="24"/>
          <w:highlight w:val="none"/>
        </w:rPr>
        <w:t>。</w:t>
      </w:r>
    </w:p>
    <w:p w14:paraId="7A4C9E18">
      <w:pPr>
        <w:pStyle w:val="6"/>
        <w:numPr>
          <w:ilvl w:val="1"/>
          <w:numId w:val="0"/>
        </w:numPr>
        <w:spacing w:line="360" w:lineRule="auto"/>
        <w:ind w:firstLine="480" w:firstLineChars="200"/>
        <w:rPr>
          <w:rFonts w:hint="eastAsia" w:ascii="Times New Roman" w:hAnsi="宋体" w:eastAsia="宋体" w:cs="Arial"/>
          <w:color w:val="auto"/>
          <w:sz w:val="24"/>
          <w:highlight w:val="none"/>
          <w:lang w:eastAsia="zh-CN"/>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kern w:val="2"/>
          <w:sz w:val="24"/>
          <w:szCs w:val="24"/>
          <w:highlight w:val="none"/>
          <w:lang w:eastAsia="zh-CN"/>
        </w:rPr>
        <w:t>投标申请人</w:t>
      </w:r>
      <w:r>
        <w:rPr>
          <w:rFonts w:hint="eastAsia" w:ascii="宋体" w:hAnsi="宋体" w:eastAsia="宋体" w:cs="宋体"/>
          <w:color w:val="auto"/>
          <w:kern w:val="2"/>
          <w:sz w:val="24"/>
          <w:szCs w:val="24"/>
          <w:highlight w:val="none"/>
        </w:rPr>
        <w:t>须按招标人规定格式提交</w:t>
      </w:r>
      <w:r>
        <w:rPr>
          <w:rFonts w:hint="eastAsia" w:ascii="Times New Roman" w:hAnsi="宋体" w:eastAsia="宋体" w:cs="Arial"/>
          <w:color w:val="auto"/>
          <w:kern w:val="2"/>
          <w:sz w:val="24"/>
          <w:szCs w:val="24"/>
          <w:highlight w:val="none"/>
        </w:rPr>
        <w:t>《投标人声明》</w:t>
      </w:r>
      <w:r>
        <w:rPr>
          <w:rFonts w:hint="eastAsia" w:ascii="Times New Roman" w:hAnsi="宋体" w:eastAsia="宋体" w:cs="Arial"/>
          <w:color w:val="auto"/>
          <w:sz w:val="24"/>
          <w:highlight w:val="none"/>
          <w:lang w:eastAsia="zh-CN"/>
        </w:rPr>
        <w:t>。</w:t>
      </w:r>
    </w:p>
    <w:p w14:paraId="12BB283F">
      <w:pPr>
        <w:pStyle w:val="6"/>
        <w:widowControl w:val="0"/>
        <w:numPr>
          <w:ilvl w:val="1"/>
          <w:numId w:val="0"/>
        </w:numPr>
        <w:spacing w:line="360" w:lineRule="auto"/>
        <w:ind w:left="0" w:firstLine="480" w:firstLineChars="200"/>
        <w:rPr>
          <w:rFonts w:hint="eastAsia" w:ascii="Times New Roman" w:hAnsi="宋体" w:eastAsia="宋体" w:cs="Arial"/>
          <w:color w:val="auto"/>
          <w:sz w:val="24"/>
          <w:highlight w:val="none"/>
        </w:rPr>
      </w:pPr>
      <w:r>
        <w:rPr>
          <w:rFonts w:hint="eastAsia" w:ascii="宋体" w:hAnsi="宋体" w:eastAsia="宋体" w:cs="宋体"/>
          <w:color w:val="auto"/>
          <w:kern w:val="2"/>
          <w:sz w:val="24"/>
          <w:szCs w:val="24"/>
          <w:highlight w:val="none"/>
          <w:lang w:val="en-US" w:eastAsia="zh-CN"/>
        </w:rPr>
        <w:t>3.4</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未被列入“在一定期限内依法取消参加依法必须进行招标的项目的投标资格”，具体名单以递交投标文件截止时间“信用广州”公布的“黑名单”为准</w:t>
      </w:r>
      <w:r>
        <w:rPr>
          <w:rFonts w:hint="eastAsia" w:ascii="Times New Roman" w:hAnsi="宋体" w:eastAsia="宋体" w:cs="Arial"/>
          <w:color w:val="auto"/>
          <w:sz w:val="24"/>
          <w:highlight w:val="none"/>
        </w:rPr>
        <w:t>。</w:t>
      </w:r>
    </w:p>
    <w:p w14:paraId="1BD9E515">
      <w:pPr>
        <w:pStyle w:val="6"/>
        <w:widowControl w:val="0"/>
        <w:numPr>
          <w:ilvl w:val="1"/>
          <w:numId w:val="0"/>
        </w:numPr>
        <w:spacing w:line="360" w:lineRule="auto"/>
        <w:ind w:left="0" w:firstLine="480" w:firstLineChars="200"/>
        <w:rPr>
          <w:rFonts w:hint="eastAsia" w:ascii="Times New Roman" w:hAnsi="宋体" w:eastAsia="宋体" w:cs="Arial"/>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szCs w:val="24"/>
          <w:highlight w:val="none"/>
          <w:u w:val="none"/>
        </w:rPr>
        <w:t>《全国失信惩戒措施清单基础清单》（2024版）</w:t>
      </w:r>
      <w:r>
        <w:rPr>
          <w:rFonts w:hint="eastAsia" w:ascii="Times New Roman" w:hAnsi="宋体" w:eastAsia="宋体" w:cs="Arial"/>
          <w:color w:val="auto"/>
          <w:sz w:val="24"/>
          <w:highlight w:val="none"/>
        </w:rPr>
        <w:t>。</w:t>
      </w:r>
    </w:p>
    <w:p w14:paraId="6055987D">
      <w:pPr>
        <w:pStyle w:val="6"/>
        <w:widowControl w:val="0"/>
        <w:numPr>
          <w:ilvl w:val="1"/>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本次招标不接受联合体投标</w:t>
      </w:r>
      <w:r>
        <w:rPr>
          <w:rFonts w:hint="eastAsia" w:ascii="Times New Roman" w:hAnsi="宋体" w:eastAsia="宋体" w:cs="Arial"/>
          <w:color w:val="auto"/>
          <w:sz w:val="24"/>
          <w:highlight w:val="none"/>
        </w:rPr>
        <w:t>。</w:t>
      </w:r>
    </w:p>
    <w:p w14:paraId="61265119">
      <w:pPr>
        <w:pStyle w:val="2"/>
        <w:numPr>
          <w:ilvl w:val="0"/>
          <w:numId w:val="0"/>
        </w:numPr>
        <w:bidi w:val="0"/>
        <w:ind w:left="420" w:leftChars="0" w:hanging="420" w:firstLineChars="0"/>
        <w:rPr>
          <w:rFonts w:hint="eastAsia"/>
          <w:color w:val="auto"/>
          <w:highlight w:val="none"/>
        </w:rPr>
      </w:pPr>
      <w:bookmarkStart w:id="6" w:name="_Toc21619"/>
      <w:bookmarkStart w:id="7" w:name="_Toc19028"/>
      <w:r>
        <w:rPr>
          <w:rFonts w:hint="default" w:ascii="黑体" w:hAnsi="黑体" w:eastAsia="黑体" w:cs="黑体"/>
          <w:b/>
          <w:bCs/>
          <w:color w:val="auto"/>
          <w:kern w:val="2"/>
          <w:sz w:val="30"/>
          <w:szCs w:val="30"/>
          <w:highlight w:val="none"/>
          <w:lang w:val="en-US" w:eastAsia="zh-CN" w:bidi="ar-SA"/>
        </w:rPr>
        <w:t>4.</w:t>
      </w:r>
      <w:r>
        <w:rPr>
          <w:rFonts w:hint="eastAsia" w:eastAsia="黑体" w:cs="黑体"/>
          <w:b/>
          <w:bCs/>
          <w:color w:val="auto"/>
          <w:highlight w:val="none"/>
        </w:rPr>
        <w:t>招标公告和招标文件的获取</w:t>
      </w:r>
      <w:bookmarkEnd w:id="6"/>
      <w:bookmarkEnd w:id="7"/>
    </w:p>
    <w:p w14:paraId="2F51F2C3">
      <w:pPr>
        <w:widowControl/>
        <w:numPr>
          <w:ilvl w:val="1"/>
          <w:numId w:val="2"/>
        </w:numPr>
        <w:shd w:val="clear" w:color="auto" w:fill="auto"/>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招标公告发布时间</w:t>
      </w:r>
    </w:p>
    <w:p w14:paraId="3CCF92C8">
      <w:pPr>
        <w:widowControl/>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从____年____月____日至____年____月____日___时____分</w:t>
      </w:r>
      <w:r>
        <w:rPr>
          <w:rFonts w:hint="eastAsia" w:ascii="宋体" w:hAnsi="宋体" w:cs="宋体"/>
          <w:bCs/>
          <w:color w:val="auto"/>
          <w:sz w:val="24"/>
          <w:highlight w:val="none"/>
          <w:lang w:eastAsia="zh-CN"/>
        </w:rPr>
        <w:t>，</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r>
        <w:rPr>
          <w:rFonts w:hint="eastAsia" w:ascii="宋体" w:hAnsi="宋体" w:eastAsia="宋体" w:cs="宋体"/>
          <w:bCs/>
          <w:color w:val="auto"/>
          <w:sz w:val="24"/>
          <w:highlight w:val="none"/>
        </w:rPr>
        <w:t>。</w:t>
      </w:r>
    </w:p>
    <w:p w14:paraId="54418DE0">
      <w:pPr>
        <w:widowControl/>
        <w:numPr>
          <w:ilvl w:val="1"/>
          <w:numId w:val="2"/>
        </w:numPr>
        <w:shd w:val="clear" w:color="auto" w:fill="auto"/>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招标文件获取方式</w:t>
      </w:r>
    </w:p>
    <w:p w14:paraId="7022F2E3">
      <w:pPr>
        <w:widowControl/>
        <w:shd w:val="clear" w:color="auto" w:fill="auto"/>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r>
        <w:rPr>
          <w:rFonts w:hint="eastAsia" w:ascii="宋体" w:hAnsi="宋体" w:eastAsia="宋体" w:cs="宋体"/>
          <w:color w:val="auto"/>
          <w:kern w:val="0"/>
          <w:sz w:val="24"/>
          <w:szCs w:val="24"/>
          <w:highlight w:val="none"/>
        </w:rPr>
        <w:t>。</w:t>
      </w:r>
    </w:p>
    <w:p w14:paraId="34F3A84C">
      <w:pPr>
        <w:widowControl/>
        <w:numPr>
          <w:ilvl w:val="1"/>
          <w:numId w:val="2"/>
        </w:numPr>
        <w:shd w:val="clear" w:color="auto" w:fill="auto"/>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招标公告网上发布时，同时发布招标文件</w:t>
      </w:r>
      <w:r>
        <w:rPr>
          <w:rFonts w:hint="eastAsia" w:ascii="宋体" w:hAnsi="宋体" w:cs="宋体"/>
          <w:bCs/>
          <w:color w:val="auto"/>
          <w:sz w:val="24"/>
          <w:highlight w:val="none"/>
          <w:lang w:val="en-US" w:eastAsia="zh-CN"/>
        </w:rPr>
        <w:t>及相关技术要求资料</w:t>
      </w:r>
      <w:r>
        <w:rPr>
          <w:rFonts w:hint="eastAsia" w:ascii="宋体" w:hAnsi="宋体" w:eastAsia="宋体" w:cs="宋体"/>
          <w:bCs/>
          <w:color w:val="auto"/>
          <w:sz w:val="24"/>
          <w:highlight w:val="none"/>
        </w:rPr>
        <w:t>。</w:t>
      </w:r>
    </w:p>
    <w:p w14:paraId="67A8562D">
      <w:pPr>
        <w:widowControl/>
        <w:numPr>
          <w:ilvl w:val="1"/>
          <w:numId w:val="2"/>
        </w:numPr>
        <w:shd w:val="clear" w:color="auto" w:fill="auto"/>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招标公告、招标文件发布媒体</w:t>
      </w:r>
    </w:p>
    <w:p w14:paraId="6DC42282">
      <w:pPr>
        <w:widowControl/>
        <w:shd w:val="clear" w:color="auto" w:fill="auto"/>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本公告在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网（网址：http://www.gzggzy.cn）、广东省招标投标监管网（网址：https://www.gdzwfw.gov.cn/ztbjg-portal/#/index）和中国招标投标公共服务平台（网址：http://www.cebpubservice.com/）发布。</w:t>
      </w:r>
    </w:p>
    <w:p w14:paraId="5BC32682">
      <w:pPr>
        <w:pStyle w:val="2"/>
        <w:numPr>
          <w:ilvl w:val="0"/>
          <w:numId w:val="0"/>
        </w:numPr>
        <w:bidi w:val="0"/>
        <w:ind w:left="420" w:leftChars="0" w:hanging="420" w:firstLineChars="0"/>
        <w:rPr>
          <w:rFonts w:hint="eastAsia"/>
          <w:color w:val="auto"/>
          <w:highlight w:val="none"/>
        </w:rPr>
      </w:pPr>
      <w:bookmarkStart w:id="8" w:name="_Toc26752"/>
      <w:bookmarkStart w:id="9" w:name="_Toc25037"/>
      <w:r>
        <w:rPr>
          <w:rFonts w:hint="default" w:ascii="黑体" w:hAnsi="黑体" w:eastAsia="黑体" w:cs="黑体"/>
          <w:b/>
          <w:bCs/>
          <w:color w:val="auto"/>
          <w:kern w:val="2"/>
          <w:sz w:val="30"/>
          <w:szCs w:val="30"/>
          <w:highlight w:val="none"/>
          <w:lang w:val="en-US" w:eastAsia="zh-CN" w:bidi="ar-SA"/>
        </w:rPr>
        <w:t>5.</w:t>
      </w:r>
      <w:r>
        <w:rPr>
          <w:rFonts w:hint="eastAsia" w:eastAsia="黑体" w:cs="黑体"/>
          <w:b/>
          <w:bCs/>
          <w:color w:val="auto"/>
          <w:highlight w:val="none"/>
        </w:rPr>
        <w:t>投标文件的递交</w:t>
      </w:r>
      <w:bookmarkEnd w:id="8"/>
      <w:bookmarkEnd w:id="9"/>
    </w:p>
    <w:p w14:paraId="76C0ABFE">
      <w:pPr>
        <w:widowControl/>
        <w:numPr>
          <w:ilvl w:val="1"/>
          <w:numId w:val="0"/>
        </w:numPr>
        <w:shd w:val="clear" w:color="auto" w:fill="auto"/>
        <w:snapToGrid w:val="0"/>
        <w:spacing w:line="360" w:lineRule="auto"/>
        <w:ind w:left="0" w:leftChars="0" w:firstLine="0" w:firstLineChars="0"/>
        <w:rPr>
          <w:rFonts w:ascii="宋体"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5.1</w:t>
      </w: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14:paraId="604B36A2">
      <w:pPr>
        <w:numPr>
          <w:ilvl w:val="0"/>
          <w:numId w:val="0"/>
        </w:numPr>
        <w:spacing w:line="360" w:lineRule="auto"/>
        <w:ind w:firstLine="1920" w:firstLineChars="8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14:paraId="17E7AA61">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14:paraId="314781A4">
      <w:pPr>
        <w:widowControl/>
        <w:numPr>
          <w:ilvl w:val="1"/>
          <w:numId w:val="0"/>
        </w:numPr>
        <w:shd w:val="clear" w:color="auto" w:fill="auto"/>
        <w:snapToGrid w:val="0"/>
        <w:spacing w:line="360" w:lineRule="auto"/>
        <w:ind w:left="0" w:leftChars="0" w:firstLine="0" w:firstLineChars="0"/>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5.2</w:t>
      </w:r>
      <w:r>
        <w:rPr>
          <w:rFonts w:hint="eastAsia" w:ascii="宋体" w:hAnsi="宋体" w:eastAsia="宋体" w:cs="宋体"/>
          <w:color w:val="auto"/>
          <w:sz w:val="24"/>
          <w:szCs w:val="24"/>
          <w:highlight w:val="none"/>
        </w:rPr>
        <w:t>开标时间：____年___月___日___时___分</w:t>
      </w:r>
      <w:r>
        <w:rPr>
          <w:rFonts w:hint="eastAsia" w:ascii="宋体" w:hAnsi="宋体" w:eastAsia="宋体" w:cs="宋体"/>
          <w:color w:val="auto"/>
          <w:sz w:val="24"/>
          <w:highlight w:val="none"/>
        </w:rPr>
        <w:t>；开标地点：</w:t>
      </w:r>
      <w:r>
        <w:rPr>
          <w:rFonts w:hint="eastAsia" w:ascii="宋体" w:hAnsi="宋体" w:cs="宋体"/>
          <w:color w:val="auto"/>
          <w:sz w:val="24"/>
          <w:highlight w:val="none"/>
          <w:u w:val="single"/>
        </w:rPr>
        <w:t>广州交易集团有限公司（广州公共资源交易中心）第  开标室</w:t>
      </w:r>
      <w:r>
        <w:rPr>
          <w:rFonts w:hint="eastAsia" w:ascii="宋体" w:hAnsi="宋体" w:eastAsia="宋体" w:cs="宋体"/>
          <w:color w:val="auto"/>
          <w:sz w:val="24"/>
          <w:szCs w:val="24"/>
          <w:highlight w:val="none"/>
        </w:rPr>
        <w:t xml:space="preserve">。 </w:t>
      </w:r>
      <w:r>
        <w:rPr>
          <w:rFonts w:hint="eastAsia" w:hAnsi="宋体" w:cs="宋体"/>
          <w:b/>
          <w:color w:val="auto"/>
          <w:sz w:val="24"/>
          <w:szCs w:val="20"/>
          <w:highlight w:val="none"/>
        </w:rPr>
        <w:t>投标人也可选择参加在线开标，具体按照交易平台相关指南进行操作。详见：</w:t>
      </w:r>
      <w:r>
        <w:rPr>
          <w:rFonts w:hint="eastAsia" w:hAnsi="宋体" w:cs="宋体"/>
          <w:b/>
          <w:color w:val="auto"/>
          <w:sz w:val="24"/>
          <w:szCs w:val="20"/>
          <w:highlight w:val="none"/>
          <w:u w:val="single"/>
          <w:lang w:eastAsia="zh-CN"/>
        </w:rPr>
        <w:t>广州交易集团有限公司（广州公共资源交易中心）</w:t>
      </w:r>
      <w:r>
        <w:rPr>
          <w:rFonts w:hint="eastAsia" w:hAnsi="宋体" w:cs="宋体"/>
          <w:b/>
          <w:color w:val="auto"/>
          <w:sz w:val="24"/>
          <w:szCs w:val="20"/>
          <w:highlight w:val="none"/>
          <w:u w:val="single"/>
        </w:rPr>
        <w:t>网站</w:t>
      </w:r>
      <w:r>
        <w:rPr>
          <w:rFonts w:hint="eastAsia" w:hAnsi="宋体" w:cs="宋体"/>
          <w:b/>
          <w:color w:val="auto"/>
          <w:sz w:val="24"/>
          <w:szCs w:val="20"/>
          <w:highlight w:val="none"/>
        </w:rPr>
        <w:t>。</w:t>
      </w:r>
      <w:r>
        <w:rPr>
          <w:rFonts w:hint="eastAsia" w:ascii="宋体" w:hAnsi="宋体" w:eastAsia="宋体" w:cs="宋体"/>
          <w:color w:val="auto"/>
          <w:sz w:val="24"/>
          <w:szCs w:val="24"/>
          <w:highlight w:val="none"/>
        </w:rPr>
        <w:t xml:space="preserve">   </w:t>
      </w:r>
    </w:p>
    <w:p w14:paraId="585F51CA">
      <w:pPr>
        <w:widowControl/>
        <w:numPr>
          <w:ilvl w:val="1"/>
          <w:numId w:val="0"/>
        </w:numPr>
        <w:shd w:val="clear" w:color="auto" w:fill="auto"/>
        <w:snapToGrid w:val="0"/>
        <w:spacing w:line="360" w:lineRule="auto"/>
        <w:ind w:left="0" w:leftChars="0" w:firstLine="0" w:firstLineChars="0"/>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5.3</w:t>
      </w:r>
      <w:r>
        <w:rPr>
          <w:rFonts w:hint="eastAsia" w:ascii="宋体" w:hAnsi="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r>
        <w:rPr>
          <w:rFonts w:hint="eastAsia" w:ascii="宋体" w:hAnsi="宋体" w:eastAsia="宋体" w:cs="宋体"/>
          <w:color w:val="auto"/>
          <w:sz w:val="24"/>
          <w:szCs w:val="24"/>
          <w:highlight w:val="none"/>
        </w:rPr>
        <w:t>。</w:t>
      </w:r>
    </w:p>
    <w:p w14:paraId="10C6BE2E">
      <w:pPr>
        <w:widowControl/>
        <w:numPr>
          <w:ilvl w:val="1"/>
          <w:numId w:val="0"/>
        </w:numPr>
        <w:shd w:val="clear" w:color="auto" w:fill="auto"/>
        <w:snapToGrid w:val="0"/>
        <w:spacing w:line="360" w:lineRule="auto"/>
        <w:ind w:left="0" w:leftChars="0" w:firstLine="0" w:firstLineChars="0"/>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5.4</w:t>
      </w: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eastAsia="宋体" w:cs="宋体"/>
          <w:color w:val="auto"/>
          <w:sz w:val="24"/>
          <w:szCs w:val="24"/>
          <w:highlight w:val="none"/>
        </w:rPr>
        <w:t>。</w:t>
      </w:r>
    </w:p>
    <w:p w14:paraId="735E95FB">
      <w:pPr>
        <w:pStyle w:val="2"/>
        <w:numPr>
          <w:ilvl w:val="0"/>
          <w:numId w:val="0"/>
        </w:numPr>
        <w:bidi w:val="0"/>
        <w:ind w:left="420" w:leftChars="0" w:hanging="420" w:firstLineChars="0"/>
        <w:rPr>
          <w:rFonts w:hint="eastAsia"/>
          <w:color w:val="auto"/>
          <w:highlight w:val="none"/>
        </w:rPr>
      </w:pPr>
      <w:bookmarkStart w:id="10" w:name="_Toc8305"/>
      <w:bookmarkStart w:id="11" w:name="_Toc1425"/>
      <w:r>
        <w:rPr>
          <w:rFonts w:hint="default" w:ascii="黑体" w:hAnsi="黑体" w:eastAsia="黑体" w:cs="黑体"/>
          <w:b/>
          <w:bCs/>
          <w:color w:val="auto"/>
          <w:kern w:val="2"/>
          <w:sz w:val="30"/>
          <w:szCs w:val="30"/>
          <w:highlight w:val="none"/>
          <w:lang w:val="en-US" w:eastAsia="zh-CN" w:bidi="ar-SA"/>
        </w:rPr>
        <w:t>6.</w:t>
      </w:r>
      <w:r>
        <w:rPr>
          <w:rFonts w:hint="eastAsia" w:eastAsia="黑体" w:cs="黑体"/>
          <w:b/>
          <w:bCs/>
          <w:color w:val="auto"/>
          <w:highlight w:val="none"/>
        </w:rPr>
        <w:t>资格审查方式</w:t>
      </w:r>
      <w:bookmarkEnd w:id="10"/>
      <w:bookmarkEnd w:id="11"/>
    </w:p>
    <w:p w14:paraId="24DD53F3">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采用资格后审方式，由评标委员会负责资格审查。</w:t>
      </w:r>
    </w:p>
    <w:p w14:paraId="641FF877">
      <w:pPr>
        <w:numPr>
          <w:ilvl w:val="0"/>
          <w:numId w:val="0"/>
        </w:num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6.1.1</w:t>
      </w:r>
      <w:r>
        <w:rPr>
          <w:rFonts w:hint="eastAsia" w:ascii="宋体" w:hAnsi="宋体" w:eastAsia="宋体" w:cs="宋体"/>
          <w:color w:val="auto"/>
          <w:sz w:val="24"/>
          <w:szCs w:val="24"/>
          <w:highlight w:val="none"/>
        </w:rPr>
        <w:t>当通过资格审查的正式投标人不足3名时，</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招标失败。</w:t>
      </w:r>
    </w:p>
    <w:p w14:paraId="1150D74D">
      <w:pPr>
        <w:numPr>
          <w:ilvl w:val="0"/>
          <w:numId w:val="0"/>
        </w:numPr>
        <w:spacing w:line="360" w:lineRule="auto"/>
        <w:ind w:left="0" w:leftChars="0"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6.1.2</w:t>
      </w:r>
      <w:r>
        <w:rPr>
          <w:rFonts w:hint="eastAsia" w:hAnsi="宋体" w:cs="宋体"/>
          <w:color w:val="auto"/>
          <w:sz w:val="24"/>
          <w:szCs w:val="24"/>
          <w:highlight w:val="none"/>
        </w:rPr>
        <w:t>招标失败时，招标人分析招标失败原因，修正招标方案，重新组织招标。</w:t>
      </w:r>
    </w:p>
    <w:p w14:paraId="71643EDA">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资格审查结果将在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网和广东省招标投标监管网公示，公示时间不得少于3日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14:paraId="3BEB6DB8">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其他说明</w:t>
      </w:r>
    </w:p>
    <w:p w14:paraId="415DF4BC">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.1.合格的投标人应对</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所有招标货物和服务进行报价，不允许只对部分区域进行投标报价，具体原则详见本招标文件评标办法的相关规定。</w:t>
      </w:r>
    </w:p>
    <w:p w14:paraId="4CCDBA22">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.2.本项目的采购量均为暂定量，最终供货量以实际供货数量为准。</w:t>
      </w:r>
    </w:p>
    <w:p w14:paraId="022E359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.3  中标人将与招标人按中标单价签订固定单价合同，在合同期内合同综合单价保持不变。</w:t>
      </w:r>
    </w:p>
    <w:p w14:paraId="4C33C3BB">
      <w:pPr>
        <w:pStyle w:val="2"/>
        <w:numPr>
          <w:ilvl w:val="0"/>
          <w:numId w:val="0"/>
        </w:numPr>
        <w:bidi w:val="0"/>
        <w:ind w:left="420" w:leftChars="0" w:hanging="420" w:firstLineChars="0"/>
        <w:rPr>
          <w:rFonts w:hint="eastAsia"/>
          <w:color w:val="auto"/>
          <w:highlight w:val="none"/>
        </w:rPr>
      </w:pPr>
      <w:bookmarkStart w:id="12" w:name="_Toc11152"/>
      <w:bookmarkStart w:id="13" w:name="_Toc16517"/>
      <w:r>
        <w:rPr>
          <w:rFonts w:hint="default" w:ascii="黑体" w:hAnsi="黑体" w:eastAsia="黑体" w:cs="黑体"/>
          <w:b/>
          <w:bCs/>
          <w:color w:val="auto"/>
          <w:kern w:val="2"/>
          <w:sz w:val="30"/>
          <w:szCs w:val="30"/>
          <w:highlight w:val="none"/>
          <w:lang w:val="en-US" w:eastAsia="zh-CN" w:bidi="ar-SA"/>
        </w:rPr>
        <w:t>7.</w:t>
      </w:r>
      <w:r>
        <w:rPr>
          <w:rFonts w:hint="eastAsia" w:eastAsia="黑体" w:cs="黑体"/>
          <w:b/>
          <w:bCs/>
          <w:color w:val="auto"/>
          <w:highlight w:val="none"/>
        </w:rPr>
        <w:t>企业信息登记</w:t>
      </w:r>
      <w:bookmarkEnd w:id="12"/>
      <w:bookmarkEnd w:id="13"/>
    </w:p>
    <w:p w14:paraId="44D14965">
      <w:pPr>
        <w:spacing w:line="360" w:lineRule="auto"/>
        <w:ind w:firstLine="480" w:firstLineChars="200"/>
        <w:rPr>
          <w:rFonts w:hint="eastAsia" w:ascii="宋体" w:hAnsi="宋体" w:eastAsia="宋体" w:cs="宋体"/>
          <w:color w:val="auto"/>
          <w:highlight w:val="none"/>
          <w:lang w:eastAsia="zh-CN"/>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r>
        <w:rPr>
          <w:rFonts w:hint="eastAsia" w:ascii="宋体" w:hAnsi="宋体" w:cs="宋体"/>
          <w:color w:val="auto"/>
          <w:kern w:val="0"/>
          <w:sz w:val="24"/>
          <w:szCs w:val="24"/>
          <w:highlight w:val="none"/>
          <w:lang w:eastAsia="zh-CN"/>
        </w:rPr>
        <w:t>。</w:t>
      </w:r>
    </w:p>
    <w:p w14:paraId="516DFD86">
      <w:pPr>
        <w:pStyle w:val="2"/>
        <w:numPr>
          <w:ilvl w:val="0"/>
          <w:numId w:val="0"/>
        </w:numPr>
        <w:bidi w:val="0"/>
        <w:ind w:left="420" w:leftChars="0" w:hanging="420" w:firstLineChars="0"/>
        <w:rPr>
          <w:rFonts w:hint="eastAsia"/>
          <w:color w:val="auto"/>
          <w:highlight w:val="none"/>
        </w:rPr>
      </w:pPr>
      <w:bookmarkStart w:id="14" w:name="_Toc26458"/>
      <w:bookmarkStart w:id="15" w:name="_Toc20461"/>
      <w:r>
        <w:rPr>
          <w:rFonts w:hint="default" w:ascii="黑体" w:hAnsi="黑体" w:eastAsia="黑体" w:cs="黑体"/>
          <w:b/>
          <w:bCs/>
          <w:color w:val="auto"/>
          <w:kern w:val="2"/>
          <w:sz w:val="30"/>
          <w:szCs w:val="30"/>
          <w:highlight w:val="none"/>
          <w:lang w:val="en-US" w:eastAsia="zh-CN" w:bidi="ar-SA"/>
        </w:rPr>
        <w:t>8.</w:t>
      </w:r>
      <w:r>
        <w:rPr>
          <w:rFonts w:hint="eastAsia" w:eastAsia="黑体" w:cs="黑体"/>
          <w:b/>
          <w:bCs/>
          <w:color w:val="auto"/>
          <w:highlight w:val="none"/>
        </w:rPr>
        <w:t>疑问、异议、投诉处理</w:t>
      </w:r>
      <w:bookmarkEnd w:id="14"/>
      <w:bookmarkEnd w:id="15"/>
    </w:p>
    <w:p w14:paraId="71A41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0D01C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C8A7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193A9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F024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r>
        <w:rPr>
          <w:rFonts w:hint="eastAsia" w:ascii="宋体" w:hAnsi="宋体" w:eastAsia="宋体" w:cs="宋体"/>
          <w:color w:val="auto"/>
          <w:sz w:val="24"/>
          <w:highlight w:val="none"/>
        </w:rPr>
        <w:t>。</w:t>
      </w:r>
    </w:p>
    <w:p w14:paraId="448DDE5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黑体" w:hAnsi="黑体" w:eastAsia="黑体" w:cs="Times New Roman"/>
          <w:b/>
          <w:bCs/>
          <w:color w:val="auto"/>
          <w:kern w:val="44"/>
          <w:sz w:val="30"/>
          <w:szCs w:val="30"/>
          <w:highlight w:val="none"/>
          <w:lang w:val="en-US" w:eastAsia="zh-CN" w:bidi="ar-SA"/>
        </w:rPr>
      </w:pPr>
      <w:bookmarkStart w:id="16" w:name="_Toc26743"/>
      <w:r>
        <w:rPr>
          <w:rFonts w:hint="default" w:ascii="黑体" w:hAnsi="黑体" w:eastAsia="黑体" w:cs="黑体"/>
          <w:b/>
          <w:bCs/>
          <w:color w:val="auto"/>
          <w:kern w:val="44"/>
          <w:sz w:val="30"/>
          <w:szCs w:val="30"/>
          <w:highlight w:val="none"/>
          <w:lang w:val="en-US" w:eastAsia="zh-CN" w:bidi="ar-SA"/>
        </w:rPr>
        <w:t>9.</w:t>
      </w:r>
      <w:r>
        <w:rPr>
          <w:rFonts w:hint="eastAsia" w:ascii="黑体" w:hAnsi="黑体" w:eastAsia="黑体" w:cs="Times New Roman"/>
          <w:b/>
          <w:bCs/>
          <w:color w:val="auto"/>
          <w:kern w:val="44"/>
          <w:sz w:val="30"/>
          <w:szCs w:val="30"/>
          <w:highlight w:val="none"/>
          <w:lang w:val="en-US" w:eastAsia="zh-CN" w:bidi="ar-SA"/>
        </w:rPr>
        <w:t>投标人和中标候选人的重大变化告知义务：</w:t>
      </w:r>
    </w:p>
    <w:p w14:paraId="657129A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16"/>
    </w:p>
    <w:p w14:paraId="6BCF3054">
      <w:pPr>
        <w:pStyle w:val="2"/>
        <w:numPr>
          <w:ilvl w:val="0"/>
          <w:numId w:val="0"/>
        </w:numPr>
        <w:bidi w:val="0"/>
        <w:ind w:left="420" w:leftChars="0" w:hanging="420" w:firstLineChars="0"/>
        <w:rPr>
          <w:rFonts w:hint="eastAsia"/>
          <w:color w:val="auto"/>
          <w:highlight w:val="none"/>
        </w:rPr>
      </w:pPr>
      <w:bookmarkStart w:id="17" w:name="_Toc29672"/>
      <w:bookmarkStart w:id="18" w:name="_Toc26376"/>
      <w:r>
        <w:rPr>
          <w:rFonts w:hint="default" w:ascii="黑体" w:hAnsi="黑体" w:eastAsia="黑体" w:cs="黑体"/>
          <w:b/>
          <w:bCs/>
          <w:color w:val="auto"/>
          <w:kern w:val="2"/>
          <w:sz w:val="30"/>
          <w:szCs w:val="30"/>
          <w:highlight w:val="none"/>
          <w:lang w:val="en-US" w:eastAsia="zh-CN" w:bidi="ar-SA"/>
        </w:rPr>
        <w:t>10.</w:t>
      </w:r>
      <w:r>
        <w:rPr>
          <w:rFonts w:hint="eastAsia" w:eastAsia="黑体" w:cs="黑体"/>
          <w:b/>
          <w:bCs/>
          <w:color w:val="auto"/>
          <w:highlight w:val="none"/>
        </w:rPr>
        <w:t>联系方式</w:t>
      </w:r>
      <w:bookmarkEnd w:id="17"/>
      <w:bookmarkEnd w:id="18"/>
    </w:p>
    <w:p w14:paraId="3A83B473">
      <w:pPr>
        <w:spacing w:line="360" w:lineRule="auto"/>
        <w:ind w:firstLine="480" w:firstLineChars="200"/>
        <w:rPr>
          <w:rFonts w:hint="eastAsia" w:ascii="宋体" w:eastAsia="宋体"/>
          <w:color w:val="auto"/>
          <w:sz w:val="24"/>
          <w:highlight w:val="none"/>
          <w:u w:val="single"/>
          <w:lang w:eastAsia="zh-CN"/>
        </w:rPr>
      </w:pPr>
      <w:r>
        <w:rPr>
          <w:rFonts w:hint="eastAsia" w:ascii="宋体" w:hAnsi="宋体"/>
          <w:color w:val="auto"/>
          <w:sz w:val="24"/>
          <w:highlight w:val="none"/>
        </w:rPr>
        <w:t>招标单位：</w:t>
      </w:r>
      <w:r>
        <w:rPr>
          <w:rFonts w:hint="eastAsia" w:hAnsi="宋体"/>
          <w:color w:val="auto"/>
          <w:sz w:val="24"/>
          <w:szCs w:val="24"/>
          <w:highlight w:val="none"/>
          <w:lang w:eastAsia="zh-CN"/>
        </w:rPr>
        <w:t>广州市净水有限公司</w:t>
      </w:r>
    </w:p>
    <w:p w14:paraId="114EF919">
      <w:pPr>
        <w:spacing w:line="360" w:lineRule="auto"/>
        <w:ind w:firstLine="480" w:firstLineChars="200"/>
        <w:rPr>
          <w:rFonts w:hint="default" w:ascii="宋体" w:eastAsia="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szCs w:val="24"/>
          <w:highlight w:val="none"/>
        </w:rPr>
        <w:t>杜工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szCs w:val="24"/>
          <w:highlight w:val="none"/>
        </w:rPr>
        <w:t>020-38890841</w:t>
      </w:r>
    </w:p>
    <w:p w14:paraId="6BD218A8">
      <w:pPr>
        <w:spacing w:line="360" w:lineRule="auto"/>
        <w:ind w:firstLine="480" w:firstLineChars="200"/>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hAnsi="宋体"/>
          <w:color w:val="auto"/>
          <w:sz w:val="24"/>
          <w:szCs w:val="24"/>
          <w:highlight w:val="none"/>
          <w:lang w:eastAsia="zh-CN"/>
        </w:rPr>
        <w:t>广东建瀚工程管理有限公司</w:t>
      </w:r>
    </w:p>
    <w:p w14:paraId="57CF078B">
      <w:pPr>
        <w:spacing w:line="360" w:lineRule="auto"/>
        <w:ind w:firstLine="480" w:firstLineChars="200"/>
        <w:rPr>
          <w:rFonts w:hint="default" w:ascii="宋体"/>
          <w:color w:val="auto"/>
          <w:sz w:val="24"/>
          <w:highlight w:val="none"/>
          <w:u w:val="single"/>
          <w:lang w:val="en-US"/>
        </w:rPr>
      </w:pPr>
      <w:r>
        <w:rPr>
          <w:rFonts w:hint="eastAsia" w:ascii="宋体" w:hAnsi="宋体"/>
          <w:color w:val="auto"/>
          <w:sz w:val="24"/>
          <w:highlight w:val="none"/>
        </w:rPr>
        <w:t>联系人：</w:t>
      </w:r>
      <w:r>
        <w:rPr>
          <w:rFonts w:hint="eastAsia" w:ascii="宋体" w:hAnsi="宋体"/>
          <w:color w:val="auto"/>
          <w:sz w:val="24"/>
          <w:szCs w:val="24"/>
          <w:highlight w:val="none"/>
        </w:rPr>
        <w:t>王工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szCs w:val="24"/>
          <w:highlight w:val="none"/>
        </w:rPr>
        <w:t>020-37871723、13145791285</w:t>
      </w:r>
    </w:p>
    <w:p w14:paraId="704D2BF2">
      <w:pPr>
        <w:spacing w:line="360" w:lineRule="auto"/>
        <w:ind w:firstLine="480" w:firstLineChars="200"/>
        <w:rPr>
          <w:rFonts w:ascii="宋体"/>
          <w:color w:val="auto"/>
          <w:sz w:val="24"/>
          <w:highlight w:val="none"/>
        </w:rPr>
      </w:pPr>
      <w:r>
        <w:rPr>
          <w:rFonts w:hint="eastAsia" w:ascii="宋体" w:hAnsi="宋体"/>
          <w:color w:val="auto"/>
          <w:sz w:val="24"/>
          <w:highlight w:val="none"/>
        </w:rPr>
        <w:t>招标监督机构：</w:t>
      </w:r>
      <w:r>
        <w:rPr>
          <w:rFonts w:hint="eastAsia" w:ascii="宋体" w:hAnsi="宋体" w:eastAsia="宋体" w:cs="宋体"/>
          <w:color w:val="auto"/>
          <w:kern w:val="0"/>
          <w:sz w:val="24"/>
          <w:szCs w:val="24"/>
          <w:highlight w:val="none"/>
        </w:rPr>
        <w:t>广州市水务工程招标投标管理中心</w:t>
      </w:r>
    </w:p>
    <w:p w14:paraId="59AE3EE1">
      <w:pPr>
        <w:spacing w:line="360" w:lineRule="auto"/>
        <w:ind w:firstLine="480" w:firstLineChars="200"/>
        <w:rPr>
          <w:color w:val="auto"/>
          <w:sz w:val="24"/>
          <w:szCs w:val="21"/>
          <w:highlight w:val="none"/>
        </w:rPr>
      </w:pPr>
      <w:r>
        <w:rPr>
          <w:rFonts w:hint="eastAsia" w:ascii="宋体" w:hAnsi="宋体"/>
          <w:color w:val="auto"/>
          <w:sz w:val="24"/>
          <w:highlight w:val="none"/>
        </w:rPr>
        <w:t>监督电话：</w:t>
      </w:r>
      <w:r>
        <w:rPr>
          <w:rFonts w:hint="eastAsia" w:ascii="宋体" w:hAnsi="宋体" w:eastAsia="宋体" w:cs="宋体"/>
          <w:color w:val="auto"/>
          <w:kern w:val="0"/>
          <w:sz w:val="24"/>
          <w:szCs w:val="24"/>
          <w:highlight w:val="none"/>
        </w:rPr>
        <w:t>020-88521061</w:t>
      </w:r>
    </w:p>
    <w:p w14:paraId="6631F9B1">
      <w:pPr>
        <w:jc w:val="righ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66C80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9AC94"/>
    <w:multiLevelType w:val="multilevel"/>
    <w:tmpl w:val="A8E9AC94"/>
    <w:lvl w:ilvl="0" w:tentative="0">
      <w:start w:val="1"/>
      <w:numFmt w:val="decimal"/>
      <w:pStyle w:val="2"/>
      <w:lvlText w:val="%1."/>
      <w:lvlJc w:val="left"/>
      <w:pPr>
        <w:ind w:left="420" w:hanging="420"/>
      </w:pPr>
      <w:rPr>
        <w:rFonts w:hint="default" w:ascii="黑体" w:hAnsi="黑体" w:eastAsia="黑体" w:cs="黑体"/>
        <w:b/>
        <w:bCs/>
        <w:sz w:val="30"/>
        <w:szCs w:val="30"/>
      </w:rPr>
    </w:lvl>
    <w:lvl w:ilvl="1" w:tentative="0">
      <w:start w:val="1"/>
      <w:numFmt w:val="decimal"/>
      <w:isLgl/>
      <w:lvlText w:val="%1.%2"/>
      <w:lvlJc w:val="left"/>
      <w:pPr>
        <w:ind w:left="0" w:firstLine="0"/>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
    <w:nsid w:val="488B59E6"/>
    <w:multiLevelType w:val="multilevel"/>
    <w:tmpl w:val="488B59E6"/>
    <w:lvl w:ilvl="0" w:tentative="0">
      <w:start w:val="4"/>
      <w:numFmt w:val="decimal"/>
      <w:lvlText w:val="%1."/>
      <w:lvlJc w:val="left"/>
      <w:pPr>
        <w:ind w:left="420" w:hanging="420"/>
      </w:pPr>
      <w:rPr>
        <w:rFonts w:hint="default"/>
        <w:sz w:val="30"/>
        <w:szCs w:val="30"/>
      </w:rPr>
    </w:lvl>
    <w:lvl w:ilvl="1" w:tentative="0">
      <w:start w:val="1"/>
      <w:numFmt w:val="decimal"/>
      <w:isLgl/>
      <w:lvlText w:val="%1.%2"/>
      <w:lvlJc w:val="left"/>
      <w:pPr>
        <w:ind w:left="567" w:hanging="567"/>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A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numPr>
        <w:ilvl w:val="0"/>
        <w:numId w:val="1"/>
      </w:numPr>
      <w:spacing w:before="260" w:after="260" w:line="415" w:lineRule="auto"/>
      <w:outlineLvl w:val="1"/>
    </w:pPr>
    <w:rPr>
      <w:rFonts w:ascii="黑体" w:hAnsi="黑体"/>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楷体_GB2312"/>
      <w:kern w:val="0"/>
      <w:sz w:val="20"/>
      <w:szCs w:val="24"/>
    </w:rPr>
  </w:style>
  <w:style w:type="paragraph" w:customStyle="1" w:styleId="6">
    <w:name w:val="1"/>
    <w:basedOn w:val="1"/>
    <w:next w:val="3"/>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2025-04-15T02:29:31Z</dcterms:created>
  <dc:creator>Administrator</dc:creator>
  <cp:lastModifiedBy>.</cp:lastModifiedBy>
  <dcterms:modified xsi:type="dcterms:W3CDTF">2025-04-15T02:30:05Z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eyJoZGlkIjoiNDgyOTFhZjI4ODZkMDdkYmYwYThlYmZlNTQ0ODMwNWIiLCJ1c2VySWQiOiIxMTgxMzk4Mjg2In0=</vt:lpwstr>
  </property>
  <property fmtid="{D5CDD505-2E9C-101B-9397-08002B2CF9AE}" pid="4" name="ICV">
    <vt:lpwstr>3EB6AED3F54C4C1FB07ADE5449C2D42C_12</vt:lpwstr>
  </property>
</Properties>
</file>