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B2D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6"/>
          <w:szCs w:val="36"/>
          <w:highlight w:val="none"/>
          <w:u w:val="none"/>
        </w:rPr>
      </w:pPr>
      <w:r>
        <w:rPr>
          <w:rStyle w:val="18"/>
          <w:rFonts w:hint="eastAsia" w:ascii="宋体" w:hAnsi="宋体" w:eastAsia="宋体" w:cs="宋体"/>
          <w:b/>
          <w:bCs/>
          <w:i w:val="0"/>
          <w:iCs w:val="0"/>
          <w:caps w:val="0"/>
          <w:color w:val="333333"/>
          <w:spacing w:val="0"/>
          <w:kern w:val="0"/>
          <w:sz w:val="36"/>
          <w:szCs w:val="36"/>
          <w:highlight w:val="none"/>
          <w:u w:val="none"/>
          <w:shd w:val="clear" w:fill="FFFFFF"/>
          <w:lang w:val="en-US" w:eastAsia="zh-CN" w:bidi="ar"/>
        </w:rPr>
        <w:t>广州空港经济区机场高速以西、白云六线两侧地块内部配套道路项目（一期工程）检测监测补充公告</w:t>
      </w:r>
    </w:p>
    <w:p w14:paraId="6BCB21C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微软雅黑" w:hAnsi="微软雅黑" w:eastAsia="微软雅黑" w:cs="微软雅黑"/>
          <w:i w:val="0"/>
          <w:iCs w:val="0"/>
          <w:caps w:val="0"/>
          <w:color w:val="333333"/>
          <w:spacing w:val="0"/>
          <w:sz w:val="24"/>
          <w:szCs w:val="24"/>
          <w:highlight w:val="none"/>
          <w:u w:val="none"/>
        </w:rPr>
      </w:pPr>
      <w:r>
        <w:rPr>
          <w:rFonts w:hint="eastAsia" w:ascii="宋体" w:hAnsi="宋体" w:eastAsia="宋体" w:cs="宋体"/>
          <w:i w:val="0"/>
          <w:iCs w:val="0"/>
          <w:caps w:val="0"/>
          <w:color w:val="333333"/>
          <w:spacing w:val="0"/>
          <w:kern w:val="0"/>
          <w:sz w:val="24"/>
          <w:szCs w:val="24"/>
          <w:highlight w:val="none"/>
          <w:u w:val="none"/>
          <w:shd w:val="clear" w:fill="FFFFFF"/>
          <w:lang w:val="en-US" w:eastAsia="zh-CN" w:bidi="ar"/>
        </w:rPr>
        <w:t> </w:t>
      </w:r>
    </w:p>
    <w:p w14:paraId="33AB1C6C">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1"/>
          <w:szCs w:val="21"/>
          <w:highlight w:val="none"/>
          <w:u w:val="none"/>
        </w:rPr>
      </w:pPr>
      <w:r>
        <w:rPr>
          <w:rFonts w:hint="eastAsia" w:ascii="宋体" w:hAnsi="宋体" w:eastAsia="宋体" w:cs="宋体"/>
          <w:i w:val="0"/>
          <w:iCs w:val="0"/>
          <w:caps w:val="0"/>
          <w:color w:val="333333"/>
          <w:spacing w:val="0"/>
          <w:kern w:val="0"/>
          <w:sz w:val="21"/>
          <w:szCs w:val="21"/>
          <w:highlight w:val="none"/>
          <w:u w:val="none"/>
          <w:shd w:val="clear" w:fill="FFFFFF"/>
          <w:lang w:val="en-US" w:eastAsia="zh-CN" w:bidi="ar"/>
        </w:rPr>
        <w:t>广州空港经济区机场高速以西、白云六线两侧地块内部配套道路项目（一期工程）检测监测（项目编号：JG2025-1918）已于2025年5月1日</w:t>
      </w:r>
      <w:r>
        <w:rPr>
          <w:rFonts w:hint="eastAsia" w:ascii="宋体" w:hAnsi="宋体" w:eastAsia="宋体" w:cs="宋体"/>
          <w:i w:val="0"/>
          <w:iCs w:val="0"/>
          <w:caps w:val="0"/>
          <w:color w:val="333333"/>
          <w:spacing w:val="0"/>
          <w:sz w:val="21"/>
          <w:szCs w:val="21"/>
          <w:shd w:val="clear" w:fill="FFFFFF"/>
        </w:rPr>
        <w:t>在广州交易集团有限公司（广州公共资源交易中心）网站、广东省招标投标监管网和中国招标投标公共服务平台</w:t>
      </w:r>
      <w:r>
        <w:rPr>
          <w:rFonts w:hint="eastAsia" w:ascii="宋体" w:hAnsi="宋体" w:eastAsia="宋体" w:cs="宋体"/>
          <w:i w:val="0"/>
          <w:iCs w:val="0"/>
          <w:caps w:val="0"/>
          <w:color w:val="333333"/>
          <w:spacing w:val="0"/>
          <w:kern w:val="0"/>
          <w:sz w:val="21"/>
          <w:szCs w:val="21"/>
          <w:highlight w:val="none"/>
          <w:u w:val="none"/>
          <w:shd w:val="clear" w:fill="FFFFFF"/>
          <w:lang w:val="en-US" w:eastAsia="zh-CN" w:bidi="ar"/>
        </w:rPr>
        <w:t>发布招标公告，现对原招标文件作如下修改调整，如招标文件内容与本补充公告内容存在不一致的，以本补充公告内容为准，原招标文件中其他内容不变。</w:t>
      </w:r>
    </w:p>
    <w:p w14:paraId="3E2CD3D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1"/>
          <w:szCs w:val="21"/>
          <w:highlight w:val="none"/>
          <w:u w:val="none"/>
          <w:shd w:val="clear" w:fill="FFFFFF"/>
        </w:rPr>
      </w:pPr>
    </w:p>
    <w:p w14:paraId="43E8250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1"/>
          <w:szCs w:val="21"/>
          <w:highlight w:val="none"/>
          <w:u w:val="none"/>
          <w:shd w:val="clear" w:fill="FFFFFF"/>
          <w:lang w:val="en-US" w:eastAsia="zh-CN"/>
        </w:rPr>
      </w:pPr>
      <w:r>
        <w:rPr>
          <w:rFonts w:hint="eastAsia" w:ascii="宋体" w:hAnsi="宋体" w:eastAsia="宋体" w:cs="宋体"/>
          <w:i w:val="0"/>
          <w:iCs w:val="0"/>
          <w:caps w:val="0"/>
          <w:color w:val="333333"/>
          <w:spacing w:val="0"/>
          <w:sz w:val="21"/>
          <w:szCs w:val="21"/>
          <w:highlight w:val="none"/>
          <w:u w:val="none"/>
          <w:shd w:val="clear" w:fill="FFFFFF"/>
        </w:rPr>
        <w:t>一、</w:t>
      </w:r>
      <w:r>
        <w:rPr>
          <w:rFonts w:hint="eastAsia" w:ascii="宋体" w:hAnsi="宋体" w:eastAsia="宋体" w:cs="宋体"/>
          <w:i w:val="0"/>
          <w:iCs w:val="0"/>
          <w:caps w:val="0"/>
          <w:color w:val="333333"/>
          <w:spacing w:val="0"/>
          <w:sz w:val="21"/>
          <w:szCs w:val="21"/>
          <w:highlight w:val="none"/>
          <w:u w:val="none"/>
          <w:shd w:val="clear" w:fill="FFFFFF"/>
          <w:lang w:val="en-US" w:eastAsia="zh-CN"/>
        </w:rPr>
        <w:t>对招标文件修改如下：</w:t>
      </w:r>
    </w:p>
    <w:tbl>
      <w:tblPr>
        <w:tblStyle w:val="16"/>
        <w:tblW w:w="9795" w:type="dxa"/>
        <w:tblInd w:w="-51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819"/>
        <w:gridCol w:w="1995"/>
        <w:gridCol w:w="3585"/>
        <w:gridCol w:w="3396"/>
      </w:tblGrid>
      <w:tr w14:paraId="2A08BE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24" w:hRule="atLeast"/>
        </w:trPr>
        <w:tc>
          <w:tcPr>
            <w:tcW w:w="819" w:type="dxa"/>
            <w:tcBorders>
              <w:top w:val="single" w:color="auto" w:sz="4" w:space="0"/>
              <w:left w:val="single" w:color="auto" w:sz="4" w:space="0"/>
              <w:bottom w:val="single" w:color="auto" w:sz="4" w:space="0"/>
              <w:right w:val="single" w:color="auto" w:sz="4" w:space="0"/>
            </w:tcBorders>
            <w:shd w:val="clear" w:color="auto" w:fill="F7F7F7"/>
            <w:noWrap/>
            <w:tcMar>
              <w:top w:w="12" w:type="dxa"/>
              <w:left w:w="12" w:type="dxa"/>
              <w:bottom w:w="0" w:type="dxa"/>
              <w:right w:w="12" w:type="dxa"/>
            </w:tcMar>
            <w:vAlign w:val="center"/>
          </w:tcPr>
          <w:p w14:paraId="2ADA3F67">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序号</w:t>
            </w:r>
          </w:p>
        </w:tc>
        <w:tc>
          <w:tcPr>
            <w:tcW w:w="1995" w:type="dxa"/>
            <w:tcBorders>
              <w:top w:val="single" w:color="auto" w:sz="4" w:space="0"/>
              <w:left w:val="single" w:color="auto" w:sz="4" w:space="0"/>
              <w:bottom w:val="single" w:color="auto" w:sz="4" w:space="0"/>
              <w:right w:val="single" w:color="auto" w:sz="4" w:space="0"/>
            </w:tcBorders>
            <w:shd w:val="clear" w:color="auto" w:fill="F7F7F7"/>
            <w:noWrap/>
            <w:tcMar>
              <w:top w:w="12" w:type="dxa"/>
              <w:left w:w="12" w:type="dxa"/>
              <w:bottom w:w="0" w:type="dxa"/>
              <w:right w:w="12" w:type="dxa"/>
            </w:tcMar>
            <w:vAlign w:val="center"/>
          </w:tcPr>
          <w:p w14:paraId="02CACDA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rPr>
                <w:rFonts w:hint="eastAsia" w:ascii="宋体" w:hAnsi="宋体" w:eastAsia="宋体" w:cs="宋体"/>
                <w:color w:val="auto"/>
                <w:sz w:val="21"/>
                <w:szCs w:val="21"/>
                <w:u w:val="none"/>
              </w:rPr>
            </w:pPr>
            <w:r>
              <w:rPr>
                <w:rFonts w:hint="eastAsia" w:ascii="宋体" w:hAnsi="宋体" w:eastAsia="宋体" w:cs="宋体"/>
                <w:b/>
                <w:bCs/>
                <w:i w:val="0"/>
                <w:iCs w:val="0"/>
                <w:caps w:val="0"/>
                <w:color w:val="auto"/>
                <w:spacing w:val="0"/>
                <w:kern w:val="0"/>
                <w:sz w:val="21"/>
                <w:szCs w:val="21"/>
                <w:u w:val="none"/>
                <w:lang w:val="en-US" w:eastAsia="zh-CN" w:bidi="ar"/>
              </w:rPr>
              <w:t>条款号</w:t>
            </w:r>
          </w:p>
        </w:tc>
        <w:tc>
          <w:tcPr>
            <w:tcW w:w="3585" w:type="dxa"/>
            <w:tcBorders>
              <w:top w:val="single" w:color="auto" w:sz="4" w:space="0"/>
              <w:left w:val="single" w:color="auto" w:sz="4" w:space="0"/>
              <w:bottom w:val="single" w:color="auto" w:sz="4" w:space="0"/>
              <w:right w:val="single" w:color="auto" w:sz="4" w:space="0"/>
            </w:tcBorders>
            <w:shd w:val="clear" w:color="auto" w:fill="F7F7F7"/>
            <w:noWrap/>
            <w:tcMar>
              <w:top w:w="12" w:type="dxa"/>
              <w:left w:w="12" w:type="dxa"/>
              <w:bottom w:w="0" w:type="dxa"/>
              <w:right w:w="12" w:type="dxa"/>
            </w:tcMar>
            <w:vAlign w:val="center"/>
          </w:tcPr>
          <w:p w14:paraId="2B5543B0">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rPr>
                <w:rFonts w:hint="eastAsia" w:ascii="宋体" w:hAnsi="宋体" w:eastAsia="宋体" w:cs="宋体"/>
                <w:color w:val="auto"/>
                <w:sz w:val="21"/>
                <w:szCs w:val="21"/>
                <w:u w:val="none"/>
              </w:rPr>
            </w:pPr>
            <w:r>
              <w:rPr>
                <w:rFonts w:hint="eastAsia" w:ascii="宋体" w:hAnsi="宋体" w:eastAsia="宋体" w:cs="宋体"/>
                <w:b/>
                <w:bCs/>
                <w:i w:val="0"/>
                <w:iCs w:val="0"/>
                <w:caps w:val="0"/>
                <w:color w:val="auto"/>
                <w:spacing w:val="0"/>
                <w:kern w:val="0"/>
                <w:sz w:val="21"/>
                <w:szCs w:val="21"/>
                <w:u w:val="none"/>
                <w:lang w:val="en-US" w:eastAsia="zh-CN" w:bidi="ar"/>
              </w:rPr>
              <w:t>原文</w:t>
            </w:r>
          </w:p>
        </w:tc>
        <w:tc>
          <w:tcPr>
            <w:tcW w:w="3396" w:type="dxa"/>
            <w:tcBorders>
              <w:top w:val="single" w:color="auto" w:sz="4" w:space="0"/>
              <w:left w:val="single" w:color="auto" w:sz="4" w:space="0"/>
              <w:bottom w:val="single" w:color="auto" w:sz="4" w:space="0"/>
              <w:right w:val="single" w:color="auto" w:sz="4" w:space="0"/>
            </w:tcBorders>
            <w:shd w:val="clear" w:color="auto" w:fill="F7F7F7"/>
            <w:noWrap/>
            <w:tcMar>
              <w:top w:w="12" w:type="dxa"/>
              <w:left w:w="12" w:type="dxa"/>
              <w:bottom w:w="0" w:type="dxa"/>
              <w:right w:w="12" w:type="dxa"/>
            </w:tcMar>
            <w:vAlign w:val="center"/>
          </w:tcPr>
          <w:p w14:paraId="6B39028E">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rPr>
                <w:rFonts w:hint="eastAsia" w:ascii="宋体" w:hAnsi="宋体" w:eastAsia="宋体" w:cs="宋体"/>
                <w:color w:val="auto"/>
                <w:sz w:val="21"/>
                <w:szCs w:val="21"/>
                <w:u w:val="none"/>
              </w:rPr>
            </w:pPr>
            <w:r>
              <w:rPr>
                <w:rFonts w:hint="eastAsia" w:ascii="宋体" w:hAnsi="宋体" w:eastAsia="宋体" w:cs="宋体"/>
                <w:b/>
                <w:bCs/>
                <w:i w:val="0"/>
                <w:iCs w:val="0"/>
                <w:caps w:val="0"/>
                <w:color w:val="auto"/>
                <w:spacing w:val="0"/>
                <w:kern w:val="0"/>
                <w:sz w:val="21"/>
                <w:szCs w:val="21"/>
                <w:u w:val="none"/>
                <w:lang w:val="en-US" w:eastAsia="zh-CN" w:bidi="ar"/>
              </w:rPr>
              <w:t>现文</w:t>
            </w:r>
          </w:p>
        </w:tc>
      </w:tr>
      <w:tr w14:paraId="731B73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397" w:hRule="atLeast"/>
        </w:trPr>
        <w:tc>
          <w:tcPr>
            <w:tcW w:w="819"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1203E6F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center"/>
              <w:rPr>
                <w:rFonts w:hint="eastAsia" w:ascii="宋体" w:hAnsi="宋体" w:eastAsia="宋体" w:cs="宋体"/>
                <w:i w:val="0"/>
                <w:iCs w:val="0"/>
                <w:caps w:val="0"/>
                <w:color w:val="auto"/>
                <w:spacing w:val="0"/>
                <w:kern w:val="0"/>
                <w:sz w:val="21"/>
                <w:szCs w:val="21"/>
                <w:highlight w:val="none"/>
                <w:u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u w:val="none"/>
                <w:shd w:val="clear" w:fill="FFFFFF"/>
                <w:lang w:val="en-US" w:eastAsia="zh-CN" w:bidi="ar"/>
              </w:rPr>
              <w:t>1</w:t>
            </w:r>
          </w:p>
        </w:tc>
        <w:tc>
          <w:tcPr>
            <w:tcW w:w="199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26E12E60">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jc w:val="center"/>
              <w:rPr>
                <w:rFonts w:hint="eastAsia" w:ascii="宋体" w:hAnsi="宋体" w:eastAsia="宋体" w:cs="宋体"/>
                <w:i w:val="0"/>
                <w:iCs w:val="0"/>
                <w:caps w:val="0"/>
                <w:color w:val="auto"/>
                <w:spacing w:val="0"/>
                <w:kern w:val="0"/>
                <w:sz w:val="21"/>
                <w:szCs w:val="21"/>
                <w:highlight w:val="none"/>
                <w:u w:val="none"/>
                <w:shd w:val="clear" w:fill="FFFFFF"/>
                <w:lang w:val="en-US" w:eastAsia="zh-CN" w:bidi="ar"/>
              </w:rPr>
            </w:pPr>
            <w:bookmarkStart w:id="0" w:name="_Toc16173"/>
            <w:bookmarkStart w:id="1" w:name="_Toc179"/>
            <w:r>
              <w:rPr>
                <w:rFonts w:hint="eastAsia" w:ascii="宋体" w:hAnsi="宋体" w:eastAsia="宋体" w:cs="宋体"/>
                <w:color w:val="auto"/>
                <w:sz w:val="21"/>
                <w:szCs w:val="21"/>
                <w:highlight w:val="none"/>
                <w:lang w:bidi="ar"/>
              </w:rPr>
              <w:t>第三章 评标办法（综合评估法）</w:t>
            </w:r>
            <w:bookmarkEnd w:id="0"/>
            <w:bookmarkEnd w:id="1"/>
            <w:r>
              <w:rPr>
                <w:rFonts w:hint="eastAsia" w:ascii="宋体" w:hAnsi="宋体" w:eastAsia="宋体" w:cs="宋体"/>
                <w:color w:val="auto"/>
                <w:sz w:val="21"/>
                <w:szCs w:val="21"/>
                <w:highlight w:val="none"/>
                <w:lang w:bidi="ar"/>
              </w:rPr>
              <w:t>评标办法前附表</w:t>
            </w:r>
            <w:r>
              <w:rPr>
                <w:rFonts w:hint="eastAsia" w:ascii="宋体" w:hAnsi="宋体" w:eastAsia="宋体" w:cs="宋体"/>
                <w:i w:val="0"/>
                <w:iCs w:val="0"/>
                <w:caps w:val="0"/>
                <w:color w:val="auto"/>
                <w:spacing w:val="0"/>
                <w:kern w:val="0"/>
                <w:sz w:val="21"/>
                <w:szCs w:val="21"/>
                <w:highlight w:val="none"/>
                <w:u w:val="none"/>
                <w:shd w:val="clear" w:fill="FFFFFF"/>
                <w:lang w:val="en-US" w:eastAsia="zh-CN" w:bidi="ar"/>
              </w:rPr>
              <w:t>2.2.2评标基准价</w:t>
            </w:r>
          </w:p>
          <w:p w14:paraId="158FC60E">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jc w:val="center"/>
              <w:rPr>
                <w:rFonts w:hint="eastAsia" w:ascii="宋体" w:hAnsi="宋体" w:eastAsia="宋体" w:cs="宋体"/>
                <w:i w:val="0"/>
                <w:iCs w:val="0"/>
                <w:caps w:val="0"/>
                <w:color w:val="auto"/>
                <w:spacing w:val="0"/>
                <w:kern w:val="0"/>
                <w:sz w:val="21"/>
                <w:szCs w:val="21"/>
                <w:highlight w:val="none"/>
                <w:u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u w:val="none"/>
                <w:shd w:val="clear" w:fill="FFFFFF"/>
                <w:lang w:val="en-US" w:eastAsia="zh-CN" w:bidi="ar"/>
              </w:rPr>
              <w:t>计算方法</w:t>
            </w:r>
          </w:p>
        </w:tc>
        <w:tc>
          <w:tcPr>
            <w:tcW w:w="358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742082E1">
            <w:pPr>
              <w:spacing w:line="276" w:lineRule="auto"/>
              <w:jc w:val="left"/>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评标基准价计算方法如下：</w:t>
            </w:r>
          </w:p>
          <w:p w14:paraId="4D9BE8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color w:val="auto"/>
                <w:sz w:val="21"/>
                <w:szCs w:val="21"/>
                <w:u w:val="none"/>
              </w:rPr>
            </w:pPr>
            <w:r>
              <w:rPr>
                <w:rFonts w:hint="eastAsia" w:ascii="宋体" w:hAnsi="宋体" w:eastAsia="宋体" w:cs="宋体"/>
                <w:color w:val="auto"/>
                <w:sz w:val="21"/>
                <w:szCs w:val="21"/>
                <w:highlight w:val="none"/>
                <w:u w:val="none"/>
              </w:rPr>
              <w:t>当通过形式评审、资格评审、响应性评审的有效投标人大于或等于5名且投标报价为有效投标价时，去掉一个最高价和一个最低价，取余下有效投标价的算术平均值作为评标基准价。当通过形式评审、资格评审、响应性评审的有效投标人小于5名大于或等于3名时，取所有入围的有效投标价的算术平均值作为评标基准价。(有效报价范围为[最高投标限价×80%，最高投标限价]，超过此范围的报价不参与评标基准价的计算)。</w:t>
            </w:r>
          </w:p>
        </w:tc>
        <w:tc>
          <w:tcPr>
            <w:tcW w:w="339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6C0613D1">
            <w:pPr>
              <w:spacing w:line="276" w:lineRule="auto"/>
              <w:jc w:val="left"/>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评标基准价计算方法如下：</w:t>
            </w:r>
          </w:p>
          <w:p w14:paraId="006BE5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color w:val="auto"/>
                <w:sz w:val="21"/>
                <w:szCs w:val="21"/>
                <w:u w:val="none"/>
              </w:rPr>
            </w:pPr>
            <w:r>
              <w:rPr>
                <w:rFonts w:hint="eastAsia" w:ascii="宋体" w:hAnsi="宋体" w:eastAsia="宋体" w:cs="宋体"/>
                <w:color w:val="auto"/>
                <w:sz w:val="21"/>
                <w:szCs w:val="21"/>
                <w:highlight w:val="none"/>
                <w:u w:val="none"/>
              </w:rPr>
              <w:t>当通过形式评审、资格评审、响应性评审的有效投标人大于或等于5名且投标报价为有效投标价时，去掉一个最高价和一个最低价，取余下有效投标价的算术平均值作为评标基准价。当通过形式评审、资格评审、响应性评审的有效投标人小于5名大于或等于3名时，取所有入围的有效投标价的算术平均值作为评标基准价。(有效报价范围为[最高投标限价×80%，最高投标限价]，超过此范围的报价不参与评标基准价的计算)。</w:t>
            </w:r>
            <w:r>
              <w:rPr>
                <w:rFonts w:hint="eastAsia" w:ascii="宋体" w:hAnsi="宋体" w:eastAsia="宋体" w:cs="宋体"/>
                <w:b/>
                <w:bCs/>
                <w:color w:val="auto"/>
                <w:sz w:val="21"/>
                <w:szCs w:val="21"/>
                <w:u w:val="single"/>
              </w:rPr>
              <w:t>若当通过</w:t>
            </w:r>
            <w:r>
              <w:rPr>
                <w:rFonts w:hint="eastAsia" w:ascii="宋体" w:hAnsi="宋体" w:eastAsia="宋体" w:cs="宋体"/>
                <w:b/>
                <w:bCs/>
                <w:color w:val="auto"/>
                <w:sz w:val="21"/>
                <w:szCs w:val="21"/>
                <w:highlight w:val="none"/>
                <w:u w:val="single"/>
              </w:rPr>
              <w:t>形式评审、资格评审、响应性评审的</w:t>
            </w:r>
            <w:r>
              <w:rPr>
                <w:rFonts w:hint="eastAsia" w:ascii="宋体" w:hAnsi="宋体" w:eastAsia="宋体" w:cs="宋体"/>
                <w:b/>
                <w:bCs/>
                <w:color w:val="auto"/>
                <w:sz w:val="21"/>
                <w:szCs w:val="21"/>
                <w:highlight w:val="none"/>
                <w:u w:val="single"/>
                <w:lang w:val="en-US" w:eastAsia="zh-CN"/>
              </w:rPr>
              <w:t>均</w:t>
            </w:r>
            <w:r>
              <w:rPr>
                <w:rFonts w:hint="eastAsia" w:ascii="宋体" w:hAnsi="宋体" w:eastAsia="宋体" w:cs="宋体"/>
                <w:b/>
                <w:bCs/>
                <w:color w:val="auto"/>
                <w:sz w:val="21"/>
                <w:szCs w:val="21"/>
                <w:u w:val="single"/>
              </w:rPr>
              <w:t>没有投标价位于[最高投标限价×80%，最高投标限价]区间的有效投标人，所有投标人的报价得分为0分。</w:t>
            </w:r>
          </w:p>
        </w:tc>
      </w:tr>
      <w:tr w14:paraId="3CA2DD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397" w:hRule="atLeast"/>
        </w:trPr>
        <w:tc>
          <w:tcPr>
            <w:tcW w:w="819"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7C8A044C">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auto"/>
                <w:spacing w:val="0"/>
                <w:kern w:val="0"/>
                <w:sz w:val="21"/>
                <w:szCs w:val="21"/>
                <w:highlight w:val="none"/>
                <w:u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u w:val="none"/>
                <w:shd w:val="clear" w:fill="FFFFFF"/>
                <w:lang w:val="en-US" w:eastAsia="zh-CN" w:bidi="ar"/>
              </w:rPr>
              <w:t>2</w:t>
            </w:r>
          </w:p>
        </w:tc>
        <w:tc>
          <w:tcPr>
            <w:tcW w:w="199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70ABB31A">
            <w:pPr>
              <w:pStyle w:val="1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评标办法（综合评估法）评标办法前附表</w:t>
            </w:r>
          </w:p>
          <w:p w14:paraId="4F778021">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jc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bCs/>
                <w:color w:val="auto"/>
                <w:sz w:val="21"/>
                <w:szCs w:val="21"/>
                <w:highlight w:val="none"/>
                <w:lang w:bidi="ar"/>
              </w:rPr>
              <w:t>注：</w:t>
            </w:r>
            <w:r>
              <w:rPr>
                <w:rFonts w:hint="eastAsia" w:ascii="宋体" w:hAnsi="宋体" w:eastAsia="宋体" w:cs="宋体"/>
                <w:bCs/>
                <w:color w:val="auto"/>
                <w:sz w:val="21"/>
                <w:szCs w:val="21"/>
                <w:highlight w:val="none"/>
                <w:lang w:val="en-US" w:eastAsia="zh-CN" w:bidi="ar"/>
              </w:rPr>
              <w:t>6</w:t>
            </w:r>
          </w:p>
        </w:tc>
        <w:tc>
          <w:tcPr>
            <w:tcW w:w="358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3DB924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6、关于高级或以上职称证书认定的相关说明：投标人应提供由人社部门核发的职称证书，若职称证书不是由人社部门核发，则应提供核发机构（或该机构职称评审委员会）获得人社部门授权或核准备案证明其具有职称评审权的证明文件复印件，或该人员在人社部门职称管理系统登记的获得该职称的信息记录网页或截图打印件。</w:t>
            </w:r>
          </w:p>
        </w:tc>
        <w:tc>
          <w:tcPr>
            <w:tcW w:w="339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485505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b/>
                <w:bCs/>
                <w:color w:val="auto"/>
                <w:sz w:val="21"/>
                <w:szCs w:val="21"/>
                <w:highlight w:val="none"/>
                <w:u w:val="single"/>
              </w:rPr>
            </w:pPr>
            <w:r>
              <w:rPr>
                <w:rFonts w:hint="eastAsia" w:ascii="宋体" w:hAnsi="宋体" w:eastAsia="宋体" w:cs="宋体"/>
                <w:bCs/>
                <w:color w:val="auto"/>
                <w:sz w:val="21"/>
                <w:szCs w:val="21"/>
                <w:highlight w:val="none"/>
                <w:lang w:bidi="ar"/>
              </w:rPr>
              <w:t>6、关于</w:t>
            </w:r>
            <w:r>
              <w:rPr>
                <w:rFonts w:hint="eastAsia" w:ascii="宋体" w:hAnsi="宋体" w:eastAsia="宋体" w:cs="宋体"/>
                <w:b/>
                <w:bCs w:val="0"/>
                <w:color w:val="auto"/>
                <w:sz w:val="21"/>
                <w:szCs w:val="21"/>
                <w:highlight w:val="none"/>
                <w:u w:val="single"/>
                <w:lang w:val="en-US" w:eastAsia="zh-CN" w:bidi="ar"/>
              </w:rPr>
              <w:t>中</w:t>
            </w:r>
            <w:r>
              <w:rPr>
                <w:rFonts w:hint="eastAsia" w:ascii="宋体" w:hAnsi="宋体" w:eastAsia="宋体" w:cs="宋体"/>
                <w:b/>
                <w:bCs w:val="0"/>
                <w:color w:val="auto"/>
                <w:sz w:val="21"/>
                <w:szCs w:val="21"/>
                <w:highlight w:val="none"/>
                <w:u w:val="single"/>
                <w:lang w:bidi="ar"/>
              </w:rPr>
              <w:t>级或以上职称证书</w:t>
            </w:r>
            <w:r>
              <w:rPr>
                <w:rFonts w:hint="eastAsia" w:ascii="宋体" w:hAnsi="宋体" w:eastAsia="宋体" w:cs="宋体"/>
                <w:bCs/>
                <w:color w:val="auto"/>
                <w:sz w:val="21"/>
                <w:szCs w:val="21"/>
                <w:highlight w:val="none"/>
                <w:lang w:bidi="ar"/>
              </w:rPr>
              <w:t>认定的相</w:t>
            </w:r>
            <w:bookmarkStart w:id="2" w:name="_GoBack"/>
            <w:bookmarkEnd w:id="2"/>
            <w:r>
              <w:rPr>
                <w:rFonts w:hint="eastAsia" w:ascii="宋体" w:hAnsi="宋体" w:eastAsia="宋体" w:cs="宋体"/>
                <w:bCs/>
                <w:color w:val="auto"/>
                <w:sz w:val="21"/>
                <w:szCs w:val="21"/>
                <w:highlight w:val="none"/>
                <w:lang w:bidi="ar"/>
              </w:rPr>
              <w:t>关说明：投标人应提供由人社部门核发的职称证书，若职称证书不是由人社部门核发，则应提供核发机构（或该机构职称评审委员会）获得人社部门授权或核准备案证明其具有职称评审权的证明文件复印件，或该人员在人社部门职称管理系统登记的获得该职称的信息记录网页或截图打印件。</w:t>
            </w:r>
          </w:p>
        </w:tc>
      </w:tr>
    </w:tbl>
    <w:p w14:paraId="277FCC34">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20" w:firstLineChars="200"/>
        <w:jc w:val="both"/>
        <w:rPr>
          <w:rFonts w:hint="eastAsia" w:ascii="宋体" w:hAnsi="宋体" w:eastAsia="宋体" w:cs="宋体"/>
          <w:i w:val="0"/>
          <w:iCs w:val="0"/>
          <w:caps w:val="0"/>
          <w:color w:val="333333"/>
          <w:spacing w:val="0"/>
          <w:sz w:val="21"/>
          <w:szCs w:val="21"/>
          <w:highlight w:val="none"/>
          <w:u w:val="none"/>
        </w:rPr>
      </w:pPr>
      <w:r>
        <w:rPr>
          <w:rFonts w:hint="eastAsia" w:ascii="宋体" w:hAnsi="宋体" w:eastAsia="宋体" w:cs="宋体"/>
          <w:i w:val="0"/>
          <w:iCs w:val="0"/>
          <w:caps w:val="0"/>
          <w:color w:val="333333"/>
          <w:spacing w:val="0"/>
          <w:sz w:val="21"/>
          <w:szCs w:val="21"/>
          <w:highlight w:val="none"/>
          <w:u w:val="none"/>
          <w:shd w:val="clear" w:fill="FFFFFF"/>
          <w:lang w:val="en-US" w:eastAsia="zh-CN"/>
        </w:rPr>
        <w:t>二、</w:t>
      </w:r>
      <w:r>
        <w:rPr>
          <w:rFonts w:hint="eastAsia" w:ascii="宋体" w:hAnsi="宋体" w:eastAsia="宋体" w:cs="宋体"/>
          <w:i w:val="0"/>
          <w:iCs w:val="0"/>
          <w:caps w:val="0"/>
          <w:color w:val="333333"/>
          <w:spacing w:val="0"/>
          <w:sz w:val="21"/>
          <w:szCs w:val="21"/>
          <w:u w:val="none"/>
        </w:rPr>
        <w:t>本项目原定的递交投标文件时间及开标时间和场地安排等作相应调整。具体时间和场地安排请各投标人密切留意广州交易集团有限公司（广州公共资源交易中心）公布的本项目的日程安排，投标人可登录广州交易集团有限公司（广州公共资源交易中心）网站首页，点击“交易业务-建设工程”专栏中的“项目查询（日程安排、答疑纪要）”，输入项目编号或项目名称查询最新信息。</w:t>
      </w:r>
    </w:p>
    <w:p w14:paraId="5F5C6FC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1"/>
          <w:szCs w:val="21"/>
          <w:highlight w:val="none"/>
          <w:u w:val="none"/>
          <w:shd w:val="clear" w:fill="FFFFFF"/>
          <w:lang w:val="en-US" w:eastAsia="zh-CN"/>
        </w:rPr>
      </w:pPr>
    </w:p>
    <w:p w14:paraId="2007C47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1"/>
          <w:szCs w:val="21"/>
          <w:highlight w:val="none"/>
          <w:u w:val="none"/>
        </w:rPr>
      </w:pPr>
      <w:r>
        <w:rPr>
          <w:rFonts w:hint="eastAsia" w:ascii="宋体" w:hAnsi="宋体" w:eastAsia="宋体" w:cs="宋体"/>
          <w:i w:val="0"/>
          <w:iCs w:val="0"/>
          <w:caps w:val="0"/>
          <w:color w:val="333333"/>
          <w:spacing w:val="0"/>
          <w:sz w:val="21"/>
          <w:szCs w:val="21"/>
          <w:highlight w:val="none"/>
          <w:u w:val="none"/>
          <w:shd w:val="clear" w:fill="FFFFFF"/>
          <w:lang w:val="en-US" w:eastAsia="zh-CN"/>
        </w:rPr>
        <w:t>三</w:t>
      </w:r>
      <w:r>
        <w:rPr>
          <w:rFonts w:hint="eastAsia" w:ascii="宋体" w:hAnsi="宋体" w:eastAsia="宋体" w:cs="宋体"/>
          <w:i w:val="0"/>
          <w:iCs w:val="0"/>
          <w:caps w:val="0"/>
          <w:color w:val="333333"/>
          <w:spacing w:val="0"/>
          <w:sz w:val="21"/>
          <w:szCs w:val="21"/>
          <w:highlight w:val="none"/>
          <w:u w:val="none"/>
          <w:shd w:val="clear" w:fill="FFFFFF"/>
        </w:rPr>
        <w:t>、原招标文件的内容与本补充公告发布的内容不一致之处的，以本补充公告内容为准，本补充公告为招标文件的组成部分，如对同一事项的表述与之前所发出的招标文件不符，则以本补充公告为准，其他内容不变。</w:t>
      </w:r>
    </w:p>
    <w:p w14:paraId="310E78B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宋体" w:hAnsi="宋体" w:eastAsia="宋体" w:cs="宋体"/>
          <w:i w:val="0"/>
          <w:iCs w:val="0"/>
          <w:caps w:val="0"/>
          <w:color w:val="333333"/>
          <w:spacing w:val="0"/>
          <w:sz w:val="21"/>
          <w:szCs w:val="21"/>
          <w:highlight w:val="none"/>
          <w:u w:val="none"/>
        </w:rPr>
      </w:pPr>
      <w:r>
        <w:rPr>
          <w:rFonts w:hint="eastAsia" w:ascii="宋体" w:hAnsi="宋体" w:eastAsia="宋体" w:cs="宋体"/>
          <w:i w:val="0"/>
          <w:iCs w:val="0"/>
          <w:caps w:val="0"/>
          <w:color w:val="333333"/>
          <w:spacing w:val="0"/>
          <w:sz w:val="21"/>
          <w:szCs w:val="21"/>
          <w:highlight w:val="none"/>
          <w:u w:val="none"/>
          <w:shd w:val="clear" w:fill="FFFFFF"/>
        </w:rPr>
        <w:t> </w:t>
      </w:r>
    </w:p>
    <w:p w14:paraId="2AEFBF23">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right"/>
        <w:rPr>
          <w:rFonts w:hint="eastAsia" w:ascii="宋体" w:hAnsi="宋体" w:eastAsia="宋体" w:cs="宋体"/>
          <w:i w:val="0"/>
          <w:iCs w:val="0"/>
          <w:caps w:val="0"/>
          <w:color w:val="333333"/>
          <w:spacing w:val="0"/>
          <w:sz w:val="21"/>
          <w:szCs w:val="21"/>
          <w:highlight w:val="none"/>
          <w:u w:val="none"/>
        </w:rPr>
      </w:pPr>
      <w:r>
        <w:rPr>
          <w:rFonts w:hint="eastAsia" w:ascii="宋体" w:hAnsi="宋体" w:eastAsia="宋体" w:cs="宋体"/>
          <w:i w:val="0"/>
          <w:iCs w:val="0"/>
          <w:caps w:val="0"/>
          <w:color w:val="333333"/>
          <w:spacing w:val="0"/>
          <w:sz w:val="21"/>
          <w:szCs w:val="21"/>
          <w:highlight w:val="none"/>
          <w:u w:val="none"/>
          <w:shd w:val="clear" w:fill="FFFFFF"/>
        </w:rPr>
        <w:t>广州空港建设运营集团有限公司</w:t>
      </w:r>
    </w:p>
    <w:p w14:paraId="0028499D">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right"/>
        <w:rPr>
          <w:rFonts w:hint="eastAsia" w:ascii="宋体" w:hAnsi="宋体" w:eastAsia="宋体" w:cs="宋体"/>
          <w:i w:val="0"/>
          <w:iCs w:val="0"/>
          <w:caps w:val="0"/>
          <w:color w:val="333333"/>
          <w:spacing w:val="0"/>
          <w:sz w:val="21"/>
          <w:szCs w:val="21"/>
          <w:highlight w:val="none"/>
          <w:u w:val="none"/>
        </w:rPr>
      </w:pPr>
      <w:r>
        <w:rPr>
          <w:rFonts w:hint="eastAsia" w:ascii="宋体" w:hAnsi="宋体" w:eastAsia="宋体" w:cs="宋体"/>
          <w:i w:val="0"/>
          <w:iCs w:val="0"/>
          <w:caps w:val="0"/>
          <w:color w:val="333333"/>
          <w:spacing w:val="0"/>
          <w:sz w:val="21"/>
          <w:szCs w:val="21"/>
          <w:highlight w:val="none"/>
          <w:u w:val="none"/>
          <w:shd w:val="clear" w:fill="FFFFFF"/>
          <w:lang w:val="en-US" w:eastAsia="zh-CN"/>
        </w:rPr>
        <w:t>日期：</w:t>
      </w:r>
      <w:r>
        <w:rPr>
          <w:rFonts w:hint="eastAsia" w:ascii="宋体" w:hAnsi="宋体" w:eastAsia="宋体" w:cs="宋体"/>
          <w:i w:val="0"/>
          <w:iCs w:val="0"/>
          <w:caps w:val="0"/>
          <w:color w:val="333333"/>
          <w:spacing w:val="0"/>
          <w:sz w:val="21"/>
          <w:szCs w:val="21"/>
          <w:highlight w:val="none"/>
          <w:u w:val="none"/>
          <w:shd w:val="clear" w:fill="FFFFFF"/>
        </w:rPr>
        <w:t>202</w:t>
      </w:r>
      <w:r>
        <w:rPr>
          <w:rFonts w:hint="eastAsia" w:ascii="宋体" w:hAnsi="宋体" w:eastAsia="宋体" w:cs="宋体"/>
          <w:i w:val="0"/>
          <w:iCs w:val="0"/>
          <w:caps w:val="0"/>
          <w:color w:val="333333"/>
          <w:spacing w:val="0"/>
          <w:sz w:val="21"/>
          <w:szCs w:val="21"/>
          <w:highlight w:val="none"/>
          <w:u w:val="none"/>
          <w:shd w:val="clear" w:fill="FFFFFF"/>
          <w:lang w:val="en-US" w:eastAsia="zh-CN"/>
        </w:rPr>
        <w:t>5</w:t>
      </w:r>
      <w:r>
        <w:rPr>
          <w:rFonts w:hint="eastAsia" w:ascii="宋体" w:hAnsi="宋体" w:eastAsia="宋体" w:cs="宋体"/>
          <w:i w:val="0"/>
          <w:iCs w:val="0"/>
          <w:caps w:val="0"/>
          <w:color w:val="333333"/>
          <w:spacing w:val="0"/>
          <w:sz w:val="21"/>
          <w:szCs w:val="21"/>
          <w:highlight w:val="none"/>
          <w:u w:val="none"/>
          <w:shd w:val="clear" w:fill="FFFFFF"/>
        </w:rPr>
        <w:t>年</w:t>
      </w:r>
      <w:r>
        <w:rPr>
          <w:rFonts w:hint="eastAsia" w:ascii="宋体" w:hAnsi="宋体" w:eastAsia="宋体" w:cs="宋体"/>
          <w:i w:val="0"/>
          <w:iCs w:val="0"/>
          <w:caps w:val="0"/>
          <w:color w:val="333333"/>
          <w:spacing w:val="0"/>
          <w:sz w:val="21"/>
          <w:szCs w:val="21"/>
          <w:highlight w:val="none"/>
          <w:u w:val="none"/>
          <w:shd w:val="clear" w:fill="FFFFFF"/>
          <w:lang w:val="en-US" w:eastAsia="zh-CN"/>
        </w:rPr>
        <w:t>5</w:t>
      </w:r>
      <w:r>
        <w:rPr>
          <w:rFonts w:hint="eastAsia" w:ascii="宋体" w:hAnsi="宋体" w:eastAsia="宋体" w:cs="宋体"/>
          <w:i w:val="0"/>
          <w:iCs w:val="0"/>
          <w:caps w:val="0"/>
          <w:color w:val="333333"/>
          <w:spacing w:val="0"/>
          <w:sz w:val="21"/>
          <w:szCs w:val="21"/>
          <w:highlight w:val="none"/>
          <w:u w:val="none"/>
          <w:shd w:val="clear" w:fill="FFFFFF"/>
        </w:rPr>
        <w:t>月</w:t>
      </w:r>
      <w:r>
        <w:rPr>
          <w:rFonts w:hint="eastAsia" w:ascii="宋体" w:hAnsi="宋体" w:eastAsia="宋体" w:cs="宋体"/>
          <w:i w:val="0"/>
          <w:iCs w:val="0"/>
          <w:caps w:val="0"/>
          <w:color w:val="333333"/>
          <w:spacing w:val="0"/>
          <w:sz w:val="21"/>
          <w:szCs w:val="21"/>
          <w:highlight w:val="none"/>
          <w:u w:val="none"/>
          <w:shd w:val="clear" w:fill="FFFFFF"/>
          <w:lang w:val="en-US" w:eastAsia="zh-CN"/>
        </w:rPr>
        <w:t>14</w:t>
      </w:r>
      <w:r>
        <w:rPr>
          <w:rFonts w:hint="eastAsia" w:ascii="宋体" w:hAnsi="宋体" w:eastAsia="宋体" w:cs="宋体"/>
          <w:i w:val="0"/>
          <w:iCs w:val="0"/>
          <w:caps w:val="0"/>
          <w:color w:val="333333"/>
          <w:spacing w:val="0"/>
          <w:sz w:val="21"/>
          <w:szCs w:val="21"/>
          <w:highlight w:val="none"/>
          <w:u w:val="none"/>
          <w:shd w:val="clear" w:fill="FFFFFF"/>
        </w:rPr>
        <w:t>日</w:t>
      </w:r>
    </w:p>
    <w:p w14:paraId="0FA6A80C">
      <w:pPr>
        <w:rPr>
          <w:rFonts w:hint="eastAsia" w:ascii="宋体" w:hAnsi="宋体" w:eastAsia="宋体" w:cs="宋体"/>
          <w:sz w:val="21"/>
          <w:szCs w:val="21"/>
          <w:highlight w:val="non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4C59F">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69C4CE">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69C4CE">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16FB6"/>
    <w:multiLevelType w:val="singleLevel"/>
    <w:tmpl w:val="B3616FB6"/>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D55FE"/>
    <w:rsid w:val="02892659"/>
    <w:rsid w:val="029D33DC"/>
    <w:rsid w:val="054249A0"/>
    <w:rsid w:val="061D0ABC"/>
    <w:rsid w:val="0D847672"/>
    <w:rsid w:val="0ECA06C9"/>
    <w:rsid w:val="10923E54"/>
    <w:rsid w:val="11DB5350"/>
    <w:rsid w:val="125910CE"/>
    <w:rsid w:val="1331204B"/>
    <w:rsid w:val="15EC4007"/>
    <w:rsid w:val="17373F25"/>
    <w:rsid w:val="1B177D78"/>
    <w:rsid w:val="1D0E4BF2"/>
    <w:rsid w:val="225E003A"/>
    <w:rsid w:val="23375DC8"/>
    <w:rsid w:val="26CA2142"/>
    <w:rsid w:val="2CA874E3"/>
    <w:rsid w:val="31F105B3"/>
    <w:rsid w:val="35B53FBD"/>
    <w:rsid w:val="36472584"/>
    <w:rsid w:val="3949339B"/>
    <w:rsid w:val="3B0B5339"/>
    <w:rsid w:val="3CB44FCF"/>
    <w:rsid w:val="40E472C7"/>
    <w:rsid w:val="41D028AB"/>
    <w:rsid w:val="446A1114"/>
    <w:rsid w:val="486F1112"/>
    <w:rsid w:val="4B4C1DAE"/>
    <w:rsid w:val="4C1B2975"/>
    <w:rsid w:val="4C883A4E"/>
    <w:rsid w:val="4CF84A64"/>
    <w:rsid w:val="4F337FD5"/>
    <w:rsid w:val="558646CA"/>
    <w:rsid w:val="56E843EB"/>
    <w:rsid w:val="57B91294"/>
    <w:rsid w:val="57F14F06"/>
    <w:rsid w:val="584C035A"/>
    <w:rsid w:val="5A744696"/>
    <w:rsid w:val="5B8B2F47"/>
    <w:rsid w:val="5CDA00F7"/>
    <w:rsid w:val="600235A9"/>
    <w:rsid w:val="61565DA5"/>
    <w:rsid w:val="62B85F80"/>
    <w:rsid w:val="63BA086D"/>
    <w:rsid w:val="649B244D"/>
    <w:rsid w:val="652341F0"/>
    <w:rsid w:val="659550EE"/>
    <w:rsid w:val="668A59B6"/>
    <w:rsid w:val="69026F3E"/>
    <w:rsid w:val="694203C4"/>
    <w:rsid w:val="6A9040D6"/>
    <w:rsid w:val="6EBA7973"/>
    <w:rsid w:val="741144D9"/>
    <w:rsid w:val="77FB20F0"/>
    <w:rsid w:val="790F4D60"/>
    <w:rsid w:val="7BE93669"/>
    <w:rsid w:val="7D5B2611"/>
    <w:rsid w:val="7E292420"/>
    <w:rsid w:val="7F7122D0"/>
    <w:rsid w:val="7F8C0EB8"/>
    <w:rsid w:val="7FC46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5"/>
    <w:qFormat/>
    <w:uiPriority w:val="0"/>
    <w:pPr>
      <w:keepNext/>
      <w:keepLines/>
      <w:spacing w:before="340" w:after="330" w:line="576" w:lineRule="auto"/>
      <w:outlineLvl w:val="0"/>
    </w:pPr>
    <w:rPr>
      <w:bCs/>
      <w:kern w:val="44"/>
      <w:sz w:val="44"/>
      <w:szCs w:val="44"/>
    </w:rPr>
  </w:style>
  <w:style w:type="paragraph" w:styleId="7">
    <w:name w:val="heading 2"/>
    <w:basedOn w:val="1"/>
    <w:next w:val="1"/>
    <w:qFormat/>
    <w:uiPriority w:val="0"/>
    <w:pPr>
      <w:keepNext/>
      <w:keepLines/>
      <w:spacing w:line="360" w:lineRule="auto"/>
      <w:jc w:val="center"/>
      <w:outlineLvl w:val="1"/>
    </w:pPr>
    <w:rPr>
      <w:rFonts w:ascii="Cambria" w:hAnsi="Cambria"/>
      <w:b/>
      <w:bCs/>
      <w:kern w:val="0"/>
      <w:sz w:val="30"/>
      <w:szCs w:val="30"/>
      <w:lang w:val="zh-CN"/>
    </w:rPr>
  </w:style>
  <w:style w:type="paragraph" w:styleId="8">
    <w:name w:val="heading 3"/>
    <w:basedOn w:val="1"/>
    <w:next w:val="1"/>
    <w:qFormat/>
    <w:uiPriority w:val="0"/>
    <w:pPr>
      <w:widowControl/>
      <w:spacing w:line="360" w:lineRule="auto"/>
      <w:jc w:val="left"/>
      <w:outlineLvl w:val="2"/>
    </w:pPr>
    <w:rPr>
      <w:rFonts w:ascii="宋体" w:hAnsi="宋体" w:cs="宋体"/>
      <w:kern w:val="0"/>
      <w:sz w:val="24"/>
      <w:szCs w:val="24"/>
    </w:rPr>
  </w:style>
  <w:style w:type="paragraph" w:styleId="9">
    <w:name w:val="heading 4"/>
    <w:basedOn w:val="1"/>
    <w:next w:val="1"/>
    <w:qFormat/>
    <w:uiPriority w:val="0"/>
    <w:pPr>
      <w:autoSpaceDE w:val="0"/>
      <w:autoSpaceDN w:val="0"/>
      <w:adjustRightInd w:val="0"/>
      <w:spacing w:line="360" w:lineRule="auto"/>
      <w:jc w:val="left"/>
      <w:outlineLvl w:val="3"/>
    </w:pPr>
    <w:rPr>
      <w:rFonts w:ascii="宋体" w:hAnsi="宋体"/>
      <w:kern w:val="0"/>
      <w:sz w:val="24"/>
      <w:lang w:val="zh-CN"/>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rPr>
      <w:rFonts w:eastAsia="Calibri"/>
      <w:color w:val="000000"/>
      <w:sz w:val="22"/>
      <w:szCs w:val="22"/>
      <w:lang w:val="zh-CN"/>
    </w:rPr>
  </w:style>
  <w:style w:type="paragraph" w:styleId="4">
    <w:name w:val="Title"/>
    <w:basedOn w:val="1"/>
    <w:qFormat/>
    <w:uiPriority w:val="0"/>
    <w:pPr>
      <w:spacing w:before="120" w:after="60"/>
      <w:jc w:val="center"/>
    </w:pPr>
    <w:rPr>
      <w:rFonts w:ascii="Arial" w:hAnsi="Arial"/>
      <w:b/>
      <w:sz w:val="44"/>
      <w:szCs w:val="20"/>
    </w:rPr>
  </w:style>
  <w:style w:type="paragraph" w:styleId="5">
    <w:name w:val="Body Text First Indent"/>
    <w:basedOn w:val="6"/>
    <w:qFormat/>
    <w:uiPriority w:val="0"/>
    <w:pPr>
      <w:ind w:firstLine="420"/>
    </w:pPr>
    <w:rPr>
      <w:rFonts w:ascii="Times New Roman" w:hAnsi="Times New Roman"/>
      <w:szCs w:val="20"/>
    </w:rPr>
  </w:style>
  <w:style w:type="paragraph" w:styleId="6">
    <w:name w:val="Body Text"/>
    <w:basedOn w:val="1"/>
    <w:next w:val="1"/>
    <w:unhideWhenUsed/>
    <w:qFormat/>
    <w:uiPriority w:val="0"/>
    <w:pPr>
      <w:spacing w:line="276" w:lineRule="auto"/>
      <w:ind w:firstLine="309" w:firstLineChars="147"/>
    </w:pPr>
    <w:rPr>
      <w:rFonts w:ascii="宋体" w:hAnsi="宋体"/>
    </w:rPr>
  </w:style>
  <w:style w:type="paragraph" w:styleId="10">
    <w:name w:val="Normal Indent"/>
    <w:basedOn w:val="1"/>
    <w:qFormat/>
    <w:uiPriority w:val="0"/>
    <w:pPr>
      <w:ind w:firstLine="420"/>
    </w:pPr>
    <w:rPr>
      <w:rFonts w:ascii="Times New Roman" w:hAnsi="Times New Roman"/>
      <w:szCs w:val="20"/>
    </w:rPr>
  </w:style>
  <w:style w:type="paragraph" w:styleId="11">
    <w:name w:val="Plain Text"/>
    <w:basedOn w:val="1"/>
    <w:qFormat/>
    <w:uiPriority w:val="0"/>
    <w:rPr>
      <w:rFonts w:ascii="宋体" w:hAnsi="Courier New"/>
      <w:szCs w:val="20"/>
      <w:lang w:val="zh-CN"/>
    </w:rPr>
  </w:style>
  <w:style w:type="paragraph" w:styleId="12">
    <w:name w:val="Date"/>
    <w:basedOn w:val="1"/>
    <w:next w:val="1"/>
    <w:qFormat/>
    <w:uiPriority w:val="0"/>
    <w:rPr>
      <w:rFonts w:ascii="Times New Roman" w:hAnsi="Times New Roman"/>
      <w:szCs w:val="20"/>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8">
    <w:name w:val="Strong"/>
    <w:basedOn w:val="1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1341</Words>
  <Characters>1368</Characters>
  <Lines>0</Lines>
  <Paragraphs>0</Paragraphs>
  <TotalTime>0</TotalTime>
  <ScaleCrop>false</ScaleCrop>
  <LinksUpToDate>false</LinksUpToDate>
  <CharactersWithSpaces>1371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2025-04-11T09:46:00Z</dcterms:created>
  <dc:creator>86157</dc:creator>
  <cp:lastModifiedBy>GDZG</cp:lastModifiedBy>
  <dcterms:modified xsi:type="dcterms:W3CDTF">2025-05-14T04:32:03Z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eyJoZGlkIjoiYjE2N2QzZTJmNDlhNTYxNmY3MWExYjg2MWZkOTQ4M2QiLCJ1c2VySWQiOiIzNDQzMjI4MjgifQ==</vt:lpwstr>
  </property>
  <property fmtid="{D5CDD505-2E9C-101B-9397-08002B2CF9AE}" pid="4" name="ICV">
    <vt:lpwstr>55872940FF76470880D8720829DDDBB0_12</vt:lpwstr>
  </property>
</Properties>
</file>