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AEB25">
      <w:pPr>
        <w:wordWrap w:val="0"/>
        <w:rPr>
          <w:rFonts w:hint="eastAsia" w:ascii="宋体" w:hAnsi="宋体" w:eastAsia="宋体" w:cs="Times New Roman"/>
        </w:rPr>
      </w:pPr>
    </w:p>
    <w:p w14:paraId="265BBDC3">
      <w:pPr>
        <w:wordWrap w:val="0"/>
        <w:ind w:left="-1" w:leftChars="-200" w:right="-313" w:rightChars="-149" w:hanging="419" w:hangingChars="87"/>
        <w:jc w:val="center"/>
        <w:rPr>
          <w:rFonts w:hint="eastAsia" w:ascii="宋体" w:hAnsi="宋体" w:eastAsia="宋体" w:cs="宋体"/>
          <w:b/>
          <w:sz w:val="48"/>
          <w:szCs w:val="48"/>
        </w:rPr>
      </w:pPr>
      <w:bookmarkStart w:id="0" w:name="_Toc152042287"/>
      <w:bookmarkStart w:id="1" w:name="_Toc152045511"/>
      <w:bookmarkStart w:id="2" w:name="_Toc144974479"/>
    </w:p>
    <w:p w14:paraId="288BBB15">
      <w:pPr>
        <w:wordWrap w:val="0"/>
        <w:ind w:left="-1" w:leftChars="-200" w:right="-313" w:rightChars="-149" w:hanging="419" w:hangingChars="87"/>
        <w:jc w:val="center"/>
        <w:rPr>
          <w:rFonts w:hint="eastAsia" w:ascii="宋体" w:hAnsi="宋体" w:eastAsia="宋体" w:cs="宋体"/>
          <w:b/>
          <w:sz w:val="48"/>
          <w:szCs w:val="48"/>
        </w:rPr>
      </w:pPr>
    </w:p>
    <w:p w14:paraId="1B5E98B0">
      <w:pPr>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广州空港经济区机场高速以西、白云六线两侧地块内部配套道路项目（一期工程）</w:t>
      </w:r>
    </w:p>
    <w:p w14:paraId="4FB90F5D">
      <w:pPr>
        <w:jc w:val="center"/>
        <w:rPr>
          <w:rFonts w:hint="eastAsia" w:ascii="宋体" w:hAnsi="宋体" w:eastAsia="宋体" w:cs="宋体"/>
          <w:b/>
          <w:sz w:val="52"/>
          <w:szCs w:val="52"/>
        </w:rPr>
      </w:pPr>
      <w:r>
        <w:rPr>
          <w:rFonts w:hint="eastAsia" w:ascii="宋体" w:hAnsi="宋体" w:eastAsia="宋体" w:cs="宋体"/>
          <w:b/>
          <w:sz w:val="52"/>
          <w:szCs w:val="52"/>
          <w:lang w:eastAsia="zh-CN"/>
        </w:rPr>
        <w:t>施工监理</w:t>
      </w:r>
    </w:p>
    <w:p w14:paraId="098F5461">
      <w:pPr>
        <w:wordWrap w:val="0"/>
        <w:jc w:val="center"/>
        <w:rPr>
          <w:rFonts w:hint="eastAsia" w:ascii="宋体" w:hAnsi="宋体" w:eastAsia="宋体" w:cs="Times New Roman"/>
          <w:sz w:val="72"/>
          <w:szCs w:val="72"/>
        </w:rPr>
      </w:pPr>
    </w:p>
    <w:p w14:paraId="5AA4CECD">
      <w:pPr>
        <w:widowControl/>
        <w:wordWrap w:val="0"/>
        <w:rPr>
          <w:rFonts w:hint="eastAsia" w:ascii="宋体" w:hAnsi="宋体" w:eastAsia="宋体" w:cs="Times New Roman"/>
          <w:kern w:val="0"/>
        </w:rPr>
      </w:pPr>
    </w:p>
    <w:p w14:paraId="7F9E65D6">
      <w:pPr>
        <w:widowControl/>
        <w:wordWrap w:val="0"/>
        <w:rPr>
          <w:rFonts w:hint="eastAsia" w:ascii="宋体" w:hAnsi="宋体" w:eastAsia="宋体" w:cs="Times New Roman"/>
          <w:szCs w:val="24"/>
        </w:rPr>
      </w:pPr>
    </w:p>
    <w:p w14:paraId="7AB5BB00">
      <w:pPr>
        <w:widowControl/>
        <w:wordWrap w:val="0"/>
        <w:rPr>
          <w:rFonts w:hint="eastAsia" w:ascii="宋体" w:hAnsi="宋体" w:eastAsia="宋体" w:cs="Times New Roman"/>
          <w:kern w:val="0"/>
        </w:rPr>
      </w:pPr>
    </w:p>
    <w:p w14:paraId="28D3DD5F">
      <w:pPr>
        <w:widowControl/>
        <w:wordWrap w:val="0"/>
        <w:rPr>
          <w:rFonts w:hint="eastAsia" w:ascii="宋体" w:hAnsi="宋体" w:eastAsia="宋体" w:cs="Times New Roman"/>
          <w:kern w:val="0"/>
        </w:rPr>
      </w:pPr>
    </w:p>
    <w:p w14:paraId="62E04E6A">
      <w:pPr>
        <w:widowControl/>
        <w:wordWrap w:val="0"/>
        <w:rPr>
          <w:rFonts w:hint="eastAsia" w:ascii="宋体" w:hAnsi="宋体" w:eastAsia="宋体" w:cs="Times New Roman"/>
          <w:kern w:val="0"/>
        </w:rPr>
      </w:pPr>
    </w:p>
    <w:p w14:paraId="522D2E98">
      <w:pPr>
        <w:widowControl/>
        <w:wordWrap w:val="0"/>
        <w:rPr>
          <w:rFonts w:hint="eastAsia" w:ascii="宋体" w:hAnsi="宋体" w:eastAsia="宋体" w:cs="Times New Roman"/>
          <w:kern w:val="0"/>
        </w:rPr>
      </w:pPr>
    </w:p>
    <w:p w14:paraId="2A616140">
      <w:pPr>
        <w:widowControl/>
        <w:wordWrap w:val="0"/>
        <w:rPr>
          <w:rFonts w:hint="eastAsia" w:ascii="宋体" w:hAnsi="宋体" w:eastAsia="宋体" w:cs="Times New Roman"/>
          <w:kern w:val="0"/>
        </w:rPr>
      </w:pPr>
    </w:p>
    <w:p w14:paraId="74DC9A88">
      <w:pPr>
        <w:widowControl/>
        <w:wordWrap w:val="0"/>
        <w:rPr>
          <w:rFonts w:hint="eastAsia" w:ascii="宋体" w:hAnsi="宋体" w:eastAsia="宋体" w:cs="Times New Roman"/>
          <w:kern w:val="0"/>
        </w:rPr>
      </w:pPr>
    </w:p>
    <w:p w14:paraId="4E213BC8">
      <w:pPr>
        <w:wordWrap w:val="0"/>
        <w:jc w:val="center"/>
        <w:rPr>
          <w:rFonts w:hint="eastAsia" w:ascii="宋体" w:hAnsi="宋体" w:eastAsia="宋体" w:cs="Times New Roman"/>
          <w:sz w:val="72"/>
          <w:szCs w:val="72"/>
        </w:rPr>
      </w:pPr>
    </w:p>
    <w:p w14:paraId="6BFF428B">
      <w:pPr>
        <w:wordWrap w:val="0"/>
        <w:jc w:val="center"/>
        <w:rPr>
          <w:rFonts w:hint="eastAsia" w:ascii="宋体" w:hAnsi="宋体" w:eastAsia="宋体" w:cs="宋体"/>
          <w:sz w:val="84"/>
          <w:szCs w:val="84"/>
        </w:rPr>
      </w:pPr>
      <w:r>
        <w:rPr>
          <w:rFonts w:hint="eastAsia" w:ascii="宋体" w:hAnsi="宋体" w:eastAsia="宋体" w:cs="宋体"/>
          <w:b/>
          <w:bCs/>
          <w:sz w:val="84"/>
          <w:szCs w:val="84"/>
          <w:lang w:bidi="ar"/>
        </w:rPr>
        <w:t>招 标 文 件</w:t>
      </w:r>
    </w:p>
    <w:p w14:paraId="3AA8B500">
      <w:pPr>
        <w:wordWrap w:val="0"/>
        <w:jc w:val="center"/>
        <w:rPr>
          <w:rFonts w:hint="eastAsia" w:ascii="宋体" w:hAnsi="宋体" w:eastAsia="宋体" w:cs="宋体"/>
          <w:sz w:val="48"/>
          <w:szCs w:val="21"/>
        </w:rPr>
      </w:pPr>
    </w:p>
    <w:p w14:paraId="7534870E">
      <w:pPr>
        <w:wordWrap w:val="0"/>
        <w:jc w:val="center"/>
        <w:rPr>
          <w:rFonts w:hint="eastAsia" w:ascii="宋体" w:hAnsi="宋体" w:eastAsia="宋体" w:cs="宋体"/>
          <w:sz w:val="32"/>
          <w:szCs w:val="32"/>
        </w:rPr>
      </w:pPr>
    </w:p>
    <w:p w14:paraId="7B2E1DEB">
      <w:pPr>
        <w:widowControl/>
        <w:wordWrap w:val="0"/>
        <w:rPr>
          <w:rFonts w:hint="eastAsia" w:ascii="宋体" w:hAnsi="宋体" w:eastAsia="宋体" w:cs="Times New Roman"/>
          <w:kern w:val="0"/>
        </w:rPr>
      </w:pPr>
    </w:p>
    <w:p w14:paraId="333EA7B3">
      <w:pPr>
        <w:wordWrap w:val="0"/>
        <w:spacing w:line="400" w:lineRule="exact"/>
        <w:jc w:val="center"/>
        <w:rPr>
          <w:rFonts w:hint="eastAsia" w:ascii="宋体" w:hAnsi="宋体" w:eastAsia="宋体" w:cs="宋体"/>
          <w:b/>
          <w:spacing w:val="-22"/>
          <w:sz w:val="72"/>
          <w:szCs w:val="72"/>
        </w:rPr>
      </w:pPr>
    </w:p>
    <w:p w14:paraId="05B44417">
      <w:pPr>
        <w:wordWrap w:val="0"/>
        <w:spacing w:line="400" w:lineRule="exact"/>
        <w:jc w:val="center"/>
        <w:rPr>
          <w:rFonts w:hint="eastAsia" w:ascii="宋体" w:hAnsi="宋体" w:eastAsia="宋体" w:cs="宋体"/>
        </w:rPr>
      </w:pPr>
    </w:p>
    <w:p w14:paraId="6FA4D376">
      <w:pPr>
        <w:widowControl/>
        <w:wordWrap w:val="0"/>
        <w:rPr>
          <w:rFonts w:hint="eastAsia" w:ascii="宋体" w:hAnsi="宋体" w:eastAsia="宋体" w:cs="Times New Roman"/>
          <w:kern w:val="0"/>
          <w:szCs w:val="24"/>
        </w:rPr>
      </w:pPr>
    </w:p>
    <w:p w14:paraId="21513D0C">
      <w:pPr>
        <w:wordWrap w:val="0"/>
        <w:spacing w:line="400" w:lineRule="exact"/>
        <w:jc w:val="center"/>
        <w:rPr>
          <w:rFonts w:hint="eastAsia" w:ascii="宋体" w:hAnsi="宋体" w:eastAsia="宋体" w:cs="宋体"/>
        </w:rPr>
      </w:pPr>
    </w:p>
    <w:p w14:paraId="449FAD7B">
      <w:pPr>
        <w:wordWrap w:val="0"/>
        <w:spacing w:line="400" w:lineRule="exact"/>
        <w:jc w:val="center"/>
        <w:rPr>
          <w:rFonts w:hint="eastAsia" w:ascii="宋体" w:hAnsi="宋体" w:eastAsia="宋体" w:cs="宋体"/>
        </w:rPr>
      </w:pPr>
    </w:p>
    <w:p w14:paraId="3CCF2365">
      <w:pPr>
        <w:wordWrap w:val="0"/>
        <w:spacing w:line="360" w:lineRule="auto"/>
        <w:ind w:left="420" w:leftChars="200" w:firstLine="855" w:firstLineChars="266"/>
        <w:jc w:val="left"/>
        <w:rPr>
          <w:rFonts w:hint="eastAsia" w:ascii="宋体" w:hAnsi="宋体" w:eastAsia="宋体" w:cs="宋体"/>
          <w:b/>
          <w:sz w:val="32"/>
          <w:szCs w:val="32"/>
        </w:rPr>
      </w:pPr>
      <w:r>
        <w:rPr>
          <w:rFonts w:hint="eastAsia" w:ascii="宋体" w:hAnsi="宋体" w:eastAsia="宋体" w:cs="宋体"/>
          <w:b/>
          <w:sz w:val="32"/>
          <w:szCs w:val="32"/>
          <w:lang w:bidi="ar"/>
        </w:rPr>
        <w:t>招   标   人：广州空港建设运营集团有限公司</w:t>
      </w:r>
    </w:p>
    <w:p w14:paraId="718DC01E">
      <w:pPr>
        <w:wordWrap w:val="0"/>
        <w:spacing w:line="360" w:lineRule="auto"/>
        <w:ind w:left="420" w:leftChars="200" w:firstLine="855" w:firstLineChars="266"/>
        <w:jc w:val="left"/>
        <w:rPr>
          <w:rFonts w:hint="eastAsia" w:ascii="宋体" w:hAnsi="宋体" w:eastAsia="宋体" w:cs="宋体"/>
          <w:b/>
          <w:sz w:val="32"/>
          <w:szCs w:val="32"/>
          <w:lang w:eastAsia="zh-CN"/>
        </w:rPr>
      </w:pPr>
      <w:r>
        <w:rPr>
          <w:rFonts w:hint="eastAsia" w:ascii="宋体" w:hAnsi="宋体" w:eastAsia="宋体" w:cs="宋体"/>
          <w:b/>
          <w:sz w:val="32"/>
          <w:szCs w:val="32"/>
          <w:lang w:bidi="ar"/>
        </w:rPr>
        <w:t>招标代理机构：</w:t>
      </w:r>
      <w:r>
        <w:rPr>
          <w:rFonts w:hint="eastAsia" w:ascii="宋体" w:hAnsi="宋体" w:eastAsia="宋体" w:cs="Times New Roman"/>
          <w:b/>
          <w:sz w:val="32"/>
          <w:szCs w:val="32"/>
          <w:lang w:eastAsia="zh-CN"/>
        </w:rPr>
        <w:t>广东重工建设监理有限公司</w:t>
      </w:r>
    </w:p>
    <w:p w14:paraId="66102459">
      <w:pPr>
        <w:wordWrap w:val="0"/>
        <w:spacing w:line="360" w:lineRule="auto"/>
        <w:ind w:left="420" w:leftChars="200" w:firstLine="855" w:firstLineChars="266"/>
        <w:jc w:val="left"/>
        <w:rPr>
          <w:rFonts w:hint="eastAsia" w:ascii="宋体" w:hAnsi="宋体" w:eastAsia="宋体" w:cs="宋体"/>
          <w:b/>
          <w:sz w:val="32"/>
          <w:szCs w:val="32"/>
        </w:rPr>
      </w:pPr>
      <w:r>
        <w:rPr>
          <w:rFonts w:hint="eastAsia" w:ascii="宋体" w:hAnsi="宋体" w:eastAsia="宋体" w:cs="宋体"/>
          <w:b/>
          <w:kern w:val="0"/>
          <w:sz w:val="32"/>
          <w:szCs w:val="32"/>
          <w:lang w:bidi="ar"/>
        </w:rPr>
        <w:t>日        期：</w:t>
      </w:r>
      <w:r>
        <w:rPr>
          <w:rFonts w:hint="eastAsia" w:ascii="宋体" w:hAnsi="宋体" w:eastAsia="宋体" w:cs="宋体"/>
          <w:b/>
          <w:kern w:val="0"/>
          <w:sz w:val="32"/>
          <w:szCs w:val="32"/>
          <w:u w:val="single"/>
          <w:lang w:bidi="ar"/>
        </w:rPr>
        <w:t>2025</w:t>
      </w:r>
      <w:r>
        <w:rPr>
          <w:rFonts w:hint="eastAsia" w:ascii="宋体" w:hAnsi="宋体" w:eastAsia="宋体" w:cs="宋体"/>
          <w:b/>
          <w:kern w:val="0"/>
          <w:sz w:val="32"/>
          <w:szCs w:val="32"/>
          <w:lang w:bidi="ar"/>
        </w:rPr>
        <w:t>年</w:t>
      </w:r>
      <w:r>
        <w:rPr>
          <w:rFonts w:hint="eastAsia" w:ascii="宋体" w:hAnsi="宋体" w:eastAsia="宋体" w:cs="宋体"/>
          <w:b/>
          <w:kern w:val="0"/>
          <w:sz w:val="32"/>
          <w:szCs w:val="32"/>
          <w:u w:val="single"/>
          <w:lang w:bidi="ar"/>
        </w:rPr>
        <w:t>4</w:t>
      </w:r>
      <w:r>
        <w:rPr>
          <w:rFonts w:hint="eastAsia" w:ascii="宋体" w:hAnsi="宋体" w:eastAsia="宋体" w:cs="宋体"/>
          <w:b/>
          <w:kern w:val="0"/>
          <w:sz w:val="32"/>
          <w:szCs w:val="32"/>
          <w:lang w:bidi="ar"/>
        </w:rPr>
        <w:t>月</w:t>
      </w:r>
    </w:p>
    <w:p w14:paraId="144F6870">
      <w:pPr>
        <w:wordWrap w:val="0"/>
        <w:spacing w:line="600" w:lineRule="exact"/>
        <w:jc w:val="center"/>
        <w:rPr>
          <w:rFonts w:hint="eastAsia" w:ascii="宋体" w:hAnsi="宋体" w:eastAsia="宋体" w:cs="Times New Roman"/>
          <w:bCs/>
          <w:sz w:val="52"/>
        </w:rPr>
      </w:pPr>
      <w:r>
        <w:rPr>
          <w:rFonts w:ascii="宋体" w:hAnsi="宋体" w:eastAsia="宋体" w:cs="Times New Roman"/>
          <w:b/>
          <w:lang w:val="zh-CN"/>
        </w:rPr>
        <w:br w:type="page"/>
      </w:r>
      <w:bookmarkStart w:id="3" w:name="_Toc154922225"/>
      <w:bookmarkStart w:id="4" w:name="_Toc154921241"/>
      <w:r>
        <w:rPr>
          <w:rFonts w:hint="eastAsia" w:ascii="宋体" w:hAnsi="宋体" w:eastAsia="宋体" w:cs="Times New Roman"/>
          <w:bCs/>
          <w:sz w:val="52"/>
        </w:rPr>
        <w:t>重要提示</w:t>
      </w:r>
    </w:p>
    <w:p w14:paraId="45665F10">
      <w:pPr>
        <w:wordWrap w:val="0"/>
        <w:spacing w:line="360" w:lineRule="auto"/>
        <w:ind w:firstLine="537" w:firstLineChars="224"/>
        <w:jc w:val="center"/>
        <w:rPr>
          <w:rFonts w:hint="eastAsia" w:ascii="宋体" w:hAnsi="宋体" w:eastAsia="宋体" w:cs="Times New Roman"/>
          <w:bCs/>
          <w:sz w:val="24"/>
        </w:rPr>
      </w:pPr>
    </w:p>
    <w:p w14:paraId="0359C281">
      <w:pPr>
        <w:wordWrap w:val="0"/>
        <w:spacing w:line="360" w:lineRule="auto"/>
        <w:ind w:firstLine="480" w:firstLineChars="200"/>
        <w:rPr>
          <w:rFonts w:hint="eastAsia" w:ascii="宋体" w:hAnsi="宋体" w:eastAsia="宋体" w:cs="Times New Roman"/>
          <w:b/>
          <w:u w:val="single"/>
          <w:lang w:val="zh-CN"/>
        </w:rPr>
      </w:pPr>
      <w:r>
        <w:rPr>
          <w:rFonts w:hint="eastAsia" w:ascii="宋体" w:hAnsi="宋体" w:eastAsia="宋体" w:cs="Times New Roman"/>
          <w:sz w:val="24"/>
          <w:u w:val="single"/>
        </w:rPr>
        <w:t>本项目实施电子招投标。</w:t>
      </w:r>
      <w:bookmarkEnd w:id="3"/>
      <w:bookmarkEnd w:id="4"/>
    </w:p>
    <w:p w14:paraId="2587929A">
      <w:pPr>
        <w:wordWrap w:val="0"/>
        <w:jc w:val="center"/>
        <w:rPr>
          <w:rFonts w:hint="eastAsia" w:ascii="宋体" w:hAnsi="宋体" w:eastAsia="宋体" w:cs="Times New Roman"/>
          <w:b/>
          <w:sz w:val="24"/>
          <w:szCs w:val="24"/>
        </w:rPr>
      </w:pPr>
      <w:r>
        <w:rPr>
          <w:rFonts w:ascii="宋体" w:hAnsi="宋体" w:eastAsia="宋体" w:cs="Times New Roman"/>
          <w:lang w:val="zh-CN"/>
        </w:rPr>
        <w:br w:type="page"/>
      </w:r>
      <w:r>
        <w:rPr>
          <w:rFonts w:hint="eastAsia" w:ascii="宋体" w:hAnsi="宋体" w:eastAsia="宋体" w:cs="Times New Roman"/>
          <w:b/>
          <w:sz w:val="40"/>
          <w:szCs w:val="40"/>
          <w:lang w:val="zh-CN"/>
        </w:rPr>
        <w:t>目</w:t>
      </w:r>
      <w:r>
        <w:rPr>
          <w:rFonts w:ascii="宋体" w:hAnsi="宋体" w:eastAsia="宋体" w:cs="Times New Roman"/>
          <w:b/>
          <w:sz w:val="40"/>
          <w:szCs w:val="40"/>
          <w:lang w:val="zh-CN"/>
        </w:rPr>
        <w:t xml:space="preserve">  </w:t>
      </w:r>
      <w:r>
        <w:rPr>
          <w:rFonts w:hint="eastAsia" w:ascii="宋体" w:hAnsi="宋体" w:eastAsia="宋体" w:cs="Times New Roman"/>
          <w:b/>
          <w:sz w:val="40"/>
          <w:szCs w:val="40"/>
          <w:lang w:val="zh-CN"/>
        </w:rPr>
        <w:t>录</w:t>
      </w:r>
    </w:p>
    <w:p w14:paraId="5D0FD936">
      <w:pPr>
        <w:tabs>
          <w:tab w:val="right" w:leader="dot" w:pos="8630"/>
        </w:tabs>
        <w:wordWrap w:val="0"/>
        <w:jc w:val="center"/>
        <w:rPr>
          <w:rFonts w:hint="eastAsia" w:ascii="宋体" w:hAnsi="宋体" w:eastAsia="宋体" w:cs="Times New Roman"/>
        </w:rPr>
      </w:pPr>
    </w:p>
    <w:p w14:paraId="440CE075">
      <w:pPr>
        <w:tabs>
          <w:tab w:val="right" w:leader="dot" w:pos="9063"/>
        </w:tabs>
        <w:wordWrap w:val="0"/>
        <w:spacing w:line="560" w:lineRule="exact"/>
        <w:rPr>
          <w:rFonts w:hint="eastAsia" w:ascii="宋体" w:hAnsi="宋体" w:eastAsia="宋体" w:cs="Times New Roman"/>
          <w:sz w:val="24"/>
          <w:szCs w:val="24"/>
        </w:rPr>
      </w:pPr>
      <w:r>
        <w:rPr>
          <w:rFonts w:ascii="宋体" w:hAnsi="宋体" w:eastAsia="宋体" w:cs="Times New Roman"/>
          <w:sz w:val="24"/>
          <w:szCs w:val="24"/>
        </w:rPr>
        <w:fldChar w:fldCharType="begin"/>
      </w:r>
      <w:r>
        <w:rPr>
          <w:rFonts w:ascii="宋体" w:hAnsi="宋体" w:eastAsia="宋体" w:cs="Times New Roman"/>
          <w:sz w:val="24"/>
          <w:szCs w:val="24"/>
        </w:rPr>
        <w:instrText xml:space="preserve"> TOC \o "1-3" \h \z \u </w:instrText>
      </w:r>
      <w:r>
        <w:rPr>
          <w:rFonts w:ascii="宋体" w:hAnsi="宋体" w:eastAsia="宋体" w:cs="Times New Roman"/>
          <w:sz w:val="24"/>
          <w:szCs w:val="24"/>
        </w:rPr>
        <w:fldChar w:fldCharType="separate"/>
      </w:r>
      <w:r>
        <w:fldChar w:fldCharType="begin"/>
      </w:r>
      <w:r>
        <w:instrText xml:space="preserve"> HYPERLINK \l "_Toc59200677" </w:instrText>
      </w:r>
      <w:r>
        <w:fldChar w:fldCharType="separate"/>
      </w:r>
      <w:r>
        <w:rPr>
          <w:rFonts w:ascii="宋体" w:hAnsi="宋体" w:eastAsia="宋体" w:cs="Times New Roman"/>
          <w:sz w:val="24"/>
          <w:szCs w:val="24"/>
        </w:rPr>
        <w:t>第一卷</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_Toc59200677 \h </w:instrText>
      </w:r>
      <w:r>
        <w:rPr>
          <w:rFonts w:ascii="宋体" w:hAnsi="宋体" w:eastAsia="宋体" w:cs="Times New Roman"/>
          <w:sz w:val="24"/>
          <w:szCs w:val="24"/>
        </w:rPr>
        <w:fldChar w:fldCharType="separate"/>
      </w:r>
      <w:r>
        <w:rPr>
          <w:rFonts w:ascii="宋体" w:hAnsi="宋体" w:eastAsia="宋体" w:cs="Times New Roman"/>
          <w:sz w:val="24"/>
          <w:szCs w:val="24"/>
        </w:rPr>
        <w:t>4</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3D0BBB4D">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"_Toc59200678" </w:instrText>
      </w:r>
      <w:r>
        <w:fldChar w:fldCharType="separate"/>
      </w:r>
      <w:r>
        <w:rPr>
          <w:rFonts w:ascii="宋体" w:hAnsi="宋体" w:eastAsia="宋体" w:cs="Times New Roman"/>
          <w:sz w:val="24"/>
          <w:szCs w:val="24"/>
        </w:rPr>
        <w:t>第一章 招标公告</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_Toc59200678 \h </w:instrText>
      </w:r>
      <w:r>
        <w:rPr>
          <w:rFonts w:ascii="宋体" w:hAnsi="宋体" w:eastAsia="宋体" w:cs="Times New Roman"/>
          <w:sz w:val="24"/>
          <w:szCs w:val="24"/>
        </w:rPr>
        <w:fldChar w:fldCharType="separate"/>
      </w:r>
      <w:r>
        <w:rPr>
          <w:rFonts w:ascii="宋体" w:hAnsi="宋体" w:eastAsia="宋体" w:cs="Times New Roman"/>
          <w:sz w:val="24"/>
          <w:szCs w:val="24"/>
        </w:rPr>
        <w:t>4</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061D47CD">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"_Toc59200679" </w:instrText>
      </w:r>
      <w:r>
        <w:fldChar w:fldCharType="separate"/>
      </w:r>
      <w:r>
        <w:rPr>
          <w:rFonts w:ascii="宋体" w:hAnsi="宋体" w:eastAsia="宋体" w:cs="Times New Roman"/>
          <w:sz w:val="24"/>
          <w:szCs w:val="24"/>
        </w:rPr>
        <w:t>第二章 投标人须知</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_Toc59200679 \h </w:instrText>
      </w:r>
      <w:r>
        <w:rPr>
          <w:rFonts w:ascii="宋体" w:hAnsi="宋体" w:eastAsia="宋体" w:cs="Times New Roman"/>
          <w:sz w:val="24"/>
          <w:szCs w:val="24"/>
        </w:rPr>
        <w:fldChar w:fldCharType="separate"/>
      </w:r>
      <w:r>
        <w:rPr>
          <w:rFonts w:ascii="宋体" w:hAnsi="宋体" w:eastAsia="宋体" w:cs="Times New Roman"/>
          <w:sz w:val="24"/>
          <w:szCs w:val="24"/>
        </w:rPr>
        <w:t>5</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2C583A3F">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"_Toc59200686" </w:instrText>
      </w:r>
      <w:r>
        <w:fldChar w:fldCharType="separate"/>
      </w:r>
      <w:r>
        <w:rPr>
          <w:rFonts w:ascii="宋体" w:hAnsi="宋体" w:eastAsia="宋体" w:cs="Times New Roman"/>
          <w:sz w:val="24"/>
          <w:szCs w:val="24"/>
        </w:rPr>
        <w:t>第三章</w:t>
      </w:r>
      <w:r>
        <w:rPr>
          <w:rFonts w:hint="eastAsia" w:ascii="宋体" w:hAnsi="宋体" w:eastAsia="宋体" w:cs="Times New Roman"/>
          <w:sz w:val="24"/>
          <w:szCs w:val="24"/>
        </w:rPr>
        <w:t xml:space="preserve"> </w:t>
      </w:r>
      <w:r>
        <w:rPr>
          <w:rFonts w:ascii="宋体" w:hAnsi="宋体" w:eastAsia="宋体" w:cs="Times New Roman"/>
          <w:sz w:val="24"/>
          <w:szCs w:val="24"/>
        </w:rPr>
        <w:t>评标办法（综合评估法）</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_Toc59200686 \h </w:instrText>
      </w:r>
      <w:r>
        <w:rPr>
          <w:rFonts w:ascii="宋体" w:hAnsi="宋体" w:eastAsia="宋体" w:cs="Times New Roman"/>
          <w:sz w:val="24"/>
          <w:szCs w:val="24"/>
        </w:rPr>
        <w:fldChar w:fldCharType="separate"/>
      </w:r>
      <w:r>
        <w:rPr>
          <w:rFonts w:ascii="宋体" w:hAnsi="宋体" w:eastAsia="宋体" w:cs="Times New Roman"/>
          <w:sz w:val="24"/>
          <w:szCs w:val="24"/>
        </w:rPr>
        <w:t>23</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4FBF5442">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"_Toc59200694" </w:instrText>
      </w:r>
      <w:r>
        <w:fldChar w:fldCharType="separate"/>
      </w:r>
      <w:r>
        <w:rPr>
          <w:rFonts w:ascii="宋体" w:hAnsi="宋体" w:eastAsia="宋体" w:cs="Times New Roman"/>
          <w:sz w:val="24"/>
          <w:szCs w:val="24"/>
        </w:rPr>
        <w:t>第四章 合同条款及格式</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_Toc59200694 \h </w:instrText>
      </w:r>
      <w:r>
        <w:rPr>
          <w:rFonts w:ascii="宋体" w:hAnsi="宋体" w:eastAsia="宋体" w:cs="Times New Roman"/>
          <w:sz w:val="24"/>
          <w:szCs w:val="24"/>
        </w:rPr>
        <w:fldChar w:fldCharType="separate"/>
      </w:r>
      <w:r>
        <w:rPr>
          <w:rFonts w:ascii="宋体" w:hAnsi="宋体" w:eastAsia="宋体" w:cs="Times New Roman"/>
          <w:sz w:val="24"/>
          <w:szCs w:val="24"/>
        </w:rPr>
        <w:t>35</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7A104BDA">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"_Toc59200695" </w:instrText>
      </w:r>
      <w:r>
        <w:fldChar w:fldCharType="separate"/>
      </w:r>
      <w:r>
        <w:rPr>
          <w:rFonts w:ascii="宋体" w:hAnsi="宋体" w:eastAsia="宋体" w:cs="Times New Roman"/>
          <w:sz w:val="24"/>
          <w:szCs w:val="24"/>
        </w:rPr>
        <w:t>第二卷</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_Toc59200695 \h </w:instrText>
      </w:r>
      <w:r>
        <w:rPr>
          <w:rFonts w:ascii="宋体" w:hAnsi="宋体" w:eastAsia="宋体" w:cs="Times New Roman"/>
          <w:sz w:val="24"/>
          <w:szCs w:val="24"/>
        </w:rPr>
        <w:fldChar w:fldCharType="separate"/>
      </w:r>
      <w:r>
        <w:rPr>
          <w:rFonts w:ascii="宋体" w:hAnsi="宋体" w:eastAsia="宋体" w:cs="Times New Roman"/>
          <w:sz w:val="24"/>
          <w:szCs w:val="24"/>
        </w:rPr>
        <w:t>36</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5E3AEF44">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"_Toc59200696" </w:instrText>
      </w:r>
      <w:r>
        <w:fldChar w:fldCharType="separate"/>
      </w:r>
      <w:r>
        <w:rPr>
          <w:rFonts w:ascii="宋体" w:hAnsi="宋体" w:eastAsia="宋体" w:cs="Times New Roman"/>
          <w:sz w:val="24"/>
          <w:szCs w:val="24"/>
        </w:rPr>
        <w:t>第五章 委托人要求</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_Toc59200696 \h </w:instrText>
      </w:r>
      <w:r>
        <w:rPr>
          <w:rFonts w:ascii="宋体" w:hAnsi="宋体" w:eastAsia="宋体" w:cs="Times New Roman"/>
          <w:sz w:val="24"/>
          <w:szCs w:val="24"/>
        </w:rPr>
        <w:fldChar w:fldCharType="separate"/>
      </w:r>
      <w:r>
        <w:rPr>
          <w:rFonts w:ascii="宋体" w:hAnsi="宋体" w:eastAsia="宋体" w:cs="Times New Roman"/>
          <w:sz w:val="24"/>
          <w:szCs w:val="24"/>
        </w:rPr>
        <w:t>36</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15F9F453">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"_Toc59200707" </w:instrText>
      </w:r>
      <w:r>
        <w:fldChar w:fldCharType="separate"/>
      </w:r>
      <w:r>
        <w:rPr>
          <w:rFonts w:ascii="宋体" w:hAnsi="宋体" w:eastAsia="宋体" w:cs="Times New Roman"/>
          <w:sz w:val="24"/>
          <w:szCs w:val="24"/>
        </w:rPr>
        <w:t>第三卷</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_Toc59200707 \h </w:instrText>
      </w:r>
      <w:r>
        <w:rPr>
          <w:rFonts w:ascii="宋体" w:hAnsi="宋体" w:eastAsia="宋体" w:cs="Times New Roman"/>
          <w:sz w:val="24"/>
          <w:szCs w:val="24"/>
        </w:rPr>
        <w:fldChar w:fldCharType="separate"/>
      </w:r>
      <w:r>
        <w:rPr>
          <w:rFonts w:ascii="宋体" w:hAnsi="宋体" w:eastAsia="宋体" w:cs="Times New Roman"/>
          <w:sz w:val="24"/>
          <w:szCs w:val="24"/>
        </w:rPr>
        <w:t>42</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311EC7DB">
      <w:pPr>
        <w:tabs>
          <w:tab w:val="right" w:leader="dot" w:pos="9063"/>
        </w:tabs>
        <w:wordWrap w:val="0"/>
        <w:spacing w:line="560" w:lineRule="exact"/>
        <w:rPr>
          <w:rFonts w:hint="eastAsia" w:ascii="宋体" w:hAnsi="宋体" w:eastAsia="宋体" w:cs="Times New Roman"/>
          <w:sz w:val="24"/>
          <w:szCs w:val="24"/>
        </w:rPr>
      </w:pPr>
      <w:r>
        <w:fldChar w:fldCharType="begin"/>
      </w:r>
      <w:r>
        <w:instrText xml:space="preserve"> HYPERLINK \l "_Toc59200708" </w:instrText>
      </w:r>
      <w:r>
        <w:fldChar w:fldCharType="separate"/>
      </w:r>
      <w:r>
        <w:rPr>
          <w:rFonts w:ascii="宋体" w:hAnsi="宋体" w:eastAsia="宋体" w:cs="宋体"/>
          <w:sz w:val="24"/>
          <w:szCs w:val="24"/>
        </w:rPr>
        <w:t>第六章 投标文件格式</w:t>
      </w:r>
      <w:r>
        <w:rPr>
          <w:rFonts w:ascii="宋体" w:hAnsi="宋体" w:eastAsia="宋体" w:cs="Times New Roman"/>
          <w:sz w:val="24"/>
          <w:szCs w:val="24"/>
        </w:rPr>
        <w:tab/>
      </w:r>
      <w:r>
        <w:rPr>
          <w:rFonts w:ascii="宋体" w:hAnsi="宋体" w:eastAsia="宋体" w:cs="Times New Roman"/>
          <w:sz w:val="24"/>
          <w:szCs w:val="24"/>
        </w:rPr>
        <w:fldChar w:fldCharType="begin"/>
      </w:r>
      <w:r>
        <w:rPr>
          <w:rFonts w:ascii="宋体" w:hAnsi="宋体" w:eastAsia="宋体" w:cs="Times New Roman"/>
          <w:sz w:val="24"/>
          <w:szCs w:val="24"/>
        </w:rPr>
        <w:instrText xml:space="preserve"> PAGEREF _Toc59200708 \h </w:instrText>
      </w:r>
      <w:r>
        <w:rPr>
          <w:rFonts w:ascii="宋体" w:hAnsi="宋体" w:eastAsia="宋体" w:cs="Times New Roman"/>
          <w:sz w:val="24"/>
          <w:szCs w:val="24"/>
        </w:rPr>
        <w:fldChar w:fldCharType="separate"/>
      </w:r>
      <w:r>
        <w:rPr>
          <w:rFonts w:ascii="宋体" w:hAnsi="宋体" w:eastAsia="宋体" w:cs="Times New Roman"/>
          <w:sz w:val="24"/>
          <w:szCs w:val="24"/>
        </w:rPr>
        <w:t>42</w:t>
      </w:r>
      <w:r>
        <w:rPr>
          <w:rFonts w:ascii="宋体" w:hAnsi="宋体" w:eastAsia="宋体" w:cs="Times New Roman"/>
          <w:sz w:val="24"/>
          <w:szCs w:val="24"/>
        </w:rPr>
        <w:fldChar w:fldCharType="end"/>
      </w:r>
      <w:r>
        <w:rPr>
          <w:rFonts w:ascii="宋体" w:hAnsi="宋体" w:eastAsia="宋体" w:cs="Times New Roman"/>
          <w:sz w:val="24"/>
          <w:szCs w:val="24"/>
        </w:rPr>
        <w:fldChar w:fldCharType="end"/>
      </w:r>
    </w:p>
    <w:p w14:paraId="04E5DCC7">
      <w:pPr>
        <w:tabs>
          <w:tab w:val="right" w:leader="dot" w:pos="8640"/>
        </w:tabs>
        <w:wordWrap w:val="0"/>
        <w:spacing w:line="560" w:lineRule="exact"/>
        <w:rPr>
          <w:rFonts w:hint="eastAsia" w:ascii="宋体" w:hAnsi="宋体" w:eastAsia="宋体" w:cs="Times New Roman"/>
        </w:rPr>
      </w:pPr>
      <w:r>
        <w:rPr>
          <w:rFonts w:ascii="宋体" w:hAnsi="宋体" w:eastAsia="宋体" w:cs="Times New Roman"/>
          <w:sz w:val="24"/>
          <w:szCs w:val="24"/>
        </w:rPr>
        <w:fldChar w:fldCharType="end"/>
      </w:r>
    </w:p>
    <w:p w14:paraId="015364F6">
      <w:pPr>
        <w:wordWrap w:val="0"/>
        <w:spacing w:before="340" w:after="330"/>
        <w:jc w:val="center"/>
        <w:outlineLvl w:val="0"/>
        <w:rPr>
          <w:rFonts w:hint="eastAsia" w:ascii="宋体" w:hAnsi="宋体" w:eastAsia="宋体" w:cs="Times New Roman"/>
          <w:b/>
          <w:kern w:val="44"/>
          <w:sz w:val="44"/>
          <w:szCs w:val="20"/>
        </w:rPr>
      </w:pPr>
      <w:bookmarkStart w:id="5" w:name="_Toc511557024"/>
      <w:bookmarkStart w:id="6" w:name="_Toc526786482"/>
      <w:bookmarkStart w:id="7" w:name="_Toc21021"/>
      <w:r>
        <w:rPr>
          <w:rFonts w:ascii="宋体" w:hAnsi="宋体" w:eastAsia="宋体" w:cs="Times New Roman"/>
          <w:b/>
          <w:kern w:val="44"/>
          <w:sz w:val="44"/>
          <w:szCs w:val="20"/>
        </w:rPr>
        <w:br w:type="page"/>
      </w:r>
      <w:bookmarkStart w:id="8" w:name="_Toc59200677"/>
      <w:r>
        <w:rPr>
          <w:rFonts w:hint="eastAsia" w:ascii="宋体" w:hAnsi="宋体" w:eastAsia="宋体" w:cs="Times New Roman"/>
          <w:b/>
          <w:kern w:val="44"/>
          <w:sz w:val="44"/>
          <w:szCs w:val="20"/>
        </w:rPr>
        <w:t>第</w:t>
      </w:r>
      <w:bookmarkEnd w:id="0"/>
      <w:bookmarkEnd w:id="1"/>
      <w:bookmarkEnd w:id="2"/>
      <w:bookmarkEnd w:id="5"/>
      <w:r>
        <w:rPr>
          <w:rFonts w:hint="eastAsia" w:ascii="宋体" w:hAnsi="宋体" w:eastAsia="宋体" w:cs="Times New Roman"/>
          <w:b/>
          <w:kern w:val="44"/>
          <w:sz w:val="44"/>
          <w:szCs w:val="20"/>
        </w:rPr>
        <w:t>一卷</w:t>
      </w:r>
      <w:bookmarkEnd w:id="6"/>
      <w:bookmarkEnd w:id="7"/>
      <w:bookmarkEnd w:id="8"/>
    </w:p>
    <w:p w14:paraId="7754DA5A">
      <w:pPr>
        <w:wordWrap w:val="0"/>
        <w:spacing w:before="340" w:after="330"/>
        <w:jc w:val="center"/>
        <w:outlineLvl w:val="0"/>
        <w:rPr>
          <w:rFonts w:hint="eastAsia" w:ascii="宋体" w:hAnsi="宋体" w:eastAsia="宋体" w:cs="Times New Roman"/>
          <w:b/>
          <w:kern w:val="44"/>
          <w:sz w:val="44"/>
          <w:szCs w:val="20"/>
        </w:rPr>
      </w:pPr>
      <w:bookmarkStart w:id="9" w:name="_Toc153"/>
      <w:bookmarkStart w:id="10" w:name="_Toc526786483"/>
      <w:bookmarkStart w:id="11" w:name="_Toc59200678"/>
      <w:r>
        <w:rPr>
          <w:rFonts w:hint="eastAsia" w:ascii="宋体" w:hAnsi="宋体" w:eastAsia="宋体" w:cs="Times New Roman"/>
          <w:b/>
          <w:kern w:val="44"/>
          <w:sz w:val="44"/>
          <w:szCs w:val="20"/>
        </w:rPr>
        <w:t>第一章</w:t>
      </w:r>
      <w:r>
        <w:rPr>
          <w:rFonts w:ascii="宋体" w:hAnsi="宋体" w:eastAsia="宋体" w:cs="Times New Roman"/>
          <w:b/>
          <w:kern w:val="44"/>
          <w:sz w:val="44"/>
          <w:szCs w:val="20"/>
        </w:rPr>
        <w:t xml:space="preserve"> </w:t>
      </w:r>
      <w:r>
        <w:rPr>
          <w:rFonts w:hint="eastAsia" w:ascii="宋体" w:hAnsi="宋体" w:eastAsia="宋体" w:cs="Times New Roman"/>
          <w:b/>
          <w:kern w:val="44"/>
          <w:sz w:val="44"/>
          <w:szCs w:val="20"/>
        </w:rPr>
        <w:t>招标公告</w:t>
      </w:r>
      <w:bookmarkEnd w:id="9"/>
      <w:bookmarkEnd w:id="10"/>
      <w:bookmarkEnd w:id="11"/>
    </w:p>
    <w:p w14:paraId="0D499640">
      <w:pPr>
        <w:wordWrap w:val="0"/>
        <w:spacing w:line="480" w:lineRule="auto"/>
        <w:jc w:val="center"/>
        <w:rPr>
          <w:rFonts w:hint="eastAsia" w:ascii="宋体" w:hAnsi="宋体" w:eastAsia="宋体" w:cs="Times New Roman"/>
        </w:rPr>
      </w:pPr>
      <w:r>
        <w:rPr>
          <w:rFonts w:hint="eastAsia" w:ascii="宋体" w:hAnsi="宋体" w:eastAsia="宋体" w:cs="Times New Roman"/>
          <w:b/>
          <w:sz w:val="32"/>
        </w:rPr>
        <w:t>（另册）</w:t>
      </w:r>
    </w:p>
    <w:p w14:paraId="5B15D550">
      <w:pPr>
        <w:wordWrap w:val="0"/>
        <w:spacing w:before="340" w:after="330"/>
        <w:jc w:val="center"/>
        <w:outlineLvl w:val="0"/>
        <w:rPr>
          <w:rFonts w:hint="eastAsia" w:ascii="宋体" w:hAnsi="宋体" w:eastAsia="宋体" w:cs="Times New Roman"/>
          <w:b/>
          <w:kern w:val="44"/>
          <w:sz w:val="44"/>
          <w:szCs w:val="20"/>
        </w:rPr>
      </w:pPr>
      <w:bookmarkStart w:id="12" w:name="_Toc247527536"/>
      <w:bookmarkEnd w:id="12"/>
      <w:bookmarkStart w:id="13" w:name="_Toc247513934"/>
      <w:bookmarkEnd w:id="13"/>
      <w:bookmarkStart w:id="14" w:name="_Toc247527549"/>
      <w:bookmarkEnd w:id="14"/>
      <w:bookmarkStart w:id="15" w:name="_Toc300834927"/>
      <w:bookmarkEnd w:id="15"/>
      <w:bookmarkStart w:id="16" w:name="_Toc17972"/>
      <w:bookmarkEnd w:id="16"/>
      <w:bookmarkStart w:id="17" w:name="_Toc369531509"/>
      <w:bookmarkEnd w:id="17"/>
      <w:bookmarkStart w:id="18" w:name="_Toc384308205"/>
      <w:bookmarkEnd w:id="18"/>
      <w:bookmarkStart w:id="19" w:name="_Toc361508562"/>
      <w:bookmarkEnd w:id="19"/>
      <w:bookmarkStart w:id="20" w:name="_Toc361508580"/>
      <w:bookmarkEnd w:id="20"/>
      <w:bookmarkStart w:id="21" w:name="_Toc247513948"/>
      <w:bookmarkEnd w:id="21"/>
      <w:bookmarkStart w:id="22" w:name="_Toc369531511"/>
      <w:bookmarkEnd w:id="22"/>
      <w:bookmarkStart w:id="23" w:name="_Toc152045525"/>
      <w:bookmarkEnd w:id="23"/>
      <w:bookmarkStart w:id="24" w:name="_Toc352691469"/>
      <w:bookmarkEnd w:id="24"/>
      <w:bookmarkStart w:id="25" w:name="_Toc247513946"/>
      <w:bookmarkEnd w:id="25"/>
      <w:bookmarkStart w:id="26" w:name="_Toc152042301"/>
      <w:bookmarkEnd w:id="26"/>
      <w:bookmarkStart w:id="27" w:name="_Toc361508560"/>
      <w:bookmarkEnd w:id="27"/>
      <w:bookmarkStart w:id="28" w:name="_Toc384308203"/>
      <w:bookmarkEnd w:id="28"/>
      <w:bookmarkStart w:id="29" w:name="_Toc300834930"/>
      <w:bookmarkEnd w:id="29"/>
      <w:bookmarkStart w:id="30" w:name="_Toc152045523"/>
      <w:bookmarkEnd w:id="30"/>
      <w:bookmarkStart w:id="31" w:name="_Toc361508578"/>
      <w:bookmarkEnd w:id="31"/>
      <w:bookmarkStart w:id="32" w:name="_Toc384308187"/>
      <w:bookmarkEnd w:id="32"/>
      <w:bookmarkStart w:id="33" w:name="_Toc300834943"/>
      <w:bookmarkEnd w:id="33"/>
      <w:bookmarkStart w:id="34" w:name="_Toc247513935"/>
      <w:bookmarkEnd w:id="34"/>
      <w:bookmarkStart w:id="35" w:name="_Toc352691456"/>
      <w:bookmarkEnd w:id="35"/>
      <w:bookmarkStart w:id="36" w:name="_Toc247527547"/>
      <w:bookmarkEnd w:id="36"/>
      <w:bookmarkStart w:id="37" w:name="_Toc152045512"/>
      <w:bookmarkEnd w:id="37"/>
      <w:bookmarkStart w:id="38" w:name="_Toc361508563"/>
      <w:bookmarkEnd w:id="38"/>
      <w:bookmarkStart w:id="39" w:name="_Toc352691455"/>
      <w:bookmarkEnd w:id="39"/>
      <w:bookmarkStart w:id="40" w:name="_Toc152042289"/>
      <w:bookmarkEnd w:id="40"/>
      <w:bookmarkStart w:id="41" w:name="_Toc352691467"/>
      <w:bookmarkEnd w:id="41"/>
      <w:bookmarkStart w:id="42" w:name="_Toc144974481"/>
      <w:bookmarkEnd w:id="42"/>
      <w:bookmarkStart w:id="43" w:name="_Toc300834929"/>
      <w:bookmarkEnd w:id="43"/>
      <w:bookmarkStart w:id="44" w:name="_Toc19794"/>
      <w:bookmarkEnd w:id="44"/>
      <w:bookmarkStart w:id="45" w:name="_Toc30817"/>
      <w:bookmarkEnd w:id="45"/>
      <w:bookmarkStart w:id="46" w:name="_Toc152045513"/>
      <w:bookmarkEnd w:id="46"/>
      <w:bookmarkStart w:id="47" w:name="_Toc144974491"/>
      <w:bookmarkEnd w:id="47"/>
      <w:bookmarkStart w:id="48" w:name="_Toc369531497"/>
      <w:bookmarkEnd w:id="48"/>
      <w:bookmarkStart w:id="49" w:name="_Toc384308188"/>
      <w:bookmarkEnd w:id="49"/>
      <w:bookmarkStart w:id="50" w:name="_Toc352691453"/>
      <w:bookmarkEnd w:id="50"/>
      <w:bookmarkStart w:id="51" w:name="_Toc144974480"/>
      <w:bookmarkEnd w:id="51"/>
      <w:bookmarkStart w:id="52" w:name="_Toc369531495"/>
      <w:bookmarkEnd w:id="52"/>
      <w:bookmarkStart w:id="53" w:name="_Toc152042288"/>
      <w:bookmarkEnd w:id="53"/>
      <w:bookmarkStart w:id="54" w:name="_Toc369531498"/>
      <w:bookmarkEnd w:id="54"/>
      <w:bookmarkStart w:id="55" w:name="_Toc10785"/>
      <w:bookmarkEnd w:id="55"/>
      <w:bookmarkStart w:id="56" w:name="_Toc300834941"/>
      <w:bookmarkEnd w:id="56"/>
      <w:bookmarkStart w:id="57" w:name="_Toc144974493"/>
      <w:bookmarkEnd w:id="57"/>
      <w:bookmarkStart w:id="58" w:name="_Toc247527535"/>
      <w:bookmarkEnd w:id="58"/>
      <w:bookmarkStart w:id="59" w:name="_Toc384308185"/>
      <w:bookmarkEnd w:id="59"/>
      <w:bookmarkStart w:id="60" w:name="_Toc152042299"/>
      <w:bookmarkEnd w:id="60"/>
      <w:bookmarkStart w:id="61" w:name="_Toc14865"/>
      <w:bookmarkEnd w:id="61"/>
      <w:bookmarkStart w:id="62" w:name="_Toc18055"/>
      <w:bookmarkStart w:id="63" w:name="_Toc526786484"/>
      <w:bookmarkStart w:id="64" w:name="_Toc59200679"/>
      <w:r>
        <w:rPr>
          <w:rFonts w:ascii="宋体" w:hAnsi="宋体" w:eastAsia="宋体" w:cs="Times New Roman"/>
          <w:b/>
          <w:kern w:val="44"/>
          <w:sz w:val="44"/>
          <w:szCs w:val="20"/>
        </w:rPr>
        <w:br w:type="page"/>
      </w:r>
      <w:r>
        <w:rPr>
          <w:rFonts w:hint="eastAsia" w:ascii="宋体" w:hAnsi="宋体" w:eastAsia="宋体" w:cs="Times New Roman"/>
          <w:b/>
          <w:kern w:val="44"/>
          <w:sz w:val="44"/>
          <w:szCs w:val="20"/>
        </w:rPr>
        <w:t>第二章</w:t>
      </w:r>
      <w:r>
        <w:rPr>
          <w:rFonts w:ascii="宋体" w:hAnsi="宋体" w:eastAsia="宋体" w:cs="Times New Roman"/>
          <w:b/>
          <w:kern w:val="44"/>
          <w:sz w:val="44"/>
          <w:szCs w:val="20"/>
        </w:rPr>
        <w:t xml:space="preserve"> </w:t>
      </w:r>
      <w:r>
        <w:rPr>
          <w:rFonts w:hint="eastAsia" w:ascii="宋体" w:hAnsi="宋体" w:eastAsia="宋体" w:cs="Times New Roman"/>
          <w:b/>
          <w:kern w:val="44"/>
          <w:sz w:val="44"/>
          <w:szCs w:val="20"/>
        </w:rPr>
        <w:t>投标人须知</w:t>
      </w:r>
      <w:bookmarkEnd w:id="62"/>
      <w:bookmarkEnd w:id="63"/>
      <w:bookmarkEnd w:id="64"/>
    </w:p>
    <w:p w14:paraId="6FA54383">
      <w:pPr>
        <w:wordWrap w:val="0"/>
        <w:jc w:val="center"/>
        <w:outlineLvl w:val="1"/>
        <w:rPr>
          <w:rFonts w:hint="eastAsia" w:ascii="宋体" w:hAnsi="宋体" w:eastAsia="宋体" w:cs="Times New Roman"/>
          <w:b/>
          <w:sz w:val="32"/>
          <w:szCs w:val="20"/>
        </w:rPr>
      </w:pPr>
      <w:bookmarkStart w:id="65" w:name="_Toc59200680"/>
      <w:bookmarkStart w:id="66" w:name="_Toc31679"/>
      <w:bookmarkStart w:id="67" w:name="_Toc526786485"/>
      <w:bookmarkStart w:id="68" w:name="_Toc12876"/>
      <w:r>
        <w:rPr>
          <w:rFonts w:hint="eastAsia" w:ascii="宋体" w:hAnsi="宋体" w:eastAsia="宋体" w:cs="Times New Roman"/>
          <w:b/>
          <w:sz w:val="32"/>
          <w:szCs w:val="20"/>
        </w:rPr>
        <w:t>投标人须知前附表</w:t>
      </w:r>
      <w:bookmarkEnd w:id="65"/>
      <w:bookmarkEnd w:id="66"/>
      <w:bookmarkEnd w:id="67"/>
      <w:bookmarkEnd w:id="68"/>
    </w:p>
    <w:tbl>
      <w:tblPr>
        <w:tblStyle w:val="24"/>
        <w:tblW w:w="946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976"/>
        <w:gridCol w:w="5386"/>
      </w:tblGrid>
      <w:tr w14:paraId="49BDB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1101" w:type="dxa"/>
            <w:tcBorders>
              <w:top w:val="single" w:color="auto" w:sz="4" w:space="0"/>
            </w:tcBorders>
            <w:vAlign w:val="center"/>
          </w:tcPr>
          <w:p w14:paraId="321BF68C">
            <w:pPr>
              <w:wordWrap w:val="0"/>
              <w:snapToGrid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976" w:type="dxa"/>
            <w:tcBorders>
              <w:top w:val="single" w:color="auto" w:sz="4" w:space="0"/>
            </w:tcBorders>
            <w:vAlign w:val="center"/>
          </w:tcPr>
          <w:p w14:paraId="75CE195F">
            <w:pPr>
              <w:wordWrap w:val="0"/>
              <w:snapToGrid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条款名称</w:t>
            </w:r>
          </w:p>
        </w:tc>
        <w:tc>
          <w:tcPr>
            <w:tcW w:w="5386" w:type="dxa"/>
            <w:tcBorders>
              <w:top w:val="single" w:color="auto" w:sz="4" w:space="0"/>
            </w:tcBorders>
            <w:vAlign w:val="center"/>
          </w:tcPr>
          <w:p w14:paraId="7EB03A68">
            <w:pPr>
              <w:wordWrap w:val="0"/>
              <w:snapToGrid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编列内容</w:t>
            </w:r>
          </w:p>
        </w:tc>
      </w:tr>
      <w:tr w14:paraId="57057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D972CA4">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1.1.2</w:t>
            </w:r>
          </w:p>
        </w:tc>
        <w:tc>
          <w:tcPr>
            <w:tcW w:w="2976" w:type="dxa"/>
            <w:vAlign w:val="center"/>
          </w:tcPr>
          <w:p w14:paraId="7B983CFB">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招标人</w:t>
            </w:r>
          </w:p>
        </w:tc>
        <w:tc>
          <w:tcPr>
            <w:tcW w:w="5386" w:type="dxa"/>
            <w:vAlign w:val="center"/>
          </w:tcPr>
          <w:p w14:paraId="1A686C3C">
            <w:pPr>
              <w:wordWrap w:val="0"/>
              <w:snapToGrid w:val="0"/>
              <w:spacing w:line="276" w:lineRule="auto"/>
              <w:ind w:left="630" w:hanging="630" w:hangingChars="300"/>
              <w:rPr>
                <w:rFonts w:hint="eastAsia" w:ascii="宋体" w:hAnsi="宋体" w:eastAsia="宋体" w:cs="Times New Roman"/>
                <w:szCs w:val="21"/>
              </w:rPr>
            </w:pPr>
            <w:r>
              <w:rPr>
                <w:rFonts w:hint="eastAsia" w:ascii="宋体" w:hAnsi="宋体" w:eastAsia="宋体" w:cs="Times New Roman"/>
                <w:szCs w:val="21"/>
              </w:rPr>
              <w:t>名称：</w:t>
            </w:r>
            <w:r>
              <w:rPr>
                <w:rFonts w:hint="eastAsia" w:ascii="宋体" w:hAnsi="宋体" w:eastAsia="宋体" w:cs="Times New Roman"/>
                <w:szCs w:val="21"/>
                <w:u w:val="single"/>
              </w:rPr>
              <w:t>广州空港建设运营集团有限公司</w:t>
            </w:r>
          </w:p>
          <w:p w14:paraId="330D07CC">
            <w:pPr>
              <w:wordWrap w:val="0"/>
              <w:snapToGrid w:val="0"/>
              <w:spacing w:line="276" w:lineRule="auto"/>
              <w:jc w:val="left"/>
              <w:rPr>
                <w:rFonts w:hint="eastAsia"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广州市清塘路广州空港中心A栋3楼</w:t>
            </w:r>
          </w:p>
          <w:p w14:paraId="15F0FA53">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u w:val="single"/>
              </w:rPr>
              <w:t>陈工</w:t>
            </w:r>
          </w:p>
          <w:p w14:paraId="58BFF421">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电话：</w:t>
            </w:r>
            <w:r>
              <w:rPr>
                <w:rFonts w:ascii="宋体" w:hAnsi="宋体" w:eastAsia="宋体" w:cs="Times New Roman"/>
                <w:szCs w:val="21"/>
                <w:u w:val="single"/>
              </w:rPr>
              <w:t>020-66886656</w:t>
            </w:r>
          </w:p>
        </w:tc>
      </w:tr>
      <w:tr w14:paraId="32BB2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782FF7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1.1.3</w:t>
            </w:r>
          </w:p>
        </w:tc>
        <w:tc>
          <w:tcPr>
            <w:tcW w:w="2976" w:type="dxa"/>
            <w:vAlign w:val="center"/>
          </w:tcPr>
          <w:p w14:paraId="478F8BB0">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招标代理机构</w:t>
            </w:r>
          </w:p>
        </w:tc>
        <w:tc>
          <w:tcPr>
            <w:tcW w:w="5386" w:type="dxa"/>
            <w:vAlign w:val="center"/>
          </w:tcPr>
          <w:p w14:paraId="68EECAC2">
            <w:pPr>
              <w:wordWrap w:val="0"/>
              <w:snapToGrid w:val="0"/>
              <w:spacing w:line="276"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名称：</w:t>
            </w:r>
            <w:r>
              <w:rPr>
                <w:rFonts w:hint="eastAsia" w:ascii="宋体" w:hAnsi="宋体" w:eastAsia="宋体" w:cs="宋体"/>
                <w:color w:val="auto"/>
                <w:szCs w:val="21"/>
                <w:u w:val="single"/>
                <w:lang w:eastAsia="zh-CN"/>
              </w:rPr>
              <w:t>广东重工建设监理有限公司</w:t>
            </w:r>
          </w:p>
          <w:p w14:paraId="2BE55CEE">
            <w:pPr>
              <w:wordWrap w:val="0"/>
              <w:snapToGrid w:val="0"/>
              <w:spacing w:line="276" w:lineRule="auto"/>
              <w:rPr>
                <w:rFonts w:hint="eastAsia" w:ascii="宋体" w:hAnsi="宋体" w:eastAsia="宋体" w:cs="Times New Roman"/>
                <w:color w:val="auto"/>
                <w:szCs w:val="21"/>
                <w:u w:val="single"/>
              </w:rPr>
            </w:pPr>
            <w:r>
              <w:rPr>
                <w:rFonts w:hint="eastAsia" w:ascii="宋体" w:hAnsi="宋体" w:eastAsia="宋体" w:cs="Times New Roman"/>
                <w:color w:val="auto"/>
                <w:szCs w:val="21"/>
              </w:rPr>
              <w:t>地址：</w:t>
            </w:r>
            <w:r>
              <w:rPr>
                <w:rFonts w:hint="eastAsia" w:ascii="宋体" w:hAnsi="宋体" w:eastAsia="宋体" w:cs="Times New Roman"/>
                <w:color w:val="auto"/>
                <w:szCs w:val="21"/>
                <w:u w:val="single"/>
              </w:rPr>
              <w:t>广州市黄埔区揽月路101号保利中科广场A座7楼</w:t>
            </w:r>
          </w:p>
          <w:p w14:paraId="192AD1E2">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联系人：</w:t>
            </w:r>
            <w:r>
              <w:rPr>
                <w:rFonts w:hint="eastAsia" w:ascii="宋体" w:hAnsi="宋体" w:eastAsia="宋体" w:cs="Times New Roman"/>
                <w:color w:val="auto"/>
                <w:szCs w:val="21"/>
                <w:u w:val="single"/>
                <w:lang w:val="en-US" w:eastAsia="zh-CN"/>
              </w:rPr>
              <w:t>黄</w:t>
            </w:r>
            <w:r>
              <w:rPr>
                <w:rFonts w:hint="eastAsia" w:ascii="宋体" w:hAnsi="宋体" w:eastAsia="宋体" w:cs="Times New Roman"/>
                <w:color w:val="auto"/>
                <w:szCs w:val="21"/>
                <w:u w:val="single"/>
              </w:rPr>
              <w:t>工</w:t>
            </w:r>
          </w:p>
          <w:p w14:paraId="1AC28027">
            <w:pPr>
              <w:wordWrap w:val="0"/>
              <w:snapToGrid w:val="0"/>
              <w:spacing w:line="276"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电话：</w:t>
            </w:r>
            <w:r>
              <w:rPr>
                <w:rFonts w:hint="eastAsia" w:ascii="宋体" w:hAnsi="宋体" w:eastAsia="宋体" w:cs="Times New Roman"/>
                <w:color w:val="auto"/>
                <w:szCs w:val="21"/>
                <w:u w:val="single"/>
                <w:lang w:val="en-US" w:eastAsia="zh-CN"/>
              </w:rPr>
              <w:t>15710716013</w:t>
            </w:r>
          </w:p>
        </w:tc>
      </w:tr>
      <w:tr w14:paraId="055B5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02FE2C8">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1.1.4</w:t>
            </w:r>
          </w:p>
        </w:tc>
        <w:tc>
          <w:tcPr>
            <w:tcW w:w="2976" w:type="dxa"/>
            <w:vAlign w:val="center"/>
          </w:tcPr>
          <w:p w14:paraId="581BE8B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招标项目名称</w:t>
            </w:r>
          </w:p>
        </w:tc>
        <w:tc>
          <w:tcPr>
            <w:tcW w:w="5386" w:type="dxa"/>
            <w:vAlign w:val="center"/>
          </w:tcPr>
          <w:p w14:paraId="41BCDC46">
            <w:pPr>
              <w:wordWrap w:val="0"/>
              <w:snapToGrid w:val="0"/>
              <w:spacing w:line="276"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广州空港经济区机场高速以西、白云六线两侧地块内部配套道路项目（一期工程）施工监理</w:t>
            </w:r>
          </w:p>
        </w:tc>
      </w:tr>
      <w:tr w14:paraId="7EA1C8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B4167F2">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1.1.5</w:t>
            </w:r>
          </w:p>
        </w:tc>
        <w:tc>
          <w:tcPr>
            <w:tcW w:w="2976" w:type="dxa"/>
            <w:vAlign w:val="center"/>
          </w:tcPr>
          <w:p w14:paraId="373D6AE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项目建设地点</w:t>
            </w:r>
          </w:p>
        </w:tc>
        <w:tc>
          <w:tcPr>
            <w:tcW w:w="5386" w:type="dxa"/>
            <w:vAlign w:val="center"/>
          </w:tcPr>
          <w:p w14:paraId="4A3C1942">
            <w:pPr>
              <w:wordWrap w:val="0"/>
              <w:snapToGrid w:val="0"/>
              <w:spacing w:line="276"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6A814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FA5FEA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1.1.6</w:t>
            </w:r>
          </w:p>
        </w:tc>
        <w:tc>
          <w:tcPr>
            <w:tcW w:w="2976" w:type="dxa"/>
            <w:vAlign w:val="center"/>
          </w:tcPr>
          <w:p w14:paraId="3E27C68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项目建设规模</w:t>
            </w:r>
          </w:p>
        </w:tc>
        <w:tc>
          <w:tcPr>
            <w:tcW w:w="5386" w:type="dxa"/>
          </w:tcPr>
          <w:p w14:paraId="16F906A9">
            <w:pPr>
              <w:wordWrap w:val="0"/>
              <w:snapToGrid w:val="0"/>
              <w:spacing w:line="276" w:lineRule="auto"/>
              <w:ind w:right="106"/>
              <w:jc w:val="left"/>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1B9F94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CE9BD3F">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1.1.7</w:t>
            </w:r>
          </w:p>
        </w:tc>
        <w:tc>
          <w:tcPr>
            <w:tcW w:w="2976" w:type="dxa"/>
            <w:vAlign w:val="center"/>
          </w:tcPr>
          <w:p w14:paraId="2E0E0902">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工程项目施工预计开工日期和建设周期</w:t>
            </w:r>
          </w:p>
        </w:tc>
        <w:tc>
          <w:tcPr>
            <w:tcW w:w="5386" w:type="dxa"/>
            <w:vAlign w:val="center"/>
          </w:tcPr>
          <w:p w14:paraId="6B7C5396">
            <w:pPr>
              <w:wordWrap w:val="0"/>
              <w:spacing w:line="276" w:lineRule="auto"/>
              <w:rPr>
                <w:rFonts w:hint="eastAsia" w:ascii="宋体" w:hAnsi="宋体" w:eastAsia="宋体" w:cs="Times New Roman"/>
                <w:color w:val="auto"/>
                <w:szCs w:val="21"/>
                <w:highlight w:val="none"/>
                <w:u w:val="single"/>
              </w:rPr>
            </w:pPr>
            <w:r>
              <w:rPr>
                <w:rFonts w:hint="eastAsia" w:ascii="宋体" w:hAnsi="宋体" w:eastAsia="宋体" w:cs="宋体"/>
                <w:b/>
                <w:bCs/>
                <w:color w:val="0000FF"/>
                <w:szCs w:val="21"/>
                <w:highlight w:val="none"/>
                <w:u w:val="single"/>
              </w:rPr>
              <w:t>施工总工期：</w:t>
            </w:r>
            <w:r>
              <w:rPr>
                <w:rFonts w:hint="eastAsia" w:ascii="宋体" w:hAnsi="宋体" w:eastAsia="宋体" w:cs="宋体"/>
                <w:b/>
                <w:bCs/>
                <w:color w:val="0000FF"/>
                <w:szCs w:val="21"/>
                <w:highlight w:val="none"/>
                <w:u w:val="single"/>
                <w:lang w:val="en-US" w:eastAsia="zh-CN"/>
              </w:rPr>
              <w:t>427日历</w:t>
            </w:r>
            <w:r>
              <w:rPr>
                <w:rFonts w:hint="eastAsia" w:ascii="宋体" w:hAnsi="宋体" w:eastAsia="宋体" w:cs="宋体"/>
                <w:b/>
                <w:bCs/>
                <w:color w:val="0000FF"/>
                <w:szCs w:val="21"/>
                <w:highlight w:val="none"/>
                <w:u w:val="single"/>
              </w:rPr>
              <w:t>天。 暂定从2025年</w:t>
            </w:r>
            <w:r>
              <w:rPr>
                <w:rFonts w:hint="eastAsia" w:ascii="宋体" w:hAnsi="宋体" w:eastAsia="宋体" w:cs="宋体"/>
                <w:b/>
                <w:bCs/>
                <w:color w:val="0000FF"/>
                <w:szCs w:val="21"/>
                <w:highlight w:val="none"/>
                <w:u w:val="single"/>
                <w:lang w:val="en-US" w:eastAsia="zh-CN"/>
              </w:rPr>
              <w:t>6</w:t>
            </w:r>
            <w:r>
              <w:rPr>
                <w:rFonts w:hint="eastAsia" w:ascii="宋体" w:hAnsi="宋体" w:eastAsia="宋体" w:cs="宋体"/>
                <w:b/>
                <w:bCs/>
                <w:color w:val="0000FF"/>
                <w:szCs w:val="21"/>
                <w:highlight w:val="none"/>
                <w:u w:val="single"/>
              </w:rPr>
              <w:t>月</w:t>
            </w:r>
            <w:r>
              <w:rPr>
                <w:rFonts w:hint="eastAsia" w:ascii="宋体" w:hAnsi="宋体" w:eastAsia="宋体" w:cs="宋体"/>
                <w:b/>
                <w:bCs/>
                <w:color w:val="0000FF"/>
                <w:szCs w:val="21"/>
                <w:highlight w:val="none"/>
                <w:u w:val="single"/>
                <w:lang w:val="en-US" w:eastAsia="zh-CN"/>
              </w:rPr>
              <w:t>15</w:t>
            </w:r>
            <w:r>
              <w:rPr>
                <w:rFonts w:hint="eastAsia" w:ascii="宋体" w:hAnsi="宋体" w:eastAsia="宋体" w:cs="宋体"/>
                <w:b/>
                <w:bCs/>
                <w:color w:val="0000FF"/>
                <w:szCs w:val="21"/>
                <w:highlight w:val="none"/>
                <w:u w:val="single"/>
              </w:rPr>
              <w:t>日开始施工，2026年</w:t>
            </w:r>
            <w:r>
              <w:rPr>
                <w:rFonts w:hint="eastAsia" w:ascii="宋体" w:hAnsi="宋体" w:eastAsia="宋体" w:cs="宋体"/>
                <w:b/>
                <w:bCs/>
                <w:color w:val="0000FF"/>
                <w:szCs w:val="21"/>
                <w:highlight w:val="none"/>
                <w:u w:val="single"/>
                <w:lang w:val="en-US" w:eastAsia="zh-CN"/>
              </w:rPr>
              <w:t xml:space="preserve"> 8</w:t>
            </w:r>
            <w:r>
              <w:rPr>
                <w:rFonts w:hint="eastAsia" w:ascii="宋体" w:hAnsi="宋体" w:eastAsia="宋体" w:cs="宋体"/>
                <w:b/>
                <w:bCs/>
                <w:color w:val="0000FF"/>
                <w:szCs w:val="21"/>
                <w:highlight w:val="none"/>
                <w:u w:val="single"/>
              </w:rPr>
              <w:t>月</w:t>
            </w:r>
            <w:r>
              <w:rPr>
                <w:rFonts w:hint="eastAsia" w:ascii="宋体" w:hAnsi="宋体" w:eastAsia="宋体" w:cs="宋体"/>
                <w:b/>
                <w:bCs/>
                <w:color w:val="0000FF"/>
                <w:szCs w:val="21"/>
                <w:highlight w:val="none"/>
                <w:u w:val="single"/>
                <w:lang w:val="en-US" w:eastAsia="zh-CN"/>
              </w:rPr>
              <w:t>15</w:t>
            </w:r>
            <w:r>
              <w:rPr>
                <w:rFonts w:hint="eastAsia" w:ascii="宋体" w:hAnsi="宋体" w:eastAsia="宋体" w:cs="宋体"/>
                <w:b/>
                <w:bCs/>
                <w:color w:val="0000FF"/>
                <w:szCs w:val="21"/>
                <w:highlight w:val="none"/>
                <w:u w:val="single"/>
              </w:rPr>
              <w:t>日竣工。</w:t>
            </w:r>
          </w:p>
        </w:tc>
      </w:tr>
      <w:tr w14:paraId="32DD0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419B1D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1.1.8</w:t>
            </w:r>
          </w:p>
        </w:tc>
        <w:tc>
          <w:tcPr>
            <w:tcW w:w="2976" w:type="dxa"/>
            <w:vAlign w:val="center"/>
          </w:tcPr>
          <w:p w14:paraId="78C91C49">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建筑安装工程费</w:t>
            </w:r>
            <w:r>
              <w:rPr>
                <w:rFonts w:ascii="宋体" w:hAnsi="宋体" w:eastAsia="宋体" w:cs="Times New Roman"/>
                <w:szCs w:val="21"/>
              </w:rPr>
              <w:t>/</w:t>
            </w:r>
            <w:r>
              <w:rPr>
                <w:rFonts w:hint="eastAsia" w:ascii="宋体" w:hAnsi="宋体" w:eastAsia="宋体" w:cs="Times New Roman"/>
                <w:szCs w:val="21"/>
              </w:rPr>
              <w:t>工程概算</w:t>
            </w:r>
          </w:p>
        </w:tc>
        <w:tc>
          <w:tcPr>
            <w:tcW w:w="5386" w:type="dxa"/>
            <w:vAlign w:val="center"/>
          </w:tcPr>
          <w:p w14:paraId="564F14C7">
            <w:pPr>
              <w:wordWrap w:val="0"/>
              <w:snapToGrid w:val="0"/>
              <w:spacing w:line="276"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w:t>
            </w:r>
          </w:p>
        </w:tc>
      </w:tr>
      <w:tr w14:paraId="68B88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408B696">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1.2.1</w:t>
            </w:r>
          </w:p>
        </w:tc>
        <w:tc>
          <w:tcPr>
            <w:tcW w:w="2976" w:type="dxa"/>
            <w:vAlign w:val="center"/>
          </w:tcPr>
          <w:p w14:paraId="3D51879D">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资金来源及比例</w:t>
            </w:r>
          </w:p>
        </w:tc>
        <w:tc>
          <w:tcPr>
            <w:tcW w:w="5386" w:type="dxa"/>
            <w:vAlign w:val="center"/>
          </w:tcPr>
          <w:p w14:paraId="7BCC53D2">
            <w:pPr>
              <w:wordWrap w:val="0"/>
              <w:snapToGrid w:val="0"/>
              <w:spacing w:line="276"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0626B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ACED8ED">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1.2.2</w:t>
            </w:r>
          </w:p>
        </w:tc>
        <w:tc>
          <w:tcPr>
            <w:tcW w:w="2976" w:type="dxa"/>
            <w:vAlign w:val="center"/>
          </w:tcPr>
          <w:p w14:paraId="3C64A5C2">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资金落实情况</w:t>
            </w:r>
          </w:p>
        </w:tc>
        <w:tc>
          <w:tcPr>
            <w:tcW w:w="5386" w:type="dxa"/>
            <w:vAlign w:val="center"/>
          </w:tcPr>
          <w:p w14:paraId="7C37DD03">
            <w:pPr>
              <w:wordWrap w:val="0"/>
              <w:snapToGrid w:val="0"/>
              <w:spacing w:line="276" w:lineRule="auto"/>
              <w:jc w:val="left"/>
              <w:rPr>
                <w:rFonts w:hint="eastAsia" w:ascii="宋体" w:hAnsi="宋体" w:eastAsia="宋体" w:cs="Times New Roman"/>
                <w:color w:val="auto"/>
                <w:szCs w:val="21"/>
              </w:rPr>
            </w:pPr>
            <w:r>
              <w:rPr>
                <w:rFonts w:hint="eastAsia" w:ascii="宋体" w:hAnsi="宋体" w:eastAsia="宋体" w:cs="宋体"/>
                <w:color w:val="auto"/>
                <w:szCs w:val="21"/>
              </w:rPr>
              <w:t>已落实</w:t>
            </w:r>
          </w:p>
        </w:tc>
      </w:tr>
      <w:tr w14:paraId="46A8E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6B7710">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1.3.1</w:t>
            </w:r>
          </w:p>
        </w:tc>
        <w:tc>
          <w:tcPr>
            <w:tcW w:w="2976" w:type="dxa"/>
            <w:vAlign w:val="center"/>
          </w:tcPr>
          <w:p w14:paraId="10C3551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招标范围</w:t>
            </w:r>
          </w:p>
        </w:tc>
        <w:tc>
          <w:tcPr>
            <w:tcW w:w="5386" w:type="dxa"/>
          </w:tcPr>
          <w:p w14:paraId="30A50B22">
            <w:pPr>
              <w:wordWrap w:val="0"/>
              <w:snapToGrid w:val="0"/>
              <w:spacing w:line="276" w:lineRule="auto"/>
              <w:ind w:right="106"/>
              <w:jc w:val="left"/>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0FB8A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91D2346">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1.3.2</w:t>
            </w:r>
          </w:p>
        </w:tc>
        <w:tc>
          <w:tcPr>
            <w:tcW w:w="2976" w:type="dxa"/>
            <w:vAlign w:val="center"/>
          </w:tcPr>
          <w:p w14:paraId="4DDF262C">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监理服务期限</w:t>
            </w:r>
          </w:p>
        </w:tc>
        <w:tc>
          <w:tcPr>
            <w:tcW w:w="5386" w:type="dxa"/>
          </w:tcPr>
          <w:p w14:paraId="04C8357D">
            <w:pPr>
              <w:wordWrap w:val="0"/>
              <w:snapToGrid w:val="0"/>
              <w:spacing w:line="276" w:lineRule="auto"/>
              <w:ind w:right="106"/>
              <w:jc w:val="left"/>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46E7EE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9A55BA2">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1.3.3</w:t>
            </w:r>
          </w:p>
        </w:tc>
        <w:tc>
          <w:tcPr>
            <w:tcW w:w="2976" w:type="dxa"/>
            <w:vAlign w:val="center"/>
          </w:tcPr>
          <w:p w14:paraId="17B916B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质量标准</w:t>
            </w:r>
          </w:p>
        </w:tc>
        <w:tc>
          <w:tcPr>
            <w:tcW w:w="5386" w:type="dxa"/>
            <w:vAlign w:val="center"/>
          </w:tcPr>
          <w:p w14:paraId="32AA360A">
            <w:pPr>
              <w:wordWrap w:val="0"/>
              <w:snapToGrid w:val="0"/>
              <w:spacing w:line="276" w:lineRule="auto"/>
              <w:rPr>
                <w:rFonts w:hint="eastAsia" w:ascii="宋体" w:hAnsi="宋体" w:eastAsia="宋体" w:cs="宋体"/>
                <w:color w:val="auto"/>
                <w:szCs w:val="21"/>
              </w:rPr>
            </w:pPr>
            <w:r>
              <w:rPr>
                <w:rFonts w:hint="eastAsia" w:ascii="宋体" w:hAnsi="宋体" w:eastAsia="宋体" w:cs="宋体"/>
                <w:color w:val="auto"/>
                <w:szCs w:val="21"/>
              </w:rPr>
              <w:t>合格</w:t>
            </w:r>
          </w:p>
        </w:tc>
      </w:tr>
      <w:tr w14:paraId="10830A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AAC1E8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1.4.1</w:t>
            </w:r>
          </w:p>
        </w:tc>
        <w:tc>
          <w:tcPr>
            <w:tcW w:w="2976" w:type="dxa"/>
            <w:vAlign w:val="center"/>
          </w:tcPr>
          <w:p w14:paraId="481C4F53">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投标人资质条件、能力、信誉</w:t>
            </w:r>
          </w:p>
        </w:tc>
        <w:tc>
          <w:tcPr>
            <w:tcW w:w="5386" w:type="dxa"/>
            <w:vAlign w:val="center"/>
          </w:tcPr>
          <w:p w14:paraId="643997D7">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详见招标公告</w:t>
            </w:r>
          </w:p>
        </w:tc>
      </w:tr>
      <w:tr w14:paraId="6AD79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E469DD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1.4.2</w:t>
            </w:r>
          </w:p>
        </w:tc>
        <w:tc>
          <w:tcPr>
            <w:tcW w:w="2976" w:type="dxa"/>
            <w:vAlign w:val="center"/>
          </w:tcPr>
          <w:p w14:paraId="4622B526">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是否接受联合体投标</w:t>
            </w:r>
          </w:p>
        </w:tc>
        <w:tc>
          <w:tcPr>
            <w:tcW w:w="5386" w:type="dxa"/>
            <w:vAlign w:val="center"/>
          </w:tcPr>
          <w:p w14:paraId="3C8C3D6F">
            <w:pPr>
              <w:wordWrap w:val="0"/>
              <w:snapToGrid w:val="0"/>
              <w:spacing w:line="276" w:lineRule="auto"/>
              <w:ind w:right="-238"/>
              <w:rPr>
                <w:rFonts w:hint="eastAsia" w:ascii="宋体" w:hAnsi="宋体" w:eastAsia="宋体" w:cs="Times New Roman"/>
                <w:color w:val="auto"/>
                <w:szCs w:val="21"/>
              </w:rPr>
            </w:pPr>
            <w:r>
              <w:rPr>
                <w:rFonts w:ascii="Segoe UI Symbol" w:hAnsi="Segoe UI Symbol" w:eastAsia="宋体" w:cs="Segoe UI Symbol"/>
                <w:color w:val="auto"/>
                <w:szCs w:val="21"/>
                <w:shd w:val="clear" w:color="auto" w:fill="FFFFFF"/>
              </w:rPr>
              <w:t>☑</w:t>
            </w:r>
            <w:r>
              <w:rPr>
                <w:rFonts w:hint="eastAsia" w:ascii="宋体" w:hAnsi="宋体" w:eastAsia="宋体" w:cs="宋体"/>
                <w:color w:val="auto"/>
                <w:position w:val="3"/>
                <w:szCs w:val="21"/>
              </w:rPr>
              <w:t>不接受</w:t>
            </w:r>
          </w:p>
          <w:p w14:paraId="6B1DA1DD">
            <w:pPr>
              <w:wordWrap w:val="0"/>
              <w:snapToGrid w:val="0"/>
              <w:spacing w:line="276" w:lineRule="auto"/>
              <w:rPr>
                <w:rFonts w:hint="eastAsia" w:ascii="宋体" w:hAnsi="宋体" w:eastAsia="宋体" w:cs="Times New Roman"/>
                <w:color w:val="auto"/>
                <w:szCs w:val="21"/>
                <w:u w:val="single"/>
              </w:rPr>
            </w:pPr>
            <w:r>
              <w:rPr>
                <w:rFonts w:hint="eastAsia" w:ascii="宋体" w:hAnsi="宋体" w:eastAsia="宋体" w:cs="Times New Roman"/>
                <w:color w:val="auto"/>
                <w:szCs w:val="21"/>
              </w:rPr>
              <w:t>□接受，应满足下列要求：</w:t>
            </w:r>
            <w:r>
              <w:rPr>
                <w:rFonts w:ascii="宋体" w:hAnsi="宋体" w:eastAsia="宋体" w:cs="宋体"/>
                <w:color w:val="auto"/>
                <w:szCs w:val="21"/>
                <w:u w:val="single"/>
              </w:rPr>
              <w:t xml:space="preserve">  / </w:t>
            </w:r>
          </w:p>
        </w:tc>
      </w:tr>
      <w:tr w14:paraId="3CF31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B4709CF">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1.4.3</w:t>
            </w:r>
          </w:p>
        </w:tc>
        <w:tc>
          <w:tcPr>
            <w:tcW w:w="2976" w:type="dxa"/>
            <w:vAlign w:val="center"/>
          </w:tcPr>
          <w:p w14:paraId="1F503C51">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投标人不得存在的其他情形</w:t>
            </w:r>
          </w:p>
        </w:tc>
        <w:tc>
          <w:tcPr>
            <w:tcW w:w="5386" w:type="dxa"/>
            <w:vAlign w:val="center"/>
          </w:tcPr>
          <w:p w14:paraId="6426BB7A">
            <w:pPr>
              <w:wordWrap w:val="0"/>
              <w:topLinePunct/>
              <w:snapToGrid w:val="0"/>
              <w:spacing w:line="276" w:lineRule="auto"/>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w:t>
            </w:r>
          </w:p>
        </w:tc>
      </w:tr>
      <w:tr w14:paraId="1BF66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5FFAB62">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1.9.1</w:t>
            </w:r>
          </w:p>
        </w:tc>
        <w:tc>
          <w:tcPr>
            <w:tcW w:w="2976" w:type="dxa"/>
            <w:vAlign w:val="center"/>
          </w:tcPr>
          <w:p w14:paraId="4C5EA49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踏勘现场</w:t>
            </w:r>
          </w:p>
        </w:tc>
        <w:tc>
          <w:tcPr>
            <w:tcW w:w="5386" w:type="dxa"/>
            <w:vAlign w:val="center"/>
          </w:tcPr>
          <w:p w14:paraId="65DE2F51">
            <w:pPr>
              <w:wordWrap w:val="0"/>
              <w:topLinePunct/>
              <w:snapToGrid w:val="0"/>
              <w:spacing w:line="276" w:lineRule="auto"/>
              <w:rPr>
                <w:rFonts w:hint="eastAsia" w:ascii="宋体" w:hAnsi="宋体" w:eastAsia="宋体" w:cs="Times New Roman"/>
                <w:color w:val="auto"/>
                <w:szCs w:val="21"/>
              </w:rPr>
            </w:pPr>
            <w:r>
              <w:rPr>
                <w:rFonts w:ascii="Segoe UI Symbol" w:hAnsi="Segoe UI Symbol" w:eastAsia="宋体" w:cs="Segoe UI Symbol"/>
                <w:color w:val="auto"/>
                <w:szCs w:val="21"/>
                <w:shd w:val="clear" w:color="auto" w:fill="FFFFFF"/>
              </w:rPr>
              <w:t>☑</w:t>
            </w:r>
            <w:r>
              <w:rPr>
                <w:rFonts w:hint="eastAsia" w:ascii="宋体" w:hAnsi="宋体" w:eastAsia="宋体" w:cs="Times New Roman"/>
                <w:color w:val="auto"/>
                <w:szCs w:val="21"/>
              </w:rPr>
              <w:t>招标人不集中组织，由投标人自行踏勘；自</w:t>
            </w:r>
            <w:r>
              <w:rPr>
                <w:rFonts w:hint="eastAsia" w:ascii="宋体" w:hAnsi="宋体" w:eastAsia="宋体" w:cs="Times New Roman"/>
                <w:color w:val="auto"/>
                <w:szCs w:val="21"/>
                <w:u w:val="single"/>
              </w:rPr>
              <w:t>招标公告发布之日起</w:t>
            </w:r>
            <w:r>
              <w:rPr>
                <w:rFonts w:hint="eastAsia" w:ascii="宋体" w:hAnsi="宋体" w:eastAsia="宋体" w:cs="Times New Roman"/>
                <w:color w:val="auto"/>
                <w:szCs w:val="21"/>
              </w:rPr>
              <w:t>具备现场踏勘条件；现场详细地点：</w:t>
            </w:r>
            <w:r>
              <w:rPr>
                <w:rFonts w:hint="eastAsia" w:ascii="宋体" w:hAnsi="宋体" w:eastAsia="宋体" w:cs="Times New Roman"/>
                <w:color w:val="auto"/>
                <w:szCs w:val="21"/>
                <w:u w:val="single"/>
              </w:rPr>
              <w:t>详见招标公告。</w:t>
            </w:r>
          </w:p>
          <w:p w14:paraId="17CA222D">
            <w:pPr>
              <w:wordWrap w:val="0"/>
              <w:topLinePunct/>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□组织，踏勘时间：</w:t>
            </w:r>
            <w:r>
              <w:rPr>
                <w:rFonts w:ascii="宋体" w:hAnsi="宋体" w:eastAsia="宋体" w:cs="Times New Roman"/>
                <w:color w:val="auto"/>
                <w:szCs w:val="21"/>
              </w:rPr>
              <w:t>/</w:t>
            </w:r>
          </w:p>
          <w:p w14:paraId="408DD377">
            <w:pPr>
              <w:wordWrap w:val="0"/>
              <w:topLinePunct/>
              <w:snapToGrid w:val="0"/>
              <w:spacing w:line="276"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踏勘集中地点：</w:t>
            </w:r>
            <w:r>
              <w:rPr>
                <w:rFonts w:ascii="宋体" w:hAnsi="宋体" w:eastAsia="宋体" w:cs="Times New Roman"/>
                <w:color w:val="auto"/>
                <w:szCs w:val="21"/>
              </w:rPr>
              <w:t>/</w:t>
            </w:r>
          </w:p>
        </w:tc>
      </w:tr>
      <w:tr w14:paraId="0436E8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61F8D63">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1.10.1</w:t>
            </w:r>
          </w:p>
        </w:tc>
        <w:tc>
          <w:tcPr>
            <w:tcW w:w="2976" w:type="dxa"/>
            <w:vAlign w:val="center"/>
          </w:tcPr>
          <w:p w14:paraId="13800368">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投标预备会</w:t>
            </w:r>
          </w:p>
        </w:tc>
        <w:tc>
          <w:tcPr>
            <w:tcW w:w="5386" w:type="dxa"/>
            <w:vAlign w:val="center"/>
          </w:tcPr>
          <w:p w14:paraId="310F6A99">
            <w:pPr>
              <w:wordWrap w:val="0"/>
              <w:topLinePunct/>
              <w:snapToGrid w:val="0"/>
              <w:spacing w:line="276" w:lineRule="auto"/>
              <w:rPr>
                <w:rFonts w:hint="eastAsia" w:ascii="宋体" w:hAnsi="宋体" w:eastAsia="宋体" w:cs="Times New Roman"/>
                <w:color w:val="auto"/>
                <w:szCs w:val="21"/>
              </w:rPr>
            </w:pPr>
            <w:r>
              <w:rPr>
                <w:rFonts w:ascii="Segoe UI Symbol" w:hAnsi="Segoe UI Symbol" w:eastAsia="宋体" w:cs="Segoe UI Symbol"/>
                <w:color w:val="auto"/>
                <w:szCs w:val="21"/>
                <w:shd w:val="clear" w:color="auto" w:fill="FFFFFF"/>
              </w:rPr>
              <w:t>☑</w:t>
            </w:r>
            <w:r>
              <w:rPr>
                <w:rFonts w:hint="eastAsia" w:ascii="宋体" w:hAnsi="宋体" w:eastAsia="宋体" w:cs="Times New Roman"/>
                <w:color w:val="auto"/>
                <w:szCs w:val="21"/>
              </w:rPr>
              <w:t>不召开</w:t>
            </w:r>
          </w:p>
          <w:p w14:paraId="377943CD">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□召开，召开时间：</w:t>
            </w:r>
            <w:r>
              <w:rPr>
                <w:rFonts w:ascii="宋体" w:hAnsi="宋体" w:eastAsia="宋体" w:cs="Times New Roman"/>
                <w:color w:val="auto"/>
                <w:szCs w:val="21"/>
                <w:u w:val="single"/>
              </w:rPr>
              <w:t xml:space="preserve"> / </w:t>
            </w:r>
          </w:p>
          <w:p w14:paraId="422AEF9B">
            <w:pPr>
              <w:wordWrap w:val="0"/>
              <w:snapToGrid w:val="0"/>
              <w:spacing w:line="276" w:lineRule="auto"/>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召开地点：</w:t>
            </w:r>
            <w:r>
              <w:rPr>
                <w:rFonts w:ascii="宋体" w:hAnsi="宋体" w:eastAsia="宋体" w:cs="Times New Roman"/>
                <w:color w:val="auto"/>
                <w:szCs w:val="21"/>
                <w:u w:val="single"/>
              </w:rPr>
              <w:t xml:space="preserve"> / </w:t>
            </w:r>
          </w:p>
        </w:tc>
      </w:tr>
      <w:tr w14:paraId="485AA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Merge w:val="restart"/>
            <w:vAlign w:val="center"/>
          </w:tcPr>
          <w:p w14:paraId="49908B80">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1.10.2</w:t>
            </w:r>
          </w:p>
        </w:tc>
        <w:tc>
          <w:tcPr>
            <w:tcW w:w="2976" w:type="dxa"/>
            <w:vMerge w:val="restart"/>
            <w:vAlign w:val="center"/>
          </w:tcPr>
          <w:p w14:paraId="49449B32">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投标人在投标预备会前提出问题</w:t>
            </w:r>
          </w:p>
        </w:tc>
        <w:tc>
          <w:tcPr>
            <w:tcW w:w="5386" w:type="dxa"/>
            <w:vAlign w:val="center"/>
          </w:tcPr>
          <w:p w14:paraId="6802A401">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时间：</w:t>
            </w:r>
            <w:r>
              <w:rPr>
                <w:rFonts w:ascii="宋体" w:hAnsi="宋体" w:eastAsia="宋体" w:cs="Times New Roman"/>
                <w:color w:val="auto"/>
                <w:szCs w:val="21"/>
                <w:u w:val="single"/>
              </w:rPr>
              <w:t xml:space="preserve"> / </w:t>
            </w:r>
          </w:p>
        </w:tc>
      </w:tr>
      <w:tr w14:paraId="0E28D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Merge w:val="continue"/>
            <w:vAlign w:val="center"/>
          </w:tcPr>
          <w:p w14:paraId="58F3DE08">
            <w:pPr>
              <w:wordWrap w:val="0"/>
              <w:snapToGrid w:val="0"/>
              <w:spacing w:line="276" w:lineRule="auto"/>
              <w:jc w:val="center"/>
              <w:rPr>
                <w:rFonts w:hint="eastAsia" w:ascii="宋体" w:hAnsi="宋体" w:eastAsia="宋体" w:cs="Times New Roman"/>
                <w:szCs w:val="21"/>
              </w:rPr>
            </w:pPr>
          </w:p>
        </w:tc>
        <w:tc>
          <w:tcPr>
            <w:tcW w:w="2976" w:type="dxa"/>
            <w:vMerge w:val="continue"/>
            <w:vAlign w:val="center"/>
          </w:tcPr>
          <w:p w14:paraId="1E99BE83">
            <w:pPr>
              <w:wordWrap w:val="0"/>
              <w:snapToGrid w:val="0"/>
              <w:spacing w:line="276" w:lineRule="auto"/>
              <w:jc w:val="center"/>
              <w:rPr>
                <w:rFonts w:hint="eastAsia" w:ascii="宋体" w:hAnsi="宋体" w:eastAsia="宋体" w:cs="Times New Roman"/>
                <w:szCs w:val="21"/>
              </w:rPr>
            </w:pPr>
          </w:p>
        </w:tc>
        <w:tc>
          <w:tcPr>
            <w:tcW w:w="5386" w:type="dxa"/>
            <w:vAlign w:val="center"/>
          </w:tcPr>
          <w:p w14:paraId="0B2E66C2">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形式：</w:t>
            </w:r>
            <w:r>
              <w:rPr>
                <w:rFonts w:ascii="宋体" w:hAnsi="宋体" w:eastAsia="宋体" w:cs="Times New Roman"/>
                <w:color w:val="auto"/>
                <w:szCs w:val="21"/>
                <w:u w:val="single"/>
              </w:rPr>
              <w:t xml:space="preserve"> / </w:t>
            </w:r>
          </w:p>
        </w:tc>
      </w:tr>
      <w:tr w14:paraId="17058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00D212A">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1.10.3</w:t>
            </w:r>
          </w:p>
        </w:tc>
        <w:tc>
          <w:tcPr>
            <w:tcW w:w="2976" w:type="dxa"/>
            <w:vAlign w:val="center"/>
          </w:tcPr>
          <w:p w14:paraId="22BE2A91">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招标文件澄清发出的形式</w:t>
            </w:r>
          </w:p>
        </w:tc>
        <w:tc>
          <w:tcPr>
            <w:tcW w:w="5386" w:type="dxa"/>
            <w:vAlign w:val="center"/>
          </w:tcPr>
          <w:p w14:paraId="7473BC23">
            <w:pPr>
              <w:wordWrap w:val="0"/>
              <w:snapToGrid w:val="0"/>
              <w:spacing w:line="276" w:lineRule="auto"/>
              <w:rPr>
                <w:rFonts w:hint="eastAsia" w:ascii="宋体" w:hAnsi="宋体" w:eastAsia="宋体" w:cs="Times New Roman"/>
                <w:color w:val="auto"/>
                <w:szCs w:val="21"/>
              </w:rPr>
            </w:pPr>
            <w:r>
              <w:rPr>
                <w:rFonts w:ascii="宋体" w:hAnsi="宋体" w:eastAsia="宋体" w:cs="Times New Roman"/>
                <w:color w:val="auto"/>
                <w:szCs w:val="21"/>
                <w:u w:val="single"/>
              </w:rPr>
              <w:t>/</w:t>
            </w:r>
            <w:r>
              <w:rPr>
                <w:rFonts w:hint="eastAsia" w:ascii="宋体" w:hAnsi="宋体" w:eastAsia="宋体" w:cs="Times New Roman"/>
                <w:color w:val="auto"/>
                <w:szCs w:val="21"/>
              </w:rPr>
              <w:t>（此为投标预备会的答疑澄清）</w:t>
            </w:r>
          </w:p>
        </w:tc>
      </w:tr>
      <w:tr w14:paraId="09D71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9D1D527">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1.12.1</w:t>
            </w:r>
          </w:p>
        </w:tc>
        <w:tc>
          <w:tcPr>
            <w:tcW w:w="2976" w:type="dxa"/>
            <w:vAlign w:val="center"/>
          </w:tcPr>
          <w:p w14:paraId="11EB048D">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实质性要求和条件</w:t>
            </w:r>
          </w:p>
        </w:tc>
        <w:tc>
          <w:tcPr>
            <w:tcW w:w="5386" w:type="dxa"/>
            <w:vAlign w:val="center"/>
          </w:tcPr>
          <w:p w14:paraId="001A3E5D">
            <w:pPr>
              <w:wordWrap w:val="0"/>
              <w:topLinePunct/>
              <w:snapToGrid w:val="0"/>
              <w:spacing w:line="276" w:lineRule="auto"/>
              <w:rPr>
                <w:rFonts w:hint="eastAsia" w:ascii="宋体" w:hAnsi="宋体" w:eastAsia="宋体" w:cs="Times New Roman"/>
                <w:color w:val="auto"/>
                <w:szCs w:val="21"/>
                <w:u w:val="single"/>
              </w:rPr>
            </w:pPr>
            <w:r>
              <w:rPr>
                <w:rFonts w:ascii="宋体" w:hAnsi="宋体" w:eastAsia="宋体" w:cs="Times New Roman"/>
                <w:color w:val="auto"/>
                <w:szCs w:val="21"/>
                <w:u w:val="single"/>
              </w:rPr>
              <w:t>/</w:t>
            </w:r>
          </w:p>
        </w:tc>
      </w:tr>
      <w:tr w14:paraId="37ADAA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CBBB382">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1.12.3</w:t>
            </w:r>
          </w:p>
        </w:tc>
        <w:tc>
          <w:tcPr>
            <w:tcW w:w="2976" w:type="dxa"/>
            <w:vAlign w:val="center"/>
          </w:tcPr>
          <w:p w14:paraId="67E2517D">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偏差</w:t>
            </w:r>
          </w:p>
        </w:tc>
        <w:tc>
          <w:tcPr>
            <w:tcW w:w="5386" w:type="dxa"/>
          </w:tcPr>
          <w:p w14:paraId="705D201B">
            <w:pPr>
              <w:wordWrap w:val="0"/>
              <w:snapToGrid w:val="0"/>
              <w:spacing w:line="276" w:lineRule="auto"/>
              <w:rPr>
                <w:rFonts w:hint="eastAsia" w:ascii="宋体" w:hAnsi="宋体" w:eastAsia="宋体" w:cs="Times New Roman"/>
                <w:color w:val="auto"/>
                <w:szCs w:val="21"/>
              </w:rPr>
            </w:pPr>
            <w:r>
              <w:rPr>
                <w:rFonts w:ascii="Segoe UI Symbol" w:hAnsi="Segoe UI Symbol" w:eastAsia="宋体" w:cs="Segoe UI Symbol"/>
                <w:color w:val="auto"/>
                <w:szCs w:val="21"/>
                <w:shd w:val="clear" w:color="auto" w:fill="FFFFFF"/>
              </w:rPr>
              <w:t>☑</w:t>
            </w:r>
            <w:r>
              <w:rPr>
                <w:rFonts w:hint="eastAsia" w:ascii="宋体" w:hAnsi="宋体" w:eastAsia="宋体" w:cs="Times New Roman"/>
                <w:color w:val="auto"/>
                <w:szCs w:val="21"/>
              </w:rPr>
              <w:t>不允许</w:t>
            </w:r>
          </w:p>
          <w:p w14:paraId="3FA59F59">
            <w:pPr>
              <w:wordWrap w:val="0"/>
              <w:topLinePunct/>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□允许，偏差范围：</w:t>
            </w:r>
            <w:r>
              <w:rPr>
                <w:rFonts w:ascii="宋体" w:hAnsi="宋体" w:eastAsia="宋体" w:cs="Times New Roman"/>
                <w:color w:val="auto"/>
                <w:szCs w:val="21"/>
                <w:u w:val="single"/>
              </w:rPr>
              <w:t>/</w:t>
            </w:r>
          </w:p>
          <w:p w14:paraId="4FDEF6C4">
            <w:pPr>
              <w:wordWrap w:val="0"/>
              <w:topLinePunct/>
              <w:snapToGrid w:val="0"/>
              <w:spacing w:line="276" w:lineRule="auto"/>
              <w:ind w:firstLine="917" w:firstLineChars="437"/>
              <w:rPr>
                <w:rFonts w:hint="eastAsia" w:ascii="宋体" w:hAnsi="宋体" w:eastAsia="宋体" w:cs="Times New Roman"/>
                <w:color w:val="auto"/>
                <w:szCs w:val="21"/>
              </w:rPr>
            </w:pPr>
            <w:r>
              <w:rPr>
                <w:rFonts w:hint="eastAsia" w:ascii="宋体" w:hAnsi="宋体" w:eastAsia="宋体" w:cs="Times New Roman"/>
                <w:color w:val="auto"/>
                <w:szCs w:val="21"/>
              </w:rPr>
              <w:t>偏差幅度：</w:t>
            </w:r>
            <w:r>
              <w:rPr>
                <w:rFonts w:ascii="宋体" w:hAnsi="宋体" w:eastAsia="宋体" w:cs="Times New Roman"/>
                <w:color w:val="auto"/>
                <w:szCs w:val="21"/>
                <w:u w:val="single"/>
              </w:rPr>
              <w:t>/</w:t>
            </w:r>
          </w:p>
        </w:tc>
      </w:tr>
      <w:tr w14:paraId="106BF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C70D12D">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2.1</w:t>
            </w:r>
          </w:p>
        </w:tc>
        <w:tc>
          <w:tcPr>
            <w:tcW w:w="2976" w:type="dxa"/>
            <w:vAlign w:val="center"/>
          </w:tcPr>
          <w:p w14:paraId="2F156532">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构成招标文件的其他资料</w:t>
            </w:r>
          </w:p>
        </w:tc>
        <w:tc>
          <w:tcPr>
            <w:tcW w:w="5386" w:type="dxa"/>
            <w:vAlign w:val="center"/>
          </w:tcPr>
          <w:p w14:paraId="62D7EB54">
            <w:pPr>
              <w:wordWrap w:val="0"/>
              <w:snapToGrid w:val="0"/>
              <w:spacing w:line="276" w:lineRule="auto"/>
              <w:rPr>
                <w:rFonts w:hint="eastAsia" w:ascii="宋体" w:hAnsi="宋体" w:eastAsia="宋体" w:cs="Times New Roman"/>
                <w:color w:val="auto"/>
                <w:szCs w:val="21"/>
              </w:rPr>
            </w:pPr>
            <w:r>
              <w:rPr>
                <w:rFonts w:ascii="宋体" w:hAnsi="宋体" w:eastAsia="宋体" w:cs="Times New Roman"/>
                <w:color w:val="auto"/>
                <w:szCs w:val="21"/>
                <w:u w:val="single"/>
              </w:rPr>
              <w:t>/</w:t>
            </w:r>
          </w:p>
        </w:tc>
      </w:tr>
      <w:tr w14:paraId="6FA87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EC8EF6">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2.2</w:t>
            </w:r>
          </w:p>
        </w:tc>
        <w:tc>
          <w:tcPr>
            <w:tcW w:w="2976" w:type="dxa"/>
            <w:vAlign w:val="center"/>
          </w:tcPr>
          <w:p w14:paraId="69352052">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招标答疑</w:t>
            </w:r>
          </w:p>
        </w:tc>
        <w:tc>
          <w:tcPr>
            <w:tcW w:w="5386" w:type="dxa"/>
            <w:vAlign w:val="center"/>
          </w:tcPr>
          <w:p w14:paraId="2E116CA5">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疑问提交时间：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时前；</w:t>
            </w:r>
          </w:p>
          <w:p w14:paraId="6D81B195">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形式：投标人的疑问通过</w:t>
            </w:r>
            <w:r>
              <w:rPr>
                <w:rFonts w:hint="eastAsia" w:ascii="宋体" w:hAnsi="宋体" w:eastAsia="宋体" w:cs="Times New Roman"/>
                <w:color w:val="auto"/>
                <w:szCs w:val="21"/>
                <w:u w:val="single"/>
              </w:rPr>
              <w:t>广州交易集团有限公司（广州公共资源交易中心）</w:t>
            </w:r>
            <w:r>
              <w:rPr>
                <w:rFonts w:hint="eastAsia" w:ascii="宋体" w:hAnsi="宋体" w:eastAsia="宋体" w:cs="Times New Roman"/>
                <w:color w:val="auto"/>
                <w:szCs w:val="21"/>
              </w:rPr>
              <w:t>网站提交。</w:t>
            </w:r>
          </w:p>
          <w:p w14:paraId="677787FA">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具体要求：按照</w:t>
            </w:r>
            <w:r>
              <w:rPr>
                <w:rFonts w:hint="eastAsia" w:ascii="宋体" w:hAnsi="宋体" w:eastAsia="宋体" w:cs="Times New Roman"/>
                <w:color w:val="auto"/>
                <w:szCs w:val="21"/>
                <w:u w:val="single"/>
              </w:rPr>
              <w:t>广州交易集团有限公司（广州公共资源交易中心）网站</w:t>
            </w:r>
            <w:r>
              <w:rPr>
                <w:rFonts w:hint="eastAsia" w:ascii="宋体" w:hAnsi="宋体" w:eastAsia="宋体" w:cs="Times New Roman"/>
                <w:color w:val="auto"/>
                <w:szCs w:val="21"/>
              </w:rPr>
              <w:t>关于全流程电子化项目的相关指南进行操作，提问一律不得署名。</w:t>
            </w:r>
          </w:p>
        </w:tc>
      </w:tr>
      <w:tr w14:paraId="56B19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2A0F9F5">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2.3</w:t>
            </w:r>
          </w:p>
        </w:tc>
        <w:tc>
          <w:tcPr>
            <w:tcW w:w="2976" w:type="dxa"/>
            <w:vAlign w:val="center"/>
          </w:tcPr>
          <w:p w14:paraId="24A21FC5">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招标文件的澄清和修改</w:t>
            </w:r>
          </w:p>
        </w:tc>
        <w:tc>
          <w:tcPr>
            <w:tcW w:w="5386" w:type="dxa"/>
            <w:vAlign w:val="center"/>
          </w:tcPr>
          <w:p w14:paraId="7AA99477">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招标文件的修改期限：在投标截止时间</w:t>
            </w:r>
            <w:r>
              <w:rPr>
                <w:rFonts w:hint="eastAsia" w:ascii="宋体" w:hAnsi="宋体" w:eastAsia="宋体" w:cs="Times New Roman"/>
                <w:color w:val="auto"/>
                <w:szCs w:val="21"/>
                <w:u w:val="single"/>
              </w:rPr>
              <w:t xml:space="preserve"> 15 </w:t>
            </w:r>
            <w:r>
              <w:rPr>
                <w:rFonts w:hint="eastAsia" w:ascii="宋体" w:hAnsi="宋体" w:eastAsia="宋体" w:cs="Times New Roman"/>
                <w:color w:val="auto"/>
                <w:szCs w:val="21"/>
              </w:rPr>
              <w:t>天前</w:t>
            </w:r>
          </w:p>
        </w:tc>
      </w:tr>
      <w:tr w14:paraId="41327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F3C2365">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3.1.1</w:t>
            </w:r>
          </w:p>
        </w:tc>
        <w:tc>
          <w:tcPr>
            <w:tcW w:w="2976" w:type="dxa"/>
            <w:vAlign w:val="center"/>
          </w:tcPr>
          <w:p w14:paraId="4126CF08">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构成投标文件的其他资料</w:t>
            </w:r>
          </w:p>
        </w:tc>
        <w:tc>
          <w:tcPr>
            <w:tcW w:w="5386" w:type="dxa"/>
            <w:vAlign w:val="center"/>
          </w:tcPr>
          <w:p w14:paraId="08E12AC5">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满足本项目评审要求需提交的证明资料。</w:t>
            </w:r>
          </w:p>
        </w:tc>
      </w:tr>
      <w:tr w14:paraId="23AD0F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83CCB74">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3.2.1</w:t>
            </w:r>
          </w:p>
        </w:tc>
        <w:tc>
          <w:tcPr>
            <w:tcW w:w="2976" w:type="dxa"/>
            <w:vAlign w:val="center"/>
          </w:tcPr>
          <w:p w14:paraId="5F55F98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增值税税金的计算方法</w:t>
            </w:r>
          </w:p>
        </w:tc>
        <w:tc>
          <w:tcPr>
            <w:tcW w:w="5386" w:type="dxa"/>
            <w:vAlign w:val="center"/>
          </w:tcPr>
          <w:p w14:paraId="0053A351">
            <w:pPr>
              <w:wordWrap w:val="0"/>
              <w:snapToGrid w:val="0"/>
              <w:spacing w:line="276" w:lineRule="auto"/>
              <w:rPr>
                <w:rFonts w:hint="eastAsia" w:ascii="宋体" w:hAnsi="宋体" w:eastAsia="宋体" w:cs="Times New Roman"/>
                <w:color w:val="auto"/>
                <w:szCs w:val="21"/>
              </w:rPr>
            </w:pPr>
            <w:r>
              <w:rPr>
                <w:rFonts w:ascii="宋体" w:hAnsi="宋体" w:eastAsia="宋体" w:cs="Times New Roman"/>
                <w:color w:val="auto"/>
                <w:szCs w:val="21"/>
                <w:u w:val="single"/>
              </w:rPr>
              <w:t>/</w:t>
            </w:r>
          </w:p>
        </w:tc>
      </w:tr>
      <w:tr w14:paraId="4C066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12646A7">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3.2.3</w:t>
            </w:r>
          </w:p>
        </w:tc>
        <w:tc>
          <w:tcPr>
            <w:tcW w:w="2976" w:type="dxa"/>
            <w:vAlign w:val="center"/>
          </w:tcPr>
          <w:p w14:paraId="747144FD">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报价方式</w:t>
            </w:r>
          </w:p>
        </w:tc>
        <w:tc>
          <w:tcPr>
            <w:tcW w:w="5386" w:type="dxa"/>
            <w:vAlign w:val="center"/>
          </w:tcPr>
          <w:p w14:paraId="38709353">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各投标单位根据企业自身实力进行报价。</w:t>
            </w:r>
          </w:p>
          <w:p w14:paraId="51D0A2E7">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结算方式：</w:t>
            </w:r>
            <w:r>
              <w:rPr>
                <w:rFonts w:hint="eastAsia" w:ascii="宋体" w:hAnsi="宋体" w:eastAsia="宋体" w:cs="Times New Roman"/>
                <w:color w:val="auto"/>
                <w:szCs w:val="21"/>
                <w:u w:val="single"/>
              </w:rPr>
              <w:t>按合同约定执行。</w:t>
            </w:r>
          </w:p>
        </w:tc>
      </w:tr>
      <w:tr w14:paraId="042FD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D2746D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3.2.4</w:t>
            </w:r>
          </w:p>
        </w:tc>
        <w:tc>
          <w:tcPr>
            <w:tcW w:w="2976" w:type="dxa"/>
            <w:vAlign w:val="center"/>
          </w:tcPr>
          <w:p w14:paraId="56D63A71">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最高投标限价</w:t>
            </w:r>
          </w:p>
        </w:tc>
        <w:tc>
          <w:tcPr>
            <w:tcW w:w="5386" w:type="dxa"/>
            <w:vAlign w:val="center"/>
          </w:tcPr>
          <w:p w14:paraId="738CD6B1">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□无</w:t>
            </w:r>
          </w:p>
          <w:p w14:paraId="7D1535BD">
            <w:pPr>
              <w:tabs>
                <w:tab w:val="left" w:pos="7513"/>
              </w:tabs>
              <w:wordWrap w:val="0"/>
              <w:spacing w:line="276" w:lineRule="auto"/>
              <w:rPr>
                <w:rFonts w:hint="eastAsia" w:ascii="宋体" w:hAnsi="宋体" w:eastAsia="宋体" w:cs="宋体"/>
                <w:color w:val="auto"/>
                <w:szCs w:val="21"/>
                <w:u w:val="single"/>
                <w:lang w:bidi="ar"/>
              </w:rPr>
            </w:pPr>
            <w:r>
              <w:rPr>
                <w:rFonts w:ascii="Segoe UI Symbol" w:hAnsi="Segoe UI Symbol" w:eastAsia="宋体" w:cs="Segoe UI Symbol"/>
                <w:color w:val="auto"/>
                <w:szCs w:val="21"/>
                <w:shd w:val="clear" w:color="auto" w:fill="FFFFFF"/>
              </w:rPr>
              <w:t>☑</w:t>
            </w:r>
            <w:r>
              <w:rPr>
                <w:rFonts w:hint="eastAsia" w:ascii="宋体" w:hAnsi="宋体" w:eastAsia="宋体" w:cs="Times New Roman"/>
                <w:color w:val="auto"/>
                <w:szCs w:val="21"/>
              </w:rPr>
              <w:t>有，最高投标限价：</w:t>
            </w:r>
            <w:r>
              <w:rPr>
                <w:rFonts w:hint="eastAsia" w:ascii="宋体" w:hAnsi="宋体" w:eastAsia="宋体" w:cs="Times New Roman"/>
                <w:b/>
                <w:bCs/>
                <w:color w:val="auto"/>
                <w:szCs w:val="21"/>
                <w:u w:val="single"/>
              </w:rPr>
              <w:t>481.87</w:t>
            </w:r>
            <w:r>
              <w:rPr>
                <w:rFonts w:hint="eastAsia" w:ascii="宋体" w:hAnsi="宋体" w:eastAsia="宋体" w:cs="宋体"/>
                <w:b/>
                <w:color w:val="auto"/>
                <w:szCs w:val="21"/>
                <w:lang w:bidi="ar"/>
              </w:rPr>
              <w:t>万元</w:t>
            </w:r>
          </w:p>
          <w:p w14:paraId="31BB942A">
            <w:pPr>
              <w:wordWrap w:val="0"/>
              <w:spacing w:line="276" w:lineRule="auto"/>
              <w:rPr>
                <w:rFonts w:hint="eastAsia" w:ascii="宋体" w:hAnsi="宋体" w:eastAsia="宋体" w:cs="Times New Roman"/>
                <w:color w:val="auto"/>
                <w:szCs w:val="21"/>
                <w:u w:val="single"/>
                <w:lang w:bidi="ar"/>
              </w:rPr>
            </w:pPr>
            <w:r>
              <w:rPr>
                <w:rFonts w:hint="eastAsia" w:ascii="宋体" w:hAnsi="宋体" w:eastAsia="宋体" w:cs="Times New Roman"/>
                <w:b/>
                <w:bCs/>
                <w:snapToGrid w:val="0"/>
                <w:color w:val="auto"/>
                <w:spacing w:val="4"/>
                <w:kern w:val="0"/>
                <w:szCs w:val="21"/>
                <w:u w:val="single"/>
              </w:rPr>
              <w:t>注：投标报价不得超过最高投标限价。</w:t>
            </w:r>
          </w:p>
        </w:tc>
      </w:tr>
      <w:tr w14:paraId="11D24C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A4555D4">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3.2.5</w:t>
            </w:r>
          </w:p>
        </w:tc>
        <w:tc>
          <w:tcPr>
            <w:tcW w:w="2976" w:type="dxa"/>
            <w:vAlign w:val="center"/>
          </w:tcPr>
          <w:p w14:paraId="10FA719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投标报价的其他要求</w:t>
            </w:r>
          </w:p>
        </w:tc>
        <w:tc>
          <w:tcPr>
            <w:tcW w:w="5386" w:type="dxa"/>
            <w:vAlign w:val="center"/>
          </w:tcPr>
          <w:p w14:paraId="72E59ECD">
            <w:pPr>
              <w:wordWrap w:val="0"/>
              <w:snapToGrid w:val="0"/>
              <w:spacing w:line="276" w:lineRule="auto"/>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投标报价超过最高投标限价的投标文件将被否决其投标。</w:t>
            </w:r>
          </w:p>
          <w:p w14:paraId="6E0A0798">
            <w:pPr>
              <w:wordWrap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u w:val="single"/>
              </w:rPr>
              <w:t>投标人的报价，应是其按第五章“委托人要求”完成监理工作的所有费用，包括人工费、试验、检测仪器、设备使用费、管理费和利润，以及检验检测费、保险费、合同明示或暗示的风险、责任和义务涉及费用等。</w:t>
            </w:r>
          </w:p>
        </w:tc>
      </w:tr>
      <w:tr w14:paraId="60BC0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BCAD554">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3.3.1</w:t>
            </w:r>
          </w:p>
        </w:tc>
        <w:tc>
          <w:tcPr>
            <w:tcW w:w="2976" w:type="dxa"/>
            <w:vAlign w:val="center"/>
          </w:tcPr>
          <w:p w14:paraId="3F66C84A">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投标有效期</w:t>
            </w:r>
          </w:p>
        </w:tc>
        <w:tc>
          <w:tcPr>
            <w:tcW w:w="5386" w:type="dxa"/>
            <w:vAlign w:val="center"/>
          </w:tcPr>
          <w:p w14:paraId="651E9160">
            <w:pPr>
              <w:wordWrap w:val="0"/>
              <w:snapToGrid w:val="0"/>
              <w:spacing w:line="276" w:lineRule="auto"/>
              <w:rPr>
                <w:rFonts w:hint="eastAsia" w:ascii="宋体" w:hAnsi="宋体" w:eastAsia="宋体" w:cs="Times New Roman"/>
                <w:color w:val="auto"/>
                <w:szCs w:val="21"/>
              </w:rPr>
            </w:pPr>
            <w:bookmarkStart w:id="69" w:name="_Toc384308207"/>
            <w:bookmarkStart w:id="70" w:name="_Toc352691470"/>
            <w:bookmarkStart w:id="71" w:name="_Toc1789"/>
            <w:bookmarkStart w:id="72" w:name="_Toc361508582"/>
            <w:bookmarkStart w:id="73" w:name="_Toc369531512"/>
            <w:bookmarkStart w:id="74" w:name="_Toc300834946"/>
            <w:r>
              <w:rPr>
                <w:rFonts w:ascii="宋体" w:hAnsi="宋体" w:eastAsia="宋体" w:cs="Times New Roman"/>
                <w:b/>
                <w:color w:val="auto"/>
                <w:szCs w:val="21"/>
                <w:u w:val="single"/>
              </w:rPr>
              <w:t>90</w:t>
            </w:r>
            <w:r>
              <w:rPr>
                <w:rFonts w:hint="eastAsia" w:ascii="宋体" w:hAnsi="宋体" w:eastAsia="宋体" w:cs="Times New Roman"/>
                <w:color w:val="auto"/>
                <w:szCs w:val="21"/>
              </w:rPr>
              <w:t>日历天（从投标截止之日计起）</w:t>
            </w:r>
          </w:p>
          <w:bookmarkEnd w:id="69"/>
          <w:bookmarkEnd w:id="70"/>
          <w:bookmarkEnd w:id="71"/>
          <w:bookmarkEnd w:id="72"/>
          <w:bookmarkEnd w:id="73"/>
          <w:bookmarkEnd w:id="74"/>
        </w:tc>
      </w:tr>
      <w:tr w14:paraId="5A3B8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9AD81D8">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3.4.1</w:t>
            </w:r>
          </w:p>
        </w:tc>
        <w:tc>
          <w:tcPr>
            <w:tcW w:w="2976" w:type="dxa"/>
            <w:vAlign w:val="center"/>
          </w:tcPr>
          <w:p w14:paraId="005B0B59">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投标保证金</w:t>
            </w:r>
          </w:p>
        </w:tc>
        <w:tc>
          <w:tcPr>
            <w:tcW w:w="5386" w:type="dxa"/>
            <w:vAlign w:val="center"/>
          </w:tcPr>
          <w:p w14:paraId="3FCEFA92">
            <w:pPr>
              <w:wordWrap w:val="0"/>
              <w:topLinePunct/>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是否要求投标人递交投标保证金：</w:t>
            </w:r>
          </w:p>
          <w:p w14:paraId="2C01148F">
            <w:pPr>
              <w:wordWrap w:val="0"/>
              <w:topLinePunct/>
              <w:spacing w:line="276" w:lineRule="auto"/>
              <w:rPr>
                <w:rFonts w:hint="eastAsia" w:ascii="宋体" w:hAnsi="宋体" w:eastAsia="宋体" w:cs="Times New Roman"/>
                <w:color w:val="auto"/>
                <w:szCs w:val="21"/>
              </w:rPr>
            </w:pPr>
            <w:r>
              <w:rPr>
                <w:rFonts w:hint="eastAsia" w:ascii="宋体" w:hAnsi="宋体" w:eastAsia="宋体" w:cs="Segoe UI Symbol"/>
                <w:color w:val="auto"/>
                <w:szCs w:val="21"/>
                <w:shd w:val="clear" w:color="auto" w:fill="FFFFFF"/>
              </w:rPr>
              <w:t>□</w:t>
            </w:r>
            <w:r>
              <w:rPr>
                <w:rFonts w:hint="eastAsia" w:ascii="宋体" w:hAnsi="宋体" w:eastAsia="宋体" w:cs="Times New Roman"/>
                <w:color w:val="auto"/>
                <w:szCs w:val="21"/>
              </w:rPr>
              <w:t>要求，投标保证金的金额：</w:t>
            </w:r>
          </w:p>
          <w:p w14:paraId="18299AAC">
            <w:pPr>
              <w:wordWrap w:val="0"/>
              <w:topLinePunct/>
              <w:spacing w:line="276" w:lineRule="auto"/>
              <w:ind w:firstLine="840" w:firstLineChars="400"/>
              <w:rPr>
                <w:rFonts w:hint="eastAsia" w:ascii="宋体" w:hAnsi="宋体" w:eastAsia="宋体" w:cs="Segoe UI Symbol"/>
                <w:color w:val="auto"/>
                <w:szCs w:val="21"/>
              </w:rPr>
            </w:pPr>
            <w:r>
              <w:rPr>
                <w:rFonts w:hint="eastAsia" w:ascii="宋体" w:hAnsi="宋体" w:eastAsia="宋体" w:cs="Times New Roman"/>
                <w:color w:val="auto"/>
                <w:szCs w:val="21"/>
              </w:rPr>
              <w:t>投标保证金的形式：</w:t>
            </w:r>
          </w:p>
          <w:p w14:paraId="0E11C191">
            <w:pPr>
              <w:wordWrap w:val="0"/>
              <w:topLinePunct/>
              <w:spacing w:line="276" w:lineRule="auto"/>
              <w:rPr>
                <w:rFonts w:hint="eastAsia" w:ascii="宋体" w:hAnsi="宋体" w:eastAsia="宋体" w:cs="Times New Roman"/>
                <w:color w:val="auto"/>
                <w:szCs w:val="21"/>
              </w:rPr>
            </w:pPr>
            <w:r>
              <w:rPr>
                <w:rFonts w:ascii="Segoe UI Symbol" w:hAnsi="Segoe UI Symbol" w:eastAsia="宋体" w:cs="Segoe UI Symbol"/>
                <w:color w:val="auto"/>
                <w:szCs w:val="21"/>
              </w:rPr>
              <w:t>☑</w:t>
            </w:r>
            <w:r>
              <w:rPr>
                <w:rFonts w:hint="eastAsia" w:ascii="宋体" w:hAnsi="宋体" w:eastAsia="宋体" w:cs="宋体"/>
                <w:color w:val="auto"/>
                <w:szCs w:val="21"/>
              </w:rPr>
              <w:t>不要求</w:t>
            </w:r>
          </w:p>
        </w:tc>
      </w:tr>
      <w:tr w14:paraId="13B7C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7B5729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3.4.4</w:t>
            </w:r>
          </w:p>
        </w:tc>
        <w:tc>
          <w:tcPr>
            <w:tcW w:w="2976" w:type="dxa"/>
            <w:vAlign w:val="center"/>
          </w:tcPr>
          <w:p w14:paraId="46FA17A5">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其他可以不予退还投标保证金的情形</w:t>
            </w:r>
          </w:p>
        </w:tc>
        <w:tc>
          <w:tcPr>
            <w:tcW w:w="5386" w:type="dxa"/>
            <w:vAlign w:val="center"/>
          </w:tcPr>
          <w:p w14:paraId="0369FA66">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u w:val="single"/>
              </w:rPr>
              <w:t>/</w:t>
            </w:r>
          </w:p>
        </w:tc>
      </w:tr>
      <w:tr w14:paraId="70E9D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0D24CCF6">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3.5</w:t>
            </w:r>
          </w:p>
        </w:tc>
        <w:tc>
          <w:tcPr>
            <w:tcW w:w="2976" w:type="dxa"/>
            <w:vAlign w:val="center"/>
          </w:tcPr>
          <w:p w14:paraId="57D7B4E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资格审查资料的特殊要求</w:t>
            </w:r>
          </w:p>
        </w:tc>
        <w:tc>
          <w:tcPr>
            <w:tcW w:w="5386" w:type="dxa"/>
            <w:vAlign w:val="center"/>
          </w:tcPr>
          <w:p w14:paraId="09451E2D">
            <w:pPr>
              <w:wordWrap w:val="0"/>
              <w:topLinePunct/>
              <w:snapToGrid w:val="0"/>
              <w:spacing w:line="276" w:lineRule="auto"/>
              <w:rPr>
                <w:rFonts w:hint="eastAsia" w:ascii="宋体" w:hAnsi="宋体" w:eastAsia="宋体" w:cs="Times New Roman"/>
                <w:spacing w:val="-1"/>
                <w:szCs w:val="21"/>
              </w:rPr>
            </w:pPr>
            <w:r>
              <w:rPr>
                <w:rFonts w:ascii="Segoe UI Symbol" w:hAnsi="Segoe UI Symbol" w:eastAsia="宋体" w:cs="Segoe UI Symbol"/>
                <w:szCs w:val="21"/>
                <w:shd w:val="clear" w:color="auto" w:fill="FFFFFF"/>
              </w:rPr>
              <w:t>☑</w:t>
            </w:r>
            <w:r>
              <w:rPr>
                <w:rFonts w:hint="eastAsia" w:ascii="宋体" w:hAnsi="宋体" w:eastAsia="宋体" w:cs="Times New Roman"/>
                <w:spacing w:val="-1"/>
                <w:szCs w:val="21"/>
              </w:rPr>
              <w:t>无</w:t>
            </w:r>
          </w:p>
          <w:p w14:paraId="30CE2EE5">
            <w:pPr>
              <w:wordWrap w:val="0"/>
              <w:topLinePunct/>
              <w:snapToGrid w:val="0"/>
              <w:spacing w:line="276" w:lineRule="auto"/>
              <w:rPr>
                <w:rFonts w:hint="eastAsia" w:ascii="宋体" w:hAnsi="宋体" w:eastAsia="宋体" w:cs="Times New Roman"/>
                <w:spacing w:val="-1"/>
                <w:szCs w:val="21"/>
              </w:rPr>
            </w:pPr>
            <w:r>
              <w:rPr>
                <w:rFonts w:hint="eastAsia" w:ascii="宋体" w:hAnsi="宋体" w:eastAsia="宋体" w:cs="Times New Roman"/>
                <w:spacing w:val="-1"/>
                <w:szCs w:val="21"/>
              </w:rPr>
              <w:t>□有，具体要求：</w:t>
            </w:r>
          </w:p>
        </w:tc>
      </w:tr>
      <w:tr w14:paraId="79472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260144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3.5.</w:t>
            </w:r>
            <w:r>
              <w:rPr>
                <w:rFonts w:hint="eastAsia" w:ascii="宋体" w:hAnsi="宋体" w:eastAsia="宋体" w:cs="Times New Roman"/>
                <w:szCs w:val="21"/>
              </w:rPr>
              <w:t>2</w:t>
            </w:r>
          </w:p>
        </w:tc>
        <w:tc>
          <w:tcPr>
            <w:tcW w:w="2976" w:type="dxa"/>
            <w:vAlign w:val="center"/>
          </w:tcPr>
          <w:p w14:paraId="2AF77C34">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近年完成的类似项目情况的时间要求</w:t>
            </w:r>
          </w:p>
        </w:tc>
        <w:tc>
          <w:tcPr>
            <w:tcW w:w="5386" w:type="dxa"/>
            <w:vAlign w:val="center"/>
          </w:tcPr>
          <w:p w14:paraId="7364B380">
            <w:pPr>
              <w:wordWrap w:val="0"/>
              <w:spacing w:line="276" w:lineRule="auto"/>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日至今</w:t>
            </w:r>
          </w:p>
        </w:tc>
      </w:tr>
      <w:tr w14:paraId="6E91B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95427CB">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3.6.1</w:t>
            </w:r>
          </w:p>
        </w:tc>
        <w:tc>
          <w:tcPr>
            <w:tcW w:w="2976" w:type="dxa"/>
            <w:vAlign w:val="center"/>
          </w:tcPr>
          <w:p w14:paraId="5C877A2D">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是否允许递交备选投标方案</w:t>
            </w:r>
          </w:p>
        </w:tc>
        <w:tc>
          <w:tcPr>
            <w:tcW w:w="5386" w:type="dxa"/>
            <w:vAlign w:val="center"/>
          </w:tcPr>
          <w:p w14:paraId="5466EB9C">
            <w:pPr>
              <w:wordWrap w:val="0"/>
              <w:topLinePunct/>
              <w:snapToGrid w:val="0"/>
              <w:spacing w:line="276" w:lineRule="auto"/>
              <w:rPr>
                <w:rFonts w:hint="eastAsia" w:ascii="宋体" w:hAnsi="宋体" w:eastAsia="宋体" w:cs="Times New Roman"/>
                <w:szCs w:val="21"/>
              </w:rPr>
            </w:pPr>
            <w:r>
              <w:rPr>
                <w:rFonts w:ascii="Segoe UI Symbol" w:hAnsi="Segoe UI Symbol" w:eastAsia="宋体" w:cs="Segoe UI Symbol"/>
                <w:szCs w:val="21"/>
                <w:shd w:val="clear" w:color="auto" w:fill="FFFFFF"/>
              </w:rPr>
              <w:t>☑</w:t>
            </w:r>
            <w:r>
              <w:rPr>
                <w:rFonts w:hint="eastAsia" w:ascii="宋体" w:hAnsi="宋体" w:eastAsia="宋体" w:cs="Times New Roman"/>
                <w:szCs w:val="21"/>
              </w:rPr>
              <w:t>不允许</w:t>
            </w:r>
          </w:p>
          <w:p w14:paraId="0B69A2A8">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□允许</w:t>
            </w:r>
          </w:p>
        </w:tc>
      </w:tr>
      <w:tr w14:paraId="6B894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661C5915">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3.7.3</w:t>
            </w:r>
          </w:p>
        </w:tc>
        <w:tc>
          <w:tcPr>
            <w:tcW w:w="2976" w:type="dxa"/>
            <w:vAlign w:val="center"/>
          </w:tcPr>
          <w:p w14:paraId="68927223">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投标文件签字或盖章要求</w:t>
            </w:r>
          </w:p>
        </w:tc>
        <w:tc>
          <w:tcPr>
            <w:tcW w:w="5386" w:type="dxa"/>
            <w:vAlign w:val="center"/>
          </w:tcPr>
          <w:p w14:paraId="55319E0D">
            <w:pPr>
              <w:wordWrap w:val="0"/>
              <w:topLinePunct/>
              <w:snapToGrid w:val="0"/>
              <w:spacing w:line="276" w:lineRule="auto"/>
              <w:rPr>
                <w:rFonts w:hint="eastAsia" w:ascii="宋体" w:hAnsi="宋体" w:eastAsia="宋体" w:cs="Times New Roman"/>
                <w:szCs w:val="21"/>
                <w:u w:val="single"/>
              </w:rPr>
            </w:pPr>
            <w:r>
              <w:rPr>
                <w:rFonts w:hint="eastAsia" w:ascii="宋体" w:hAnsi="宋体" w:eastAsia="宋体" w:cs="Times New Roman"/>
                <w:szCs w:val="21"/>
                <w:u w:val="single"/>
              </w:rPr>
              <w:t>投标文件格式规定需个人签字的，应签字或签章后扫描上传（可靠的电子签名与手写签名或者盖章具有同等的法律效力）。投标文件格式规定盖单位公章的页面必须盖单位公章或电子公章（公章与电子公章具有相同法律效力）。</w:t>
            </w:r>
          </w:p>
        </w:tc>
      </w:tr>
      <w:tr w14:paraId="4511B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469FE2F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4.2.1</w:t>
            </w:r>
          </w:p>
        </w:tc>
        <w:tc>
          <w:tcPr>
            <w:tcW w:w="2976" w:type="dxa"/>
            <w:vAlign w:val="center"/>
          </w:tcPr>
          <w:p w14:paraId="7ED357DA">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投标截止时间</w:t>
            </w:r>
          </w:p>
        </w:tc>
        <w:tc>
          <w:tcPr>
            <w:tcW w:w="5386" w:type="dxa"/>
            <w:vAlign w:val="center"/>
          </w:tcPr>
          <w:p w14:paraId="0CDE3E89">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投标截止时间：</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宋体" w:hAnsi="宋体" w:eastAsia="宋体" w:cs="Times New Roman"/>
                <w:szCs w:val="21"/>
                <w:u w:val="single"/>
              </w:rPr>
              <w:t xml:space="preserve">   </w:t>
            </w:r>
            <w:r>
              <w:rPr>
                <w:rFonts w:hint="eastAsia" w:ascii="宋体" w:hAnsi="宋体" w:eastAsia="宋体" w:cs="Times New Roman"/>
                <w:szCs w:val="21"/>
              </w:rPr>
              <w:t>时</w:t>
            </w:r>
            <w:r>
              <w:rPr>
                <w:rFonts w:hint="eastAsia" w:ascii="宋体" w:hAnsi="宋体" w:eastAsia="宋体" w:cs="Times New Roman"/>
                <w:szCs w:val="21"/>
                <w:u w:val="single"/>
              </w:rPr>
              <w:t xml:space="preserve">   </w:t>
            </w:r>
            <w:r>
              <w:rPr>
                <w:rFonts w:hint="eastAsia" w:ascii="宋体" w:hAnsi="宋体" w:eastAsia="宋体" w:cs="Times New Roman"/>
                <w:szCs w:val="21"/>
              </w:rPr>
              <w:t>分（北京时间）。</w:t>
            </w:r>
          </w:p>
        </w:tc>
      </w:tr>
      <w:tr w14:paraId="3768B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5769702">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5.1</w:t>
            </w:r>
          </w:p>
        </w:tc>
        <w:tc>
          <w:tcPr>
            <w:tcW w:w="2976" w:type="dxa"/>
            <w:vAlign w:val="center"/>
          </w:tcPr>
          <w:p w14:paraId="018BF44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开标时间和地点</w:t>
            </w:r>
          </w:p>
        </w:tc>
        <w:tc>
          <w:tcPr>
            <w:tcW w:w="5386" w:type="dxa"/>
            <w:vAlign w:val="center"/>
          </w:tcPr>
          <w:p w14:paraId="5EF8B440">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1.开标时间：同投标截止时间</w:t>
            </w:r>
          </w:p>
          <w:p w14:paraId="0627EA9A">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2.开标地点：广州交易集团有限公司（广州公共资源交易中心）</w:t>
            </w:r>
            <w:r>
              <w:rPr>
                <w:rFonts w:hint="eastAsia" w:ascii="宋体" w:hAnsi="宋体" w:eastAsia="宋体" w:cs="Times New Roman"/>
                <w:szCs w:val="21"/>
                <w:u w:val="single"/>
              </w:rPr>
              <w:t xml:space="preserve">    </w:t>
            </w:r>
            <w:r>
              <w:rPr>
                <w:rFonts w:hint="eastAsia" w:ascii="宋体" w:hAnsi="宋体" w:eastAsia="宋体" w:cs="Times New Roman"/>
                <w:szCs w:val="21"/>
              </w:rPr>
              <w:t>开标室</w:t>
            </w:r>
          </w:p>
          <w:p w14:paraId="445FB6EA">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3.（选择性条款）递交投标文件备用光盘时间：____年____月____日____时____分至____年____月____日____时____分；递交地点：____。</w:t>
            </w:r>
          </w:p>
          <w:p w14:paraId="26F905DA">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4.（选择性条款）提交投标文件光盘备用</w:t>
            </w:r>
          </w:p>
          <w:p w14:paraId="3A6243AD">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6CB28A0">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5.补救方案</w:t>
            </w:r>
          </w:p>
          <w:p w14:paraId="1AE267BB">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AB23018">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（2）评标时突发情况的补救方案：若遇不可抗力发生（指网络瘫痪、服务器损坏、交易系统故障短期无法恢复等因素），由评标委员会开启投标人递交的全部投标文件光盘，并按光盘内容进行评审。</w:t>
            </w:r>
          </w:p>
          <w:p w14:paraId="20EC0DA5">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（3）除发生上述情况外，开标评标均以投标人通过交易平台网上递交的电子投标文件为准。</w:t>
            </w:r>
          </w:p>
          <w:p w14:paraId="1AD42F69">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6.开标时，投标人代表有权参加现场开标或在线开标，也可以自主决定不参加开标，投标人选择参加在线开标的，具体按照交易平台相关指南进行操作。</w:t>
            </w:r>
          </w:p>
          <w:p w14:paraId="0DE22316">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7.上述时间及地点是否有改变，请密切留意补充公告或招标答疑纪要的相关信息。</w:t>
            </w:r>
          </w:p>
        </w:tc>
      </w:tr>
      <w:tr w14:paraId="6D59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3CA8D7A">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6.1.1</w:t>
            </w:r>
          </w:p>
        </w:tc>
        <w:tc>
          <w:tcPr>
            <w:tcW w:w="2976" w:type="dxa"/>
            <w:vAlign w:val="center"/>
          </w:tcPr>
          <w:p w14:paraId="1CA2601B">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评标委员会的组建</w:t>
            </w:r>
          </w:p>
        </w:tc>
        <w:tc>
          <w:tcPr>
            <w:tcW w:w="5386" w:type="dxa"/>
            <w:vAlign w:val="center"/>
          </w:tcPr>
          <w:p w14:paraId="1C4DBD09">
            <w:pPr>
              <w:wordWrap w:val="0"/>
              <w:snapToGrid w:val="0"/>
              <w:spacing w:line="276" w:lineRule="auto"/>
              <w:jc w:val="left"/>
              <w:rPr>
                <w:rFonts w:hint="eastAsia" w:ascii="宋体" w:hAnsi="宋体" w:eastAsia="宋体" w:cs="Times New Roman"/>
                <w:szCs w:val="21"/>
              </w:rPr>
            </w:pPr>
            <w:r>
              <w:rPr>
                <w:rFonts w:hint="eastAsia" w:ascii="宋体" w:hAnsi="宋体" w:eastAsia="宋体" w:cs="Times New Roman"/>
                <w:szCs w:val="21"/>
              </w:rPr>
              <w:t>由招标人组建。</w:t>
            </w:r>
          </w:p>
        </w:tc>
      </w:tr>
      <w:tr w14:paraId="60121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C1A105B">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6.2</w:t>
            </w:r>
          </w:p>
        </w:tc>
        <w:tc>
          <w:tcPr>
            <w:tcW w:w="2976" w:type="dxa"/>
            <w:vAlign w:val="center"/>
          </w:tcPr>
          <w:p w14:paraId="7EF24986">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定标委员会的组建</w:t>
            </w:r>
          </w:p>
        </w:tc>
        <w:tc>
          <w:tcPr>
            <w:tcW w:w="5386" w:type="dxa"/>
            <w:vAlign w:val="center"/>
          </w:tcPr>
          <w:p w14:paraId="2FFB8B0C">
            <w:pPr>
              <w:wordWrap w:val="0"/>
              <w:snapToGrid w:val="0"/>
              <w:spacing w:line="276" w:lineRule="auto"/>
              <w:jc w:val="left"/>
              <w:rPr>
                <w:rFonts w:hint="eastAsia" w:ascii="宋体" w:hAnsi="宋体" w:eastAsia="宋体" w:cs="Times New Roman"/>
                <w:szCs w:val="21"/>
                <w:u w:val="single"/>
              </w:rPr>
            </w:pPr>
            <w:r>
              <w:rPr>
                <w:rFonts w:hint="eastAsia" w:ascii="宋体" w:hAnsi="宋体" w:eastAsia="宋体" w:cs="Times New Roman"/>
                <w:szCs w:val="21"/>
                <w:u w:val="single"/>
              </w:rPr>
              <w:t>/</w:t>
            </w:r>
          </w:p>
        </w:tc>
      </w:tr>
      <w:tr w14:paraId="01F29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508B8C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6.3.2</w:t>
            </w:r>
          </w:p>
        </w:tc>
        <w:tc>
          <w:tcPr>
            <w:tcW w:w="2976" w:type="dxa"/>
            <w:vAlign w:val="center"/>
          </w:tcPr>
          <w:p w14:paraId="5AA5C0AC">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评标委员会推荐中标候选人的人数</w:t>
            </w:r>
          </w:p>
        </w:tc>
        <w:tc>
          <w:tcPr>
            <w:tcW w:w="5386" w:type="dxa"/>
            <w:vAlign w:val="center"/>
          </w:tcPr>
          <w:p w14:paraId="23DD7588">
            <w:pPr>
              <w:tabs>
                <w:tab w:val="left" w:pos="7513"/>
              </w:tabs>
              <w:wordWrap w:val="0"/>
              <w:spacing w:line="276" w:lineRule="auto"/>
              <w:rPr>
                <w:rFonts w:hint="eastAsia" w:ascii="宋体" w:hAnsi="宋体" w:eastAsia="宋体" w:cs="Times New Roman"/>
                <w:szCs w:val="21"/>
              </w:rPr>
            </w:pPr>
            <w:r>
              <w:rPr>
                <w:rFonts w:ascii="宋体" w:hAnsi="宋体" w:eastAsia="宋体" w:cs="宋体"/>
                <w:kern w:val="0"/>
                <w:szCs w:val="21"/>
                <w:u w:val="single"/>
              </w:rPr>
              <w:t>3</w:t>
            </w:r>
            <w:r>
              <w:rPr>
                <w:rFonts w:hint="eastAsia" w:ascii="宋体" w:hAnsi="宋体" w:eastAsia="宋体" w:cs="宋体"/>
                <w:kern w:val="0"/>
                <w:szCs w:val="21"/>
                <w:u w:val="single"/>
              </w:rPr>
              <w:t>名</w:t>
            </w:r>
          </w:p>
        </w:tc>
      </w:tr>
      <w:tr w14:paraId="08354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53868419">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7.1</w:t>
            </w:r>
          </w:p>
        </w:tc>
        <w:tc>
          <w:tcPr>
            <w:tcW w:w="2976" w:type="dxa"/>
            <w:vAlign w:val="center"/>
          </w:tcPr>
          <w:p w14:paraId="6A869E9B">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中标候选人公示媒介及期限</w:t>
            </w:r>
          </w:p>
        </w:tc>
        <w:tc>
          <w:tcPr>
            <w:tcW w:w="5386" w:type="dxa"/>
            <w:vAlign w:val="center"/>
          </w:tcPr>
          <w:p w14:paraId="497F83E3">
            <w:pPr>
              <w:wordWrap w:val="0"/>
              <w:spacing w:line="276" w:lineRule="auto"/>
              <w:rPr>
                <w:rFonts w:hint="eastAsia" w:ascii="宋体" w:hAnsi="宋体" w:eastAsia="宋体" w:cs="宋体"/>
                <w:szCs w:val="21"/>
              </w:rPr>
            </w:pPr>
            <w:r>
              <w:rPr>
                <w:rFonts w:hint="eastAsia" w:ascii="宋体" w:hAnsi="宋体" w:eastAsia="宋体" w:cs="宋体"/>
                <w:szCs w:val="21"/>
              </w:rPr>
              <w:t>公示媒介：</w:t>
            </w:r>
            <w:r>
              <w:rPr>
                <w:rFonts w:hint="eastAsia" w:ascii="宋体" w:hAnsi="宋体" w:eastAsia="宋体" w:cs="宋体"/>
                <w:szCs w:val="21"/>
                <w:u w:val="single"/>
              </w:rPr>
              <w:t>中国招标投标公共服务平台、广东省招标投标监管网、广州交易集团有限公司（广州公共资源交易中心）网站</w:t>
            </w:r>
          </w:p>
          <w:p w14:paraId="3BF384AA">
            <w:pPr>
              <w:wordWrap w:val="0"/>
              <w:snapToGrid w:val="0"/>
              <w:spacing w:line="276" w:lineRule="auto"/>
              <w:ind w:right="106"/>
              <w:rPr>
                <w:rFonts w:hint="eastAsia" w:ascii="宋体" w:hAnsi="宋体" w:eastAsia="宋体" w:cs="Times New Roman"/>
                <w:szCs w:val="21"/>
              </w:rPr>
            </w:pPr>
            <w:r>
              <w:rPr>
                <w:rFonts w:hint="eastAsia" w:ascii="宋体" w:hAnsi="宋体" w:eastAsia="宋体" w:cs="宋体"/>
                <w:szCs w:val="21"/>
              </w:rPr>
              <w:t>公示期限：</w:t>
            </w:r>
            <w:r>
              <w:rPr>
                <w:rFonts w:ascii="宋体" w:hAnsi="宋体" w:eastAsia="宋体" w:cs="宋体"/>
                <w:szCs w:val="21"/>
                <w:u w:val="single"/>
              </w:rPr>
              <w:t xml:space="preserve"> 3 </w:t>
            </w:r>
            <w:r>
              <w:rPr>
                <w:rFonts w:hint="eastAsia" w:ascii="宋体" w:hAnsi="宋体" w:eastAsia="宋体" w:cs="宋体"/>
                <w:szCs w:val="21"/>
              </w:rPr>
              <w:t>日，公示结束日为工作日。</w:t>
            </w:r>
          </w:p>
        </w:tc>
      </w:tr>
      <w:tr w14:paraId="63EDA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F2B08B3">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7.4</w:t>
            </w:r>
          </w:p>
        </w:tc>
        <w:tc>
          <w:tcPr>
            <w:tcW w:w="2976" w:type="dxa"/>
            <w:vAlign w:val="center"/>
          </w:tcPr>
          <w:p w14:paraId="30F9AFB1">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是否授权评标委员会确定中标人</w:t>
            </w:r>
          </w:p>
        </w:tc>
        <w:tc>
          <w:tcPr>
            <w:tcW w:w="5386" w:type="dxa"/>
            <w:vAlign w:val="center"/>
          </w:tcPr>
          <w:p w14:paraId="75D5EC18">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□是</w:t>
            </w:r>
          </w:p>
          <w:p w14:paraId="5044368D">
            <w:pPr>
              <w:wordWrap w:val="0"/>
              <w:snapToGrid w:val="0"/>
              <w:spacing w:line="276" w:lineRule="auto"/>
              <w:rPr>
                <w:rFonts w:hint="eastAsia" w:ascii="宋体" w:hAnsi="宋体" w:eastAsia="宋体" w:cs="Times New Roman"/>
                <w:szCs w:val="21"/>
              </w:rPr>
            </w:pPr>
            <w:r>
              <w:rPr>
                <w:rFonts w:ascii="Segoe UI Symbol" w:hAnsi="Segoe UI Symbol" w:eastAsia="宋体" w:cs="Segoe UI Symbol"/>
                <w:szCs w:val="21"/>
                <w:shd w:val="clear" w:color="auto" w:fill="FFFFFF"/>
              </w:rPr>
              <w:t>☑</w:t>
            </w:r>
            <w:r>
              <w:rPr>
                <w:rFonts w:hint="eastAsia" w:ascii="宋体" w:hAnsi="宋体" w:eastAsia="宋体" w:cs="Times New Roman"/>
                <w:szCs w:val="21"/>
              </w:rPr>
              <w:t>否</w:t>
            </w:r>
          </w:p>
        </w:tc>
      </w:tr>
      <w:tr w14:paraId="0F0B17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2FE74C06">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7.6.1</w:t>
            </w:r>
          </w:p>
        </w:tc>
        <w:tc>
          <w:tcPr>
            <w:tcW w:w="2976" w:type="dxa"/>
            <w:vAlign w:val="center"/>
          </w:tcPr>
          <w:p w14:paraId="575C5CFE">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履约保证金</w:t>
            </w:r>
          </w:p>
        </w:tc>
        <w:tc>
          <w:tcPr>
            <w:tcW w:w="5386" w:type="dxa"/>
            <w:vAlign w:val="center"/>
          </w:tcPr>
          <w:p w14:paraId="0D685BCF">
            <w:pPr>
              <w:wordWrap w:val="0"/>
              <w:topLinePunct/>
              <w:spacing w:line="276" w:lineRule="auto"/>
              <w:rPr>
                <w:rFonts w:hint="eastAsia" w:ascii="宋体" w:hAnsi="宋体" w:eastAsia="宋体" w:cs="Times New Roman"/>
                <w:szCs w:val="21"/>
              </w:rPr>
            </w:pPr>
            <w:r>
              <w:rPr>
                <w:rFonts w:hint="eastAsia" w:ascii="宋体" w:hAnsi="宋体" w:eastAsia="宋体" w:cs="Times New Roman"/>
                <w:szCs w:val="21"/>
              </w:rPr>
              <w:t>是否要求中标人提交履约保证金：</w:t>
            </w:r>
          </w:p>
          <w:p w14:paraId="7796DE60">
            <w:pPr>
              <w:wordWrap w:val="0"/>
              <w:topLinePunct/>
              <w:spacing w:line="276" w:lineRule="auto"/>
              <w:rPr>
                <w:rFonts w:hint="eastAsia" w:ascii="宋体" w:hAnsi="宋体" w:eastAsia="宋体" w:cs="Times New Roman"/>
                <w:szCs w:val="21"/>
              </w:rPr>
            </w:pPr>
            <w:r>
              <w:rPr>
                <w:rFonts w:hint="eastAsia" w:ascii="宋体" w:hAnsi="宋体" w:eastAsia="宋体" w:cs="Times New Roman"/>
                <w:szCs w:val="21"/>
              </w:rPr>
              <w:t>□要求，履约保证金的形式：</w:t>
            </w:r>
            <w:r>
              <w:rPr>
                <w:rFonts w:ascii="宋体" w:hAnsi="宋体" w:eastAsia="宋体" w:cs="Times New Roman"/>
                <w:szCs w:val="21"/>
                <w:u w:val="single"/>
              </w:rPr>
              <w:t xml:space="preserve">    </w:t>
            </w:r>
          </w:p>
          <w:p w14:paraId="71DE0255">
            <w:pPr>
              <w:wordWrap w:val="0"/>
              <w:spacing w:line="276" w:lineRule="auto"/>
              <w:ind w:left="2730" w:leftChars="400" w:hanging="1890" w:hangingChars="900"/>
              <w:rPr>
                <w:rFonts w:hint="eastAsia" w:ascii="宋体" w:hAnsi="宋体" w:eastAsia="宋体" w:cs="Times New Roman"/>
                <w:szCs w:val="21"/>
                <w:u w:val="single"/>
              </w:rPr>
            </w:pPr>
            <w:r>
              <w:rPr>
                <w:rFonts w:hint="eastAsia" w:ascii="宋体" w:hAnsi="宋体" w:eastAsia="宋体" w:cs="Times New Roman"/>
                <w:szCs w:val="21"/>
              </w:rPr>
              <w:t>履约保证金的金额：</w:t>
            </w:r>
            <w:r>
              <w:rPr>
                <w:rFonts w:ascii="宋体" w:hAnsi="宋体" w:eastAsia="宋体" w:cs="Times New Roman"/>
                <w:szCs w:val="21"/>
                <w:u w:val="single"/>
              </w:rPr>
              <w:t xml:space="preserve">     </w:t>
            </w:r>
          </w:p>
          <w:p w14:paraId="6D0C61A6">
            <w:pPr>
              <w:wordWrap w:val="0"/>
              <w:topLinePunct/>
              <w:snapToGrid w:val="0"/>
              <w:spacing w:line="276" w:lineRule="auto"/>
              <w:rPr>
                <w:rFonts w:hint="eastAsia" w:ascii="宋体" w:hAnsi="宋体" w:eastAsia="宋体" w:cs="Times New Roman"/>
                <w:szCs w:val="21"/>
              </w:rPr>
            </w:pPr>
            <w:r>
              <w:rPr>
                <w:rFonts w:ascii="Segoe UI Symbol" w:hAnsi="Segoe UI Symbol" w:eastAsia="宋体" w:cs="Segoe UI Symbol"/>
                <w:szCs w:val="21"/>
                <w:shd w:val="clear" w:color="auto" w:fill="FFFFFF"/>
              </w:rPr>
              <w:t>☑</w:t>
            </w:r>
            <w:r>
              <w:rPr>
                <w:rFonts w:hint="eastAsia" w:ascii="宋体" w:hAnsi="宋体" w:eastAsia="宋体" w:cs="Times New Roman"/>
                <w:szCs w:val="21"/>
              </w:rPr>
              <w:t>不要求</w:t>
            </w:r>
          </w:p>
        </w:tc>
      </w:tr>
      <w:tr w14:paraId="09C8E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378C2094">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9</w:t>
            </w:r>
          </w:p>
        </w:tc>
        <w:tc>
          <w:tcPr>
            <w:tcW w:w="2976" w:type="dxa"/>
            <w:vAlign w:val="center"/>
          </w:tcPr>
          <w:p w14:paraId="15CAA6C9">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是否采用电子招标投标</w:t>
            </w:r>
          </w:p>
        </w:tc>
        <w:tc>
          <w:tcPr>
            <w:tcW w:w="5386" w:type="dxa"/>
            <w:vAlign w:val="center"/>
          </w:tcPr>
          <w:p w14:paraId="1A6D1868">
            <w:pPr>
              <w:wordWrap w:val="0"/>
              <w:spacing w:line="276" w:lineRule="auto"/>
              <w:rPr>
                <w:rFonts w:hint="eastAsia" w:ascii="宋体" w:hAnsi="宋体" w:eastAsia="宋体" w:cs="Times New Roman"/>
                <w:szCs w:val="21"/>
              </w:rPr>
            </w:pPr>
            <w:r>
              <w:rPr>
                <w:rFonts w:hint="eastAsia" w:ascii="宋体" w:hAnsi="宋体" w:eastAsia="宋体" w:cs="Times New Roman"/>
                <w:szCs w:val="21"/>
              </w:rPr>
              <w:t>□否</w:t>
            </w:r>
          </w:p>
          <w:p w14:paraId="3904D76A">
            <w:pPr>
              <w:wordWrap w:val="0"/>
              <w:spacing w:line="276" w:lineRule="auto"/>
              <w:ind w:left="2099" w:leftChars="3" w:hanging="2093" w:hangingChars="997"/>
              <w:rPr>
                <w:rFonts w:hint="eastAsia" w:ascii="宋体" w:hAnsi="宋体" w:eastAsia="宋体" w:cs="Times New Roman"/>
                <w:szCs w:val="21"/>
                <w:u w:val="single"/>
              </w:rPr>
            </w:pPr>
            <w:r>
              <w:rPr>
                <w:rFonts w:ascii="Segoe UI Symbol" w:hAnsi="Segoe UI Symbol" w:eastAsia="宋体" w:cs="Segoe UI Symbol"/>
                <w:szCs w:val="21"/>
                <w:shd w:val="clear" w:color="auto" w:fill="FFFFFF"/>
              </w:rPr>
              <w:t>☑</w:t>
            </w:r>
            <w:r>
              <w:rPr>
                <w:rFonts w:hint="eastAsia" w:ascii="宋体" w:hAnsi="宋体" w:eastAsia="宋体" w:cs="Times New Roman"/>
                <w:szCs w:val="21"/>
              </w:rPr>
              <w:t>是，采用全流程电子招标投标。</w:t>
            </w:r>
          </w:p>
        </w:tc>
      </w:tr>
      <w:tr w14:paraId="01D05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7AA3AFDC">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p>
        </w:tc>
        <w:tc>
          <w:tcPr>
            <w:tcW w:w="8362" w:type="dxa"/>
            <w:gridSpan w:val="2"/>
            <w:vAlign w:val="center"/>
          </w:tcPr>
          <w:p w14:paraId="749E8E91">
            <w:pPr>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需要补充的其他内容</w:t>
            </w:r>
          </w:p>
        </w:tc>
      </w:tr>
      <w:tr w14:paraId="71B60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vAlign w:val="center"/>
          </w:tcPr>
          <w:p w14:paraId="17FE7FDF">
            <w:pPr>
              <w:wordWrap w:val="0"/>
              <w:snapToGrid w:val="0"/>
              <w:spacing w:line="276" w:lineRule="auto"/>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1</w:t>
            </w:r>
          </w:p>
        </w:tc>
        <w:tc>
          <w:tcPr>
            <w:tcW w:w="2976" w:type="dxa"/>
            <w:vAlign w:val="center"/>
          </w:tcPr>
          <w:p w14:paraId="197C544C">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其他</w:t>
            </w:r>
          </w:p>
        </w:tc>
        <w:tc>
          <w:tcPr>
            <w:tcW w:w="5386" w:type="dxa"/>
            <w:vAlign w:val="center"/>
          </w:tcPr>
          <w:p w14:paraId="51BAA99F">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1、中标后，中标单位须提交与网上上传电子投标文件完全一致的纸质投标文件（1正4副，需加盖企业公章及法人章）给招标单位。</w:t>
            </w:r>
          </w:p>
          <w:p w14:paraId="7A9DCDEF">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2、中标人应交纳交易服务费，该费用包含在投标价中。</w:t>
            </w:r>
          </w:p>
          <w:p w14:paraId="12F23A5F">
            <w:pPr>
              <w:wordWrap w:val="0"/>
              <w:snapToGrid w:val="0"/>
              <w:spacing w:line="276" w:lineRule="auto"/>
              <w:rPr>
                <w:rFonts w:hint="eastAsia" w:ascii="宋体" w:hAnsi="宋体" w:eastAsia="宋体" w:cs="Times New Roman"/>
                <w:b/>
                <w:szCs w:val="21"/>
              </w:rPr>
            </w:pPr>
            <w:r>
              <w:rPr>
                <w:rFonts w:hint="eastAsia" w:ascii="宋体" w:hAnsi="宋体" w:eastAsia="宋体" w:cs="Times New Roman"/>
                <w:b/>
                <w:szCs w:val="21"/>
              </w:rPr>
              <w:t>3、本项目招标代理服务费由中标人支付，招标代理服务费用按广东省物价局（粤价[2002]386号）规定的标准以中标金额作为计算基价收取。</w:t>
            </w:r>
          </w:p>
        </w:tc>
      </w:tr>
      <w:tr w14:paraId="238B2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01" w:type="dxa"/>
            <w:tcBorders>
              <w:bottom w:val="single" w:color="auto" w:sz="4" w:space="0"/>
            </w:tcBorders>
            <w:vAlign w:val="center"/>
          </w:tcPr>
          <w:p w14:paraId="62AC7AEF">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11.2</w:t>
            </w:r>
          </w:p>
        </w:tc>
        <w:tc>
          <w:tcPr>
            <w:tcW w:w="2976" w:type="dxa"/>
            <w:tcBorders>
              <w:bottom w:val="single" w:color="auto" w:sz="4" w:space="0"/>
            </w:tcBorders>
            <w:vAlign w:val="center"/>
          </w:tcPr>
          <w:p w14:paraId="0DF50DD3">
            <w:pPr>
              <w:wordWrap w:val="0"/>
              <w:snapToGrid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投标报价得分评审优惠政策</w:t>
            </w:r>
          </w:p>
        </w:tc>
        <w:tc>
          <w:tcPr>
            <w:tcW w:w="5386" w:type="dxa"/>
            <w:tcBorders>
              <w:bottom w:val="single" w:color="auto" w:sz="4" w:space="0"/>
            </w:tcBorders>
            <w:vAlign w:val="center"/>
          </w:tcPr>
          <w:p w14:paraId="72A893EB">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（1）根据《广东省政府采购促进中小企业发展实施细则(试行)》要求，对符合《政府采购促进中小企业发展管理办法》的投标人，给予相应的价格评审优惠。</w:t>
            </w:r>
          </w:p>
          <w:p w14:paraId="483F9E93">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2）本招标项目评标计算价格分时，对小微企业投标的，在采用原报价进行评分的基础上增加其价格得分的5%作为其价格分，若原报价已满分，仍可突破满分上限继续享受加分优惠，以实际计算结果作为最终价格分。（分数出现小数点时，保留小数点后二位，第三位小数四舍五入）</w:t>
            </w:r>
          </w:p>
          <w:p w14:paraId="4BB33F26">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68A752A">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（4）小微企业划分标准按照《工业和信息化部 国家统计局国家发展和改革委员会财政部关于印发中小企业划型标准规定的通知》(工信部联企业(2011)300号)执行。</w:t>
            </w:r>
            <w:r>
              <w:rPr>
                <w:rFonts w:hint="eastAsia" w:ascii="宋体" w:hAnsi="宋体" w:eastAsia="宋体" w:cs="Times New Roman"/>
                <w:b/>
                <w:bCs/>
                <w:szCs w:val="21"/>
              </w:rPr>
              <w:t>本招标项目属于其他未列明行业</w:t>
            </w:r>
            <w:r>
              <w:rPr>
                <w:rFonts w:hint="eastAsia" w:ascii="宋体" w:hAnsi="宋体" w:eastAsia="宋体" w:cs="Times New Roman"/>
                <w:szCs w:val="21"/>
              </w:rPr>
              <w:t>。从业人员300人以下的为中小微型企业。其中，从业人员100人及以上的为中型企业；从业人员10人及以上的为小型企业；从业人员10人以下的为微型企业。</w:t>
            </w:r>
          </w:p>
          <w:p w14:paraId="78BD965C">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注:①中小微企业，是指在中华人民共和国境内依法设立，依据国务院批准的中小企业划分标准确定的中型企业、小型企业和微型企业，但与大企业的负责人为同一人，或者与大企业存在直接控股、管理关系的除外。</w:t>
            </w:r>
          </w:p>
          <w:p w14:paraId="1C3E39EA">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②根据财库〔2014〕68号《财政部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D2019D1">
            <w:pPr>
              <w:wordWrap w:val="0"/>
              <w:snapToGrid w:val="0"/>
              <w:spacing w:line="276" w:lineRule="auto"/>
              <w:rPr>
                <w:rFonts w:hint="eastAsia" w:ascii="宋体" w:hAnsi="宋体" w:eastAsia="宋体" w:cs="Times New Roman"/>
                <w:szCs w:val="21"/>
              </w:rPr>
            </w:pPr>
            <w:r>
              <w:rPr>
                <w:rFonts w:hint="eastAsia" w:ascii="宋体" w:hAnsi="宋体" w:eastAsia="宋体" w:cs="Times New Roman"/>
                <w:szCs w:val="21"/>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26A23010">
      <w:pPr>
        <w:widowControl/>
        <w:wordWrap w:val="0"/>
        <w:jc w:val="left"/>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5EABCF54">
      <w:pPr>
        <w:wordWrap w:val="0"/>
        <w:jc w:val="center"/>
        <w:outlineLvl w:val="1"/>
        <w:rPr>
          <w:rFonts w:hint="eastAsia" w:ascii="宋体" w:hAnsi="宋体" w:eastAsia="宋体" w:cs="Times New Roman"/>
          <w:b/>
          <w:sz w:val="32"/>
          <w:szCs w:val="20"/>
        </w:rPr>
      </w:pPr>
      <w:r>
        <w:rPr>
          <w:rFonts w:ascii="宋体" w:hAnsi="宋体" w:eastAsia="宋体" w:cs="Times New Roman"/>
          <w:b/>
          <w:sz w:val="32"/>
          <w:szCs w:val="20"/>
        </w:rPr>
        <w:t>投标须知修改表</w:t>
      </w:r>
    </w:p>
    <w:p w14:paraId="003DA934">
      <w:pPr>
        <w:pStyle w:val="22"/>
        <w:pBdr>
          <w:bottom w:val="single" w:color="auto" w:sz="6" w:space="1"/>
        </w:pBdr>
        <w:wordWrap w:val="0"/>
        <w:spacing w:line="360" w:lineRule="auto"/>
        <w:ind w:firstLine="369" w:firstLineChars="175"/>
        <w:rPr>
          <w:rFonts w:hint="eastAsia" w:ascii="宋体" w:hAnsi="宋体"/>
          <w:bCs/>
          <w:szCs w:val="21"/>
        </w:rPr>
      </w:pPr>
      <w:r>
        <w:rPr>
          <w:rFonts w:ascii="宋体" w:hAnsi="宋体"/>
          <w:b/>
          <w:szCs w:val="21"/>
        </w:rPr>
        <w:t>本投标须知使用</w:t>
      </w:r>
      <w:r>
        <w:rPr>
          <w:rFonts w:hint="eastAsia" w:ascii="宋体" w:hAnsi="宋体"/>
          <w:b/>
          <w:szCs w:val="21"/>
        </w:rPr>
        <w:t>GZJTZB2025-2</w:t>
      </w:r>
      <w:r>
        <w:rPr>
          <w:rFonts w:ascii="宋体" w:hAnsi="宋体"/>
          <w:b/>
          <w:szCs w:val="21"/>
        </w:rPr>
        <w:t>招标文件范本的投标须知通用条款，与该通用条款不同之处，均在本表中列明，并以现文为准，原文不再有效。</w:t>
      </w:r>
      <w:r>
        <w:rPr>
          <w:rFonts w:hint="eastAsia" w:ascii="宋体" w:hAnsi="宋体"/>
          <w:bCs/>
          <w:szCs w:val="21"/>
        </w:rPr>
        <w:t>（注：招标人按《投标须知修改表》修改的内容对应修改通用条款，属于删除的采用“</w:t>
      </w:r>
      <w:r>
        <w:rPr>
          <w:rFonts w:hint="eastAsia" w:ascii="宋体" w:hAnsi="宋体"/>
          <w:bCs/>
          <w:strike/>
          <w:szCs w:val="21"/>
        </w:rPr>
        <w:t xml:space="preserve">   </w:t>
      </w:r>
      <w:r>
        <w:rPr>
          <w:rFonts w:hint="eastAsia" w:ascii="宋体" w:hAnsi="宋体"/>
          <w:bCs/>
          <w:szCs w:val="21"/>
        </w:rPr>
        <w:t>”表示，如“</w:t>
      </w:r>
      <w:r>
        <w:rPr>
          <w:rFonts w:hint="eastAsia" w:ascii="宋体" w:hAnsi="宋体"/>
          <w:bCs/>
          <w:strike/>
          <w:szCs w:val="21"/>
        </w:rPr>
        <w:t>删除</w:t>
      </w:r>
      <w:r>
        <w:rPr>
          <w:rFonts w:hint="eastAsia" w:ascii="宋体" w:hAnsi="宋体"/>
          <w:bCs/>
          <w:szCs w:val="21"/>
        </w:rPr>
        <w:t>”；属于新增、修改的内容，用</w:t>
      </w:r>
      <w:r>
        <w:rPr>
          <w:rFonts w:hint="eastAsia" w:ascii="宋体" w:hAnsi="宋体"/>
          <w:b/>
          <w:szCs w:val="21"/>
        </w:rPr>
        <w:t>黑色加粗</w:t>
      </w:r>
      <w:r>
        <w:rPr>
          <w:rFonts w:hint="eastAsia" w:ascii="宋体" w:hAnsi="宋体"/>
          <w:bCs/>
          <w:szCs w:val="21"/>
        </w:rPr>
        <w:t>字体显示,并加注下划线，如“</w:t>
      </w:r>
      <w:r>
        <w:rPr>
          <w:rFonts w:hint="eastAsia" w:ascii="宋体" w:hAnsi="宋体"/>
          <w:b/>
          <w:szCs w:val="21"/>
          <w:u w:val="single"/>
        </w:rPr>
        <w:t>新增修改</w:t>
      </w:r>
      <w:r>
        <w:rPr>
          <w:rFonts w:hint="eastAsia" w:ascii="宋体" w:hAnsi="宋体"/>
          <w:bCs/>
          <w:szCs w:val="21"/>
        </w:rPr>
        <w:t>”。）</w:t>
      </w:r>
    </w:p>
    <w:p w14:paraId="1071906A">
      <w:pPr>
        <w:spacing w:line="360" w:lineRule="auto"/>
        <w:ind w:firstLine="373" w:firstLineChars="177"/>
        <w:rPr>
          <w:rFonts w:hint="eastAsia" w:ascii="宋体" w:hAnsi="宋体" w:eastAsia="宋体"/>
          <w:b/>
          <w:bCs/>
          <w:szCs w:val="21"/>
        </w:rPr>
      </w:pPr>
      <w:r>
        <w:rPr>
          <w:rFonts w:ascii="宋体" w:hAnsi="宋体" w:eastAsia="宋体"/>
          <w:b/>
          <w:bCs/>
          <w:szCs w:val="21"/>
        </w:rPr>
        <w:t>条款号：</w:t>
      </w:r>
      <w:r>
        <w:rPr>
          <w:rFonts w:hint="eastAsia" w:ascii="宋体" w:hAnsi="宋体" w:eastAsia="宋体"/>
          <w:b/>
          <w:bCs/>
          <w:szCs w:val="21"/>
        </w:rPr>
        <w:t>3.5.1至3.5.4</w:t>
      </w:r>
      <w:r>
        <w:rPr>
          <w:rFonts w:ascii="宋体" w:hAnsi="宋体" w:eastAsia="宋体"/>
          <w:b/>
          <w:bCs/>
          <w:szCs w:val="21"/>
        </w:rPr>
        <w:t xml:space="preserve">         修改类型：修改</w:t>
      </w:r>
    </w:p>
    <w:p w14:paraId="53F880E1">
      <w:pPr>
        <w:spacing w:line="360" w:lineRule="auto"/>
        <w:ind w:firstLine="373" w:firstLineChars="177"/>
        <w:rPr>
          <w:rFonts w:hint="eastAsia" w:ascii="宋体" w:hAnsi="宋体" w:eastAsia="宋体"/>
          <w:szCs w:val="21"/>
        </w:rPr>
      </w:pPr>
      <w:r>
        <w:rPr>
          <w:rFonts w:ascii="宋体" w:hAnsi="宋体" w:eastAsia="宋体"/>
          <w:b/>
          <w:bCs/>
          <w:szCs w:val="21"/>
        </w:rPr>
        <w:t>原文：</w:t>
      </w:r>
      <w:r>
        <w:rPr>
          <w:rFonts w:hint="eastAsia" w:ascii="宋体" w:hAnsi="宋体" w:eastAsia="宋体"/>
          <w:szCs w:val="21"/>
        </w:rPr>
        <w:t>3.5.1“投标人基本情况表”应附投标人营业执照和组织机构代码证的扫描件（按照“三证合一”或“五证合一”登记制度进行登记的，可仅提供营业执照扫描件）、投标人监理资质证书副本等材料的扫描件。</w:t>
      </w:r>
    </w:p>
    <w:p w14:paraId="7F751026">
      <w:pPr>
        <w:spacing w:line="360" w:lineRule="auto"/>
        <w:ind w:firstLine="371" w:firstLineChars="177"/>
        <w:rPr>
          <w:rFonts w:hint="eastAsia" w:ascii="宋体" w:hAnsi="宋体" w:eastAsia="宋体"/>
          <w:szCs w:val="21"/>
        </w:rPr>
      </w:pPr>
      <w:r>
        <w:rPr>
          <w:rFonts w:hint="eastAsia" w:ascii="宋体" w:hAnsi="宋体" w:eastAsia="宋体"/>
          <w:szCs w:val="21"/>
        </w:rPr>
        <w:t>3.5.2“近年完成的类似监理项目情况表”应附中标通知书和（或）合同协议书、委托人出具的证明文件；具体时间要求见投标人须知前附表，每张表格只填写一个项目，并标明序号。</w:t>
      </w:r>
    </w:p>
    <w:p w14:paraId="48F98EE5">
      <w:pPr>
        <w:spacing w:line="360" w:lineRule="auto"/>
        <w:ind w:firstLine="371" w:firstLineChars="177"/>
        <w:rPr>
          <w:rFonts w:hint="eastAsia" w:ascii="宋体" w:hAnsi="宋体" w:eastAsia="宋体"/>
          <w:szCs w:val="21"/>
        </w:rPr>
      </w:pPr>
      <w:r>
        <w:rPr>
          <w:rFonts w:hint="eastAsia" w:ascii="宋体" w:hAnsi="宋体" w:eastAsia="宋体"/>
          <w:szCs w:val="21"/>
        </w:rPr>
        <w:t>3.5.3“拟委任的主要人员汇总表”应填报满足本章第1.4.1项规定的总监理工程师和其他主要人员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社保证明文件，由招标人自行确定。）</w:t>
      </w:r>
    </w:p>
    <w:p w14:paraId="6E131423">
      <w:pPr>
        <w:spacing w:line="360" w:lineRule="auto"/>
        <w:ind w:firstLine="371" w:firstLineChars="177"/>
        <w:rPr>
          <w:rFonts w:hint="eastAsia" w:ascii="宋体" w:hAnsi="宋体" w:eastAsia="宋体"/>
          <w:b/>
          <w:bCs/>
          <w:szCs w:val="21"/>
          <w:u w:val="single"/>
        </w:rPr>
      </w:pPr>
      <w:r>
        <w:rPr>
          <w:rFonts w:hint="eastAsia" w:ascii="宋体" w:hAnsi="宋体" w:eastAsia="宋体"/>
          <w:szCs w:val="21"/>
        </w:rPr>
        <w:t>3.5.4投标人须知前附表规定接受联合体投标的，本章第3.5.1项至第3.5.3项规定的表格和资料应包括联合体各方相关情况。</w:t>
      </w:r>
    </w:p>
    <w:p w14:paraId="70385596">
      <w:pPr>
        <w:spacing w:line="360" w:lineRule="auto"/>
        <w:ind w:firstLine="373" w:firstLineChars="177"/>
        <w:rPr>
          <w:rFonts w:hint="eastAsia" w:ascii="宋体" w:hAnsi="宋体" w:eastAsia="宋体"/>
          <w:szCs w:val="21"/>
        </w:rPr>
      </w:pPr>
      <w:r>
        <w:rPr>
          <w:rFonts w:hint="eastAsia" w:ascii="宋体" w:hAnsi="宋体" w:eastAsia="宋体"/>
          <w:b/>
          <w:bCs/>
          <w:szCs w:val="21"/>
        </w:rPr>
        <w:t>现文：</w:t>
      </w:r>
      <w:r>
        <w:rPr>
          <w:rFonts w:hint="eastAsia" w:ascii="宋体" w:hAnsi="宋体" w:eastAsia="宋体"/>
          <w:szCs w:val="21"/>
        </w:rPr>
        <w:t>3.5.1“投标人基本情况表”应附投标人营业执照和组织机构代码证的扫描件（按照“三证合一”或“五证合一”登记制度进行登记的，可仅提供营业执照扫描件）、投标人监理资质证书副本等材料的扫描件。</w:t>
      </w:r>
    </w:p>
    <w:p w14:paraId="3C385DF1">
      <w:pPr>
        <w:spacing w:line="360" w:lineRule="auto"/>
        <w:ind w:firstLine="371" w:firstLineChars="177"/>
        <w:rPr>
          <w:rFonts w:hint="eastAsia" w:ascii="宋体" w:hAnsi="宋体" w:eastAsia="宋体"/>
          <w:szCs w:val="21"/>
        </w:rPr>
      </w:pPr>
      <w:r>
        <w:rPr>
          <w:rFonts w:hint="eastAsia" w:ascii="宋体" w:hAnsi="宋体" w:eastAsia="宋体"/>
          <w:szCs w:val="21"/>
        </w:rPr>
        <w:t>3.5.2</w:t>
      </w:r>
      <w:r>
        <w:rPr>
          <w:rFonts w:hint="eastAsia" w:ascii="宋体" w:hAnsi="宋体" w:eastAsia="宋体"/>
          <w:szCs w:val="21"/>
          <w:u w:val="single"/>
        </w:rPr>
        <w:t>如有合格业绩要求，</w:t>
      </w:r>
      <w:r>
        <w:rPr>
          <w:rFonts w:hint="eastAsia" w:ascii="宋体" w:hAnsi="宋体" w:eastAsia="宋体"/>
          <w:szCs w:val="21"/>
        </w:rPr>
        <w:t>“近年完成的类似监理项目情况表”</w:t>
      </w:r>
      <w:r>
        <w:rPr>
          <w:rFonts w:hint="eastAsia" w:ascii="宋体" w:hAnsi="宋体" w:eastAsia="宋体"/>
          <w:szCs w:val="21"/>
          <w:u w:val="single"/>
        </w:rPr>
        <w:t>应按公告要求附相关资料</w:t>
      </w:r>
      <w:r>
        <w:rPr>
          <w:rFonts w:hint="eastAsia" w:ascii="宋体" w:hAnsi="宋体" w:eastAsia="宋体"/>
          <w:szCs w:val="21"/>
        </w:rPr>
        <w:t>，每张表格只填写一个项目，并标明序号。</w:t>
      </w:r>
    </w:p>
    <w:p w14:paraId="5978C988">
      <w:pPr>
        <w:spacing w:line="360" w:lineRule="auto"/>
        <w:ind w:firstLine="371" w:firstLineChars="177"/>
        <w:rPr>
          <w:rFonts w:hint="eastAsia" w:ascii="宋体" w:hAnsi="宋体" w:eastAsia="宋体"/>
          <w:szCs w:val="21"/>
        </w:rPr>
      </w:pPr>
      <w:r>
        <w:rPr>
          <w:rFonts w:hint="eastAsia" w:ascii="宋体" w:hAnsi="宋体" w:eastAsia="宋体"/>
          <w:szCs w:val="21"/>
        </w:rPr>
        <w:t>3.5.3“拟委任的主要人员汇总表”应填报满足本章第1.4.1项规定的总监理工程师和其他主要人员的相关信息。“主要人员简历表”中总监理工程师应附</w:t>
      </w:r>
      <w:r>
        <w:rPr>
          <w:rFonts w:hint="eastAsia" w:ascii="宋体" w:hAnsi="宋体" w:eastAsia="宋体"/>
          <w:strike/>
          <w:szCs w:val="21"/>
        </w:rPr>
        <w:t>身份证、</w:t>
      </w:r>
      <w:r>
        <w:rPr>
          <w:rFonts w:hint="eastAsia" w:ascii="宋体" w:hAnsi="宋体" w:eastAsia="宋体"/>
          <w:szCs w:val="21"/>
        </w:rPr>
        <w:t>学历证、职称证、注册监理工程师执业证书和社保缴费证明，管理过的项目业绩须附合同协议书（如有）；其他主要人员应附</w:t>
      </w:r>
      <w:r>
        <w:rPr>
          <w:rFonts w:hint="eastAsia" w:ascii="宋体" w:hAnsi="宋体" w:eastAsia="宋体"/>
          <w:strike/>
          <w:szCs w:val="21"/>
        </w:rPr>
        <w:t>身份证、</w:t>
      </w:r>
      <w:r>
        <w:rPr>
          <w:rFonts w:hint="eastAsia" w:ascii="宋体" w:hAnsi="宋体" w:eastAsia="宋体"/>
          <w:szCs w:val="21"/>
        </w:rPr>
        <w:t>学历证、职称证、有关证书和社保缴费证明（如有）。</w:t>
      </w:r>
      <w:r>
        <w:rPr>
          <w:rFonts w:hint="eastAsia" w:ascii="宋体" w:hAnsi="宋体" w:eastAsia="宋体"/>
          <w:strike/>
          <w:szCs w:val="21"/>
        </w:rPr>
        <w:t>（注：以上人员社保要求：具有离投标截止时间最近的至少1个月在本单位缴纳的社保证明文件，由招标人自行确定。）</w:t>
      </w:r>
    </w:p>
    <w:p w14:paraId="27F80082">
      <w:pPr>
        <w:pBdr>
          <w:bottom w:val="single" w:color="auto" w:sz="6" w:space="1"/>
        </w:pBdr>
        <w:wordWrap w:val="0"/>
        <w:spacing w:line="360" w:lineRule="auto"/>
        <w:ind w:firstLine="367" w:firstLineChars="175"/>
        <w:rPr>
          <w:rFonts w:hint="eastAsia" w:ascii="宋体" w:hAnsi="宋体" w:eastAsia="宋体"/>
          <w:b/>
          <w:bCs/>
          <w:szCs w:val="21"/>
        </w:rPr>
      </w:pPr>
      <w:r>
        <w:rPr>
          <w:rFonts w:hint="eastAsia" w:ascii="宋体" w:hAnsi="宋体" w:eastAsia="宋体"/>
          <w:szCs w:val="21"/>
        </w:rPr>
        <w:t>3.5.4投标人须知前附表规定接受联合体投标的，本章第3.5.1项至第3.5.3项规定的表格和资料应包括联合体各方相关情况。</w:t>
      </w:r>
    </w:p>
    <w:p w14:paraId="42B0416E">
      <w:pPr>
        <w:pBdr>
          <w:bottom w:val="single" w:color="auto" w:sz="6" w:space="1"/>
        </w:pBdr>
        <w:wordWrap w:val="0"/>
        <w:spacing w:line="360" w:lineRule="auto"/>
        <w:ind w:firstLine="369" w:firstLineChars="175"/>
        <w:rPr>
          <w:rFonts w:hint="eastAsia" w:ascii="宋体" w:hAnsi="宋体" w:eastAsia="宋体"/>
          <w:b/>
          <w:bCs/>
          <w:szCs w:val="21"/>
          <w:u w:val="single"/>
        </w:rPr>
      </w:pPr>
      <w:r>
        <w:rPr>
          <w:rFonts w:hint="eastAsia" w:ascii="宋体" w:hAnsi="宋体" w:eastAsia="宋体"/>
          <w:b/>
          <w:bCs/>
          <w:szCs w:val="21"/>
          <w:u w:val="single"/>
        </w:rPr>
        <w:t>注：具体详见第六章“投标文件格式”。</w:t>
      </w:r>
    </w:p>
    <w:p w14:paraId="1F467AED">
      <w:pPr>
        <w:wordWrap w:val="0"/>
        <w:spacing w:line="360" w:lineRule="auto"/>
        <w:ind w:firstLine="367" w:firstLineChars="175"/>
        <w:rPr>
          <w:rFonts w:hint="eastAsia" w:ascii="宋体" w:hAnsi="宋体" w:eastAsia="宋体" w:cs="楷体_GB2312"/>
          <w:szCs w:val="21"/>
        </w:rPr>
      </w:pPr>
      <w:r>
        <w:rPr>
          <w:rFonts w:ascii="宋体" w:hAnsi="宋体" w:eastAsia="宋体" w:cs="楷体_GB2312"/>
          <w:szCs w:val="21"/>
        </w:rPr>
        <w:t>注：以上修改，仅限于本范本中有可供选择条款的情形。</w:t>
      </w:r>
    </w:p>
    <w:p w14:paraId="6DE68AEB">
      <w:pPr>
        <w:wordWrap w:val="0"/>
        <w:spacing w:line="360" w:lineRule="auto"/>
        <w:ind w:firstLine="367" w:firstLineChars="175"/>
        <w:rPr>
          <w:rFonts w:hint="eastAsia" w:ascii="宋体" w:hAnsi="宋体" w:eastAsia="宋体"/>
          <w:szCs w:val="21"/>
        </w:rPr>
      </w:pPr>
      <w:r>
        <w:rPr>
          <w:rFonts w:ascii="宋体" w:hAnsi="宋体" w:eastAsia="宋体"/>
          <w:szCs w:val="21"/>
        </w:rPr>
        <w:t>（以下无正文）</w:t>
      </w:r>
    </w:p>
    <w:p w14:paraId="6F2F104D">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r>
        <w:rPr>
          <w:rFonts w:ascii="宋体" w:hAnsi="宋体" w:eastAsia="宋体" w:cs="Times New Roman"/>
          <w:b/>
          <w:sz w:val="28"/>
          <w:szCs w:val="20"/>
        </w:rPr>
        <w:t xml:space="preserve">1.  </w:t>
      </w:r>
      <w:r>
        <w:rPr>
          <w:rFonts w:hint="eastAsia" w:ascii="宋体" w:hAnsi="宋体" w:eastAsia="宋体" w:cs="Times New Roman"/>
          <w:b/>
          <w:sz w:val="28"/>
          <w:szCs w:val="20"/>
        </w:rPr>
        <w:t>总则</w:t>
      </w:r>
    </w:p>
    <w:p w14:paraId="7B915EAB">
      <w:pPr>
        <w:keepNext/>
        <w:keepLines/>
        <w:wordWrap w:val="0"/>
        <w:spacing w:line="360" w:lineRule="auto"/>
        <w:outlineLvl w:val="3"/>
        <w:rPr>
          <w:rFonts w:hint="eastAsia" w:ascii="宋体" w:hAnsi="宋体" w:eastAsia="宋体" w:cs="Times New Roman"/>
          <w:b/>
          <w:sz w:val="28"/>
          <w:szCs w:val="28"/>
        </w:rPr>
      </w:pPr>
      <w:bookmarkStart w:id="75" w:name="bookmark21"/>
      <w:bookmarkEnd w:id="75"/>
      <w:r>
        <w:rPr>
          <w:rFonts w:ascii="宋体" w:hAnsi="宋体" w:eastAsia="宋体" w:cs="Times New Roman"/>
          <w:b/>
          <w:sz w:val="28"/>
          <w:szCs w:val="28"/>
        </w:rPr>
        <w:t>1.1</w:t>
      </w:r>
      <w:r>
        <w:rPr>
          <w:rFonts w:hint="eastAsia" w:ascii="宋体" w:hAnsi="宋体" w:eastAsia="宋体" w:cs="Times New Roman"/>
          <w:b/>
          <w:sz w:val="28"/>
          <w:szCs w:val="28"/>
        </w:rPr>
        <w:t>招标项目概况</w:t>
      </w:r>
    </w:p>
    <w:p w14:paraId="12E9BA57">
      <w:pPr>
        <w:kinsoku w:val="0"/>
        <w:wordWrap w:val="0"/>
        <w:overflowPunct w:val="0"/>
        <w:spacing w:line="360" w:lineRule="auto"/>
        <w:ind w:right="113" w:firstLine="424" w:firstLineChars="202"/>
        <w:rPr>
          <w:rFonts w:hint="eastAsia" w:ascii="宋体" w:hAnsi="宋体" w:eastAsia="宋体" w:cs="Times New Roman"/>
          <w:szCs w:val="21"/>
        </w:rPr>
      </w:pPr>
      <w:r>
        <w:rPr>
          <w:rFonts w:ascii="宋体" w:hAnsi="宋体" w:eastAsia="宋体" w:cs="Times New Roman"/>
          <w:szCs w:val="21"/>
        </w:rPr>
        <w:t>1.1.1</w:t>
      </w:r>
      <w:r>
        <w:rPr>
          <w:rFonts w:hint="eastAsia" w:ascii="宋体" w:hAnsi="宋体" w:eastAsia="宋体" w:cs="Times New Roman"/>
          <w:spacing w:val="-8"/>
          <w:szCs w:val="21"/>
        </w:rPr>
        <w:t>根据《中华人民共和国招标投标法》、《中华人民共和国招标投标法实施条例》等有关</w:t>
      </w:r>
      <w:r>
        <w:rPr>
          <w:rFonts w:hint="eastAsia" w:ascii="宋体" w:hAnsi="宋体" w:eastAsia="宋体" w:cs="Times New Roman"/>
          <w:szCs w:val="21"/>
        </w:rPr>
        <w:t>法律、法规和规章的规定，本招标项目已具备招标条件，现对监理进行招标。</w:t>
      </w:r>
    </w:p>
    <w:p w14:paraId="2B9E4498">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1.1.2</w:t>
      </w:r>
      <w:r>
        <w:rPr>
          <w:rFonts w:hint="eastAsia" w:ascii="宋体" w:hAnsi="宋体" w:eastAsia="宋体" w:cs="Times New Roman"/>
          <w:szCs w:val="21"/>
        </w:rPr>
        <w:t>招标人：见投标人须知前附表。</w:t>
      </w:r>
    </w:p>
    <w:p w14:paraId="71BA3C67">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1.1.3</w:t>
      </w:r>
      <w:r>
        <w:rPr>
          <w:rFonts w:hint="eastAsia" w:ascii="宋体" w:hAnsi="宋体" w:eastAsia="宋体" w:cs="Times New Roman"/>
          <w:szCs w:val="21"/>
        </w:rPr>
        <w:t>招标代理机构：见投标人须知前附表。</w:t>
      </w:r>
    </w:p>
    <w:p w14:paraId="10AC3CAC">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1.1.4</w:t>
      </w:r>
      <w:r>
        <w:rPr>
          <w:rFonts w:hint="eastAsia" w:ascii="宋体" w:hAnsi="宋体" w:eastAsia="宋体" w:cs="Times New Roman"/>
          <w:szCs w:val="21"/>
        </w:rPr>
        <w:t>招标项目名称：见投标人须知前附表。</w:t>
      </w:r>
    </w:p>
    <w:p w14:paraId="3AA052B3">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1.1.5</w:t>
      </w:r>
      <w:r>
        <w:rPr>
          <w:rFonts w:hint="eastAsia" w:ascii="宋体" w:hAnsi="宋体" w:eastAsia="宋体" w:cs="Times New Roman"/>
          <w:szCs w:val="21"/>
        </w:rPr>
        <w:t>项目建设地点：见投标人须知前附表。</w:t>
      </w:r>
    </w:p>
    <w:p w14:paraId="33916A0E">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1.1.6</w:t>
      </w:r>
      <w:r>
        <w:rPr>
          <w:rFonts w:hint="eastAsia" w:ascii="宋体" w:hAnsi="宋体" w:eastAsia="宋体" w:cs="Times New Roman"/>
          <w:szCs w:val="21"/>
        </w:rPr>
        <w:t>项目建设规模：见投标人须知前附表。</w:t>
      </w:r>
    </w:p>
    <w:p w14:paraId="6C9E6A6F">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1.1.7</w:t>
      </w:r>
      <w:r>
        <w:rPr>
          <w:rFonts w:hint="eastAsia" w:ascii="宋体" w:hAnsi="宋体" w:eastAsia="宋体" w:cs="Times New Roman"/>
          <w:szCs w:val="21"/>
        </w:rPr>
        <w:t>工程项目施工预计开工日期和建设周期：见投标人须知前附表。</w:t>
      </w:r>
    </w:p>
    <w:p w14:paraId="14660BE1">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1.1.8</w:t>
      </w:r>
      <w:r>
        <w:rPr>
          <w:rFonts w:hint="eastAsia" w:ascii="宋体" w:hAnsi="宋体" w:eastAsia="宋体" w:cs="Times New Roman"/>
          <w:szCs w:val="21"/>
        </w:rPr>
        <w:t>建筑安装工程费</w:t>
      </w:r>
      <w:r>
        <w:rPr>
          <w:rFonts w:ascii="宋体" w:hAnsi="宋体" w:eastAsia="宋体" w:cs="Times New Roman"/>
          <w:szCs w:val="21"/>
        </w:rPr>
        <w:t>/</w:t>
      </w:r>
      <w:r>
        <w:rPr>
          <w:rFonts w:hint="eastAsia" w:ascii="宋体" w:hAnsi="宋体" w:eastAsia="宋体" w:cs="Times New Roman"/>
          <w:szCs w:val="21"/>
        </w:rPr>
        <w:t>工程概算：见投标人须知前附表。</w:t>
      </w:r>
    </w:p>
    <w:p w14:paraId="29E26B6A">
      <w:pPr>
        <w:keepNext/>
        <w:keepLines/>
        <w:wordWrap w:val="0"/>
        <w:spacing w:line="360" w:lineRule="auto"/>
        <w:outlineLvl w:val="3"/>
        <w:rPr>
          <w:rFonts w:hint="eastAsia" w:ascii="宋体" w:hAnsi="宋体" w:eastAsia="宋体" w:cs="Times New Roman"/>
          <w:b/>
          <w:sz w:val="28"/>
          <w:szCs w:val="28"/>
        </w:rPr>
      </w:pPr>
      <w:bookmarkStart w:id="76" w:name="bookmark22"/>
      <w:bookmarkEnd w:id="76"/>
      <w:r>
        <w:rPr>
          <w:rFonts w:ascii="宋体" w:hAnsi="宋体" w:eastAsia="宋体" w:cs="Times New Roman"/>
          <w:b/>
          <w:sz w:val="28"/>
          <w:szCs w:val="28"/>
        </w:rPr>
        <w:t>1.2</w:t>
      </w:r>
      <w:r>
        <w:rPr>
          <w:rFonts w:hint="eastAsia" w:ascii="宋体" w:hAnsi="宋体" w:eastAsia="宋体" w:cs="Times New Roman"/>
          <w:b/>
          <w:sz w:val="28"/>
          <w:szCs w:val="28"/>
        </w:rPr>
        <w:t>招标项目的资金来源和落实情况</w:t>
      </w:r>
    </w:p>
    <w:p w14:paraId="6E3F8F95">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1.2.1</w:t>
      </w:r>
      <w:r>
        <w:rPr>
          <w:rFonts w:hint="eastAsia" w:ascii="宋体" w:hAnsi="宋体" w:eastAsia="宋体" w:cs="Times New Roman"/>
          <w:szCs w:val="21"/>
        </w:rPr>
        <w:t>资金来源及比例：见投标人须知前附表。</w:t>
      </w:r>
    </w:p>
    <w:p w14:paraId="17742B50">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1.2.2</w:t>
      </w:r>
      <w:r>
        <w:rPr>
          <w:rFonts w:hint="eastAsia" w:ascii="宋体" w:hAnsi="宋体" w:eastAsia="宋体" w:cs="Times New Roman"/>
          <w:szCs w:val="21"/>
        </w:rPr>
        <w:t>资金落实情况：见投标人须知前附表。</w:t>
      </w:r>
    </w:p>
    <w:p w14:paraId="5EAE49FE">
      <w:pPr>
        <w:keepNext/>
        <w:keepLines/>
        <w:wordWrap w:val="0"/>
        <w:spacing w:line="360" w:lineRule="auto"/>
        <w:outlineLvl w:val="3"/>
        <w:rPr>
          <w:rFonts w:hint="eastAsia" w:ascii="宋体" w:hAnsi="宋体" w:eastAsia="宋体" w:cs="Times New Roman"/>
          <w:b/>
          <w:sz w:val="28"/>
          <w:szCs w:val="28"/>
        </w:rPr>
      </w:pPr>
      <w:bookmarkStart w:id="77" w:name="bookmark23"/>
      <w:bookmarkEnd w:id="77"/>
      <w:r>
        <w:rPr>
          <w:rFonts w:ascii="宋体" w:hAnsi="宋体" w:eastAsia="宋体" w:cs="Times New Roman"/>
          <w:b/>
          <w:sz w:val="28"/>
          <w:szCs w:val="28"/>
        </w:rPr>
        <w:t>1.3</w:t>
      </w:r>
      <w:r>
        <w:rPr>
          <w:rFonts w:hint="eastAsia" w:ascii="宋体" w:hAnsi="宋体" w:eastAsia="宋体" w:cs="Times New Roman"/>
          <w:b/>
          <w:sz w:val="28"/>
          <w:szCs w:val="28"/>
        </w:rPr>
        <w:t>招标范围、监理服务期限和质量标准</w:t>
      </w:r>
    </w:p>
    <w:p w14:paraId="5F597C60">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1.3.1</w:t>
      </w:r>
      <w:r>
        <w:rPr>
          <w:rFonts w:hint="eastAsia" w:ascii="宋体" w:hAnsi="宋体" w:eastAsia="宋体" w:cs="Times New Roman"/>
          <w:szCs w:val="21"/>
        </w:rPr>
        <w:t>招标范围：见投标人须知前附表。</w:t>
      </w:r>
    </w:p>
    <w:p w14:paraId="07054652">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1.3.2</w:t>
      </w:r>
      <w:r>
        <w:rPr>
          <w:rFonts w:hint="eastAsia" w:ascii="宋体" w:hAnsi="宋体" w:eastAsia="宋体" w:cs="Times New Roman"/>
          <w:szCs w:val="21"/>
        </w:rPr>
        <w:t>监理服务期限：见投标人须知前附表。</w:t>
      </w:r>
    </w:p>
    <w:p w14:paraId="70676A4A">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1.3.3</w:t>
      </w:r>
      <w:r>
        <w:rPr>
          <w:rFonts w:hint="eastAsia" w:ascii="宋体" w:hAnsi="宋体" w:eastAsia="宋体" w:cs="Times New Roman"/>
          <w:szCs w:val="21"/>
        </w:rPr>
        <w:t>质量标准：见投标人须知前附表。</w:t>
      </w:r>
    </w:p>
    <w:p w14:paraId="4A65830E">
      <w:pPr>
        <w:keepNext/>
        <w:keepLines/>
        <w:wordWrap w:val="0"/>
        <w:spacing w:line="360" w:lineRule="auto"/>
        <w:outlineLvl w:val="3"/>
        <w:rPr>
          <w:rFonts w:hint="eastAsia" w:ascii="宋体" w:hAnsi="宋体" w:eastAsia="宋体" w:cs="Times New Roman"/>
          <w:b/>
          <w:sz w:val="28"/>
          <w:szCs w:val="28"/>
        </w:rPr>
      </w:pPr>
      <w:bookmarkStart w:id="78" w:name="bookmark24"/>
      <w:bookmarkEnd w:id="78"/>
      <w:r>
        <w:rPr>
          <w:rFonts w:ascii="宋体" w:hAnsi="宋体" w:eastAsia="宋体" w:cs="Times New Roman"/>
          <w:b/>
          <w:sz w:val="28"/>
          <w:szCs w:val="28"/>
        </w:rPr>
        <w:t>1.4</w:t>
      </w:r>
      <w:r>
        <w:rPr>
          <w:rFonts w:hint="eastAsia" w:ascii="宋体" w:hAnsi="宋体" w:eastAsia="宋体" w:cs="Times New Roman"/>
          <w:b/>
          <w:sz w:val="28"/>
          <w:szCs w:val="28"/>
        </w:rPr>
        <w:t>投标人资格要求</w:t>
      </w:r>
    </w:p>
    <w:p w14:paraId="336198C3">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1.4.1</w:t>
      </w:r>
      <w:r>
        <w:rPr>
          <w:rFonts w:hint="eastAsia" w:ascii="宋体" w:hAnsi="宋体" w:eastAsia="宋体" w:cs="Times New Roman"/>
          <w:szCs w:val="21"/>
        </w:rPr>
        <w:t>投标人应具备承担本招标项目资质条件、能力和信誉：</w:t>
      </w:r>
    </w:p>
    <w:p w14:paraId="230DB348">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（1）资质要求：见投标人须知前附表；</w:t>
      </w:r>
    </w:p>
    <w:p w14:paraId="5FA38A40">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（2）业绩要求：见投标人须知前附表；</w:t>
      </w:r>
    </w:p>
    <w:p w14:paraId="1FFBA2D4">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（3）总监理工程师的资格要求：应当具备工程注册监理工程师执业资格（如有），具体要求见投标人须知前附表；</w:t>
      </w:r>
    </w:p>
    <w:p w14:paraId="13A24FDF">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（4）其他主要人员要求：见投标人须知前附表。</w:t>
      </w:r>
    </w:p>
    <w:p w14:paraId="54DEE1F9">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（5）其他要求：见投标人须知前附表。</w:t>
      </w:r>
    </w:p>
    <w:p w14:paraId="09041652">
      <w:pPr>
        <w:kinsoku w:val="0"/>
        <w:wordWrap w:val="0"/>
        <w:overflowPunct w:val="0"/>
        <w:spacing w:line="360" w:lineRule="auto"/>
        <w:ind w:right="71" w:firstLine="424" w:firstLineChars="202"/>
        <w:rPr>
          <w:rFonts w:hint="eastAsia" w:ascii="宋体" w:hAnsi="宋体" w:eastAsia="宋体" w:cs="Times New Roman"/>
          <w:szCs w:val="21"/>
        </w:rPr>
      </w:pPr>
      <w:r>
        <w:rPr>
          <w:rFonts w:hint="eastAsia" w:ascii="宋体" w:hAnsi="宋体" w:eastAsia="宋体" w:cs="Times New Roman"/>
          <w:szCs w:val="21"/>
        </w:rPr>
        <w:t>需要提交的相关证明材料见本章第3.5款的规定。</w:t>
      </w:r>
    </w:p>
    <w:p w14:paraId="2A4BFB77">
      <w:pPr>
        <w:kinsoku w:val="0"/>
        <w:wordWrap w:val="0"/>
        <w:overflowPunct w:val="0"/>
        <w:spacing w:line="360" w:lineRule="auto"/>
        <w:ind w:firstLine="424" w:firstLineChars="202"/>
        <w:rPr>
          <w:rFonts w:hint="eastAsia" w:ascii="宋体" w:hAnsi="宋体" w:eastAsia="宋体" w:cs="宋体"/>
          <w:szCs w:val="21"/>
        </w:rPr>
      </w:pPr>
      <w:r>
        <w:rPr>
          <w:rFonts w:ascii="宋体" w:hAnsi="宋体" w:eastAsia="宋体" w:cs="Times New Roman"/>
          <w:szCs w:val="21"/>
        </w:rPr>
        <w:t>1.4.2</w:t>
      </w:r>
      <w:r>
        <w:rPr>
          <w:rFonts w:hint="eastAsia" w:ascii="宋体" w:hAnsi="宋体" w:eastAsia="宋体" w:cs="宋体"/>
          <w:szCs w:val="21"/>
        </w:rPr>
        <w:t>投标人须知前附表规定接受联合体投标的，联合体除应符合本章第</w:t>
      </w:r>
      <w:r>
        <w:rPr>
          <w:rFonts w:ascii="宋体" w:hAnsi="宋体" w:eastAsia="宋体" w:cs="宋体"/>
          <w:szCs w:val="21"/>
        </w:rPr>
        <w:t>1.4.1</w:t>
      </w:r>
      <w:r>
        <w:rPr>
          <w:rFonts w:hint="eastAsia" w:ascii="宋体" w:hAnsi="宋体" w:eastAsia="宋体" w:cs="宋体"/>
          <w:szCs w:val="21"/>
        </w:rPr>
        <w:t>项和投标人须知前附表的要求外，还应遵守以下规定：</w:t>
      </w:r>
    </w:p>
    <w:p w14:paraId="3FFAC5CB">
      <w:pPr>
        <w:kinsoku w:val="0"/>
        <w:wordWrap w:val="0"/>
        <w:overflowPunct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）联合体各方应按招标文件提供的格式签订联合体协议书，明确联合体牵头人和各方权利义务，并承诺就中标项目向招标人承担连带责任；</w:t>
      </w:r>
    </w:p>
    <w:p w14:paraId="1282D41E">
      <w:pPr>
        <w:kinsoku w:val="0"/>
        <w:wordWrap w:val="0"/>
        <w:overflowPunct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）由同一专业的单位组成的联合体，按照资质等级较低的单位确定资质等级；</w:t>
      </w:r>
    </w:p>
    <w:p w14:paraId="40102E6F">
      <w:pPr>
        <w:kinsoku w:val="0"/>
        <w:wordWrap w:val="0"/>
        <w:overflowPunct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）联合体各方不得再以自己名义单独或参加其他联合体在本招标项目中投标，否则各相关投标均无效。</w:t>
      </w:r>
    </w:p>
    <w:p w14:paraId="47D22041">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1.4.3</w:t>
      </w:r>
      <w:r>
        <w:rPr>
          <w:rFonts w:hint="eastAsia" w:ascii="宋体" w:hAnsi="宋体" w:eastAsia="宋体" w:cs="Times New Roman"/>
          <w:szCs w:val="21"/>
        </w:rPr>
        <w:t>投标人不得存在下列情形之一：</w:t>
      </w:r>
    </w:p>
    <w:p w14:paraId="632C45D6">
      <w:pPr>
        <w:kinsoku w:val="0"/>
        <w:wordWrap w:val="0"/>
        <w:overflowPunct w:val="0"/>
        <w:spacing w:line="360" w:lineRule="auto"/>
        <w:ind w:firstLine="399" w:firstLineChars="202"/>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）为招标人不具有独立法人资格的附属机构（单位）；</w:t>
      </w:r>
    </w:p>
    <w:p w14:paraId="348015FC">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）与招标人存在利害关系且可能影响招标公正性；</w:t>
      </w:r>
    </w:p>
    <w:p w14:paraId="30D825F6">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）与本招标项目的其他投标人为同一个单位负责人；</w:t>
      </w:r>
    </w:p>
    <w:p w14:paraId="6F3517CB">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）与本招标项目的其他投标人存在控股、管理关系；</w:t>
      </w:r>
    </w:p>
    <w:p w14:paraId="62DEC73F">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）为本招标项目的代建人或建设管理单位；</w:t>
      </w:r>
    </w:p>
    <w:p w14:paraId="178EA982">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）为本招标项目的招标代理机构；</w:t>
      </w:r>
    </w:p>
    <w:p w14:paraId="5709B019">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）与本招标项目的招标代理机构同为一个法定代表人；</w:t>
      </w:r>
    </w:p>
    <w:p w14:paraId="29B5A10D">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）与本招标项目的代建人或招标代理机构存在控股或参股关系；</w:t>
      </w:r>
    </w:p>
    <w:p w14:paraId="37F02DC4">
      <w:pPr>
        <w:kinsoku w:val="0"/>
        <w:wordWrap w:val="0"/>
        <w:overflowPunct w:val="0"/>
        <w:spacing w:line="360" w:lineRule="auto"/>
        <w:ind w:firstLine="408" w:firstLineChars="202"/>
        <w:rPr>
          <w:rFonts w:hint="eastAsia" w:ascii="宋体" w:hAnsi="宋体" w:eastAsia="宋体" w:cs="Times New Roman"/>
          <w:szCs w:val="21"/>
        </w:rPr>
      </w:pPr>
      <w:r>
        <w:rPr>
          <w:rFonts w:hint="eastAsia" w:ascii="宋体" w:hAnsi="宋体" w:eastAsia="宋体" w:cs="Times New Roman"/>
          <w:spacing w:val="-4"/>
          <w:szCs w:val="21"/>
        </w:rPr>
        <w:t>（</w:t>
      </w:r>
      <w:r>
        <w:rPr>
          <w:rFonts w:ascii="宋体" w:hAnsi="宋体" w:eastAsia="宋体" w:cs="Times New Roman"/>
          <w:spacing w:val="-4"/>
          <w:szCs w:val="21"/>
        </w:rPr>
        <w:t>9</w:t>
      </w:r>
      <w:r>
        <w:rPr>
          <w:rFonts w:hint="eastAsia" w:ascii="宋体" w:hAnsi="宋体" w:eastAsia="宋体" w:cs="Times New Roman"/>
          <w:spacing w:val="-4"/>
          <w:szCs w:val="21"/>
        </w:rPr>
        <w:t>）与本招标项目的检测机构、建设、施工单位以及建筑材料、建筑构配件和设备供应商有隶属关系或者其他利害关系有隶属关系或者其他利害关系；</w:t>
      </w:r>
    </w:p>
    <w:p w14:paraId="39C06A8F">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10）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25C4B569">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（11）被责令停产停业、暂扣或者吊销许可证、暂扣或者吊销执照（本项事实应当以根据《中华人民共和国行政处罚法》依法作出并已生效的行政处罚决定为认定依据）；</w:t>
      </w:r>
    </w:p>
    <w:p w14:paraId="06703F3C">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（12）进入清算程序，或被宣告破产，或其他丧失履约能力的情形；</w:t>
      </w:r>
    </w:p>
    <w:p w14:paraId="58012F5D">
      <w:pPr>
        <w:kinsoku w:val="0"/>
        <w:wordWrap w:val="0"/>
        <w:overflowPunct w:val="0"/>
        <w:spacing w:line="360" w:lineRule="auto"/>
        <w:ind w:firstLine="424" w:firstLineChars="202"/>
        <w:rPr>
          <w:rFonts w:hint="eastAsia" w:ascii="宋体" w:hAnsi="宋体" w:eastAsia="宋体" w:cs="Times New Roman"/>
          <w:spacing w:val="-9"/>
          <w:szCs w:val="21"/>
        </w:rPr>
      </w:pPr>
      <w:r>
        <w:rPr>
          <w:rFonts w:hint="eastAsia" w:ascii="宋体" w:hAnsi="宋体" w:eastAsia="宋体" w:cs="Times New Roman"/>
          <w:szCs w:val="21"/>
        </w:rPr>
        <w:t>（13）在最近三年内有严重违约或发生重大监理质量问题（“严重违约”事实应当以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4082D907">
      <w:pPr>
        <w:kinsoku w:val="0"/>
        <w:wordWrap w:val="0"/>
        <w:overflowPunct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14</w:t>
      </w:r>
      <w:r>
        <w:rPr>
          <w:rFonts w:hint="eastAsia" w:ascii="宋体" w:hAnsi="宋体" w:eastAsia="宋体" w:cs="Times New Roman"/>
          <w:szCs w:val="21"/>
        </w:rPr>
        <w:t>）法律法规或投标人须知前附表规定的其他情形。</w:t>
      </w:r>
    </w:p>
    <w:p w14:paraId="76CCBE00">
      <w:pPr>
        <w:keepNext/>
        <w:keepLines/>
        <w:wordWrap w:val="0"/>
        <w:spacing w:line="360" w:lineRule="auto"/>
        <w:outlineLvl w:val="3"/>
        <w:rPr>
          <w:rFonts w:hint="eastAsia" w:ascii="宋体" w:hAnsi="宋体" w:eastAsia="宋体" w:cs="Times New Roman"/>
          <w:b/>
          <w:sz w:val="28"/>
          <w:szCs w:val="28"/>
        </w:rPr>
      </w:pPr>
      <w:bookmarkStart w:id="79" w:name="bookmark25"/>
      <w:bookmarkEnd w:id="79"/>
      <w:r>
        <w:rPr>
          <w:rFonts w:ascii="宋体" w:hAnsi="宋体" w:eastAsia="宋体" w:cs="Times New Roman"/>
          <w:b/>
          <w:sz w:val="28"/>
          <w:szCs w:val="28"/>
        </w:rPr>
        <w:t>1.5</w:t>
      </w:r>
      <w:r>
        <w:rPr>
          <w:rFonts w:hint="eastAsia" w:ascii="宋体" w:hAnsi="宋体" w:eastAsia="宋体" w:cs="Times New Roman"/>
          <w:b/>
          <w:sz w:val="28"/>
          <w:szCs w:val="28"/>
        </w:rPr>
        <w:t>费用承担</w:t>
      </w:r>
    </w:p>
    <w:p w14:paraId="27A20BC0">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投标人准备和参加投标活动发生的费用自理。</w:t>
      </w:r>
    </w:p>
    <w:p w14:paraId="0EA98112">
      <w:pPr>
        <w:keepNext/>
        <w:keepLines/>
        <w:wordWrap w:val="0"/>
        <w:spacing w:line="360" w:lineRule="auto"/>
        <w:outlineLvl w:val="3"/>
        <w:rPr>
          <w:rFonts w:hint="eastAsia" w:ascii="宋体" w:hAnsi="宋体" w:eastAsia="宋体" w:cs="Times New Roman"/>
          <w:b/>
          <w:sz w:val="28"/>
          <w:szCs w:val="28"/>
        </w:rPr>
      </w:pPr>
      <w:bookmarkStart w:id="80" w:name="bookmark26"/>
      <w:bookmarkEnd w:id="80"/>
      <w:r>
        <w:rPr>
          <w:rFonts w:ascii="宋体" w:hAnsi="宋体" w:eastAsia="宋体" w:cs="Times New Roman"/>
          <w:b/>
          <w:sz w:val="28"/>
          <w:szCs w:val="28"/>
        </w:rPr>
        <w:t>1.6</w:t>
      </w:r>
      <w:r>
        <w:rPr>
          <w:rFonts w:hint="eastAsia" w:ascii="宋体" w:hAnsi="宋体" w:eastAsia="宋体" w:cs="Times New Roman"/>
          <w:b/>
          <w:sz w:val="28"/>
          <w:szCs w:val="28"/>
        </w:rPr>
        <w:t>保密</w:t>
      </w:r>
    </w:p>
    <w:p w14:paraId="17C94B7C">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pacing w:val="-1"/>
          <w:szCs w:val="21"/>
        </w:rPr>
        <w:t>参与招标投标活动的各方应对招标文件和投标文件中的商业和技术等秘密保密，否则应承</w:t>
      </w:r>
      <w:r>
        <w:rPr>
          <w:rFonts w:hint="eastAsia" w:ascii="宋体" w:hAnsi="宋体" w:eastAsia="宋体" w:cs="Times New Roman"/>
          <w:szCs w:val="21"/>
        </w:rPr>
        <w:t>担相应的法律责任。</w:t>
      </w:r>
    </w:p>
    <w:p w14:paraId="20619383">
      <w:pPr>
        <w:keepNext/>
        <w:keepLines/>
        <w:wordWrap w:val="0"/>
        <w:spacing w:line="360" w:lineRule="auto"/>
        <w:outlineLvl w:val="3"/>
        <w:rPr>
          <w:rFonts w:hint="eastAsia" w:ascii="宋体" w:hAnsi="宋体" w:eastAsia="宋体" w:cs="Times New Roman"/>
          <w:b/>
          <w:sz w:val="28"/>
          <w:szCs w:val="28"/>
        </w:rPr>
      </w:pPr>
      <w:bookmarkStart w:id="81" w:name="bookmark27"/>
      <w:bookmarkEnd w:id="81"/>
      <w:r>
        <w:rPr>
          <w:rFonts w:ascii="宋体" w:hAnsi="宋体" w:eastAsia="宋体" w:cs="Times New Roman"/>
          <w:b/>
          <w:sz w:val="28"/>
          <w:szCs w:val="28"/>
        </w:rPr>
        <w:t>1.7</w:t>
      </w:r>
      <w:r>
        <w:rPr>
          <w:rFonts w:hint="eastAsia" w:ascii="宋体" w:hAnsi="宋体" w:eastAsia="宋体" w:cs="Times New Roman"/>
          <w:b/>
          <w:sz w:val="28"/>
          <w:szCs w:val="28"/>
        </w:rPr>
        <w:t>语言文字</w:t>
      </w:r>
    </w:p>
    <w:p w14:paraId="5A64DCA8">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招标投标文件使用的语言文字为中文。专用术语使用外文的，应附有中文注释。</w:t>
      </w:r>
    </w:p>
    <w:p w14:paraId="6A721197">
      <w:pPr>
        <w:keepNext/>
        <w:keepLines/>
        <w:wordWrap w:val="0"/>
        <w:spacing w:line="360" w:lineRule="auto"/>
        <w:outlineLvl w:val="3"/>
        <w:rPr>
          <w:rFonts w:hint="eastAsia" w:ascii="宋体" w:hAnsi="宋体" w:eastAsia="宋体" w:cs="Times New Roman"/>
          <w:b/>
          <w:sz w:val="28"/>
          <w:szCs w:val="28"/>
        </w:rPr>
      </w:pPr>
      <w:bookmarkStart w:id="82" w:name="bookmark28"/>
      <w:bookmarkEnd w:id="82"/>
      <w:r>
        <w:rPr>
          <w:rFonts w:ascii="宋体" w:hAnsi="宋体" w:eastAsia="宋体" w:cs="Times New Roman"/>
          <w:b/>
          <w:sz w:val="28"/>
          <w:szCs w:val="28"/>
        </w:rPr>
        <w:t>1.8</w:t>
      </w:r>
      <w:r>
        <w:rPr>
          <w:rFonts w:hint="eastAsia" w:ascii="宋体" w:hAnsi="宋体" w:eastAsia="宋体" w:cs="Times New Roman"/>
          <w:b/>
          <w:sz w:val="28"/>
          <w:szCs w:val="28"/>
        </w:rPr>
        <w:t>计量单位</w:t>
      </w:r>
    </w:p>
    <w:p w14:paraId="3519B1A9">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所有计量均采用中华人民共和国法定计量单位。</w:t>
      </w:r>
    </w:p>
    <w:p w14:paraId="35C17823">
      <w:pPr>
        <w:keepNext/>
        <w:keepLines/>
        <w:wordWrap w:val="0"/>
        <w:spacing w:line="360" w:lineRule="auto"/>
        <w:outlineLvl w:val="3"/>
        <w:rPr>
          <w:rFonts w:hint="eastAsia" w:ascii="宋体" w:hAnsi="宋体" w:eastAsia="宋体" w:cs="Times New Roman"/>
          <w:b/>
          <w:sz w:val="28"/>
          <w:szCs w:val="28"/>
        </w:rPr>
      </w:pPr>
      <w:bookmarkStart w:id="83" w:name="bookmark29"/>
      <w:bookmarkEnd w:id="83"/>
      <w:r>
        <w:rPr>
          <w:rFonts w:ascii="宋体" w:hAnsi="宋体" w:eastAsia="宋体" w:cs="Times New Roman"/>
          <w:b/>
          <w:sz w:val="28"/>
          <w:szCs w:val="28"/>
        </w:rPr>
        <w:t>1.9</w:t>
      </w:r>
      <w:r>
        <w:rPr>
          <w:rFonts w:hint="eastAsia" w:ascii="宋体" w:hAnsi="宋体" w:eastAsia="宋体" w:cs="Times New Roman"/>
          <w:b/>
          <w:sz w:val="28"/>
          <w:szCs w:val="28"/>
        </w:rPr>
        <w:t>踏勘现场</w:t>
      </w:r>
    </w:p>
    <w:p w14:paraId="5A2AA517">
      <w:pPr>
        <w:kinsoku w:val="0"/>
        <w:wordWrap w:val="0"/>
        <w:overflowPunct w:val="0"/>
        <w:spacing w:line="360" w:lineRule="auto"/>
        <w:ind w:right="113" w:firstLine="426"/>
        <w:rPr>
          <w:rFonts w:hint="eastAsia" w:ascii="宋体" w:hAnsi="宋体" w:eastAsia="宋体" w:cs="Times New Roman"/>
          <w:spacing w:val="-6"/>
          <w:szCs w:val="21"/>
        </w:rPr>
      </w:pPr>
      <w:r>
        <w:rPr>
          <w:rFonts w:ascii="宋体" w:hAnsi="宋体" w:eastAsia="宋体" w:cs="Times New Roman"/>
          <w:szCs w:val="21"/>
        </w:rPr>
        <w:t>1.9.1</w:t>
      </w:r>
      <w:r>
        <w:rPr>
          <w:rFonts w:hint="eastAsia" w:ascii="宋体" w:hAnsi="宋体" w:eastAsia="宋体" w:cs="Times New Roman"/>
          <w:spacing w:val="-4"/>
          <w:szCs w:val="21"/>
        </w:rPr>
        <w:t>投标人须知前附表规定组织踏勘现场的，招标人按投标人须知前附表规定的时间、地</w:t>
      </w:r>
      <w:r>
        <w:rPr>
          <w:rFonts w:hint="eastAsia" w:ascii="宋体" w:hAnsi="宋体" w:eastAsia="宋体" w:cs="Times New Roman"/>
          <w:spacing w:val="-6"/>
          <w:szCs w:val="21"/>
        </w:rPr>
        <w:t>点组织投标人踏勘项目现场。部分投标人未按时参加踏勘现场的，不影响踏勘现场的正常进行。</w:t>
      </w:r>
    </w:p>
    <w:p w14:paraId="2B34BACC">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1.9.2投标人踏勘现场发生的费用自理。</w:t>
      </w:r>
    </w:p>
    <w:p w14:paraId="20EEDBA2">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1.9.3除招标人的原因外，投标人自行负责在踏勘现场中所发生的人员伤亡和财产损失。</w:t>
      </w:r>
    </w:p>
    <w:p w14:paraId="275FAF5A">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1.9.4由于投标人没有对工程现场及周围环境进行踏勘，造成投标失误的，由投标人自行承担责任和损失。</w:t>
      </w:r>
    </w:p>
    <w:p w14:paraId="1CD6DD2C">
      <w:pPr>
        <w:keepNext/>
        <w:keepLines/>
        <w:wordWrap w:val="0"/>
        <w:spacing w:line="360" w:lineRule="auto"/>
        <w:outlineLvl w:val="3"/>
        <w:rPr>
          <w:rFonts w:hint="eastAsia" w:ascii="宋体" w:hAnsi="宋体" w:eastAsia="宋体" w:cs="Times New Roman"/>
          <w:b/>
          <w:sz w:val="28"/>
          <w:szCs w:val="28"/>
        </w:rPr>
      </w:pPr>
      <w:bookmarkStart w:id="84" w:name="bookmark30"/>
      <w:bookmarkEnd w:id="84"/>
      <w:r>
        <w:rPr>
          <w:rFonts w:ascii="宋体" w:hAnsi="宋体" w:eastAsia="宋体" w:cs="Times New Roman"/>
          <w:b/>
          <w:sz w:val="28"/>
          <w:szCs w:val="28"/>
        </w:rPr>
        <w:t>1.10</w:t>
      </w:r>
      <w:r>
        <w:rPr>
          <w:rFonts w:hint="eastAsia" w:ascii="宋体" w:hAnsi="宋体" w:eastAsia="宋体" w:cs="Times New Roman"/>
          <w:b/>
          <w:sz w:val="28"/>
          <w:szCs w:val="28"/>
        </w:rPr>
        <w:t>投标预备会</w:t>
      </w:r>
    </w:p>
    <w:p w14:paraId="79EFB3C7">
      <w:pPr>
        <w:kinsoku w:val="0"/>
        <w:wordWrap w:val="0"/>
        <w:overflowPunct w:val="0"/>
        <w:spacing w:line="360" w:lineRule="auto"/>
        <w:ind w:right="113" w:firstLine="419"/>
        <w:rPr>
          <w:rFonts w:hint="eastAsia" w:ascii="宋体" w:hAnsi="宋体" w:eastAsia="宋体" w:cs="Times New Roman"/>
          <w:szCs w:val="21"/>
        </w:rPr>
      </w:pPr>
      <w:r>
        <w:rPr>
          <w:rFonts w:ascii="宋体" w:hAnsi="宋体" w:eastAsia="宋体" w:cs="Times New Roman"/>
          <w:szCs w:val="21"/>
        </w:rPr>
        <w:t>1.10.1</w:t>
      </w:r>
      <w:r>
        <w:rPr>
          <w:rFonts w:hint="eastAsia" w:ascii="宋体" w:hAnsi="宋体" w:eastAsia="宋体" w:cs="Times New Roman"/>
          <w:szCs w:val="21"/>
        </w:rPr>
        <w:t>投标人须知前附表规定召开投标预备会的，招标人按投标人须知前附表规定的时间和地点召开投标预备会，澄清投标人提出的问题。</w:t>
      </w:r>
    </w:p>
    <w:p w14:paraId="7BD0CE7A">
      <w:pPr>
        <w:kinsoku w:val="0"/>
        <w:wordWrap w:val="0"/>
        <w:overflowPunct w:val="0"/>
        <w:spacing w:line="360" w:lineRule="auto"/>
        <w:ind w:right="113" w:firstLine="419"/>
        <w:rPr>
          <w:rFonts w:hint="eastAsia" w:ascii="宋体" w:hAnsi="宋体" w:eastAsia="宋体" w:cs="Times New Roman"/>
          <w:szCs w:val="21"/>
        </w:rPr>
      </w:pPr>
      <w:r>
        <w:rPr>
          <w:rFonts w:ascii="宋体" w:hAnsi="宋体" w:eastAsia="宋体" w:cs="Times New Roman"/>
          <w:szCs w:val="21"/>
        </w:rPr>
        <w:t>1.10.2</w:t>
      </w:r>
      <w:r>
        <w:rPr>
          <w:rFonts w:hint="eastAsia" w:ascii="宋体" w:hAnsi="宋体" w:eastAsia="宋体" w:cs="Times New Roman"/>
          <w:szCs w:val="21"/>
        </w:rPr>
        <w:t>投标人应按投标人须知前附表规定的时间和形式将提出的问题送达招标人，以便招标人在会议期间澄清。</w:t>
      </w:r>
    </w:p>
    <w:p w14:paraId="148E21D3">
      <w:pPr>
        <w:kinsoku w:val="0"/>
        <w:wordWrap w:val="0"/>
        <w:overflowPunct w:val="0"/>
        <w:spacing w:line="360" w:lineRule="auto"/>
        <w:ind w:right="113" w:firstLine="419"/>
        <w:rPr>
          <w:rFonts w:hint="eastAsia" w:ascii="宋体" w:hAnsi="宋体" w:eastAsia="宋体" w:cs="Times New Roman"/>
          <w:szCs w:val="21"/>
        </w:rPr>
      </w:pPr>
      <w:r>
        <w:rPr>
          <w:rFonts w:ascii="宋体" w:hAnsi="宋体" w:eastAsia="宋体" w:cs="Times New Roman"/>
          <w:szCs w:val="21"/>
        </w:rPr>
        <w:t>1.10.3</w:t>
      </w:r>
      <w:r>
        <w:rPr>
          <w:rFonts w:hint="eastAsia" w:ascii="宋体" w:hAnsi="宋体" w:eastAsia="宋体" w:cs="Times New Roman"/>
          <w:szCs w:val="21"/>
        </w:rPr>
        <w:t>投标预备会后，招标人将对投标人所提问题的澄清，以投标人须知前附表规定的形式通知所有购买招标文件的投标人。该澄清内容为招标文件的组成部分。</w:t>
      </w:r>
    </w:p>
    <w:p w14:paraId="2BB446BD">
      <w:pPr>
        <w:keepNext/>
        <w:keepLines/>
        <w:wordWrap w:val="0"/>
        <w:spacing w:line="360" w:lineRule="auto"/>
        <w:outlineLvl w:val="3"/>
        <w:rPr>
          <w:rFonts w:hint="eastAsia" w:ascii="宋体" w:hAnsi="宋体" w:eastAsia="宋体" w:cs="Times New Roman"/>
          <w:b/>
          <w:sz w:val="28"/>
          <w:szCs w:val="28"/>
        </w:rPr>
      </w:pPr>
      <w:bookmarkStart w:id="85" w:name="bookmark31"/>
      <w:bookmarkEnd w:id="85"/>
      <w:r>
        <w:rPr>
          <w:rFonts w:ascii="宋体" w:hAnsi="宋体" w:eastAsia="宋体" w:cs="Times New Roman"/>
          <w:b/>
          <w:sz w:val="28"/>
          <w:szCs w:val="28"/>
        </w:rPr>
        <w:t>1.11</w:t>
      </w:r>
      <w:r>
        <w:rPr>
          <w:rFonts w:hint="eastAsia" w:ascii="宋体" w:hAnsi="宋体" w:eastAsia="宋体" w:cs="Times New Roman"/>
          <w:b/>
          <w:sz w:val="28"/>
          <w:szCs w:val="28"/>
        </w:rPr>
        <w:t>分包</w:t>
      </w:r>
    </w:p>
    <w:p w14:paraId="4B906CC4">
      <w:pPr>
        <w:kinsoku w:val="0"/>
        <w:wordWrap w:val="0"/>
        <w:overflowPunct w:val="0"/>
        <w:spacing w:line="360" w:lineRule="auto"/>
        <w:ind w:right="109" w:firstLine="420" w:firstLineChars="200"/>
        <w:rPr>
          <w:rFonts w:hint="eastAsia" w:ascii="宋体" w:hAnsi="宋体" w:eastAsia="宋体" w:cs="Times New Roman"/>
          <w:szCs w:val="21"/>
        </w:rPr>
      </w:pPr>
      <w:r>
        <w:rPr>
          <w:rFonts w:hint="eastAsia" w:ascii="宋体" w:hAnsi="宋体" w:eastAsia="宋体" w:cs="Times New Roman"/>
          <w:szCs w:val="21"/>
        </w:rPr>
        <w:t>1.11.1本项目不得分包。</w:t>
      </w:r>
    </w:p>
    <w:p w14:paraId="3E0A8525">
      <w:pPr>
        <w:kinsoku w:val="0"/>
        <w:wordWrap w:val="0"/>
        <w:overflowPunct w:val="0"/>
        <w:spacing w:line="360" w:lineRule="auto"/>
        <w:ind w:right="109" w:firstLine="420" w:firstLineChars="200"/>
        <w:rPr>
          <w:rFonts w:hint="eastAsia" w:ascii="宋体" w:hAnsi="宋体" w:eastAsia="宋体" w:cs="Times New Roman"/>
          <w:szCs w:val="21"/>
        </w:rPr>
      </w:pPr>
      <w:r>
        <w:rPr>
          <w:rFonts w:hint="eastAsia" w:ascii="宋体" w:hAnsi="宋体" w:eastAsia="宋体" w:cs="Times New Roman"/>
          <w:szCs w:val="21"/>
        </w:rPr>
        <w:t>1.11.2中标人不得向他人转让中标项目。</w:t>
      </w:r>
    </w:p>
    <w:p w14:paraId="34A2B708">
      <w:pPr>
        <w:keepNext/>
        <w:keepLines/>
        <w:wordWrap w:val="0"/>
        <w:spacing w:line="360" w:lineRule="auto"/>
        <w:outlineLvl w:val="3"/>
        <w:rPr>
          <w:rFonts w:hint="eastAsia" w:ascii="宋体" w:hAnsi="宋体" w:eastAsia="宋体" w:cs="Times New Roman"/>
          <w:b/>
          <w:sz w:val="28"/>
          <w:szCs w:val="28"/>
        </w:rPr>
      </w:pPr>
      <w:bookmarkStart w:id="86" w:name="bookmark32"/>
      <w:bookmarkEnd w:id="86"/>
      <w:r>
        <w:rPr>
          <w:rFonts w:ascii="宋体" w:hAnsi="宋体" w:eastAsia="宋体" w:cs="Times New Roman"/>
          <w:b/>
          <w:sz w:val="28"/>
          <w:szCs w:val="28"/>
        </w:rPr>
        <w:t>1.12</w:t>
      </w:r>
      <w:r>
        <w:rPr>
          <w:rFonts w:hint="eastAsia" w:ascii="宋体" w:hAnsi="宋体" w:eastAsia="宋体" w:cs="Times New Roman"/>
          <w:b/>
          <w:sz w:val="28"/>
          <w:szCs w:val="28"/>
        </w:rPr>
        <w:t>响应和偏差</w:t>
      </w:r>
    </w:p>
    <w:p w14:paraId="61547888">
      <w:pPr>
        <w:kinsoku w:val="0"/>
        <w:wordWrap w:val="0"/>
        <w:overflowPunct w:val="0"/>
        <w:spacing w:line="360" w:lineRule="auto"/>
        <w:ind w:right="109" w:firstLine="419"/>
        <w:rPr>
          <w:rFonts w:hint="eastAsia" w:ascii="宋体" w:hAnsi="宋体" w:eastAsia="宋体" w:cs="Times New Roman"/>
          <w:szCs w:val="21"/>
        </w:rPr>
      </w:pPr>
      <w:r>
        <w:rPr>
          <w:rFonts w:ascii="宋体" w:hAnsi="宋体" w:eastAsia="宋体" w:cs="Times New Roman"/>
          <w:spacing w:val="-1"/>
          <w:szCs w:val="21"/>
        </w:rPr>
        <w:t>1.12.1</w:t>
      </w:r>
      <w:r>
        <w:rPr>
          <w:rFonts w:hint="eastAsia" w:ascii="宋体" w:hAnsi="宋体" w:eastAsia="宋体" w:cs="Times New Roman"/>
          <w:spacing w:val="-2"/>
          <w:szCs w:val="21"/>
        </w:rPr>
        <w:t>投标文件应当对招标文件的实质性要求和条件作出满足性或更有利于招标人的响应，</w:t>
      </w:r>
      <w:r>
        <w:rPr>
          <w:rFonts w:hint="eastAsia" w:ascii="宋体" w:hAnsi="宋体" w:eastAsia="宋体" w:cs="Times New Roman"/>
          <w:szCs w:val="21"/>
        </w:rPr>
        <w:t>否则，投标人的投标将被否决。实质性要求和条件见投标人须知前附表。</w:t>
      </w:r>
    </w:p>
    <w:p w14:paraId="00A0F651">
      <w:pPr>
        <w:kinsoku w:val="0"/>
        <w:wordWrap w:val="0"/>
        <w:overflowPunct w:val="0"/>
        <w:spacing w:line="360" w:lineRule="auto"/>
        <w:ind w:right="109" w:firstLine="424" w:firstLineChars="202"/>
        <w:rPr>
          <w:rFonts w:hint="eastAsia" w:ascii="宋体" w:hAnsi="宋体" w:eastAsia="宋体" w:cs="Times New Roman"/>
          <w:szCs w:val="21"/>
        </w:rPr>
      </w:pPr>
      <w:r>
        <w:rPr>
          <w:rFonts w:ascii="宋体" w:hAnsi="宋体" w:eastAsia="宋体" w:cs="Times New Roman"/>
          <w:szCs w:val="21"/>
        </w:rPr>
        <w:t>1.12.2</w:t>
      </w:r>
      <w:r>
        <w:rPr>
          <w:rFonts w:hint="eastAsia" w:ascii="宋体" w:hAnsi="宋体" w:eastAsia="宋体" w:cs="Times New Roman"/>
          <w:szCs w:val="21"/>
        </w:rPr>
        <w:t>投标人应根据招标文件的要求提供投标监理大纲等内容以对招标文件作出响应。</w:t>
      </w:r>
    </w:p>
    <w:p w14:paraId="3A162D09">
      <w:pPr>
        <w:kinsoku w:val="0"/>
        <w:wordWrap w:val="0"/>
        <w:overflowPunct w:val="0"/>
        <w:spacing w:line="360" w:lineRule="auto"/>
        <w:ind w:right="109" w:firstLine="419"/>
        <w:rPr>
          <w:rFonts w:hint="eastAsia" w:ascii="宋体" w:hAnsi="宋体" w:eastAsia="宋体" w:cs="Times New Roman"/>
          <w:szCs w:val="21"/>
        </w:rPr>
      </w:pPr>
      <w:r>
        <w:rPr>
          <w:rFonts w:ascii="宋体" w:hAnsi="宋体" w:eastAsia="宋体" w:cs="Times New Roman"/>
          <w:szCs w:val="21"/>
        </w:rPr>
        <w:t>1.12.3</w:t>
      </w:r>
      <w:r>
        <w:rPr>
          <w:rFonts w:hint="eastAsia" w:ascii="宋体" w:hAnsi="宋体" w:eastAsia="宋体" w:cs="Times New Roman"/>
          <w:szCs w:val="21"/>
        </w:rPr>
        <w:t>投标人须知前附表允许投标文件偏离招标文件某些要求的，偏差应当符合招标文件规定的偏差范围和幅度。</w:t>
      </w:r>
    </w:p>
    <w:p w14:paraId="7FCA812B">
      <w:pPr>
        <w:keepNext/>
        <w:keepLines/>
        <w:wordWrap w:val="0"/>
        <w:spacing w:line="360" w:lineRule="auto"/>
        <w:outlineLvl w:val="2"/>
        <w:rPr>
          <w:rFonts w:hint="eastAsia" w:ascii="宋体" w:hAnsi="宋体" w:eastAsia="宋体" w:cs="Times New Roman"/>
          <w:b/>
          <w:sz w:val="28"/>
          <w:szCs w:val="20"/>
        </w:rPr>
      </w:pPr>
      <w:bookmarkStart w:id="87" w:name="bookmark33"/>
      <w:bookmarkEnd w:id="87"/>
      <w:bookmarkStart w:id="88" w:name="_Toc14873647"/>
      <w:r>
        <w:rPr>
          <w:rFonts w:ascii="宋体" w:hAnsi="宋体" w:eastAsia="宋体" w:cs="Times New Roman"/>
          <w:b/>
          <w:sz w:val="28"/>
          <w:szCs w:val="20"/>
        </w:rPr>
        <w:t xml:space="preserve">2.  </w:t>
      </w:r>
      <w:r>
        <w:rPr>
          <w:rFonts w:hint="eastAsia" w:ascii="宋体" w:hAnsi="宋体" w:eastAsia="宋体" w:cs="Times New Roman"/>
          <w:b/>
          <w:sz w:val="28"/>
          <w:szCs w:val="20"/>
        </w:rPr>
        <w:t>招标文件</w:t>
      </w:r>
      <w:bookmarkEnd w:id="88"/>
    </w:p>
    <w:p w14:paraId="16CA3E31">
      <w:pPr>
        <w:keepNext/>
        <w:keepLines/>
        <w:wordWrap w:val="0"/>
        <w:spacing w:line="360" w:lineRule="auto"/>
        <w:outlineLvl w:val="3"/>
        <w:rPr>
          <w:rFonts w:hint="eastAsia" w:ascii="宋体" w:hAnsi="宋体" w:eastAsia="宋体" w:cs="Times New Roman"/>
          <w:b/>
          <w:sz w:val="28"/>
          <w:szCs w:val="28"/>
        </w:rPr>
      </w:pPr>
      <w:bookmarkStart w:id="89" w:name="bookmark34"/>
      <w:bookmarkEnd w:id="89"/>
      <w:r>
        <w:rPr>
          <w:rFonts w:ascii="宋体" w:hAnsi="宋体" w:eastAsia="宋体" w:cs="Times New Roman"/>
          <w:b/>
          <w:sz w:val="28"/>
          <w:szCs w:val="28"/>
        </w:rPr>
        <w:t>2.1</w:t>
      </w:r>
      <w:r>
        <w:rPr>
          <w:rFonts w:hint="eastAsia" w:ascii="宋体" w:hAnsi="宋体" w:eastAsia="宋体" w:cs="Times New Roman"/>
          <w:b/>
          <w:sz w:val="28"/>
          <w:szCs w:val="28"/>
        </w:rPr>
        <w:t>招标文件的组成</w:t>
      </w:r>
    </w:p>
    <w:p w14:paraId="67C0A31B">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本招标文件包括：</w:t>
      </w:r>
    </w:p>
    <w:p w14:paraId="643E43AF">
      <w:pPr>
        <w:kinsoku w:val="0"/>
        <w:wordWrap w:val="0"/>
        <w:overflowPunct w:val="0"/>
        <w:spacing w:line="360" w:lineRule="auto"/>
        <w:ind w:right="109" w:firstLine="424" w:firstLineChars="219"/>
        <w:rPr>
          <w:rFonts w:hint="eastAsia" w:ascii="宋体" w:hAnsi="宋体" w:eastAsia="宋体" w:cs="Times New Roman"/>
          <w:spacing w:val="-8"/>
          <w:szCs w:val="21"/>
        </w:rPr>
      </w:pPr>
      <w:r>
        <w:rPr>
          <w:rFonts w:hint="eastAsia" w:ascii="宋体" w:hAnsi="宋体" w:eastAsia="宋体" w:cs="Times New Roman"/>
          <w:spacing w:val="-8"/>
          <w:szCs w:val="21"/>
        </w:rPr>
        <w:t>（</w:t>
      </w:r>
      <w:r>
        <w:rPr>
          <w:rFonts w:ascii="宋体" w:hAnsi="宋体" w:eastAsia="宋体" w:cs="Times New Roman"/>
          <w:spacing w:val="-8"/>
          <w:szCs w:val="21"/>
        </w:rPr>
        <w:t>1</w:t>
      </w:r>
      <w:r>
        <w:rPr>
          <w:rFonts w:hint="eastAsia" w:ascii="宋体" w:hAnsi="宋体" w:eastAsia="宋体" w:cs="Times New Roman"/>
          <w:spacing w:val="-8"/>
          <w:szCs w:val="21"/>
        </w:rPr>
        <w:t>）招标公告；</w:t>
      </w:r>
    </w:p>
    <w:p w14:paraId="43B77A99">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）投标人须知；</w:t>
      </w:r>
    </w:p>
    <w:p w14:paraId="70E71A3E">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）评标办法；</w:t>
      </w:r>
    </w:p>
    <w:p w14:paraId="6CE6B47B">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）合同条款及格式；</w:t>
      </w:r>
    </w:p>
    <w:p w14:paraId="69A6CB8A">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）委托人要求；</w:t>
      </w:r>
    </w:p>
    <w:p w14:paraId="3EDB6CE3">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）投标文件格式；</w:t>
      </w:r>
    </w:p>
    <w:p w14:paraId="02ED0EB2">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）投标人须知前附表规定的其他资料。</w:t>
      </w:r>
    </w:p>
    <w:p w14:paraId="5B59680D">
      <w:pPr>
        <w:kinsoku w:val="0"/>
        <w:wordWrap w:val="0"/>
        <w:overflowPunct w:val="0"/>
        <w:spacing w:line="360" w:lineRule="auto"/>
        <w:ind w:right="109" w:firstLine="424" w:firstLineChars="202"/>
        <w:rPr>
          <w:rFonts w:hint="eastAsia" w:ascii="宋体" w:hAnsi="宋体" w:eastAsia="宋体" w:cs="Times New Roman"/>
          <w:szCs w:val="21"/>
        </w:rPr>
      </w:pPr>
      <w:r>
        <w:rPr>
          <w:rFonts w:hint="eastAsia" w:ascii="宋体" w:hAnsi="宋体" w:eastAsia="宋体" w:cs="Times New Roman"/>
          <w:szCs w:val="21"/>
        </w:rPr>
        <w:t>根据本章第</w:t>
      </w:r>
      <w:r>
        <w:rPr>
          <w:rFonts w:ascii="宋体" w:hAnsi="宋体" w:eastAsia="宋体" w:cs="Times New Roman"/>
          <w:szCs w:val="21"/>
        </w:rPr>
        <w:t>1.10</w:t>
      </w:r>
      <w:r>
        <w:rPr>
          <w:rFonts w:hint="eastAsia" w:ascii="宋体" w:hAnsi="宋体" w:eastAsia="宋体" w:cs="Times New Roman"/>
          <w:szCs w:val="21"/>
        </w:rPr>
        <w:t>款、第</w:t>
      </w:r>
      <w:r>
        <w:rPr>
          <w:rFonts w:ascii="宋体" w:hAnsi="宋体" w:eastAsia="宋体" w:cs="Times New Roman"/>
          <w:szCs w:val="21"/>
        </w:rPr>
        <w:t>2.2</w:t>
      </w:r>
      <w:r>
        <w:rPr>
          <w:rFonts w:hint="eastAsia" w:ascii="宋体" w:hAnsi="宋体" w:eastAsia="宋体" w:cs="Times New Roman"/>
          <w:szCs w:val="21"/>
        </w:rPr>
        <w:t>款和第</w:t>
      </w:r>
      <w:r>
        <w:rPr>
          <w:rFonts w:ascii="宋体" w:hAnsi="宋体" w:eastAsia="宋体" w:cs="Times New Roman"/>
          <w:szCs w:val="21"/>
        </w:rPr>
        <w:t>2.3</w:t>
      </w:r>
      <w:r>
        <w:rPr>
          <w:rFonts w:hint="eastAsia" w:ascii="宋体" w:hAnsi="宋体" w:eastAsia="宋体" w:cs="Times New Roman"/>
          <w:szCs w:val="21"/>
        </w:rPr>
        <w:t>款对招标文件所作的澄清、修改，构成招标文件的组成部分。</w:t>
      </w:r>
    </w:p>
    <w:p w14:paraId="0FF9AD12">
      <w:pPr>
        <w:keepNext/>
        <w:keepLines/>
        <w:wordWrap w:val="0"/>
        <w:spacing w:line="360" w:lineRule="auto"/>
        <w:outlineLvl w:val="3"/>
        <w:rPr>
          <w:rFonts w:hint="eastAsia" w:ascii="宋体" w:hAnsi="宋体" w:eastAsia="宋体" w:cs="Times New Roman"/>
          <w:b/>
          <w:sz w:val="28"/>
          <w:szCs w:val="28"/>
        </w:rPr>
      </w:pPr>
      <w:bookmarkStart w:id="90" w:name="bookmark35"/>
      <w:bookmarkEnd w:id="90"/>
      <w:r>
        <w:rPr>
          <w:rFonts w:ascii="宋体" w:hAnsi="宋体" w:eastAsia="宋体" w:cs="Times New Roman"/>
          <w:b/>
          <w:sz w:val="28"/>
          <w:szCs w:val="28"/>
        </w:rPr>
        <w:t>2.2</w:t>
      </w:r>
      <w:r>
        <w:rPr>
          <w:rFonts w:hint="eastAsia" w:ascii="宋体" w:hAnsi="宋体" w:eastAsia="宋体" w:cs="Times New Roman"/>
          <w:b/>
          <w:sz w:val="28"/>
          <w:szCs w:val="28"/>
        </w:rPr>
        <w:t>招标文件的答疑</w:t>
      </w:r>
    </w:p>
    <w:p w14:paraId="406EC4FB">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zCs w:val="21"/>
        </w:rPr>
        <w:t>2.2.1投标人应仔细阅读和检查招标文件的全部内容。如有疑问，应按投标人须知前附表规定的时间和形式将提出的问题送达招标人，要求招标人对招标文件予以澄清。</w:t>
      </w:r>
    </w:p>
    <w:p w14:paraId="74879B5C">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zCs w:val="21"/>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116011E2">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zCs w:val="21"/>
        </w:rPr>
        <w:t>2.2.3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2D9ACF83">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zCs w:val="21"/>
        </w:rPr>
        <w:t>2.2.4招标答疑会会议纪要是招标文件的组成部分，对投标人起约束作用。若招标答疑会会议纪要与招标文件有矛盾时，以广州交易集团有限公司（广州公共资源交易中心）网站最后发布的答疑纪要为准。</w:t>
      </w:r>
    </w:p>
    <w:p w14:paraId="5BD6B00A">
      <w:pPr>
        <w:kinsoku w:val="0"/>
        <w:wordWrap w:val="0"/>
        <w:overflowPunct w:val="0"/>
        <w:spacing w:line="360" w:lineRule="auto"/>
        <w:ind w:right="113" w:firstLine="419"/>
        <w:rPr>
          <w:rFonts w:hint="eastAsia" w:ascii="宋体" w:hAnsi="宋体" w:eastAsia="宋体" w:cs="Times New Roman"/>
          <w:szCs w:val="21"/>
        </w:rPr>
      </w:pPr>
      <w:r>
        <w:rPr>
          <w:rFonts w:hint="eastAsia" w:ascii="宋体" w:hAnsi="宋体" w:eastAsia="宋体" w:cs="Times New Roman"/>
          <w:szCs w:val="21"/>
        </w:rPr>
        <w:t>2.2.5除非招标人认为确有必要答复，否则，招标人有权拒绝回复投标人在本章第2.2.1项规定的时间后的任何澄清要求。</w:t>
      </w:r>
    </w:p>
    <w:p w14:paraId="562C64E5">
      <w:pPr>
        <w:keepNext/>
        <w:keepLines/>
        <w:wordWrap w:val="0"/>
        <w:spacing w:line="360" w:lineRule="auto"/>
        <w:outlineLvl w:val="3"/>
        <w:rPr>
          <w:rFonts w:hint="eastAsia" w:ascii="宋体" w:hAnsi="宋体" w:eastAsia="宋体" w:cs="Times New Roman"/>
          <w:b/>
          <w:sz w:val="28"/>
          <w:szCs w:val="28"/>
        </w:rPr>
      </w:pPr>
      <w:bookmarkStart w:id="91" w:name="bookmark36"/>
      <w:bookmarkEnd w:id="91"/>
      <w:r>
        <w:rPr>
          <w:rFonts w:ascii="宋体" w:hAnsi="宋体" w:eastAsia="宋体" w:cs="Times New Roman"/>
          <w:b/>
          <w:sz w:val="28"/>
          <w:szCs w:val="28"/>
        </w:rPr>
        <w:t>2.3</w:t>
      </w:r>
      <w:r>
        <w:rPr>
          <w:rFonts w:hint="eastAsia" w:ascii="宋体" w:hAnsi="宋体" w:eastAsia="宋体" w:cs="Times New Roman"/>
          <w:b/>
          <w:sz w:val="28"/>
          <w:szCs w:val="28"/>
        </w:rPr>
        <w:t>招标文件的澄清与修改</w:t>
      </w:r>
    </w:p>
    <w:p w14:paraId="4BEF90E1">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2.3.1招标文件发出后，在提交投标文件截止时间15日前，招标人可对招标文件进行必要的澄清或修改。</w:t>
      </w:r>
    </w:p>
    <w:p w14:paraId="4095EC38">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2.3.2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5293EA13">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2.3.3招标文件的澄清或修改是招标文件的组成部分，对投标人起约束作用。</w:t>
      </w:r>
    </w:p>
    <w:p w14:paraId="0F87AA8E">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2.3.4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07CAF5DD">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046DD2E">
      <w:pPr>
        <w:keepNext/>
        <w:keepLines/>
        <w:wordWrap w:val="0"/>
        <w:spacing w:line="360" w:lineRule="auto"/>
        <w:outlineLvl w:val="3"/>
        <w:rPr>
          <w:rFonts w:hint="eastAsia" w:ascii="宋体" w:hAnsi="宋体" w:eastAsia="宋体" w:cs="Times New Roman"/>
          <w:b/>
          <w:sz w:val="28"/>
          <w:szCs w:val="28"/>
        </w:rPr>
      </w:pPr>
      <w:bookmarkStart w:id="92" w:name="bookmark37"/>
      <w:bookmarkEnd w:id="92"/>
      <w:r>
        <w:rPr>
          <w:rFonts w:ascii="宋体" w:hAnsi="宋体" w:eastAsia="宋体" w:cs="Times New Roman"/>
          <w:b/>
          <w:sz w:val="28"/>
          <w:szCs w:val="28"/>
        </w:rPr>
        <w:t>2.4</w:t>
      </w:r>
      <w:r>
        <w:rPr>
          <w:rFonts w:hint="eastAsia" w:ascii="宋体" w:hAnsi="宋体" w:eastAsia="宋体" w:cs="Times New Roman"/>
          <w:b/>
          <w:sz w:val="28"/>
          <w:szCs w:val="28"/>
        </w:rPr>
        <w:t>招标文件的异议</w:t>
      </w:r>
    </w:p>
    <w:p w14:paraId="099FF0EA">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投标人或者其他利害关系人对招标文件有异议的，应当在投标截止时间</w:t>
      </w:r>
      <w:r>
        <w:rPr>
          <w:rFonts w:ascii="宋体" w:hAnsi="宋体" w:eastAsia="宋体" w:cs="Times New Roman"/>
          <w:szCs w:val="21"/>
        </w:rPr>
        <w:t>10</w:t>
      </w:r>
      <w:r>
        <w:rPr>
          <w:rFonts w:hint="eastAsia" w:ascii="宋体" w:hAnsi="宋体" w:eastAsia="宋体" w:cs="Times New Roman"/>
          <w:szCs w:val="21"/>
        </w:rPr>
        <w:t>日前以书面形式提出。招标人将在收到异议之日起</w:t>
      </w:r>
      <w:r>
        <w:rPr>
          <w:rFonts w:ascii="宋体" w:hAnsi="宋体" w:eastAsia="宋体" w:cs="Times New Roman"/>
          <w:szCs w:val="21"/>
        </w:rPr>
        <w:t>3</w:t>
      </w:r>
      <w:r>
        <w:rPr>
          <w:rFonts w:hint="eastAsia" w:ascii="宋体" w:hAnsi="宋体" w:eastAsia="宋体" w:cs="Times New Roman"/>
          <w:szCs w:val="21"/>
        </w:rPr>
        <w:t>日内作出答复；作出答复前，将暂停招标投标活动。</w:t>
      </w:r>
      <w:bookmarkStart w:id="93" w:name="bookmark38"/>
      <w:bookmarkEnd w:id="93"/>
    </w:p>
    <w:p w14:paraId="57EA08FA">
      <w:pPr>
        <w:keepNext/>
        <w:keepLines/>
        <w:wordWrap w:val="0"/>
        <w:spacing w:line="360" w:lineRule="auto"/>
        <w:outlineLvl w:val="2"/>
        <w:rPr>
          <w:rFonts w:hint="eastAsia" w:ascii="宋体" w:hAnsi="宋体" w:eastAsia="宋体" w:cs="Times New Roman"/>
          <w:b/>
          <w:sz w:val="28"/>
          <w:szCs w:val="20"/>
        </w:rPr>
      </w:pPr>
      <w:bookmarkStart w:id="94" w:name="_Toc14873648"/>
      <w:bookmarkStart w:id="95" w:name="_Toc59200681"/>
      <w:r>
        <w:rPr>
          <w:rFonts w:ascii="宋体" w:hAnsi="宋体" w:eastAsia="宋体" w:cs="Times New Roman"/>
          <w:b/>
          <w:sz w:val="28"/>
          <w:szCs w:val="20"/>
        </w:rPr>
        <w:t xml:space="preserve">3.  </w:t>
      </w:r>
      <w:r>
        <w:rPr>
          <w:rFonts w:hint="eastAsia" w:ascii="宋体" w:hAnsi="宋体" w:eastAsia="宋体" w:cs="Times New Roman"/>
          <w:b/>
          <w:sz w:val="28"/>
          <w:szCs w:val="20"/>
        </w:rPr>
        <w:t>投标文件</w:t>
      </w:r>
      <w:bookmarkEnd w:id="94"/>
      <w:bookmarkEnd w:id="95"/>
    </w:p>
    <w:p w14:paraId="48673759">
      <w:pPr>
        <w:keepNext/>
        <w:keepLines/>
        <w:wordWrap w:val="0"/>
        <w:spacing w:line="360" w:lineRule="auto"/>
        <w:outlineLvl w:val="3"/>
        <w:rPr>
          <w:rFonts w:hint="eastAsia" w:ascii="宋体" w:hAnsi="宋体" w:eastAsia="宋体" w:cs="Times New Roman"/>
          <w:b/>
          <w:sz w:val="28"/>
          <w:szCs w:val="28"/>
        </w:rPr>
      </w:pPr>
      <w:bookmarkStart w:id="96" w:name="bookmark39"/>
      <w:bookmarkEnd w:id="96"/>
      <w:r>
        <w:rPr>
          <w:rFonts w:ascii="宋体" w:hAnsi="宋体" w:eastAsia="宋体" w:cs="Times New Roman"/>
          <w:b/>
          <w:sz w:val="28"/>
          <w:szCs w:val="28"/>
        </w:rPr>
        <w:t>3.1</w:t>
      </w:r>
      <w:r>
        <w:rPr>
          <w:rFonts w:hint="eastAsia" w:ascii="宋体" w:hAnsi="宋体" w:eastAsia="宋体" w:cs="Times New Roman"/>
          <w:b/>
          <w:sz w:val="28"/>
          <w:szCs w:val="28"/>
        </w:rPr>
        <w:t>投标文件的组成</w:t>
      </w:r>
    </w:p>
    <w:p w14:paraId="3AC32F4B">
      <w:pPr>
        <w:kinsoku w:val="0"/>
        <w:wordWrap w:val="0"/>
        <w:overflowPunct w:val="0"/>
        <w:spacing w:line="360" w:lineRule="auto"/>
        <w:ind w:right="113" w:firstLine="424" w:firstLineChars="202"/>
        <w:rPr>
          <w:rFonts w:hint="eastAsia" w:ascii="宋体" w:hAnsi="宋体" w:eastAsia="宋体" w:cs="Times New Roman"/>
          <w:szCs w:val="21"/>
        </w:rPr>
      </w:pPr>
      <w:r>
        <w:rPr>
          <w:rFonts w:ascii="宋体" w:hAnsi="宋体" w:eastAsia="宋体" w:cs="Times New Roman"/>
          <w:szCs w:val="21"/>
        </w:rPr>
        <w:t>3.1.1</w:t>
      </w:r>
      <w:r>
        <w:rPr>
          <w:rFonts w:hint="eastAsia" w:ascii="宋体" w:hAnsi="宋体" w:eastAsia="宋体" w:cs="Times New Roman"/>
          <w:szCs w:val="21"/>
        </w:rPr>
        <w:t>投标文件应包括下列内容：</w:t>
      </w:r>
    </w:p>
    <w:p w14:paraId="651747CE">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（1）投标函及投标函附录；</w:t>
      </w:r>
    </w:p>
    <w:p w14:paraId="492A95CF">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（2）法定代表人证明或授权委托书；</w:t>
      </w:r>
    </w:p>
    <w:p w14:paraId="01C1F63A">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（3）联合体协议书；</w:t>
      </w:r>
    </w:p>
    <w:p w14:paraId="090FC240">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（4）投标保证金（如有）；</w:t>
      </w:r>
    </w:p>
    <w:p w14:paraId="3C9BC70D">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（5）监理报酬清单；</w:t>
      </w:r>
    </w:p>
    <w:p w14:paraId="3F30183A">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（6）资格审查资料；</w:t>
      </w:r>
    </w:p>
    <w:p w14:paraId="331E43CF">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（7）监理大纲；</w:t>
      </w:r>
    </w:p>
    <w:p w14:paraId="236A8E28">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（8）投标人须知前附表规定的其他资料。</w:t>
      </w:r>
    </w:p>
    <w:p w14:paraId="7D2C572D">
      <w:pPr>
        <w:kinsoku w:val="0"/>
        <w:wordWrap w:val="0"/>
        <w:overflowPunct w:val="0"/>
        <w:spacing w:line="360" w:lineRule="auto"/>
        <w:ind w:right="113" w:rightChars="54" w:firstLine="420" w:firstLineChars="202"/>
        <w:rPr>
          <w:rFonts w:hint="eastAsia" w:ascii="宋体" w:hAnsi="宋体" w:eastAsia="宋体" w:cs="Times New Roman"/>
          <w:szCs w:val="21"/>
        </w:rPr>
      </w:pPr>
      <w:r>
        <w:rPr>
          <w:rFonts w:hint="eastAsia" w:ascii="宋体" w:hAnsi="宋体" w:eastAsia="宋体" w:cs="Times New Roman"/>
          <w:spacing w:val="-1"/>
          <w:szCs w:val="21"/>
        </w:rPr>
        <w:t>投标人在评标过程中作出的符合法律法规和招标文件规定的澄清确认，构成投标文件的组</w:t>
      </w:r>
      <w:r>
        <w:rPr>
          <w:rFonts w:hint="eastAsia" w:ascii="宋体" w:hAnsi="宋体" w:eastAsia="宋体" w:cs="Times New Roman"/>
          <w:szCs w:val="21"/>
        </w:rPr>
        <w:t>成部分。</w:t>
      </w:r>
    </w:p>
    <w:p w14:paraId="29194D1D">
      <w:pPr>
        <w:kinsoku w:val="0"/>
        <w:wordWrap w:val="0"/>
        <w:overflowPunct w:val="0"/>
        <w:spacing w:line="360" w:lineRule="auto"/>
        <w:ind w:right="111" w:firstLine="424" w:firstLineChars="202"/>
        <w:rPr>
          <w:rFonts w:hint="eastAsia" w:ascii="宋体" w:hAnsi="宋体" w:eastAsia="宋体" w:cs="Times New Roman"/>
          <w:szCs w:val="21"/>
        </w:rPr>
      </w:pPr>
      <w:r>
        <w:rPr>
          <w:rFonts w:ascii="宋体" w:hAnsi="宋体" w:eastAsia="宋体" w:cs="Times New Roman"/>
          <w:szCs w:val="21"/>
        </w:rPr>
        <w:t>3.1.2</w:t>
      </w:r>
      <w:r>
        <w:rPr>
          <w:rFonts w:hint="eastAsia" w:ascii="宋体" w:hAnsi="宋体" w:eastAsia="宋体" w:cs="Times New Roman"/>
          <w:szCs w:val="21"/>
        </w:rPr>
        <w:t>投标人须知前附表规定不接受联合体投标的，或投标人没有组成联合体的，投标文件不包括本章第</w:t>
      </w:r>
      <w:r>
        <w:rPr>
          <w:rFonts w:ascii="宋体" w:hAnsi="宋体" w:eastAsia="宋体" w:cs="Times New Roman"/>
          <w:szCs w:val="21"/>
        </w:rPr>
        <w:t>3.1.1</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）目所指的联合体协议书。</w:t>
      </w:r>
    </w:p>
    <w:p w14:paraId="4AB01D70">
      <w:pPr>
        <w:kinsoku w:val="0"/>
        <w:wordWrap w:val="0"/>
        <w:overflowPunct w:val="0"/>
        <w:spacing w:line="360" w:lineRule="auto"/>
        <w:ind w:right="113" w:firstLine="424" w:firstLineChars="202"/>
        <w:rPr>
          <w:rFonts w:hint="eastAsia" w:ascii="宋体" w:hAnsi="宋体" w:eastAsia="宋体" w:cs="Times New Roman"/>
          <w:szCs w:val="21"/>
        </w:rPr>
      </w:pPr>
      <w:r>
        <w:rPr>
          <w:rFonts w:ascii="宋体" w:hAnsi="宋体" w:eastAsia="宋体" w:cs="Times New Roman"/>
          <w:szCs w:val="21"/>
        </w:rPr>
        <w:t>3.1.3</w:t>
      </w:r>
      <w:r>
        <w:rPr>
          <w:rFonts w:hint="eastAsia" w:ascii="宋体" w:hAnsi="宋体" w:eastAsia="宋体" w:cs="Times New Roman"/>
          <w:szCs w:val="21"/>
        </w:rPr>
        <w:t>投标人须知前附表未要求提交投标保证金的，投标文件不包括本章第</w:t>
      </w:r>
      <w:r>
        <w:rPr>
          <w:rFonts w:ascii="宋体" w:hAnsi="宋体" w:eastAsia="宋体" w:cs="Times New Roman"/>
          <w:szCs w:val="21"/>
        </w:rPr>
        <w:t>3.1.1</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）目所指的投标保证金。</w:t>
      </w:r>
    </w:p>
    <w:p w14:paraId="61662B9A">
      <w:pPr>
        <w:keepNext/>
        <w:keepLines/>
        <w:wordWrap w:val="0"/>
        <w:spacing w:line="360" w:lineRule="auto"/>
        <w:outlineLvl w:val="3"/>
        <w:rPr>
          <w:rFonts w:hint="eastAsia" w:ascii="宋体" w:hAnsi="宋体" w:eastAsia="宋体" w:cs="Times New Roman"/>
          <w:b/>
          <w:sz w:val="28"/>
          <w:szCs w:val="28"/>
        </w:rPr>
      </w:pPr>
      <w:bookmarkStart w:id="97" w:name="bookmark40"/>
      <w:bookmarkEnd w:id="97"/>
      <w:bookmarkStart w:id="98" w:name="_Toc59200682"/>
      <w:r>
        <w:rPr>
          <w:rFonts w:ascii="宋体" w:hAnsi="宋体" w:eastAsia="宋体" w:cs="Times New Roman"/>
          <w:b/>
          <w:sz w:val="28"/>
          <w:szCs w:val="28"/>
        </w:rPr>
        <w:t>3.2</w:t>
      </w:r>
      <w:r>
        <w:rPr>
          <w:rFonts w:hint="eastAsia" w:ascii="宋体" w:hAnsi="宋体" w:eastAsia="宋体" w:cs="Times New Roman"/>
          <w:b/>
          <w:sz w:val="28"/>
          <w:szCs w:val="28"/>
        </w:rPr>
        <w:t>投标报价</w:t>
      </w:r>
      <w:bookmarkEnd w:id="98"/>
    </w:p>
    <w:p w14:paraId="27A38B96">
      <w:pPr>
        <w:kinsoku w:val="0"/>
        <w:wordWrap w:val="0"/>
        <w:overflowPunct w:val="0"/>
        <w:spacing w:line="360" w:lineRule="auto"/>
        <w:ind w:right="112" w:firstLine="419"/>
        <w:rPr>
          <w:rFonts w:hint="eastAsia" w:ascii="宋体" w:hAnsi="宋体" w:eastAsia="宋体" w:cs="Times New Roman"/>
          <w:szCs w:val="21"/>
        </w:rPr>
      </w:pPr>
      <w:r>
        <w:rPr>
          <w:rFonts w:ascii="宋体" w:hAnsi="宋体" w:eastAsia="宋体" w:cs="Times New Roman"/>
          <w:szCs w:val="21"/>
        </w:rPr>
        <w:t>3.2.1</w:t>
      </w:r>
      <w:r>
        <w:rPr>
          <w:rFonts w:hint="eastAsia" w:ascii="宋体" w:hAnsi="宋体" w:eastAsia="宋体" w:cs="Times New Roman"/>
          <w:spacing w:val="-3"/>
          <w:szCs w:val="21"/>
        </w:rPr>
        <w:t>投标报价应包括国家规定的增值税税金，除投标人须知前附表另有规定外，增值税税</w:t>
      </w:r>
      <w:r>
        <w:rPr>
          <w:rFonts w:hint="eastAsia" w:ascii="宋体" w:hAnsi="宋体" w:eastAsia="宋体" w:cs="Times New Roman"/>
          <w:szCs w:val="21"/>
        </w:rPr>
        <w:t>金按一般计税方法计算。投标人应按第六章“投标文件格式”的要求在投标函中进行报价并填写监理报酬清单。</w:t>
      </w:r>
    </w:p>
    <w:p w14:paraId="482ECEC3">
      <w:pPr>
        <w:kinsoku w:val="0"/>
        <w:wordWrap w:val="0"/>
        <w:overflowPunct w:val="0"/>
        <w:spacing w:line="360" w:lineRule="auto"/>
        <w:ind w:right="113" w:firstLine="420" w:firstLineChars="200"/>
        <w:rPr>
          <w:rFonts w:hint="eastAsia" w:ascii="宋体" w:hAnsi="宋体" w:eastAsia="宋体" w:cs="Times New Roman"/>
          <w:szCs w:val="21"/>
        </w:rPr>
      </w:pPr>
      <w:r>
        <w:rPr>
          <w:rFonts w:ascii="宋体" w:hAnsi="宋体" w:eastAsia="宋体" w:cs="Times New Roman"/>
          <w:szCs w:val="21"/>
        </w:rPr>
        <w:t>3.2.2</w:t>
      </w:r>
      <w:r>
        <w:rPr>
          <w:rFonts w:hint="eastAsia" w:ascii="宋体" w:hAnsi="宋体" w:eastAsia="宋体" w:cs="Times New Roman"/>
          <w:szCs w:val="21"/>
        </w:rPr>
        <w:t>投标人应充分了解该项目的总体情况以及影响投标报价的其他要素。</w:t>
      </w:r>
    </w:p>
    <w:p w14:paraId="46BEDD71">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3.2.3</w:t>
      </w:r>
      <w:r>
        <w:rPr>
          <w:rFonts w:hint="eastAsia" w:ascii="宋体" w:hAnsi="宋体" w:eastAsia="宋体" w:cs="Times New Roman"/>
          <w:szCs w:val="21"/>
        </w:rPr>
        <w:t>本项目的报价方式见投标人须知前附表。投标人在投标截止时间前修改投标函中的投标报价总额，应同时修改投标文件“监理报酬清单”中的相应报价。此修改须符合本章第</w:t>
      </w:r>
      <w:r>
        <w:rPr>
          <w:rFonts w:ascii="宋体" w:hAnsi="宋体" w:eastAsia="宋体" w:cs="Times New Roman"/>
          <w:szCs w:val="21"/>
        </w:rPr>
        <w:t>4.3</w:t>
      </w:r>
      <w:r>
        <w:rPr>
          <w:rFonts w:hint="eastAsia" w:ascii="宋体" w:hAnsi="宋体" w:eastAsia="宋体" w:cs="Times New Roman"/>
          <w:szCs w:val="21"/>
        </w:rPr>
        <w:t>款的有关要求。</w:t>
      </w:r>
    </w:p>
    <w:p w14:paraId="23420049">
      <w:pPr>
        <w:kinsoku w:val="0"/>
        <w:wordWrap w:val="0"/>
        <w:overflowPunct w:val="0"/>
        <w:spacing w:line="360" w:lineRule="auto"/>
        <w:ind w:right="113" w:firstLine="424" w:firstLineChars="202"/>
        <w:rPr>
          <w:rFonts w:hint="eastAsia" w:ascii="宋体" w:hAnsi="宋体" w:eastAsia="宋体" w:cs="Times New Roman"/>
          <w:szCs w:val="21"/>
        </w:rPr>
      </w:pPr>
      <w:r>
        <w:rPr>
          <w:rFonts w:ascii="宋体" w:hAnsi="宋体" w:eastAsia="宋体" w:cs="Times New Roman"/>
          <w:szCs w:val="21"/>
        </w:rPr>
        <w:t>3.2.4</w:t>
      </w:r>
      <w:r>
        <w:rPr>
          <w:rFonts w:hint="eastAsia" w:ascii="宋体" w:hAnsi="宋体" w:eastAsia="宋体" w:cs="Times New Roman"/>
          <w:spacing w:val="-4"/>
          <w:szCs w:val="21"/>
        </w:rPr>
        <w:t>招标人设有最高投标限价的，投标人的投标报价不得超过最高投标限价，最高投标限价在投标人须知前附表中载明。</w:t>
      </w:r>
    </w:p>
    <w:p w14:paraId="3611A7E4">
      <w:pPr>
        <w:kinsoku w:val="0"/>
        <w:wordWrap w:val="0"/>
        <w:overflowPunct w:val="0"/>
        <w:spacing w:line="360" w:lineRule="auto"/>
        <w:ind w:right="113" w:firstLine="420" w:firstLineChars="200"/>
        <w:rPr>
          <w:rFonts w:hint="eastAsia" w:ascii="宋体" w:hAnsi="宋体" w:eastAsia="宋体" w:cs="Times New Roman"/>
          <w:szCs w:val="21"/>
        </w:rPr>
      </w:pPr>
      <w:r>
        <w:rPr>
          <w:rFonts w:ascii="宋体" w:hAnsi="宋体" w:eastAsia="宋体" w:cs="Times New Roman"/>
          <w:szCs w:val="21"/>
        </w:rPr>
        <w:t>3.2.5</w:t>
      </w:r>
      <w:r>
        <w:rPr>
          <w:rFonts w:hint="eastAsia" w:ascii="宋体" w:hAnsi="宋体" w:eastAsia="宋体" w:cs="Times New Roman"/>
          <w:szCs w:val="21"/>
        </w:rPr>
        <w:t>投标报价的其他要求见投标人须知前附表。</w:t>
      </w:r>
    </w:p>
    <w:p w14:paraId="5E62B895">
      <w:pPr>
        <w:keepNext/>
        <w:keepLines/>
        <w:wordWrap w:val="0"/>
        <w:spacing w:line="360" w:lineRule="auto"/>
        <w:outlineLvl w:val="3"/>
        <w:rPr>
          <w:rFonts w:hint="eastAsia" w:ascii="宋体" w:hAnsi="宋体" w:eastAsia="宋体" w:cs="Times New Roman"/>
          <w:b/>
          <w:sz w:val="28"/>
          <w:szCs w:val="28"/>
        </w:rPr>
      </w:pPr>
      <w:bookmarkStart w:id="99" w:name="bookmark41"/>
      <w:bookmarkEnd w:id="99"/>
      <w:r>
        <w:rPr>
          <w:rFonts w:ascii="宋体" w:hAnsi="宋体" w:eastAsia="宋体" w:cs="Times New Roman"/>
          <w:b/>
          <w:sz w:val="28"/>
          <w:szCs w:val="28"/>
        </w:rPr>
        <w:t>3.3</w:t>
      </w:r>
      <w:r>
        <w:rPr>
          <w:rFonts w:hint="eastAsia" w:ascii="宋体" w:hAnsi="宋体" w:eastAsia="宋体" w:cs="Times New Roman"/>
          <w:b/>
          <w:sz w:val="28"/>
          <w:szCs w:val="28"/>
        </w:rPr>
        <w:t>投标有效期</w:t>
      </w:r>
    </w:p>
    <w:p w14:paraId="0C501568">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3.3.1</w:t>
      </w:r>
      <w:r>
        <w:rPr>
          <w:rFonts w:hint="eastAsia" w:ascii="宋体" w:hAnsi="宋体" w:eastAsia="宋体" w:cs="Times New Roman"/>
          <w:szCs w:val="21"/>
        </w:rPr>
        <w:t>除投标人须知前附表另有规定外，投标有效期不少于</w:t>
      </w:r>
      <w:r>
        <w:rPr>
          <w:rFonts w:ascii="宋体" w:hAnsi="宋体" w:eastAsia="宋体" w:cs="Times New Roman"/>
          <w:szCs w:val="21"/>
        </w:rPr>
        <w:t>90</w:t>
      </w:r>
      <w:r>
        <w:rPr>
          <w:rFonts w:hint="eastAsia" w:ascii="宋体" w:hAnsi="宋体" w:eastAsia="宋体" w:cs="Times New Roman"/>
          <w:szCs w:val="21"/>
        </w:rPr>
        <w:t>天。</w:t>
      </w:r>
    </w:p>
    <w:p w14:paraId="7751F21F">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ascii="宋体" w:hAnsi="宋体" w:eastAsia="宋体" w:cs="Times New Roman"/>
          <w:szCs w:val="21"/>
        </w:rPr>
        <w:t>3.3.2</w:t>
      </w:r>
      <w:r>
        <w:rPr>
          <w:rFonts w:hint="eastAsia" w:ascii="宋体" w:hAnsi="宋体" w:eastAsia="宋体" w:cs="Times New Roman"/>
          <w:szCs w:val="21"/>
        </w:rPr>
        <w:t>在投标有效期内，投标人撤销投标文件的，应承担招标文件和法律规定的责任。</w:t>
      </w:r>
    </w:p>
    <w:p w14:paraId="1DC28A12">
      <w:pPr>
        <w:kinsoku w:val="0"/>
        <w:wordWrap w:val="0"/>
        <w:overflowPunct w:val="0"/>
        <w:spacing w:line="360" w:lineRule="auto"/>
        <w:ind w:right="111" w:firstLine="424" w:firstLineChars="202"/>
        <w:rPr>
          <w:rFonts w:hint="eastAsia" w:ascii="宋体" w:hAnsi="宋体" w:eastAsia="宋体" w:cs="Times New Roman"/>
          <w:szCs w:val="21"/>
        </w:rPr>
      </w:pPr>
      <w:r>
        <w:rPr>
          <w:rFonts w:ascii="宋体" w:hAnsi="宋体" w:eastAsia="宋体" w:cs="Times New Roman"/>
          <w:szCs w:val="21"/>
        </w:rPr>
        <w:t>3.3.3</w:t>
      </w:r>
      <w:r>
        <w:rPr>
          <w:rFonts w:hint="eastAsia" w:ascii="宋体" w:hAnsi="宋体" w:eastAsia="宋体" w:cs="Times New Roman"/>
          <w:spacing w:val="-4"/>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B37A34A">
      <w:pPr>
        <w:keepNext/>
        <w:keepLines/>
        <w:wordWrap w:val="0"/>
        <w:spacing w:line="360" w:lineRule="auto"/>
        <w:outlineLvl w:val="3"/>
        <w:rPr>
          <w:rFonts w:hint="eastAsia" w:ascii="宋体" w:hAnsi="宋体" w:eastAsia="宋体" w:cs="Times New Roman"/>
          <w:b/>
          <w:sz w:val="28"/>
          <w:szCs w:val="28"/>
        </w:rPr>
      </w:pPr>
      <w:bookmarkStart w:id="100" w:name="bookmark42"/>
      <w:bookmarkEnd w:id="100"/>
      <w:r>
        <w:rPr>
          <w:rFonts w:ascii="宋体" w:hAnsi="宋体" w:eastAsia="宋体" w:cs="Times New Roman"/>
          <w:b/>
          <w:sz w:val="28"/>
          <w:szCs w:val="28"/>
        </w:rPr>
        <w:t>3.4</w:t>
      </w:r>
      <w:r>
        <w:rPr>
          <w:rFonts w:hint="eastAsia" w:ascii="宋体" w:hAnsi="宋体" w:eastAsia="宋体" w:cs="Times New Roman"/>
          <w:b/>
          <w:sz w:val="28"/>
          <w:szCs w:val="28"/>
        </w:rPr>
        <w:t>投标保证金</w:t>
      </w:r>
    </w:p>
    <w:p w14:paraId="33B8BB47">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0F56D9B">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727AB2D7">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682BD2A5">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3.4.4在提交投标文件截止时间后到招标文件规定的投标有效期终止之前，投标人不得撤销其投标文件，否则招标人可以不退还投标保证金。</w:t>
      </w:r>
    </w:p>
    <w:p w14:paraId="743CFD8C">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3.4.5有下列情形之一的，投标保证金将不予退还：</w:t>
      </w:r>
    </w:p>
    <w:p w14:paraId="62D7DC7E">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（1）投标人在提交投标文件截止时间后到招标文件规定的投标有效期终止之前撤销投标文件；</w:t>
      </w:r>
    </w:p>
    <w:p w14:paraId="0E32B8B3">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（2）中标人在收到中标通知书后，无正当理由不与招标人订立合同，在签订合同时向招标人提出附加条件，或者不按照招标文件要求提交履约保证金；</w:t>
      </w:r>
    </w:p>
    <w:p w14:paraId="4AE46638">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（3）发生投标人须知前附表规定的其他可以不予退还投标保证金的情形。</w:t>
      </w:r>
    </w:p>
    <w:p w14:paraId="08C171BF">
      <w:pPr>
        <w:kinsoku w:val="0"/>
        <w:wordWrap w:val="0"/>
        <w:overflowPunct w:val="0"/>
        <w:spacing w:line="360" w:lineRule="auto"/>
        <w:ind w:firstLine="426"/>
        <w:rPr>
          <w:rFonts w:hint="eastAsia" w:ascii="宋体" w:hAnsi="宋体" w:eastAsia="宋体" w:cs="Times New Roman"/>
          <w:szCs w:val="21"/>
        </w:rPr>
      </w:pPr>
      <w:r>
        <w:rPr>
          <w:rFonts w:hint="eastAsia" w:ascii="宋体" w:hAnsi="宋体" w:eastAsia="宋体" w:cs="Times New Roman"/>
          <w:szCs w:val="21"/>
        </w:rPr>
        <w:t>3.4.6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47E86EB7">
      <w:pPr>
        <w:keepNext/>
        <w:keepLines/>
        <w:wordWrap w:val="0"/>
        <w:spacing w:line="360" w:lineRule="auto"/>
        <w:outlineLvl w:val="3"/>
        <w:rPr>
          <w:rFonts w:hint="eastAsia" w:ascii="宋体" w:hAnsi="宋体" w:eastAsia="宋体" w:cs="Times New Roman"/>
          <w:b/>
          <w:sz w:val="28"/>
          <w:szCs w:val="28"/>
        </w:rPr>
      </w:pPr>
      <w:bookmarkStart w:id="101" w:name="bookmark43"/>
      <w:bookmarkEnd w:id="101"/>
      <w:bookmarkStart w:id="102" w:name="bookmark44"/>
      <w:bookmarkEnd w:id="102"/>
      <w:r>
        <w:rPr>
          <w:rFonts w:ascii="宋体" w:hAnsi="宋体" w:eastAsia="宋体" w:cs="Times New Roman"/>
          <w:b/>
          <w:sz w:val="28"/>
          <w:szCs w:val="28"/>
        </w:rPr>
        <w:t>3.5</w:t>
      </w:r>
      <w:r>
        <w:rPr>
          <w:rFonts w:hint="eastAsia" w:ascii="宋体" w:hAnsi="宋体" w:eastAsia="宋体" w:cs="Times New Roman"/>
          <w:b/>
          <w:sz w:val="28"/>
          <w:szCs w:val="28"/>
        </w:rPr>
        <w:t>资格审查资料（适用于未进行资格预审的）</w:t>
      </w:r>
    </w:p>
    <w:p w14:paraId="5CE1B985">
      <w:pPr>
        <w:kinsoku w:val="0"/>
        <w:wordWrap w:val="0"/>
        <w:overflowPunct w:val="0"/>
        <w:spacing w:line="360" w:lineRule="auto"/>
        <w:ind w:right="191" w:firstLine="419"/>
        <w:rPr>
          <w:rFonts w:hint="eastAsia" w:ascii="宋体" w:hAnsi="宋体" w:eastAsia="宋体" w:cs="Times New Roman"/>
          <w:spacing w:val="-1"/>
          <w:szCs w:val="21"/>
        </w:rPr>
      </w:pPr>
      <w:r>
        <w:rPr>
          <w:rFonts w:hint="eastAsia" w:ascii="宋体" w:hAnsi="宋体" w:eastAsia="宋体" w:cs="Times New Roman"/>
          <w:spacing w:val="-1"/>
          <w:szCs w:val="21"/>
        </w:rPr>
        <w:t>除投标人须知前附表另有规定外，投标人应按招标公告投标人资格要求及下列规定提供资格审查资料，以证明其满足本章第1.4款规定的资质、业绩等要求。</w:t>
      </w:r>
    </w:p>
    <w:p w14:paraId="5A971AE7">
      <w:pPr>
        <w:kinsoku w:val="0"/>
        <w:wordWrap w:val="0"/>
        <w:overflowPunct w:val="0"/>
        <w:spacing w:line="360" w:lineRule="auto"/>
        <w:ind w:right="191" w:firstLine="419"/>
        <w:rPr>
          <w:rFonts w:hint="eastAsia" w:ascii="宋体" w:hAnsi="宋体" w:eastAsia="宋体" w:cs="Times New Roman"/>
          <w:spacing w:val="-1"/>
          <w:szCs w:val="21"/>
        </w:rPr>
      </w:pPr>
      <w:r>
        <w:rPr>
          <w:rFonts w:hint="eastAsia" w:ascii="宋体" w:hAnsi="宋体" w:eastAsia="宋体" w:cs="Times New Roman"/>
          <w:spacing w:val="-1"/>
          <w:szCs w:val="21"/>
        </w:rPr>
        <w:t>3.5.1“投标人基本情况表”应附投标人营业执照和组织机构代码证的扫描件（按照“三证合一”或“五证合一”登记制度进行登记的，可仅提供营业执照扫描件）、投标人监理资质证书副本等材料的扫描件。</w:t>
      </w:r>
    </w:p>
    <w:p w14:paraId="71EFE5DC">
      <w:pPr>
        <w:kinsoku w:val="0"/>
        <w:wordWrap w:val="0"/>
        <w:overflowPunct w:val="0"/>
        <w:spacing w:line="360" w:lineRule="auto"/>
        <w:ind w:right="191" w:firstLine="419"/>
        <w:rPr>
          <w:rFonts w:hint="eastAsia" w:ascii="宋体" w:hAnsi="宋体" w:eastAsia="宋体" w:cs="Times New Roman"/>
          <w:spacing w:val="-1"/>
          <w:szCs w:val="21"/>
        </w:rPr>
      </w:pPr>
      <w:r>
        <w:rPr>
          <w:rFonts w:hint="eastAsia" w:ascii="宋体" w:hAnsi="宋体" w:eastAsia="宋体" w:cs="Times New Roman"/>
          <w:spacing w:val="-1"/>
          <w:szCs w:val="21"/>
        </w:rPr>
        <w:t>3.5.2“近年完成的类似监理项目情况表”应附中标通知书和（或）合同协议书、委托人出具的证明文件；具体时间要求见投标人须知前附表，每张表格只填写一个项目，并标明序号。</w:t>
      </w:r>
    </w:p>
    <w:p w14:paraId="1B520FE0">
      <w:pPr>
        <w:kinsoku w:val="0"/>
        <w:wordWrap w:val="0"/>
        <w:overflowPunct w:val="0"/>
        <w:spacing w:line="360" w:lineRule="auto"/>
        <w:ind w:right="191" w:firstLine="419"/>
        <w:rPr>
          <w:rFonts w:hint="eastAsia" w:ascii="宋体" w:hAnsi="宋体" w:eastAsia="宋体" w:cs="Times New Roman"/>
          <w:spacing w:val="-1"/>
          <w:szCs w:val="21"/>
        </w:rPr>
      </w:pPr>
      <w:r>
        <w:rPr>
          <w:rFonts w:hint="eastAsia" w:ascii="宋体" w:hAnsi="宋体" w:eastAsia="宋体" w:cs="Times New Roman"/>
          <w:spacing w:val="-1"/>
          <w:szCs w:val="21"/>
        </w:rPr>
        <w:t>3.5.3“拟委任的主要人员汇总表”应填报满足本章第1.4.1项规定的总监理工程师和其他主要人员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社保证明文件，由招标人自行确定。）</w:t>
      </w:r>
    </w:p>
    <w:p w14:paraId="61069F02">
      <w:pPr>
        <w:kinsoku w:val="0"/>
        <w:wordWrap w:val="0"/>
        <w:overflowPunct w:val="0"/>
        <w:spacing w:line="360" w:lineRule="auto"/>
        <w:ind w:right="191" w:firstLine="419"/>
        <w:rPr>
          <w:rFonts w:hint="eastAsia" w:ascii="宋体" w:hAnsi="宋体" w:eastAsia="宋体" w:cs="Times New Roman"/>
          <w:szCs w:val="21"/>
          <w:u w:val="single"/>
        </w:rPr>
      </w:pPr>
      <w:r>
        <w:rPr>
          <w:rFonts w:hint="eastAsia" w:ascii="宋体" w:hAnsi="宋体" w:eastAsia="宋体" w:cs="Times New Roman"/>
          <w:spacing w:val="-1"/>
          <w:szCs w:val="21"/>
        </w:rPr>
        <w:t>3.5.4投标人须知前附表规定接受联合体投标的，本章第3.5.1项至第3.5.3项规定的表格和资料应包括联合体各方相关情况。</w:t>
      </w:r>
    </w:p>
    <w:p w14:paraId="560EFE78">
      <w:pPr>
        <w:keepNext/>
        <w:keepLines/>
        <w:wordWrap w:val="0"/>
        <w:spacing w:line="360" w:lineRule="auto"/>
        <w:outlineLvl w:val="3"/>
        <w:rPr>
          <w:rFonts w:hint="eastAsia" w:ascii="宋体" w:hAnsi="宋体" w:eastAsia="宋体" w:cs="Times New Roman"/>
          <w:b/>
          <w:sz w:val="28"/>
          <w:szCs w:val="28"/>
        </w:rPr>
      </w:pPr>
      <w:bookmarkStart w:id="103" w:name="bookmark45"/>
      <w:bookmarkEnd w:id="103"/>
      <w:r>
        <w:rPr>
          <w:rFonts w:ascii="宋体" w:hAnsi="宋体" w:eastAsia="宋体" w:cs="Times New Roman"/>
          <w:b/>
          <w:sz w:val="28"/>
          <w:szCs w:val="28"/>
        </w:rPr>
        <w:t>3.6</w:t>
      </w:r>
      <w:r>
        <w:rPr>
          <w:rFonts w:hint="eastAsia" w:ascii="宋体" w:hAnsi="宋体" w:eastAsia="宋体" w:cs="Times New Roman"/>
          <w:b/>
          <w:sz w:val="28"/>
          <w:szCs w:val="28"/>
        </w:rPr>
        <w:t>备选投标方案</w:t>
      </w:r>
    </w:p>
    <w:p w14:paraId="18452D45">
      <w:pPr>
        <w:kinsoku w:val="0"/>
        <w:wordWrap w:val="0"/>
        <w:overflowPunct w:val="0"/>
        <w:spacing w:line="360" w:lineRule="auto"/>
        <w:ind w:right="44" w:firstLine="419"/>
        <w:rPr>
          <w:rFonts w:hint="eastAsia" w:ascii="宋体" w:hAnsi="宋体" w:eastAsia="宋体" w:cs="Times New Roman"/>
          <w:szCs w:val="21"/>
        </w:rPr>
      </w:pPr>
      <w:r>
        <w:rPr>
          <w:rFonts w:ascii="宋体" w:hAnsi="宋体" w:eastAsia="宋体" w:cs="Times New Roman"/>
          <w:szCs w:val="21"/>
        </w:rPr>
        <w:t>3.6.1</w:t>
      </w:r>
      <w:r>
        <w:rPr>
          <w:rFonts w:hint="eastAsia" w:ascii="宋体" w:hAnsi="宋体" w:eastAsia="宋体" w:cs="Times New Roman"/>
          <w:spacing w:val="-4"/>
          <w:szCs w:val="21"/>
        </w:rPr>
        <w:t>除投标人须知前附表规定允许外，投标人不得递交备选投标方案，否则其投标将被否</w:t>
      </w:r>
      <w:r>
        <w:rPr>
          <w:rFonts w:hint="eastAsia" w:ascii="宋体" w:hAnsi="宋体" w:eastAsia="宋体" w:cs="Times New Roman"/>
          <w:szCs w:val="21"/>
        </w:rPr>
        <w:t>决。</w:t>
      </w:r>
    </w:p>
    <w:p w14:paraId="30E66438">
      <w:pPr>
        <w:kinsoku w:val="0"/>
        <w:wordWrap w:val="0"/>
        <w:overflowPunct w:val="0"/>
        <w:spacing w:line="360" w:lineRule="auto"/>
        <w:ind w:right="109" w:firstLine="419"/>
        <w:rPr>
          <w:rFonts w:hint="eastAsia" w:ascii="宋体" w:hAnsi="宋体" w:eastAsia="宋体" w:cs="Times New Roman"/>
          <w:szCs w:val="21"/>
        </w:rPr>
      </w:pPr>
      <w:r>
        <w:rPr>
          <w:rFonts w:ascii="宋体" w:hAnsi="宋体" w:eastAsia="宋体" w:cs="Times New Roman"/>
          <w:szCs w:val="21"/>
        </w:rPr>
        <w:t>3.6.2</w:t>
      </w:r>
      <w:r>
        <w:rPr>
          <w:rFonts w:hint="eastAsia" w:ascii="宋体" w:hAnsi="宋体" w:eastAsia="宋体" w:cs="Times New Roman"/>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19F7C02">
      <w:pPr>
        <w:kinsoku w:val="0"/>
        <w:wordWrap w:val="0"/>
        <w:overflowPunct w:val="0"/>
        <w:spacing w:line="360" w:lineRule="auto"/>
        <w:ind w:right="213" w:firstLine="419"/>
        <w:rPr>
          <w:rFonts w:hint="eastAsia" w:ascii="宋体" w:hAnsi="宋体" w:eastAsia="宋体" w:cs="Times New Roman"/>
          <w:szCs w:val="21"/>
        </w:rPr>
      </w:pPr>
      <w:r>
        <w:rPr>
          <w:rFonts w:ascii="宋体" w:hAnsi="宋体" w:eastAsia="宋体" w:cs="Times New Roman"/>
          <w:szCs w:val="21"/>
        </w:rPr>
        <w:t>3.6.3</w:t>
      </w:r>
      <w:r>
        <w:rPr>
          <w:rFonts w:hint="eastAsia" w:ascii="宋体" w:hAnsi="宋体" w:eastAsia="宋体" w:cs="Times New Roman"/>
          <w:spacing w:val="-4"/>
          <w:szCs w:val="21"/>
        </w:rPr>
        <w:t>投标人提供两个或两个以上投标报价，或者在投标文件中提供一个报价，但同时提供</w:t>
      </w:r>
      <w:r>
        <w:rPr>
          <w:rFonts w:hint="eastAsia" w:ascii="宋体" w:hAnsi="宋体" w:eastAsia="宋体" w:cs="Times New Roman"/>
          <w:szCs w:val="21"/>
        </w:rPr>
        <w:t>两个或两个以上监理方案的，视为提供备选方案。</w:t>
      </w:r>
    </w:p>
    <w:p w14:paraId="2E650D07">
      <w:pPr>
        <w:keepNext/>
        <w:keepLines/>
        <w:wordWrap w:val="0"/>
        <w:spacing w:line="360" w:lineRule="auto"/>
        <w:outlineLvl w:val="3"/>
        <w:rPr>
          <w:rFonts w:hint="eastAsia" w:ascii="宋体" w:hAnsi="宋体" w:eastAsia="宋体" w:cs="Times New Roman"/>
          <w:b/>
          <w:sz w:val="28"/>
          <w:szCs w:val="28"/>
        </w:rPr>
      </w:pPr>
      <w:bookmarkStart w:id="104" w:name="bookmark46"/>
      <w:bookmarkEnd w:id="104"/>
      <w:r>
        <w:rPr>
          <w:rFonts w:ascii="宋体" w:hAnsi="宋体" w:eastAsia="宋体" w:cs="Times New Roman"/>
          <w:b/>
          <w:sz w:val="28"/>
          <w:szCs w:val="28"/>
        </w:rPr>
        <w:t>3.7</w:t>
      </w:r>
      <w:r>
        <w:rPr>
          <w:rFonts w:hint="eastAsia" w:ascii="宋体" w:hAnsi="宋体" w:eastAsia="宋体" w:cs="Times New Roman"/>
          <w:b/>
          <w:sz w:val="28"/>
          <w:szCs w:val="28"/>
        </w:rPr>
        <w:t>投标文件的编制</w:t>
      </w:r>
    </w:p>
    <w:p w14:paraId="6FD2B805">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1EA82F8">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3.7.2投标文件应当对招标文件有关监理服务期限、投标有效期、委托人要求、招标范围等实质性内容作出响应。</w:t>
      </w:r>
    </w:p>
    <w:p w14:paraId="1CAF0DFB">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3.7.3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广州交易集团有限公司（广州公共资源交易中心）网站关于全流程电子化项目的相关指南进行操作。</w:t>
      </w:r>
    </w:p>
    <w:p w14:paraId="02B81E45">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3.7.4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若由联合体主办方法定代表人授权签字的电子投标文件需提供法定代表人证明及其授权委托书、授权委托人身份证扫描件。</w:t>
      </w:r>
    </w:p>
    <w:p w14:paraId="5E83BB19">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3.7.5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EAD87B1">
      <w:pPr>
        <w:keepNext/>
        <w:keepLines/>
        <w:wordWrap w:val="0"/>
        <w:spacing w:line="360" w:lineRule="auto"/>
        <w:outlineLvl w:val="2"/>
        <w:rPr>
          <w:rFonts w:hint="eastAsia" w:ascii="宋体" w:hAnsi="宋体" w:eastAsia="宋体" w:cs="Times New Roman"/>
          <w:b/>
          <w:sz w:val="28"/>
          <w:szCs w:val="20"/>
        </w:rPr>
      </w:pPr>
      <w:bookmarkStart w:id="105" w:name="bookmark47"/>
      <w:bookmarkEnd w:id="105"/>
      <w:bookmarkStart w:id="106" w:name="_Toc14873649"/>
      <w:r>
        <w:rPr>
          <w:rFonts w:ascii="宋体" w:hAnsi="宋体" w:eastAsia="宋体" w:cs="Times New Roman"/>
          <w:b/>
          <w:sz w:val="28"/>
          <w:szCs w:val="20"/>
        </w:rPr>
        <w:t xml:space="preserve">4.  </w:t>
      </w:r>
      <w:r>
        <w:rPr>
          <w:rFonts w:hint="eastAsia" w:ascii="宋体" w:hAnsi="宋体" w:eastAsia="宋体" w:cs="Times New Roman"/>
          <w:b/>
          <w:sz w:val="28"/>
          <w:szCs w:val="20"/>
        </w:rPr>
        <w:t>投标</w:t>
      </w:r>
      <w:bookmarkEnd w:id="106"/>
    </w:p>
    <w:p w14:paraId="623B9ACB">
      <w:pPr>
        <w:keepNext/>
        <w:keepLines/>
        <w:wordWrap w:val="0"/>
        <w:spacing w:line="360" w:lineRule="auto"/>
        <w:outlineLvl w:val="3"/>
        <w:rPr>
          <w:rFonts w:hint="eastAsia" w:ascii="宋体" w:hAnsi="宋体" w:eastAsia="宋体" w:cs="Times New Roman"/>
          <w:b/>
          <w:sz w:val="28"/>
          <w:szCs w:val="28"/>
        </w:rPr>
      </w:pPr>
      <w:bookmarkStart w:id="107" w:name="bookmark48"/>
      <w:bookmarkEnd w:id="107"/>
      <w:r>
        <w:rPr>
          <w:rFonts w:ascii="宋体" w:hAnsi="宋体" w:eastAsia="宋体" w:cs="Times New Roman"/>
          <w:b/>
          <w:sz w:val="28"/>
          <w:szCs w:val="28"/>
        </w:rPr>
        <w:t>4.1</w:t>
      </w:r>
      <w:r>
        <w:rPr>
          <w:rFonts w:hint="eastAsia" w:ascii="宋体" w:hAnsi="宋体" w:eastAsia="宋体" w:cs="Times New Roman"/>
          <w:b/>
          <w:sz w:val="28"/>
          <w:szCs w:val="28"/>
        </w:rPr>
        <w:t>投标文件的密封和标记</w:t>
      </w:r>
    </w:p>
    <w:p w14:paraId="5EBFD43D">
      <w:pPr>
        <w:kinsoku w:val="0"/>
        <w:wordWrap w:val="0"/>
        <w:overflowPunct w:val="0"/>
        <w:spacing w:line="360" w:lineRule="auto"/>
        <w:ind w:firstLine="419"/>
        <w:rPr>
          <w:rFonts w:hint="eastAsia" w:ascii="宋体" w:hAnsi="宋体" w:eastAsia="宋体" w:cs="Times New Roman"/>
          <w:szCs w:val="21"/>
        </w:rPr>
      </w:pPr>
      <w:r>
        <w:rPr>
          <w:rFonts w:hint="eastAsia" w:ascii="宋体" w:hAnsi="宋体" w:eastAsia="宋体" w:cs="Times New Roman"/>
          <w:szCs w:val="21"/>
        </w:rPr>
        <w:t>4.1.1投标人应当按照招标文件和电子招标投标交易平台的要求加密投标文件（不含备用光盘），具体要求见投标人须知前附表。</w:t>
      </w:r>
    </w:p>
    <w:p w14:paraId="003E1B41">
      <w:pPr>
        <w:kinsoku w:val="0"/>
        <w:wordWrap w:val="0"/>
        <w:overflowPunct w:val="0"/>
        <w:spacing w:line="360" w:lineRule="auto"/>
        <w:ind w:firstLine="419"/>
        <w:rPr>
          <w:rFonts w:hint="eastAsia" w:ascii="宋体" w:hAnsi="宋体" w:eastAsia="宋体" w:cs="Times New Roman"/>
          <w:szCs w:val="21"/>
        </w:rPr>
      </w:pPr>
      <w:r>
        <w:rPr>
          <w:rFonts w:hint="eastAsia" w:ascii="宋体" w:hAnsi="宋体" w:eastAsia="宋体" w:cs="Times New Roman"/>
          <w:szCs w:val="21"/>
        </w:rPr>
        <w:t>4.1.2（如有）投标文件备用光盘封套上应写明的内容见投标人须知前附表。</w:t>
      </w:r>
    </w:p>
    <w:p w14:paraId="0C55A20D">
      <w:pPr>
        <w:kinsoku w:val="0"/>
        <w:wordWrap w:val="0"/>
        <w:overflowPunct w:val="0"/>
        <w:spacing w:line="360" w:lineRule="auto"/>
        <w:ind w:firstLine="419"/>
        <w:rPr>
          <w:rFonts w:hint="eastAsia" w:ascii="宋体" w:hAnsi="宋体" w:eastAsia="宋体" w:cs="Times New Roman"/>
          <w:szCs w:val="21"/>
        </w:rPr>
      </w:pPr>
      <w:r>
        <w:rPr>
          <w:rFonts w:hint="eastAsia" w:ascii="宋体" w:hAnsi="宋体" w:eastAsia="宋体" w:cs="Times New Roman"/>
          <w:szCs w:val="21"/>
        </w:rPr>
        <w:t>4.1.3未按本章第4.1.1项要求加密的投标文件，招标人将授权广州交易集团有限公司（广州公共资源交易中心）网站交易平台予以拒收。</w:t>
      </w:r>
    </w:p>
    <w:p w14:paraId="4C368511">
      <w:pPr>
        <w:keepNext/>
        <w:keepLines/>
        <w:wordWrap w:val="0"/>
        <w:spacing w:line="360" w:lineRule="auto"/>
        <w:outlineLvl w:val="3"/>
        <w:rPr>
          <w:rFonts w:hint="eastAsia" w:ascii="宋体" w:hAnsi="宋体" w:eastAsia="宋体" w:cs="Times New Roman"/>
          <w:b/>
          <w:sz w:val="28"/>
          <w:szCs w:val="28"/>
        </w:rPr>
      </w:pPr>
      <w:r>
        <w:rPr>
          <w:rFonts w:ascii="宋体" w:hAnsi="宋体" w:eastAsia="宋体" w:cs="Times New Roman"/>
          <w:b/>
          <w:sz w:val="28"/>
          <w:szCs w:val="28"/>
        </w:rPr>
        <w:t>4.2</w:t>
      </w:r>
      <w:r>
        <w:rPr>
          <w:rFonts w:hint="eastAsia" w:ascii="宋体" w:hAnsi="宋体" w:eastAsia="宋体" w:cs="Times New Roman"/>
          <w:b/>
          <w:sz w:val="28"/>
          <w:szCs w:val="28"/>
        </w:rPr>
        <w:t>投标文件的递交</w:t>
      </w:r>
    </w:p>
    <w:p w14:paraId="00514B8A">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4.2.1投标人应在投标人须知前附表规定的投标截止时间前通过广州交易集团有限公司（广州公共资源交易中心）网站交易平台递交电子投标文件。</w:t>
      </w:r>
    </w:p>
    <w:p w14:paraId="49CB9059">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4.2.2投标人完成电子投标文件上传后，广州交易集团有限公司（广州公共资源交易中心）网站交易平台即时向投标人发出递交回执通知。递交时间以递交回执通知载明的传输完成时间为准。</w:t>
      </w:r>
    </w:p>
    <w:p w14:paraId="216D8E69">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4.2.3逾期送达的电子投标文件，广州交易集团有限公司（广州公共资源交易中心）网站交易平台将予以拒收。</w:t>
      </w:r>
    </w:p>
    <w:p w14:paraId="46CDC55B">
      <w:pPr>
        <w:kinsoku w:val="0"/>
        <w:wordWrap w:val="0"/>
        <w:overflowPunct w:val="0"/>
        <w:spacing w:line="360" w:lineRule="auto"/>
        <w:ind w:right="113" w:rightChars="54" w:firstLine="424" w:firstLineChars="202"/>
        <w:rPr>
          <w:rFonts w:hint="eastAsia" w:ascii="宋体" w:hAnsi="宋体" w:eastAsia="宋体" w:cs="Times New Roman"/>
          <w:szCs w:val="21"/>
        </w:rPr>
      </w:pPr>
      <w:r>
        <w:rPr>
          <w:rFonts w:hint="eastAsia" w:ascii="宋体" w:hAnsi="宋体" w:eastAsia="宋体" w:cs="Times New Roman"/>
          <w:szCs w:val="21"/>
        </w:rPr>
        <w:t>4.2.4投标截止前，招标人拒绝接收符合条件的投标文件，投标人可向招标监督机构投诉。</w:t>
      </w:r>
    </w:p>
    <w:p w14:paraId="5F19207A">
      <w:pPr>
        <w:keepNext/>
        <w:keepLines/>
        <w:wordWrap w:val="0"/>
        <w:spacing w:line="360" w:lineRule="auto"/>
        <w:outlineLvl w:val="3"/>
        <w:rPr>
          <w:rFonts w:hint="eastAsia" w:ascii="宋体" w:hAnsi="宋体" w:eastAsia="宋体" w:cs="Times New Roman"/>
          <w:b/>
          <w:sz w:val="28"/>
          <w:szCs w:val="28"/>
        </w:rPr>
      </w:pPr>
      <w:bookmarkStart w:id="108" w:name="bookmark50"/>
      <w:bookmarkEnd w:id="108"/>
      <w:r>
        <w:rPr>
          <w:rFonts w:ascii="宋体" w:hAnsi="宋体" w:eastAsia="宋体" w:cs="Times New Roman"/>
          <w:b/>
          <w:sz w:val="28"/>
          <w:szCs w:val="28"/>
        </w:rPr>
        <w:t>4.3</w:t>
      </w:r>
      <w:r>
        <w:rPr>
          <w:rFonts w:hint="eastAsia" w:ascii="宋体" w:hAnsi="宋体" w:eastAsia="宋体" w:cs="Times New Roman"/>
          <w:b/>
          <w:sz w:val="28"/>
          <w:szCs w:val="28"/>
        </w:rPr>
        <w:t>投标文件的修改与撤回</w:t>
      </w:r>
    </w:p>
    <w:p w14:paraId="18FCB512">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4.3.1在规定的投标截止时间前，投标人可以修改或撤回已递交的投标文件，但应以书面形式通知招标人。</w:t>
      </w:r>
    </w:p>
    <w:p w14:paraId="31BB2944">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4.3.2投标人修改或撤回已递交投标文件，需在交易平台发出修改或撤回通知，并按要求加盖电子印章。电子招标投标交易平台收到通知后，即时向投标人发出确认回执通知。</w:t>
      </w:r>
    </w:p>
    <w:p w14:paraId="742AD23E">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4.3.3修改后再次递交的，按第4.2项的规定执行。</w:t>
      </w:r>
    </w:p>
    <w:p w14:paraId="29D08BBC">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4.3.4在投标截止时间之后，投标人不得补充、修改和更换投标文件。</w:t>
      </w:r>
    </w:p>
    <w:p w14:paraId="49278BBB">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4.3.5投标人撤回投标文件的，招标人自收到投标人书面撤回通知之日起5日内退还已收取的投标保证金。</w:t>
      </w:r>
    </w:p>
    <w:p w14:paraId="0D286A04">
      <w:pPr>
        <w:keepNext/>
        <w:keepLines/>
        <w:wordWrap w:val="0"/>
        <w:spacing w:line="360" w:lineRule="auto"/>
        <w:outlineLvl w:val="2"/>
        <w:rPr>
          <w:rFonts w:hint="eastAsia" w:ascii="宋体" w:hAnsi="宋体" w:eastAsia="宋体" w:cs="Times New Roman"/>
          <w:b/>
          <w:sz w:val="28"/>
          <w:szCs w:val="20"/>
        </w:rPr>
      </w:pPr>
      <w:bookmarkStart w:id="109" w:name="bookmark51"/>
      <w:bookmarkEnd w:id="109"/>
      <w:bookmarkStart w:id="110" w:name="_Toc14873650"/>
      <w:r>
        <w:rPr>
          <w:rFonts w:ascii="宋体" w:hAnsi="宋体" w:eastAsia="宋体" w:cs="Times New Roman"/>
          <w:b/>
          <w:sz w:val="28"/>
          <w:szCs w:val="20"/>
        </w:rPr>
        <w:t xml:space="preserve">5.  </w:t>
      </w:r>
      <w:r>
        <w:rPr>
          <w:rFonts w:hint="eastAsia" w:ascii="宋体" w:hAnsi="宋体" w:eastAsia="宋体" w:cs="Times New Roman"/>
          <w:b/>
          <w:sz w:val="28"/>
          <w:szCs w:val="20"/>
        </w:rPr>
        <w:t>开标</w:t>
      </w:r>
      <w:bookmarkEnd w:id="110"/>
    </w:p>
    <w:p w14:paraId="75EAC3E1">
      <w:pPr>
        <w:keepNext/>
        <w:keepLines/>
        <w:wordWrap w:val="0"/>
        <w:spacing w:line="360" w:lineRule="auto"/>
        <w:outlineLvl w:val="3"/>
        <w:rPr>
          <w:rFonts w:hint="eastAsia" w:ascii="宋体" w:hAnsi="宋体" w:eastAsia="宋体" w:cs="Times New Roman"/>
          <w:b/>
          <w:sz w:val="28"/>
          <w:szCs w:val="28"/>
        </w:rPr>
      </w:pPr>
      <w:bookmarkStart w:id="111" w:name="bookmark53"/>
      <w:bookmarkEnd w:id="111"/>
      <w:bookmarkStart w:id="112" w:name="bookmark52"/>
      <w:bookmarkEnd w:id="112"/>
      <w:r>
        <w:rPr>
          <w:rFonts w:ascii="宋体" w:hAnsi="宋体" w:eastAsia="宋体" w:cs="Times New Roman"/>
          <w:b/>
          <w:sz w:val="28"/>
          <w:szCs w:val="28"/>
        </w:rPr>
        <w:t>5.1</w:t>
      </w:r>
      <w:r>
        <w:rPr>
          <w:rFonts w:hint="eastAsia" w:ascii="宋体" w:hAnsi="宋体" w:eastAsia="宋体" w:cs="Times New Roman"/>
          <w:b/>
          <w:sz w:val="28"/>
          <w:szCs w:val="28"/>
        </w:rPr>
        <w:t>开标时间和地点</w:t>
      </w:r>
    </w:p>
    <w:p w14:paraId="530BEC05">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5.1.1招标人按投标须知前附表规定的时间和地点公开开标。截标后，开标开始时间因故推迟的，相关评标信息仍以原定的开标开始时间的信息为准。</w:t>
      </w:r>
    </w:p>
    <w:p w14:paraId="4A6989B2">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zCs w:val="21"/>
        </w:rPr>
        <w:t>5.1.2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DD44E5A">
      <w:pPr>
        <w:keepNext/>
        <w:keepLines/>
        <w:wordWrap w:val="0"/>
        <w:spacing w:line="360" w:lineRule="auto"/>
        <w:outlineLvl w:val="3"/>
        <w:rPr>
          <w:rFonts w:hint="eastAsia" w:ascii="宋体" w:hAnsi="宋体" w:eastAsia="宋体" w:cs="Times New Roman"/>
          <w:b/>
          <w:sz w:val="28"/>
          <w:szCs w:val="28"/>
        </w:rPr>
      </w:pPr>
      <w:r>
        <w:rPr>
          <w:rFonts w:ascii="宋体" w:hAnsi="宋体" w:eastAsia="宋体" w:cs="Times New Roman"/>
          <w:b/>
          <w:sz w:val="28"/>
          <w:szCs w:val="28"/>
        </w:rPr>
        <w:t>5.2</w:t>
      </w:r>
      <w:r>
        <w:rPr>
          <w:rFonts w:hint="eastAsia" w:ascii="宋体" w:hAnsi="宋体" w:eastAsia="宋体" w:cs="Times New Roman"/>
          <w:b/>
          <w:sz w:val="28"/>
          <w:szCs w:val="28"/>
        </w:rPr>
        <w:t>开标程序</w:t>
      </w:r>
    </w:p>
    <w:p w14:paraId="2A6A743F">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5.2.1在投标截止时间后</w:t>
      </w:r>
      <w:r>
        <w:rPr>
          <w:rFonts w:hint="eastAsia" w:ascii="宋体" w:hAnsi="宋体" w:eastAsia="宋体" w:cs="Times New Roman"/>
          <w:b/>
          <w:bCs/>
          <w:szCs w:val="21"/>
        </w:rPr>
        <w:t>1</w:t>
      </w:r>
      <w:r>
        <w:rPr>
          <w:rFonts w:hint="eastAsia" w:ascii="宋体" w:hAnsi="宋体" w:eastAsia="宋体" w:cs="Times New Roman"/>
          <w:szCs w:val="21"/>
        </w:rPr>
        <w:t>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50FA589F">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5.2.2按开标记录表规定的内容进行唱标。</w:t>
      </w:r>
    </w:p>
    <w:p w14:paraId="2F26AD65">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5.2.3投标人代表、招标人代表等有关人员在开标记录上签字确认；若有关人员不签字的，不影响开标程序。</w:t>
      </w:r>
    </w:p>
    <w:p w14:paraId="79D6C92A">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5.2.4开标结束。</w:t>
      </w:r>
    </w:p>
    <w:p w14:paraId="3FF0496B">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5.2.5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0328514">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5.2.6开标时，两个（含两个）以上的投标人加密打包投标文件的硬件特征码（含MAC地址、硬盘序列号、CPU名称、主板等）一致的，由评标委员会否决其投标。</w:t>
      </w:r>
    </w:p>
    <w:p w14:paraId="2D27FC1A">
      <w:pPr>
        <w:keepNext/>
        <w:keepLines/>
        <w:wordWrap w:val="0"/>
        <w:spacing w:line="360" w:lineRule="auto"/>
        <w:outlineLvl w:val="3"/>
        <w:rPr>
          <w:rFonts w:hint="eastAsia" w:ascii="宋体" w:hAnsi="宋体" w:eastAsia="宋体" w:cs="Times New Roman"/>
          <w:b/>
          <w:sz w:val="28"/>
          <w:szCs w:val="28"/>
        </w:rPr>
      </w:pPr>
      <w:bookmarkStart w:id="113" w:name="bookmark55"/>
      <w:bookmarkEnd w:id="113"/>
      <w:r>
        <w:rPr>
          <w:rFonts w:ascii="宋体" w:hAnsi="宋体" w:eastAsia="宋体" w:cs="Times New Roman"/>
          <w:b/>
          <w:sz w:val="28"/>
          <w:szCs w:val="28"/>
        </w:rPr>
        <w:t>5.3</w:t>
      </w:r>
      <w:r>
        <w:rPr>
          <w:rFonts w:hint="eastAsia" w:ascii="宋体" w:hAnsi="宋体" w:eastAsia="宋体" w:cs="Times New Roman"/>
          <w:b/>
          <w:sz w:val="28"/>
          <w:szCs w:val="28"/>
        </w:rPr>
        <w:t>开标异议</w:t>
      </w:r>
    </w:p>
    <w:p w14:paraId="33579356">
      <w:pPr>
        <w:wordWrap w:val="0"/>
        <w:spacing w:line="360" w:lineRule="auto"/>
        <w:ind w:right="-20" w:firstLine="420" w:firstLineChars="200"/>
        <w:jc w:val="left"/>
        <w:rPr>
          <w:rFonts w:hint="eastAsia" w:ascii="宋体" w:hAnsi="宋体" w:eastAsia="宋体" w:cs="Times New Roman"/>
          <w:szCs w:val="21"/>
        </w:rPr>
      </w:pPr>
      <w:bookmarkStart w:id="114" w:name="bookmark56"/>
      <w:bookmarkEnd w:id="114"/>
      <w:bookmarkStart w:id="115" w:name="_Toc14873651"/>
      <w:r>
        <w:rPr>
          <w:rFonts w:hint="eastAsia" w:ascii="宋体" w:hAnsi="宋体" w:eastAsia="宋体" w:cs="Times New Roman"/>
          <w:szCs w:val="21"/>
        </w:rPr>
        <w:t>5.3.1参加现场开标的投标人对开标结果有异议的，应当在开标现场提出，该投标人代表须同时出示本人身份证原件，招标人应当当场作出答复，并制作记录。未答复的，开标程序不得结束。</w:t>
      </w:r>
    </w:p>
    <w:p w14:paraId="41BC2235">
      <w:pPr>
        <w:wordWrap w:val="0"/>
        <w:spacing w:line="360" w:lineRule="auto"/>
        <w:ind w:right="-20" w:firstLine="420" w:firstLineChars="200"/>
        <w:jc w:val="left"/>
        <w:rPr>
          <w:rFonts w:hint="eastAsia" w:ascii="宋体" w:hAnsi="宋体" w:eastAsia="宋体" w:cs="Times New Roman"/>
          <w:szCs w:val="21"/>
        </w:rPr>
      </w:pPr>
      <w:r>
        <w:rPr>
          <w:rFonts w:hint="eastAsia" w:ascii="宋体" w:hAnsi="宋体" w:eastAsia="宋体" w:cs="Times New Roman"/>
          <w:szCs w:val="21"/>
        </w:rPr>
        <w:t>5.3.2参加在线开标的投标人对开标结果有异议的，应当在唱标结束后的规定时间内使用单位数字证书登录广州交易集团有限公司（广州公共资源交易中心）（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71FF2EE3">
      <w:pPr>
        <w:wordWrap w:val="0"/>
        <w:spacing w:line="360" w:lineRule="auto"/>
        <w:ind w:right="-20" w:firstLine="420" w:firstLineChars="200"/>
        <w:jc w:val="left"/>
        <w:rPr>
          <w:rFonts w:hint="eastAsia" w:ascii="宋体" w:hAnsi="宋体" w:eastAsia="宋体" w:cs="Times New Roman"/>
          <w:szCs w:val="21"/>
          <w:u w:val="single"/>
        </w:rPr>
      </w:pPr>
      <w:r>
        <w:rPr>
          <w:rFonts w:hint="eastAsia" w:ascii="宋体" w:hAnsi="宋体" w:eastAsia="宋体" w:cs="Times New Roman"/>
          <w:szCs w:val="21"/>
        </w:rPr>
        <w:t>5.3.3投标人未参加开标或在规定的时间内未提出异议的，视为对开标无异议。</w:t>
      </w:r>
    </w:p>
    <w:p w14:paraId="65B6A097">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t xml:space="preserve">6.  </w:t>
      </w:r>
      <w:r>
        <w:rPr>
          <w:rFonts w:hint="eastAsia" w:ascii="宋体" w:hAnsi="宋体" w:eastAsia="宋体" w:cs="Times New Roman"/>
          <w:b/>
          <w:sz w:val="28"/>
          <w:szCs w:val="20"/>
        </w:rPr>
        <w:t>评标</w:t>
      </w:r>
      <w:bookmarkEnd w:id="115"/>
    </w:p>
    <w:p w14:paraId="2A3BB0E0">
      <w:pPr>
        <w:keepNext/>
        <w:keepLines/>
        <w:wordWrap w:val="0"/>
        <w:spacing w:line="360" w:lineRule="auto"/>
        <w:outlineLvl w:val="3"/>
        <w:rPr>
          <w:rFonts w:hint="eastAsia" w:ascii="宋体" w:hAnsi="宋体" w:eastAsia="宋体" w:cs="Times New Roman"/>
          <w:b/>
          <w:sz w:val="28"/>
          <w:szCs w:val="28"/>
        </w:rPr>
      </w:pPr>
      <w:bookmarkStart w:id="116" w:name="bookmark57"/>
      <w:bookmarkEnd w:id="116"/>
      <w:r>
        <w:rPr>
          <w:rFonts w:ascii="宋体" w:hAnsi="宋体" w:eastAsia="宋体" w:cs="Times New Roman"/>
          <w:b/>
          <w:sz w:val="28"/>
          <w:szCs w:val="28"/>
        </w:rPr>
        <w:t>6.1</w:t>
      </w:r>
      <w:r>
        <w:rPr>
          <w:rFonts w:hint="eastAsia" w:ascii="宋体" w:hAnsi="宋体" w:eastAsia="宋体" w:cs="Times New Roman"/>
          <w:b/>
          <w:sz w:val="28"/>
          <w:szCs w:val="28"/>
        </w:rPr>
        <w:t>评标委员会</w:t>
      </w:r>
    </w:p>
    <w:p w14:paraId="5BD5BE4D">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6.1.1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w:t>
      </w:r>
    </w:p>
    <w:p w14:paraId="31F274C1">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6.1.2评标委员会成员有下列情形之一的，应当回避：</w:t>
      </w:r>
    </w:p>
    <w:p w14:paraId="3D75E65B">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(1)投标人或投标人主要负责人的近亲属；</w:t>
      </w:r>
    </w:p>
    <w:p w14:paraId="6F130D84">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(2)项目主管部门或者行政监督部门的人员；</w:t>
      </w:r>
    </w:p>
    <w:p w14:paraId="48FA86B3">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(3)招标人或投标人的工作人员、退休或离职未满3年的人员；</w:t>
      </w:r>
    </w:p>
    <w:p w14:paraId="4E0E63B5">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(4)与投标人有经济利益关系，可能影响对投标公正评审的；</w:t>
      </w:r>
    </w:p>
    <w:p w14:paraId="1913F910">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(5)曾因在招标、评标以及其他与招标投标有关活动中从事违法行为而受过行政处罚或刑事处罚的；</w:t>
      </w:r>
    </w:p>
    <w:p w14:paraId="5AB0BD3F">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(6)与投标人有其他利害关系。</w:t>
      </w:r>
    </w:p>
    <w:p w14:paraId="4958F287">
      <w:pPr>
        <w:kinsoku w:val="0"/>
        <w:wordWrap w:val="0"/>
        <w:overflowPunct w:val="0"/>
        <w:spacing w:line="360" w:lineRule="auto"/>
        <w:ind w:right="111" w:firstLine="426"/>
        <w:rPr>
          <w:rFonts w:hint="eastAsia" w:ascii="宋体" w:hAnsi="宋体" w:eastAsia="宋体" w:cs="Times New Roman"/>
          <w:szCs w:val="21"/>
        </w:rPr>
      </w:pPr>
      <w:r>
        <w:rPr>
          <w:rFonts w:ascii="宋体" w:hAnsi="宋体" w:eastAsia="宋体" w:cs="Times New Roman"/>
          <w:szCs w:val="21"/>
        </w:rPr>
        <w:t>6.1.3</w:t>
      </w:r>
      <w:r>
        <w:rPr>
          <w:rFonts w:hint="eastAsia" w:ascii="宋体" w:hAnsi="宋体" w:eastAsia="宋体" w:cs="Times New Roman"/>
          <w:spacing w:val="-4"/>
          <w:szCs w:val="21"/>
        </w:rPr>
        <w:t>评标过程中，评标委员会成员有回避事由、擅离职守或者因健康等原因不能继续评标</w:t>
      </w:r>
      <w:r>
        <w:rPr>
          <w:rFonts w:hint="eastAsia" w:ascii="宋体" w:hAnsi="宋体" w:eastAsia="宋体" w:cs="Times New Roman"/>
          <w:spacing w:val="-1"/>
          <w:szCs w:val="21"/>
        </w:rPr>
        <w:t>的，招标人有权更换。被更换的评标委员会成员作出的评审结论无效，由更换后的评标委员会</w:t>
      </w:r>
      <w:r>
        <w:rPr>
          <w:rFonts w:hint="eastAsia" w:ascii="宋体" w:hAnsi="宋体" w:eastAsia="宋体" w:cs="Times New Roman"/>
          <w:szCs w:val="21"/>
        </w:rPr>
        <w:t>成员重新进行评审。</w:t>
      </w:r>
    </w:p>
    <w:p w14:paraId="745CFA4F">
      <w:pPr>
        <w:keepNext/>
        <w:keepLines/>
        <w:wordWrap w:val="0"/>
        <w:spacing w:line="360" w:lineRule="auto"/>
        <w:outlineLvl w:val="3"/>
        <w:rPr>
          <w:rFonts w:hint="eastAsia" w:ascii="宋体" w:hAnsi="宋体" w:eastAsia="宋体" w:cs="Times New Roman"/>
          <w:b/>
          <w:sz w:val="28"/>
          <w:szCs w:val="28"/>
        </w:rPr>
      </w:pPr>
      <w:bookmarkStart w:id="117" w:name="bookmark58"/>
      <w:bookmarkEnd w:id="117"/>
      <w:r>
        <w:rPr>
          <w:rFonts w:ascii="宋体" w:hAnsi="宋体" w:eastAsia="宋体" w:cs="Times New Roman"/>
          <w:b/>
          <w:sz w:val="28"/>
          <w:szCs w:val="28"/>
        </w:rPr>
        <w:t>6.2</w:t>
      </w:r>
      <w:r>
        <w:rPr>
          <w:rFonts w:hint="eastAsia" w:ascii="宋体" w:hAnsi="宋体" w:eastAsia="宋体" w:cs="Times New Roman"/>
          <w:b/>
          <w:sz w:val="28"/>
          <w:szCs w:val="28"/>
        </w:rPr>
        <w:t>评标原则</w:t>
      </w:r>
    </w:p>
    <w:p w14:paraId="2DFB9DAA">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评标活动遵循公平、公正、科学和择优的原则。</w:t>
      </w:r>
    </w:p>
    <w:p w14:paraId="28DC4B11">
      <w:pPr>
        <w:keepNext/>
        <w:keepLines/>
        <w:wordWrap w:val="0"/>
        <w:spacing w:line="360" w:lineRule="auto"/>
        <w:outlineLvl w:val="3"/>
        <w:rPr>
          <w:rFonts w:hint="eastAsia" w:ascii="宋体" w:hAnsi="宋体" w:eastAsia="宋体" w:cs="Times New Roman"/>
          <w:b/>
          <w:sz w:val="28"/>
          <w:szCs w:val="28"/>
        </w:rPr>
      </w:pPr>
      <w:bookmarkStart w:id="118" w:name="bookmark59"/>
      <w:bookmarkEnd w:id="118"/>
      <w:r>
        <w:rPr>
          <w:rFonts w:ascii="宋体" w:hAnsi="宋体" w:eastAsia="宋体" w:cs="Times New Roman"/>
          <w:b/>
          <w:sz w:val="28"/>
          <w:szCs w:val="28"/>
        </w:rPr>
        <w:t>6.3</w:t>
      </w:r>
      <w:r>
        <w:rPr>
          <w:rFonts w:hint="eastAsia" w:ascii="宋体" w:hAnsi="宋体" w:eastAsia="宋体" w:cs="Times New Roman"/>
          <w:b/>
          <w:sz w:val="28"/>
          <w:szCs w:val="28"/>
        </w:rPr>
        <w:t>评标</w:t>
      </w:r>
    </w:p>
    <w:p w14:paraId="26388985">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6.3.1</w:t>
      </w:r>
      <w:r>
        <w:rPr>
          <w:rFonts w:hint="eastAsia" w:ascii="宋体" w:hAnsi="宋体" w:eastAsia="宋体" w:cs="Times New Roman"/>
          <w:spacing w:val="-2"/>
          <w:szCs w:val="21"/>
        </w:rPr>
        <w:t>评标委员会按照第三章“评标办法”规定的方法、评审因素、标准和程序对投标文件进</w:t>
      </w:r>
      <w:r>
        <w:rPr>
          <w:rFonts w:hint="eastAsia" w:ascii="宋体" w:hAnsi="宋体" w:eastAsia="宋体" w:cs="Times New Roman"/>
          <w:szCs w:val="21"/>
        </w:rPr>
        <w:t>行评审。第三章“评标办法”没有规定的方法、评审因素和标准，不作为评标依据。</w:t>
      </w:r>
    </w:p>
    <w:p w14:paraId="62006B96">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6.3.2</w:t>
      </w:r>
      <w:r>
        <w:rPr>
          <w:rFonts w:hint="eastAsia" w:ascii="宋体" w:hAnsi="宋体" w:eastAsia="宋体" w:cs="Times New Roman"/>
          <w:spacing w:val="-2"/>
          <w:szCs w:val="21"/>
        </w:rPr>
        <w:t>评标完成后，评标委员会应当向招标人提交书面评标报告和中标候选人名单。评标委</w:t>
      </w:r>
      <w:r>
        <w:rPr>
          <w:rFonts w:hint="eastAsia" w:ascii="宋体" w:hAnsi="宋体" w:eastAsia="宋体" w:cs="Times New Roman"/>
          <w:szCs w:val="21"/>
        </w:rPr>
        <w:t>员会推荐中标候选人的人数见投标人须知前附表。</w:t>
      </w:r>
    </w:p>
    <w:p w14:paraId="452C4324">
      <w:pPr>
        <w:keepNext/>
        <w:keepLines/>
        <w:wordWrap w:val="0"/>
        <w:spacing w:line="360" w:lineRule="auto"/>
        <w:outlineLvl w:val="2"/>
        <w:rPr>
          <w:rFonts w:hint="eastAsia" w:ascii="宋体" w:hAnsi="宋体" w:eastAsia="宋体" w:cs="Times New Roman"/>
          <w:b/>
          <w:sz w:val="28"/>
          <w:szCs w:val="20"/>
        </w:rPr>
      </w:pPr>
      <w:bookmarkStart w:id="119" w:name="bookmark60"/>
      <w:bookmarkEnd w:id="119"/>
      <w:bookmarkStart w:id="120" w:name="_Toc14873652"/>
      <w:r>
        <w:rPr>
          <w:rFonts w:ascii="宋体" w:hAnsi="宋体" w:eastAsia="宋体" w:cs="Times New Roman"/>
          <w:b/>
          <w:sz w:val="28"/>
          <w:szCs w:val="20"/>
        </w:rPr>
        <w:t xml:space="preserve">7.  </w:t>
      </w:r>
      <w:r>
        <w:rPr>
          <w:rFonts w:hint="eastAsia" w:ascii="宋体" w:hAnsi="宋体" w:eastAsia="宋体" w:cs="Times New Roman"/>
          <w:b/>
          <w:sz w:val="28"/>
          <w:szCs w:val="20"/>
        </w:rPr>
        <w:t>合同授予</w:t>
      </w:r>
      <w:bookmarkEnd w:id="120"/>
    </w:p>
    <w:p w14:paraId="4E189A43">
      <w:pPr>
        <w:keepNext/>
        <w:keepLines/>
        <w:wordWrap w:val="0"/>
        <w:spacing w:line="360" w:lineRule="auto"/>
        <w:outlineLvl w:val="3"/>
        <w:rPr>
          <w:rFonts w:hint="eastAsia" w:ascii="宋体" w:hAnsi="宋体" w:eastAsia="宋体" w:cs="Times New Roman"/>
          <w:b/>
          <w:sz w:val="28"/>
          <w:szCs w:val="28"/>
        </w:rPr>
      </w:pPr>
      <w:bookmarkStart w:id="121" w:name="bookmark61"/>
      <w:bookmarkEnd w:id="121"/>
      <w:r>
        <w:rPr>
          <w:rFonts w:ascii="宋体" w:hAnsi="宋体" w:eastAsia="宋体" w:cs="Times New Roman"/>
          <w:b/>
          <w:sz w:val="28"/>
          <w:szCs w:val="28"/>
        </w:rPr>
        <w:t>7.1</w:t>
      </w:r>
      <w:r>
        <w:rPr>
          <w:rFonts w:hint="eastAsia" w:ascii="宋体" w:hAnsi="宋体" w:eastAsia="宋体" w:cs="Times New Roman"/>
          <w:b/>
          <w:sz w:val="28"/>
          <w:szCs w:val="28"/>
        </w:rPr>
        <w:t>中标候选人公示</w:t>
      </w:r>
    </w:p>
    <w:p w14:paraId="772CFC33">
      <w:pPr>
        <w:kinsoku w:val="0"/>
        <w:wordWrap w:val="0"/>
        <w:overflowPunct w:val="0"/>
        <w:spacing w:line="360" w:lineRule="auto"/>
        <w:ind w:right="111" w:firstLine="419"/>
        <w:rPr>
          <w:rFonts w:hint="eastAsia" w:ascii="宋体" w:hAnsi="宋体" w:eastAsia="宋体" w:cs="Times New Roman"/>
          <w:szCs w:val="21"/>
        </w:rPr>
      </w:pPr>
      <w:r>
        <w:rPr>
          <w:rFonts w:hint="eastAsia" w:ascii="宋体" w:hAnsi="宋体" w:eastAsia="宋体" w:cs="Times New Roman"/>
          <w:szCs w:val="21"/>
        </w:rPr>
        <w:t>7.1.1招标人在收到评标报告之日起3日内，按照投标人须知前附表规定的公示媒介和期限公示中标候选人，公示期不得少于3天，最后一天应为工作日。</w:t>
      </w:r>
    </w:p>
    <w:p w14:paraId="13D428DD">
      <w:pPr>
        <w:kinsoku w:val="0"/>
        <w:wordWrap w:val="0"/>
        <w:overflowPunct w:val="0"/>
        <w:spacing w:line="360" w:lineRule="auto"/>
        <w:ind w:right="111" w:firstLine="419"/>
        <w:rPr>
          <w:rFonts w:hint="eastAsia" w:ascii="宋体" w:hAnsi="宋体" w:eastAsia="宋体" w:cs="Times New Roman"/>
          <w:szCs w:val="21"/>
        </w:rPr>
      </w:pPr>
      <w:r>
        <w:rPr>
          <w:rFonts w:hint="eastAsia" w:ascii="宋体" w:hAnsi="宋体" w:eastAsia="宋体" w:cs="Times New Roman"/>
          <w:szCs w:val="21"/>
        </w:rPr>
        <w:t>7.1.2在产生中标候选人后，招标人将中标候选人的投标文件商务部分（包括、人员、业绩、奖项等资料）在广州交易集团有限公司（广州公共资源交易中心）网站和广东省招标投标监管网公开。</w:t>
      </w:r>
    </w:p>
    <w:p w14:paraId="20E2E28B">
      <w:pPr>
        <w:kinsoku w:val="0"/>
        <w:wordWrap w:val="0"/>
        <w:overflowPunct w:val="0"/>
        <w:spacing w:line="360" w:lineRule="auto"/>
        <w:ind w:right="111" w:firstLine="419"/>
        <w:rPr>
          <w:rFonts w:hint="eastAsia" w:ascii="宋体" w:hAnsi="宋体" w:eastAsia="宋体" w:cs="Times New Roman"/>
          <w:szCs w:val="21"/>
        </w:rPr>
      </w:pPr>
      <w:r>
        <w:rPr>
          <w:rFonts w:hint="eastAsia" w:ascii="宋体" w:hAnsi="宋体" w:eastAsia="宋体" w:cs="Times New Roman"/>
          <w:szCs w:val="21"/>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14:paraId="3B19BF0B">
      <w:pPr>
        <w:keepNext/>
        <w:keepLines/>
        <w:wordWrap w:val="0"/>
        <w:spacing w:line="360" w:lineRule="auto"/>
        <w:outlineLvl w:val="3"/>
        <w:rPr>
          <w:rFonts w:hint="eastAsia" w:ascii="宋体" w:hAnsi="宋体" w:eastAsia="宋体" w:cs="Times New Roman"/>
          <w:b/>
          <w:sz w:val="28"/>
          <w:szCs w:val="28"/>
        </w:rPr>
      </w:pPr>
      <w:bookmarkStart w:id="122" w:name="bookmark62"/>
      <w:bookmarkEnd w:id="122"/>
      <w:r>
        <w:rPr>
          <w:rFonts w:ascii="宋体" w:hAnsi="宋体" w:eastAsia="宋体" w:cs="Times New Roman"/>
          <w:b/>
          <w:sz w:val="28"/>
          <w:szCs w:val="28"/>
        </w:rPr>
        <w:t>7.2</w:t>
      </w:r>
      <w:r>
        <w:rPr>
          <w:rFonts w:hint="eastAsia" w:ascii="宋体" w:hAnsi="宋体" w:eastAsia="宋体" w:cs="Times New Roman"/>
          <w:b/>
          <w:sz w:val="28"/>
          <w:szCs w:val="28"/>
        </w:rPr>
        <w:t>评标结果异议</w:t>
      </w:r>
    </w:p>
    <w:p w14:paraId="65C2ECF3">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pacing w:val="-1"/>
          <w:szCs w:val="21"/>
        </w:rPr>
        <w:t>投标人或者其他利害关系人对评标结果有异议的，应当在中标候选人公示期间提出。招标</w:t>
      </w:r>
      <w:r>
        <w:rPr>
          <w:rFonts w:hint="eastAsia" w:ascii="宋体" w:hAnsi="宋体" w:eastAsia="宋体" w:cs="Times New Roman"/>
          <w:szCs w:val="21"/>
        </w:rPr>
        <w:t>人将在收到异议之日起</w:t>
      </w:r>
      <w:r>
        <w:rPr>
          <w:rFonts w:ascii="宋体" w:hAnsi="宋体" w:eastAsia="宋体" w:cs="Times New Roman"/>
          <w:szCs w:val="21"/>
        </w:rPr>
        <w:t>3</w:t>
      </w:r>
      <w:r>
        <w:rPr>
          <w:rFonts w:hint="eastAsia" w:ascii="宋体" w:hAnsi="宋体" w:eastAsia="宋体" w:cs="Times New Roman"/>
          <w:szCs w:val="21"/>
        </w:rPr>
        <w:t>日内作出答复；作出答复前，将暂停招标投标活动。</w:t>
      </w:r>
    </w:p>
    <w:p w14:paraId="02090BF6">
      <w:pPr>
        <w:keepNext/>
        <w:keepLines/>
        <w:wordWrap w:val="0"/>
        <w:spacing w:line="360" w:lineRule="auto"/>
        <w:outlineLvl w:val="3"/>
        <w:rPr>
          <w:rFonts w:hint="eastAsia" w:ascii="宋体" w:hAnsi="宋体" w:eastAsia="宋体" w:cs="Times New Roman"/>
          <w:b/>
          <w:sz w:val="28"/>
          <w:szCs w:val="28"/>
        </w:rPr>
      </w:pPr>
      <w:bookmarkStart w:id="123" w:name="bookmark63"/>
      <w:bookmarkEnd w:id="123"/>
      <w:r>
        <w:rPr>
          <w:rFonts w:ascii="宋体" w:hAnsi="宋体" w:eastAsia="宋体" w:cs="Times New Roman"/>
          <w:b/>
          <w:sz w:val="28"/>
          <w:szCs w:val="28"/>
        </w:rPr>
        <w:t>7.3</w:t>
      </w:r>
      <w:r>
        <w:rPr>
          <w:rFonts w:hint="eastAsia" w:ascii="宋体" w:hAnsi="宋体" w:eastAsia="宋体" w:cs="Times New Roman"/>
          <w:b/>
          <w:sz w:val="28"/>
          <w:szCs w:val="28"/>
        </w:rPr>
        <w:t>中标候选人履约能力审查</w:t>
      </w:r>
    </w:p>
    <w:p w14:paraId="301C7C23">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pacing w:val="-1"/>
          <w:szCs w:val="21"/>
        </w:rPr>
        <w:t>中标候选人的经营、财务状况发生较大变化或存在违法行为，招标人认为可能影响其履约能力的，将在发出中标通知书前提请原评标委员会按照招标文件规定的标准和方法进行审查确</w:t>
      </w:r>
      <w:r>
        <w:rPr>
          <w:rFonts w:hint="eastAsia" w:ascii="宋体" w:hAnsi="宋体" w:eastAsia="宋体" w:cs="Times New Roman"/>
          <w:szCs w:val="21"/>
        </w:rPr>
        <w:t>认。</w:t>
      </w:r>
    </w:p>
    <w:p w14:paraId="4FD32528">
      <w:pPr>
        <w:keepNext/>
        <w:keepLines/>
        <w:wordWrap w:val="0"/>
        <w:spacing w:line="360" w:lineRule="auto"/>
        <w:outlineLvl w:val="3"/>
        <w:rPr>
          <w:rFonts w:hint="eastAsia" w:ascii="宋体" w:hAnsi="宋体" w:eastAsia="宋体" w:cs="Times New Roman"/>
          <w:b/>
          <w:sz w:val="28"/>
          <w:szCs w:val="28"/>
        </w:rPr>
      </w:pPr>
      <w:bookmarkStart w:id="124" w:name="bookmark64"/>
      <w:bookmarkEnd w:id="124"/>
      <w:r>
        <w:rPr>
          <w:rFonts w:ascii="宋体" w:hAnsi="宋体" w:eastAsia="宋体" w:cs="Times New Roman"/>
          <w:b/>
          <w:sz w:val="28"/>
          <w:szCs w:val="28"/>
        </w:rPr>
        <w:t>7.4</w:t>
      </w:r>
      <w:r>
        <w:rPr>
          <w:rFonts w:hint="eastAsia" w:ascii="宋体" w:hAnsi="宋体" w:eastAsia="宋体" w:cs="Times New Roman"/>
          <w:b/>
          <w:sz w:val="28"/>
          <w:szCs w:val="28"/>
        </w:rPr>
        <w:t>定标</w:t>
      </w:r>
    </w:p>
    <w:p w14:paraId="72454339">
      <w:pPr>
        <w:kinsoku w:val="0"/>
        <w:wordWrap w:val="0"/>
        <w:overflowPunct w:val="0"/>
        <w:spacing w:line="360" w:lineRule="auto"/>
        <w:ind w:right="113" w:firstLine="420" w:firstLineChars="200"/>
        <w:rPr>
          <w:rFonts w:hint="eastAsia" w:ascii="宋体" w:hAnsi="宋体" w:eastAsia="宋体" w:cs="Times New Roman"/>
          <w:szCs w:val="21"/>
        </w:rPr>
      </w:pPr>
      <w:r>
        <w:rPr>
          <w:rFonts w:hint="eastAsia" w:ascii="宋体" w:hAnsi="宋体" w:eastAsia="宋体" w:cs="Times New Roman"/>
          <w:szCs w:val="21"/>
        </w:rPr>
        <w:t>按照投标人须知前附表的规定，招标人或招标人授权的评标委员会依法确定中标人。</w:t>
      </w:r>
    </w:p>
    <w:p w14:paraId="6630DDC9">
      <w:pPr>
        <w:keepNext/>
        <w:keepLines/>
        <w:wordWrap w:val="0"/>
        <w:spacing w:line="360" w:lineRule="auto"/>
        <w:outlineLvl w:val="3"/>
        <w:rPr>
          <w:rFonts w:hint="eastAsia" w:ascii="宋体" w:hAnsi="宋体" w:eastAsia="宋体" w:cs="Times New Roman"/>
          <w:b/>
          <w:sz w:val="28"/>
          <w:szCs w:val="28"/>
        </w:rPr>
      </w:pPr>
      <w:bookmarkStart w:id="125" w:name="bookmark65"/>
      <w:bookmarkEnd w:id="125"/>
      <w:r>
        <w:rPr>
          <w:rFonts w:ascii="宋体" w:hAnsi="宋体" w:eastAsia="宋体" w:cs="Times New Roman"/>
          <w:b/>
          <w:sz w:val="28"/>
          <w:szCs w:val="28"/>
        </w:rPr>
        <w:t>7.5</w:t>
      </w:r>
      <w:r>
        <w:rPr>
          <w:rFonts w:hint="eastAsia" w:ascii="宋体" w:hAnsi="宋体" w:eastAsia="宋体" w:cs="Times New Roman"/>
          <w:b/>
          <w:sz w:val="28"/>
          <w:szCs w:val="28"/>
        </w:rPr>
        <w:t>中标通知</w:t>
      </w:r>
    </w:p>
    <w:p w14:paraId="0B057A83">
      <w:pPr>
        <w:kinsoku w:val="0"/>
        <w:wordWrap w:val="0"/>
        <w:overflowPunct w:val="0"/>
        <w:spacing w:line="360" w:lineRule="auto"/>
        <w:ind w:right="114" w:firstLine="419"/>
        <w:rPr>
          <w:rFonts w:hint="eastAsia" w:ascii="宋体" w:hAnsi="宋体" w:eastAsia="宋体" w:cs="Times New Roman"/>
          <w:szCs w:val="21"/>
        </w:rPr>
      </w:pPr>
      <w:bookmarkStart w:id="126" w:name="bookmark66"/>
      <w:bookmarkEnd w:id="126"/>
      <w:r>
        <w:rPr>
          <w:rFonts w:hint="eastAsia" w:ascii="宋体" w:hAnsi="宋体" w:eastAsia="宋体" w:cs="Times New Roman"/>
          <w:szCs w:val="21"/>
        </w:rPr>
        <w:t>7.5.1在本章第3.3款规定的投标有效期内，招标人向中标人发出中标通知书。在广东省招标投标监管网和广州交易集团有限公司（广州公共资源交易中心）网站发布中标信息，视同将中标结果通知未中标的投标人。</w:t>
      </w:r>
    </w:p>
    <w:p w14:paraId="7BB9606D">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zCs w:val="21"/>
        </w:rPr>
        <w:t>7.5.2政府投资项目，中标通知书发出前，中标人应未被纳入失信惩戒名单，否则招标人将取消其中标资格。失信联合惩戒名单以“信用广州”网站公布的为准。</w:t>
      </w:r>
    </w:p>
    <w:p w14:paraId="11B531D5">
      <w:pPr>
        <w:keepNext/>
        <w:keepLines/>
        <w:wordWrap w:val="0"/>
        <w:spacing w:line="360" w:lineRule="auto"/>
        <w:outlineLvl w:val="3"/>
        <w:rPr>
          <w:rFonts w:hint="eastAsia" w:ascii="宋体" w:hAnsi="宋体" w:eastAsia="宋体" w:cs="Times New Roman"/>
          <w:b/>
          <w:sz w:val="28"/>
          <w:szCs w:val="28"/>
        </w:rPr>
      </w:pPr>
      <w:r>
        <w:rPr>
          <w:rFonts w:ascii="宋体" w:hAnsi="宋体" w:eastAsia="宋体" w:cs="Times New Roman"/>
          <w:b/>
          <w:sz w:val="28"/>
          <w:szCs w:val="28"/>
        </w:rPr>
        <w:t>7.6</w:t>
      </w:r>
      <w:r>
        <w:rPr>
          <w:rFonts w:hint="eastAsia" w:ascii="宋体" w:hAnsi="宋体" w:eastAsia="宋体" w:cs="Times New Roman"/>
          <w:b/>
          <w:sz w:val="28"/>
          <w:szCs w:val="28"/>
        </w:rPr>
        <w:t>履约保证金</w:t>
      </w:r>
    </w:p>
    <w:p w14:paraId="6F457225">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7.6.1</w:t>
      </w:r>
      <w:r>
        <w:rPr>
          <w:rFonts w:hint="eastAsia" w:ascii="宋体" w:hAnsi="宋体" w:eastAsia="宋体" w:cs="Times New Roman"/>
          <w:szCs w:val="21"/>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Times New Roman"/>
          <w:szCs w:val="21"/>
        </w:rPr>
        <w:t>10%</w:t>
      </w:r>
      <w:r>
        <w:rPr>
          <w:rFonts w:hint="eastAsia" w:ascii="宋体" w:hAnsi="宋体" w:eastAsia="宋体" w:cs="Times New Roman"/>
          <w:szCs w:val="21"/>
        </w:rPr>
        <w:t>。联合体中标的，其履约保证金以联合体各方或者联合体中牵头人的名义提交。</w:t>
      </w:r>
    </w:p>
    <w:p w14:paraId="5638F75E">
      <w:pPr>
        <w:kinsoku w:val="0"/>
        <w:wordWrap w:val="0"/>
        <w:overflowPunct w:val="0"/>
        <w:spacing w:line="360" w:lineRule="auto"/>
        <w:ind w:right="50" w:firstLine="419"/>
        <w:rPr>
          <w:rFonts w:hint="eastAsia" w:ascii="宋体" w:hAnsi="宋体" w:eastAsia="宋体" w:cs="Times New Roman"/>
          <w:spacing w:val="-2"/>
          <w:szCs w:val="21"/>
        </w:rPr>
      </w:pPr>
      <w:r>
        <w:rPr>
          <w:rFonts w:ascii="宋体" w:hAnsi="宋体" w:eastAsia="宋体" w:cs="Times New Roman"/>
          <w:szCs w:val="21"/>
        </w:rPr>
        <w:t>7.6.2</w:t>
      </w:r>
      <w:r>
        <w:rPr>
          <w:rFonts w:hint="eastAsia" w:ascii="宋体" w:hAnsi="宋体" w:eastAsia="宋体" w:cs="Times New Roman"/>
          <w:szCs w:val="21"/>
        </w:rPr>
        <w:t>中标人不能按本章第</w:t>
      </w:r>
      <w:r>
        <w:rPr>
          <w:rFonts w:ascii="宋体" w:hAnsi="宋体" w:eastAsia="宋体" w:cs="Times New Roman"/>
          <w:szCs w:val="21"/>
        </w:rPr>
        <w:t>7.6.1</w:t>
      </w:r>
      <w:r>
        <w:rPr>
          <w:rFonts w:hint="eastAsia" w:ascii="宋体" w:hAnsi="宋体" w:eastAsia="宋体" w:cs="Times New Roman"/>
          <w:szCs w:val="21"/>
        </w:rPr>
        <w:t>项要求提交履约保证金的，视为放弃中标，其投标保证金</w:t>
      </w:r>
      <w:r>
        <w:rPr>
          <w:rFonts w:hint="eastAsia" w:ascii="宋体" w:hAnsi="宋体" w:eastAsia="宋体" w:cs="Times New Roman"/>
          <w:spacing w:val="-2"/>
          <w:szCs w:val="21"/>
        </w:rPr>
        <w:t>不予退还，给招标人造成的损失超过投标保证金数额的，中标人还应当对超过部分予以赔偿。</w:t>
      </w:r>
    </w:p>
    <w:p w14:paraId="6276A9C9">
      <w:pPr>
        <w:keepNext/>
        <w:keepLines/>
        <w:wordWrap w:val="0"/>
        <w:spacing w:line="360" w:lineRule="auto"/>
        <w:outlineLvl w:val="3"/>
        <w:rPr>
          <w:rFonts w:hint="eastAsia" w:ascii="宋体" w:hAnsi="宋体" w:eastAsia="宋体" w:cs="Times New Roman"/>
          <w:b/>
          <w:sz w:val="28"/>
          <w:szCs w:val="28"/>
        </w:rPr>
      </w:pPr>
      <w:bookmarkStart w:id="127" w:name="bookmark67"/>
      <w:bookmarkEnd w:id="127"/>
      <w:r>
        <w:rPr>
          <w:rFonts w:ascii="宋体" w:hAnsi="宋体" w:eastAsia="宋体" w:cs="Times New Roman"/>
          <w:b/>
          <w:sz w:val="28"/>
          <w:szCs w:val="28"/>
        </w:rPr>
        <w:t>7.7</w:t>
      </w:r>
      <w:r>
        <w:rPr>
          <w:rFonts w:hint="eastAsia" w:ascii="宋体" w:hAnsi="宋体" w:eastAsia="宋体" w:cs="Times New Roman"/>
          <w:b/>
          <w:sz w:val="28"/>
          <w:szCs w:val="28"/>
        </w:rPr>
        <w:t>签订合同</w:t>
      </w:r>
    </w:p>
    <w:p w14:paraId="586D10C0">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B287488">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7.7.2发出中标通知书后，招标人无正当理由拒签合同，或者在签订合同时向中标人提出附加条件的，招标人向中标人退还投标保证金；给中标人造成损失的，还应当赔偿损失。</w:t>
      </w:r>
    </w:p>
    <w:p w14:paraId="0DD63760">
      <w:pPr>
        <w:kinsoku w:val="0"/>
        <w:wordWrap w:val="0"/>
        <w:overflowPunct w:val="0"/>
        <w:spacing w:line="360" w:lineRule="auto"/>
        <w:ind w:right="211" w:firstLine="419"/>
        <w:rPr>
          <w:rFonts w:hint="eastAsia" w:ascii="宋体" w:hAnsi="宋体" w:eastAsia="宋体" w:cs="Times New Roman"/>
          <w:szCs w:val="21"/>
        </w:rPr>
      </w:pPr>
      <w:r>
        <w:rPr>
          <w:rFonts w:hint="eastAsia" w:ascii="宋体" w:hAnsi="宋体" w:eastAsia="宋体" w:cs="Times New Roman"/>
          <w:szCs w:val="21"/>
        </w:rPr>
        <w:t>7.7.3联合体中标的，联合体各方应当共同与招标人签订合同，就中标项目向招标人承担连带责任。</w:t>
      </w:r>
    </w:p>
    <w:p w14:paraId="6E171C36">
      <w:pPr>
        <w:keepNext/>
        <w:keepLines/>
        <w:wordWrap w:val="0"/>
        <w:spacing w:line="360" w:lineRule="auto"/>
        <w:outlineLvl w:val="2"/>
        <w:rPr>
          <w:rFonts w:hint="eastAsia" w:ascii="宋体" w:hAnsi="宋体" w:eastAsia="宋体" w:cs="Times New Roman"/>
          <w:b/>
          <w:sz w:val="28"/>
          <w:szCs w:val="20"/>
        </w:rPr>
      </w:pPr>
      <w:bookmarkStart w:id="128" w:name="bookmark68"/>
      <w:bookmarkEnd w:id="128"/>
      <w:bookmarkStart w:id="129" w:name="_Toc14873653"/>
      <w:r>
        <w:rPr>
          <w:rFonts w:ascii="宋体" w:hAnsi="宋体" w:eastAsia="宋体" w:cs="Times New Roman"/>
          <w:b/>
          <w:sz w:val="28"/>
          <w:szCs w:val="20"/>
        </w:rPr>
        <w:t xml:space="preserve">8.  </w:t>
      </w:r>
      <w:r>
        <w:rPr>
          <w:rFonts w:hint="eastAsia" w:ascii="宋体" w:hAnsi="宋体" w:eastAsia="宋体" w:cs="Times New Roman"/>
          <w:b/>
          <w:sz w:val="28"/>
          <w:szCs w:val="20"/>
        </w:rPr>
        <w:t>纪律和监督</w:t>
      </w:r>
      <w:bookmarkEnd w:id="129"/>
    </w:p>
    <w:p w14:paraId="07A2489E">
      <w:pPr>
        <w:keepNext/>
        <w:keepLines/>
        <w:wordWrap w:val="0"/>
        <w:spacing w:line="360" w:lineRule="auto"/>
        <w:outlineLvl w:val="3"/>
        <w:rPr>
          <w:rFonts w:hint="eastAsia" w:ascii="宋体" w:hAnsi="宋体" w:eastAsia="宋体" w:cs="Times New Roman"/>
          <w:b/>
          <w:sz w:val="28"/>
          <w:szCs w:val="28"/>
        </w:rPr>
      </w:pPr>
      <w:bookmarkStart w:id="130" w:name="bookmark69"/>
      <w:bookmarkEnd w:id="130"/>
      <w:r>
        <w:rPr>
          <w:rFonts w:ascii="宋体" w:hAnsi="宋体" w:eastAsia="宋体" w:cs="Times New Roman"/>
          <w:b/>
          <w:sz w:val="28"/>
          <w:szCs w:val="28"/>
        </w:rPr>
        <w:t>8.1</w:t>
      </w:r>
      <w:r>
        <w:rPr>
          <w:rFonts w:hint="eastAsia" w:ascii="宋体" w:hAnsi="宋体" w:eastAsia="宋体" w:cs="Times New Roman"/>
          <w:b/>
          <w:sz w:val="28"/>
          <w:szCs w:val="28"/>
        </w:rPr>
        <w:t>对招标人的纪律要求</w:t>
      </w:r>
    </w:p>
    <w:p w14:paraId="77C898C2">
      <w:pPr>
        <w:kinsoku w:val="0"/>
        <w:wordWrap w:val="0"/>
        <w:overflowPunct w:val="0"/>
        <w:spacing w:line="360" w:lineRule="auto"/>
        <w:ind w:right="109" w:firstLine="419"/>
        <w:rPr>
          <w:rFonts w:hint="eastAsia" w:ascii="宋体" w:hAnsi="宋体" w:eastAsia="宋体" w:cs="Times New Roman"/>
          <w:szCs w:val="21"/>
        </w:rPr>
      </w:pPr>
      <w:r>
        <w:rPr>
          <w:rFonts w:hint="eastAsia" w:ascii="宋体" w:hAnsi="宋体" w:eastAsia="宋体" w:cs="Times New Roman"/>
          <w:spacing w:val="-4"/>
          <w:szCs w:val="21"/>
        </w:rPr>
        <w:t>招标人不得泄露招标投标活动中应当保密的情况和资料，不得与投标人串通损害国家利益、</w:t>
      </w:r>
      <w:r>
        <w:rPr>
          <w:rFonts w:hint="eastAsia" w:ascii="宋体" w:hAnsi="宋体" w:eastAsia="宋体" w:cs="Times New Roman"/>
          <w:szCs w:val="21"/>
        </w:rPr>
        <w:t>社会公共利益或者他人合法权益。</w:t>
      </w:r>
    </w:p>
    <w:p w14:paraId="65992FA1">
      <w:pPr>
        <w:keepNext/>
        <w:keepLines/>
        <w:wordWrap w:val="0"/>
        <w:spacing w:line="360" w:lineRule="auto"/>
        <w:outlineLvl w:val="3"/>
        <w:rPr>
          <w:rFonts w:hint="eastAsia" w:ascii="宋体" w:hAnsi="宋体" w:eastAsia="宋体" w:cs="Times New Roman"/>
          <w:b/>
          <w:sz w:val="28"/>
          <w:szCs w:val="28"/>
        </w:rPr>
      </w:pPr>
      <w:bookmarkStart w:id="131" w:name="bookmark70"/>
      <w:bookmarkEnd w:id="131"/>
      <w:r>
        <w:rPr>
          <w:rFonts w:ascii="宋体" w:hAnsi="宋体" w:eastAsia="宋体" w:cs="Times New Roman"/>
          <w:b/>
          <w:sz w:val="28"/>
          <w:szCs w:val="28"/>
        </w:rPr>
        <w:t>8.2</w:t>
      </w:r>
      <w:r>
        <w:rPr>
          <w:rFonts w:hint="eastAsia" w:ascii="宋体" w:hAnsi="宋体" w:eastAsia="宋体" w:cs="Times New Roman"/>
          <w:b/>
          <w:sz w:val="28"/>
          <w:szCs w:val="28"/>
        </w:rPr>
        <w:t>对投标人的纪律要求</w:t>
      </w:r>
    </w:p>
    <w:p w14:paraId="40C515B8">
      <w:pPr>
        <w:kinsoku w:val="0"/>
        <w:wordWrap w:val="0"/>
        <w:overflowPunct w:val="0"/>
        <w:spacing w:line="360" w:lineRule="auto"/>
        <w:ind w:right="214" w:firstLine="419"/>
        <w:rPr>
          <w:rFonts w:hint="eastAsia" w:ascii="宋体" w:hAnsi="宋体" w:eastAsia="宋体" w:cs="Times New Roman"/>
          <w:szCs w:val="21"/>
        </w:rPr>
      </w:pPr>
      <w:r>
        <w:rPr>
          <w:rFonts w:hint="eastAsia" w:ascii="宋体" w:hAnsi="宋体" w:eastAsia="宋体" w:cs="Times New Roman"/>
          <w:spacing w:val="-1"/>
          <w:szCs w:val="21"/>
        </w:rPr>
        <w:t>投标人不得相互串通投标或者与招标人串通投标，不得向招标人或者评标委员会成员行贿谋取中标，不得以他人名义投标或者以其他方式弄虚作假骗取中标；投标人不得以任何方式干</w:t>
      </w:r>
      <w:r>
        <w:rPr>
          <w:rFonts w:hint="eastAsia" w:ascii="宋体" w:hAnsi="宋体" w:eastAsia="宋体" w:cs="Times New Roman"/>
          <w:szCs w:val="21"/>
        </w:rPr>
        <w:t>扰、影响评标工作。</w:t>
      </w:r>
    </w:p>
    <w:p w14:paraId="63DF12B3">
      <w:pPr>
        <w:keepNext/>
        <w:keepLines/>
        <w:wordWrap w:val="0"/>
        <w:spacing w:line="360" w:lineRule="auto"/>
        <w:outlineLvl w:val="3"/>
        <w:rPr>
          <w:rFonts w:hint="eastAsia" w:ascii="宋体" w:hAnsi="宋体" w:eastAsia="宋体" w:cs="Times New Roman"/>
          <w:b/>
          <w:sz w:val="28"/>
          <w:szCs w:val="28"/>
        </w:rPr>
      </w:pPr>
      <w:bookmarkStart w:id="132" w:name="bookmark71"/>
      <w:bookmarkEnd w:id="132"/>
      <w:r>
        <w:rPr>
          <w:rFonts w:ascii="宋体" w:hAnsi="宋体" w:eastAsia="宋体" w:cs="Times New Roman"/>
          <w:b/>
          <w:sz w:val="28"/>
          <w:szCs w:val="28"/>
        </w:rPr>
        <w:t>8.3</w:t>
      </w:r>
      <w:r>
        <w:rPr>
          <w:rFonts w:hint="eastAsia" w:ascii="宋体" w:hAnsi="宋体" w:eastAsia="宋体" w:cs="Times New Roman"/>
          <w:b/>
          <w:sz w:val="28"/>
          <w:szCs w:val="28"/>
        </w:rPr>
        <w:t>对评标委员会成员的纪律要求</w:t>
      </w:r>
    </w:p>
    <w:p w14:paraId="7FDD5B94">
      <w:pPr>
        <w:kinsoku w:val="0"/>
        <w:wordWrap w:val="0"/>
        <w:overflowPunct w:val="0"/>
        <w:spacing w:line="360" w:lineRule="auto"/>
        <w:ind w:right="214" w:firstLine="419"/>
        <w:rPr>
          <w:rFonts w:hint="eastAsia" w:ascii="宋体" w:hAnsi="宋体" w:eastAsia="宋体" w:cs="Times New Roman"/>
          <w:szCs w:val="21"/>
        </w:rPr>
      </w:pPr>
      <w:r>
        <w:rPr>
          <w:rFonts w:hint="eastAsia" w:ascii="宋体" w:hAnsi="宋体" w:eastAsia="宋体" w:cs="Times New Roman"/>
          <w:spacing w:val="-1"/>
          <w:szCs w:val="21"/>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14:paraId="6A0F34F3">
      <w:pPr>
        <w:keepNext/>
        <w:keepLines/>
        <w:wordWrap w:val="0"/>
        <w:spacing w:line="360" w:lineRule="auto"/>
        <w:outlineLvl w:val="3"/>
        <w:rPr>
          <w:rFonts w:hint="eastAsia" w:ascii="宋体" w:hAnsi="宋体" w:eastAsia="宋体" w:cs="Times New Roman"/>
          <w:b/>
          <w:sz w:val="28"/>
          <w:szCs w:val="28"/>
        </w:rPr>
      </w:pPr>
      <w:bookmarkStart w:id="133" w:name="bookmark72"/>
      <w:bookmarkEnd w:id="133"/>
      <w:r>
        <w:rPr>
          <w:rFonts w:ascii="宋体" w:hAnsi="宋体" w:eastAsia="宋体" w:cs="Times New Roman"/>
          <w:b/>
          <w:sz w:val="28"/>
          <w:szCs w:val="28"/>
        </w:rPr>
        <w:t>8.4</w:t>
      </w:r>
      <w:r>
        <w:rPr>
          <w:rFonts w:hint="eastAsia" w:ascii="宋体" w:hAnsi="宋体" w:eastAsia="宋体" w:cs="Times New Roman"/>
          <w:b/>
          <w:sz w:val="28"/>
          <w:szCs w:val="28"/>
        </w:rPr>
        <w:t>对与评标活动有关的工作人员的纪律要求</w:t>
      </w:r>
    </w:p>
    <w:p w14:paraId="646F359A">
      <w:pPr>
        <w:kinsoku w:val="0"/>
        <w:wordWrap w:val="0"/>
        <w:overflowPunct w:val="0"/>
        <w:spacing w:line="360" w:lineRule="auto"/>
        <w:ind w:right="114" w:firstLine="419"/>
        <w:rPr>
          <w:rFonts w:hint="eastAsia" w:ascii="宋体" w:hAnsi="宋体" w:eastAsia="宋体" w:cs="Times New Roman"/>
          <w:szCs w:val="21"/>
        </w:rPr>
      </w:pPr>
      <w:r>
        <w:rPr>
          <w:rFonts w:hint="eastAsia" w:ascii="宋体" w:hAnsi="宋体" w:eastAsia="宋体" w:cs="Times New Roman"/>
          <w:spacing w:val="-1"/>
          <w:szCs w:val="21"/>
        </w:rPr>
        <w:t>与评标活动有关的工作人员不得收受他人的财物或者其他好处，不得向他人透露对投标文件的评审和比较、中标候选人的推荐情况以及评标有关的其他情况。在评标活动中，与评标活</w:t>
      </w:r>
      <w:r>
        <w:rPr>
          <w:rFonts w:hint="eastAsia" w:ascii="宋体" w:hAnsi="宋体" w:eastAsia="宋体" w:cs="Times New Roman"/>
          <w:szCs w:val="21"/>
        </w:rPr>
        <w:t>动有关的工作人员不得擅离职守，影响评标程序正常进行。</w:t>
      </w:r>
    </w:p>
    <w:p w14:paraId="1968414B">
      <w:pPr>
        <w:keepNext/>
        <w:keepLines/>
        <w:wordWrap w:val="0"/>
        <w:spacing w:line="360" w:lineRule="auto"/>
        <w:outlineLvl w:val="3"/>
        <w:rPr>
          <w:rFonts w:hint="eastAsia" w:ascii="宋体" w:hAnsi="宋体" w:eastAsia="宋体" w:cs="Times New Roman"/>
          <w:b/>
          <w:sz w:val="28"/>
          <w:szCs w:val="28"/>
        </w:rPr>
      </w:pPr>
      <w:bookmarkStart w:id="134" w:name="bookmark73"/>
      <w:bookmarkEnd w:id="134"/>
      <w:r>
        <w:rPr>
          <w:rFonts w:ascii="宋体" w:hAnsi="宋体" w:eastAsia="宋体" w:cs="Times New Roman"/>
          <w:b/>
          <w:sz w:val="28"/>
          <w:szCs w:val="28"/>
        </w:rPr>
        <w:t>8.5</w:t>
      </w:r>
      <w:r>
        <w:rPr>
          <w:rFonts w:hint="eastAsia" w:ascii="宋体" w:hAnsi="宋体" w:eastAsia="宋体" w:cs="Times New Roman"/>
          <w:b/>
          <w:sz w:val="28"/>
          <w:szCs w:val="28"/>
        </w:rPr>
        <w:t>投诉</w:t>
      </w:r>
    </w:p>
    <w:p w14:paraId="4F9DA6BF">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8.5.1</w:t>
      </w:r>
      <w:r>
        <w:rPr>
          <w:rFonts w:hint="eastAsia" w:ascii="宋体" w:hAnsi="宋体" w:eastAsia="宋体" w:cs="Times New Roman"/>
          <w:szCs w:val="21"/>
        </w:rPr>
        <w:t>投标人或者其他利害关系人认为招标投标活动不符合法律、行政法规规定的，可以自知道或者应当知道之日起</w:t>
      </w:r>
      <w:r>
        <w:rPr>
          <w:rFonts w:ascii="宋体" w:hAnsi="宋体" w:eastAsia="宋体" w:cs="Times New Roman"/>
          <w:szCs w:val="21"/>
        </w:rPr>
        <w:t>10</w:t>
      </w:r>
      <w:r>
        <w:rPr>
          <w:rFonts w:hint="eastAsia" w:ascii="宋体" w:hAnsi="宋体" w:eastAsia="宋体" w:cs="Times New Roman"/>
          <w:szCs w:val="21"/>
        </w:rPr>
        <w:t>日内向有关行政监督部门投诉。投诉应当有明确的请求和必要的证明材料。</w:t>
      </w:r>
    </w:p>
    <w:p w14:paraId="6E12D8AE">
      <w:pPr>
        <w:kinsoku w:val="0"/>
        <w:wordWrap w:val="0"/>
        <w:overflowPunct w:val="0"/>
        <w:spacing w:line="360" w:lineRule="auto"/>
        <w:ind w:right="111" w:firstLine="419"/>
        <w:rPr>
          <w:rFonts w:hint="eastAsia" w:ascii="宋体" w:hAnsi="宋体" w:eastAsia="宋体" w:cs="Times New Roman"/>
          <w:szCs w:val="21"/>
        </w:rPr>
      </w:pPr>
      <w:r>
        <w:rPr>
          <w:rFonts w:ascii="宋体" w:hAnsi="宋体" w:eastAsia="宋体" w:cs="Times New Roman"/>
          <w:szCs w:val="21"/>
        </w:rPr>
        <w:t>8.5.2</w:t>
      </w:r>
      <w:r>
        <w:rPr>
          <w:rFonts w:hint="eastAsia" w:ascii="宋体" w:hAnsi="宋体" w:eastAsia="宋体" w:cs="Times New Roman"/>
          <w:szCs w:val="21"/>
        </w:rPr>
        <w:t>投标人或者其他利害关系人对招标文件、开标和评标结果提出投诉的，应当按照投标人须知第</w:t>
      </w:r>
      <w:r>
        <w:rPr>
          <w:rFonts w:ascii="宋体" w:hAnsi="宋体" w:eastAsia="宋体" w:cs="Times New Roman"/>
          <w:szCs w:val="21"/>
        </w:rPr>
        <w:t>2.4</w:t>
      </w:r>
      <w:r>
        <w:rPr>
          <w:rFonts w:hint="eastAsia" w:ascii="宋体" w:hAnsi="宋体" w:eastAsia="宋体" w:cs="Times New Roman"/>
          <w:szCs w:val="21"/>
        </w:rPr>
        <w:t>款、第</w:t>
      </w:r>
      <w:r>
        <w:rPr>
          <w:rFonts w:ascii="宋体" w:hAnsi="宋体" w:eastAsia="宋体" w:cs="Times New Roman"/>
          <w:szCs w:val="21"/>
        </w:rPr>
        <w:t>5.3</w:t>
      </w:r>
      <w:r>
        <w:rPr>
          <w:rFonts w:hint="eastAsia" w:ascii="宋体" w:hAnsi="宋体" w:eastAsia="宋体" w:cs="Times New Roman"/>
          <w:szCs w:val="21"/>
        </w:rPr>
        <w:t>款和第</w:t>
      </w:r>
      <w:r>
        <w:rPr>
          <w:rFonts w:ascii="宋体" w:hAnsi="宋体" w:eastAsia="宋体" w:cs="Times New Roman"/>
          <w:szCs w:val="21"/>
        </w:rPr>
        <w:t>7.2</w:t>
      </w:r>
      <w:r>
        <w:rPr>
          <w:rFonts w:hint="eastAsia" w:ascii="宋体" w:hAnsi="宋体" w:eastAsia="宋体" w:cs="Times New Roman"/>
          <w:szCs w:val="21"/>
        </w:rPr>
        <w:t>款的规定先向招标人提出异议。异议答复期间不计算在第</w:t>
      </w:r>
      <w:r>
        <w:rPr>
          <w:rFonts w:ascii="宋体" w:hAnsi="宋体" w:eastAsia="宋体" w:cs="Times New Roman"/>
          <w:szCs w:val="21"/>
        </w:rPr>
        <w:t>8.5.1</w:t>
      </w:r>
      <w:r>
        <w:rPr>
          <w:rFonts w:hint="eastAsia" w:ascii="宋体" w:hAnsi="宋体" w:eastAsia="宋体" w:cs="Times New Roman"/>
          <w:szCs w:val="21"/>
        </w:rPr>
        <w:t>项规定的期限内。</w:t>
      </w:r>
    </w:p>
    <w:p w14:paraId="640F8F9B">
      <w:pPr>
        <w:keepNext/>
        <w:keepLines/>
        <w:wordWrap w:val="0"/>
        <w:spacing w:line="360" w:lineRule="auto"/>
        <w:outlineLvl w:val="2"/>
        <w:rPr>
          <w:rFonts w:hint="eastAsia" w:ascii="宋体" w:hAnsi="宋体" w:eastAsia="宋体" w:cs="Times New Roman"/>
          <w:b/>
          <w:sz w:val="28"/>
          <w:szCs w:val="20"/>
        </w:rPr>
      </w:pPr>
      <w:bookmarkStart w:id="135" w:name="bookmark74"/>
      <w:bookmarkEnd w:id="135"/>
      <w:bookmarkStart w:id="136" w:name="_Toc14873654"/>
      <w:r>
        <w:rPr>
          <w:rFonts w:ascii="宋体" w:hAnsi="宋体" w:eastAsia="宋体" w:cs="Times New Roman"/>
          <w:b/>
          <w:sz w:val="28"/>
          <w:szCs w:val="20"/>
        </w:rPr>
        <w:t xml:space="preserve">9.  </w:t>
      </w:r>
      <w:r>
        <w:rPr>
          <w:rFonts w:hint="eastAsia" w:ascii="宋体" w:hAnsi="宋体" w:eastAsia="宋体" w:cs="Times New Roman"/>
          <w:b/>
          <w:sz w:val="28"/>
          <w:szCs w:val="20"/>
        </w:rPr>
        <w:t>是否采用电子招标投标</w:t>
      </w:r>
      <w:bookmarkEnd w:id="136"/>
    </w:p>
    <w:p w14:paraId="44052C03">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本招标项目采用电子招标投标方式，按照广州交易集团有限公司（广州公共资源交易中心）网站关于全流程电子化项目的相关指南进行操作。</w:t>
      </w:r>
    </w:p>
    <w:p w14:paraId="15764EDA">
      <w:pPr>
        <w:keepNext/>
        <w:keepLines/>
        <w:wordWrap w:val="0"/>
        <w:spacing w:line="360" w:lineRule="auto"/>
        <w:outlineLvl w:val="2"/>
        <w:rPr>
          <w:rFonts w:hint="eastAsia" w:ascii="宋体" w:hAnsi="宋体" w:eastAsia="宋体" w:cs="Times New Roman"/>
          <w:b/>
          <w:sz w:val="28"/>
          <w:szCs w:val="20"/>
        </w:rPr>
      </w:pPr>
      <w:bookmarkStart w:id="137" w:name="bookmark75"/>
      <w:bookmarkEnd w:id="137"/>
      <w:bookmarkStart w:id="138" w:name="_Toc14873655"/>
      <w:r>
        <w:rPr>
          <w:rFonts w:ascii="宋体" w:hAnsi="宋体" w:eastAsia="宋体" w:cs="Times New Roman"/>
          <w:b/>
          <w:sz w:val="28"/>
          <w:szCs w:val="20"/>
        </w:rPr>
        <w:t xml:space="preserve">10.  </w:t>
      </w:r>
      <w:bookmarkEnd w:id="138"/>
      <w:r>
        <w:rPr>
          <w:rFonts w:hint="eastAsia" w:ascii="宋体" w:hAnsi="宋体" w:eastAsia="宋体" w:cs="Times New Roman"/>
          <w:b/>
          <w:sz w:val="28"/>
          <w:szCs w:val="20"/>
        </w:rPr>
        <w:t>重新招标情形</w:t>
      </w:r>
    </w:p>
    <w:p w14:paraId="7EC37D0A">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在下列情况下，依法必须招标项目的招标人在分析招标失败的原因并采取相应措施后，应当依照本办法重新招标：</w:t>
      </w:r>
    </w:p>
    <w:p w14:paraId="2CA0D80D">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（一）资格审查合格的投标人不足三个的；</w:t>
      </w:r>
    </w:p>
    <w:p w14:paraId="318D4876">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（二）在投标截止时间前提交投标文件的投标人少于三个的；</w:t>
      </w:r>
    </w:p>
    <w:p w14:paraId="14219343">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（三）所有投标均被否决的；</w:t>
      </w:r>
    </w:p>
    <w:p w14:paraId="671B3440">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（四）评标委员会否决不合格投标后，因有效投标不足三个使得投标明显缺乏竞争，评标委员会决定否决全部投标的；</w:t>
      </w:r>
    </w:p>
    <w:p w14:paraId="76BBB9EA">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（五）符合法律法规需重新招标的其他情形。</w:t>
      </w:r>
    </w:p>
    <w:p w14:paraId="4875F599">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t>1</w:t>
      </w:r>
      <w:r>
        <w:rPr>
          <w:rFonts w:hint="eastAsia" w:ascii="宋体" w:hAnsi="宋体" w:eastAsia="宋体" w:cs="Times New Roman"/>
          <w:b/>
          <w:sz w:val="28"/>
          <w:szCs w:val="20"/>
        </w:rPr>
        <w:t>1</w:t>
      </w:r>
      <w:r>
        <w:rPr>
          <w:rFonts w:ascii="宋体" w:hAnsi="宋体" w:eastAsia="宋体" w:cs="Times New Roman"/>
          <w:b/>
          <w:sz w:val="28"/>
          <w:szCs w:val="20"/>
        </w:rPr>
        <w:t xml:space="preserve">.  </w:t>
      </w:r>
      <w:r>
        <w:rPr>
          <w:rFonts w:hint="eastAsia" w:ascii="宋体" w:hAnsi="宋体" w:eastAsia="宋体" w:cs="Times New Roman"/>
          <w:b/>
          <w:sz w:val="28"/>
          <w:szCs w:val="20"/>
        </w:rPr>
        <w:t>需要补充的其他内容</w:t>
      </w:r>
    </w:p>
    <w:p w14:paraId="16E8CC6F">
      <w:pPr>
        <w:kinsoku w:val="0"/>
        <w:wordWrap w:val="0"/>
        <w:overflowPunct w:val="0"/>
        <w:spacing w:line="360" w:lineRule="auto"/>
        <w:ind w:right="113" w:firstLine="424" w:firstLineChars="202"/>
        <w:rPr>
          <w:rFonts w:hint="eastAsia" w:ascii="宋体" w:hAnsi="宋体" w:eastAsia="宋体" w:cs="Times New Roman"/>
          <w:szCs w:val="21"/>
        </w:rPr>
      </w:pPr>
      <w:r>
        <w:rPr>
          <w:rFonts w:hint="eastAsia" w:ascii="宋体" w:hAnsi="宋体" w:eastAsia="宋体" w:cs="Times New Roman"/>
          <w:szCs w:val="21"/>
        </w:rPr>
        <w:t>需要补充的其他内容：见投标人须知前附表。</w:t>
      </w:r>
    </w:p>
    <w:p w14:paraId="732D5844">
      <w:pPr>
        <w:keepNext/>
        <w:keepLines/>
        <w:wordWrap w:val="0"/>
        <w:spacing w:line="360" w:lineRule="auto"/>
        <w:outlineLvl w:val="2"/>
        <w:rPr>
          <w:rFonts w:hint="eastAsia" w:ascii="宋体" w:hAnsi="宋体" w:eastAsia="宋体" w:cs="Times New Roman"/>
          <w:b/>
          <w:sz w:val="28"/>
          <w:szCs w:val="20"/>
        </w:rPr>
      </w:pPr>
      <w:bookmarkStart w:id="139" w:name="_Toc152045543"/>
      <w:bookmarkEnd w:id="139"/>
      <w:bookmarkStart w:id="140" w:name="_Toc352691487"/>
      <w:bookmarkEnd w:id="140"/>
      <w:bookmarkStart w:id="141" w:name="_Toc15242"/>
      <w:bookmarkEnd w:id="141"/>
      <w:bookmarkStart w:id="142" w:name="_Toc152042319"/>
      <w:bookmarkEnd w:id="142"/>
      <w:bookmarkStart w:id="143" w:name="_Toc144974511"/>
      <w:bookmarkEnd w:id="143"/>
      <w:bookmarkStart w:id="144" w:name="_Toc384308224"/>
      <w:bookmarkEnd w:id="144"/>
      <w:bookmarkStart w:id="145" w:name="_Toc247513967"/>
      <w:bookmarkEnd w:id="145"/>
      <w:bookmarkStart w:id="146" w:name="_Toc300834964"/>
      <w:bookmarkEnd w:id="146"/>
      <w:bookmarkStart w:id="147" w:name="_Toc247527568"/>
      <w:bookmarkEnd w:id="147"/>
      <w:bookmarkStart w:id="148" w:name="_Toc369531530"/>
      <w:bookmarkEnd w:id="148"/>
      <w:bookmarkStart w:id="149" w:name="_Toc361508599"/>
      <w:bookmarkEnd w:id="149"/>
      <w:bookmarkStart w:id="150" w:name="_Toc526786487"/>
      <w:bookmarkStart w:id="151" w:name="_Toc11759"/>
      <w:bookmarkStart w:id="152" w:name="_Toc15547"/>
      <w:bookmarkStart w:id="153" w:name="_Toc59200683"/>
      <w:r>
        <w:rPr>
          <w:rFonts w:ascii="宋体" w:hAnsi="宋体" w:eastAsia="宋体" w:cs="Times New Roman"/>
          <w:b/>
        </w:rPr>
        <w:br w:type="page"/>
      </w:r>
      <w:bookmarkEnd w:id="150"/>
      <w:bookmarkEnd w:id="151"/>
      <w:bookmarkEnd w:id="152"/>
      <w:bookmarkEnd w:id="153"/>
      <w:bookmarkStart w:id="154" w:name="_Toc14873657"/>
      <w:bookmarkStart w:id="155" w:name="_Toc59200684"/>
      <w:bookmarkStart w:id="156" w:name="_Toc11145"/>
      <w:bookmarkStart w:id="157" w:name="_Toc526786489"/>
    </w:p>
    <w:bookmarkEnd w:id="154"/>
    <w:bookmarkEnd w:id="155"/>
    <w:p w14:paraId="1DA51D37">
      <w:pPr>
        <w:wordWrap w:val="0"/>
        <w:spacing w:before="340" w:after="330"/>
        <w:jc w:val="center"/>
        <w:outlineLvl w:val="0"/>
        <w:rPr>
          <w:rFonts w:hint="eastAsia" w:ascii="宋体" w:hAnsi="宋体" w:eastAsia="宋体" w:cs="Times New Roman"/>
          <w:b/>
          <w:kern w:val="44"/>
          <w:sz w:val="44"/>
          <w:szCs w:val="20"/>
        </w:rPr>
      </w:pPr>
      <w:bookmarkStart w:id="158" w:name="_Toc59200686"/>
      <w:r>
        <w:rPr>
          <w:rFonts w:hint="eastAsia" w:ascii="宋体" w:hAnsi="宋体" w:eastAsia="宋体" w:cs="Times New Roman"/>
          <w:b/>
          <w:kern w:val="44"/>
          <w:sz w:val="44"/>
          <w:szCs w:val="20"/>
        </w:rPr>
        <w:t>第三章 评标办法（综合评估法）</w:t>
      </w:r>
      <w:bookmarkEnd w:id="156"/>
      <w:bookmarkEnd w:id="157"/>
      <w:bookmarkEnd w:id="158"/>
    </w:p>
    <w:p w14:paraId="625E955B">
      <w:pPr>
        <w:wordWrap w:val="0"/>
        <w:jc w:val="center"/>
        <w:outlineLvl w:val="1"/>
        <w:rPr>
          <w:rFonts w:hint="eastAsia" w:ascii="宋体" w:hAnsi="宋体" w:eastAsia="宋体" w:cs="Times New Roman"/>
          <w:b/>
          <w:sz w:val="32"/>
          <w:szCs w:val="20"/>
        </w:rPr>
      </w:pPr>
      <w:bookmarkStart w:id="159" w:name="_Toc59200687"/>
      <w:r>
        <w:rPr>
          <w:rFonts w:hint="eastAsia" w:ascii="宋体" w:hAnsi="宋体" w:eastAsia="宋体" w:cs="Times New Roman"/>
          <w:b/>
          <w:sz w:val="32"/>
          <w:szCs w:val="20"/>
        </w:rPr>
        <w:t>评标办法前附表</w:t>
      </w:r>
      <w:bookmarkEnd w:id="159"/>
    </w:p>
    <w:tbl>
      <w:tblPr>
        <w:tblStyle w:val="2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476"/>
        <w:gridCol w:w="5424"/>
      </w:tblGrid>
      <w:tr w14:paraId="3F69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024" w:type="dxa"/>
            <w:gridSpan w:val="2"/>
            <w:vAlign w:val="center"/>
          </w:tcPr>
          <w:p w14:paraId="61949DBF">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476" w:type="dxa"/>
            <w:vAlign w:val="center"/>
          </w:tcPr>
          <w:p w14:paraId="1D74927D">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评审因素</w:t>
            </w:r>
          </w:p>
        </w:tc>
        <w:tc>
          <w:tcPr>
            <w:tcW w:w="5424" w:type="dxa"/>
            <w:vAlign w:val="center"/>
          </w:tcPr>
          <w:p w14:paraId="1C2480AE">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评审标准</w:t>
            </w:r>
          </w:p>
        </w:tc>
      </w:tr>
      <w:tr w14:paraId="3FFB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48AF12BC">
            <w:pPr>
              <w:wordWrap w:val="0"/>
              <w:spacing w:line="276" w:lineRule="auto"/>
              <w:jc w:val="center"/>
              <w:rPr>
                <w:rFonts w:hint="eastAsia" w:ascii="宋体" w:hAnsi="宋体" w:eastAsia="宋体" w:cs="Times New Roman"/>
                <w:szCs w:val="21"/>
              </w:rPr>
            </w:pPr>
            <w:r>
              <w:rPr>
                <w:rFonts w:ascii="宋体" w:hAnsi="宋体" w:eastAsia="宋体" w:cs="Times New Roman"/>
                <w:szCs w:val="21"/>
              </w:rPr>
              <w:t>1</w:t>
            </w:r>
          </w:p>
        </w:tc>
        <w:tc>
          <w:tcPr>
            <w:tcW w:w="1124" w:type="dxa"/>
            <w:vAlign w:val="center"/>
          </w:tcPr>
          <w:p w14:paraId="7F6E851E">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评标方法</w:t>
            </w:r>
          </w:p>
        </w:tc>
        <w:tc>
          <w:tcPr>
            <w:tcW w:w="2476" w:type="dxa"/>
            <w:vAlign w:val="center"/>
          </w:tcPr>
          <w:p w14:paraId="4DF5D366">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中标候选人排序方法</w:t>
            </w:r>
          </w:p>
        </w:tc>
        <w:tc>
          <w:tcPr>
            <w:tcW w:w="5424" w:type="dxa"/>
            <w:vAlign w:val="center"/>
          </w:tcPr>
          <w:p w14:paraId="6ABBC180">
            <w:pPr>
              <w:wordWrap w:val="0"/>
              <w:spacing w:line="276" w:lineRule="auto"/>
              <w:rPr>
                <w:rFonts w:hint="eastAsia" w:ascii="宋体" w:hAnsi="宋体" w:eastAsia="宋体" w:cs="Times New Roman"/>
                <w:szCs w:val="21"/>
              </w:rPr>
            </w:pPr>
            <w:r>
              <w:rPr>
                <w:rFonts w:hint="eastAsia" w:ascii="宋体" w:hAnsi="宋体" w:eastAsia="宋体" w:cs="宋体"/>
                <w:szCs w:val="21"/>
              </w:rPr>
              <w:t>如果监理大纲得分也相等，</w:t>
            </w:r>
            <w:r>
              <w:rPr>
                <w:rFonts w:hint="eastAsia" w:ascii="宋体" w:hAnsi="宋体" w:eastAsia="宋体" w:cs="宋体"/>
                <w:szCs w:val="21"/>
                <w:u w:val="single"/>
              </w:rPr>
              <w:t>则对具有相同情况的投标人，由评标委员会采用记名投票方式，确定投标人最终名次的排序。</w:t>
            </w:r>
          </w:p>
        </w:tc>
      </w:tr>
      <w:tr w14:paraId="3318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2360CEEC">
            <w:pPr>
              <w:wordWrap w:val="0"/>
              <w:spacing w:line="276" w:lineRule="auto"/>
              <w:jc w:val="center"/>
              <w:rPr>
                <w:rFonts w:hint="eastAsia" w:ascii="宋体" w:hAnsi="宋体" w:eastAsia="宋体" w:cs="Times New Roman"/>
                <w:szCs w:val="21"/>
              </w:rPr>
            </w:pPr>
            <w:r>
              <w:rPr>
                <w:rFonts w:ascii="宋体" w:hAnsi="宋体" w:eastAsia="宋体" w:cs="Times New Roman"/>
                <w:szCs w:val="21"/>
              </w:rPr>
              <w:t>2.1.1</w:t>
            </w:r>
          </w:p>
        </w:tc>
        <w:tc>
          <w:tcPr>
            <w:tcW w:w="1124" w:type="dxa"/>
            <w:vMerge w:val="restart"/>
            <w:vAlign w:val="center"/>
          </w:tcPr>
          <w:p w14:paraId="53EEFE5D">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形式评审标准</w:t>
            </w:r>
          </w:p>
        </w:tc>
        <w:tc>
          <w:tcPr>
            <w:tcW w:w="2476" w:type="dxa"/>
            <w:vAlign w:val="center"/>
          </w:tcPr>
          <w:p w14:paraId="12A10C55">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投标人名称</w:t>
            </w:r>
          </w:p>
        </w:tc>
        <w:tc>
          <w:tcPr>
            <w:tcW w:w="5424" w:type="dxa"/>
            <w:vAlign w:val="center"/>
          </w:tcPr>
          <w:p w14:paraId="4762C47D">
            <w:pPr>
              <w:wordWrap w:val="0"/>
              <w:spacing w:line="276" w:lineRule="auto"/>
              <w:rPr>
                <w:rFonts w:hint="eastAsia" w:ascii="宋体" w:hAnsi="宋体" w:eastAsia="宋体" w:cs="Times New Roman"/>
                <w:szCs w:val="21"/>
              </w:rPr>
            </w:pPr>
            <w:r>
              <w:rPr>
                <w:rFonts w:hint="eastAsia" w:ascii="宋体" w:hAnsi="宋体" w:eastAsia="宋体" w:cs="Times New Roman"/>
                <w:szCs w:val="21"/>
              </w:rPr>
              <w:t>与营业执照或事业单位登记机构核发的事业单位法人证书、资质证书一致。</w:t>
            </w:r>
          </w:p>
        </w:tc>
      </w:tr>
      <w:tr w14:paraId="2416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76391C88">
            <w:pPr>
              <w:wordWrap w:val="0"/>
              <w:spacing w:line="276" w:lineRule="auto"/>
              <w:jc w:val="center"/>
              <w:rPr>
                <w:rFonts w:hint="eastAsia" w:ascii="宋体" w:hAnsi="宋体" w:eastAsia="宋体" w:cs="Times New Roman"/>
                <w:szCs w:val="21"/>
              </w:rPr>
            </w:pPr>
          </w:p>
        </w:tc>
        <w:tc>
          <w:tcPr>
            <w:tcW w:w="1124" w:type="dxa"/>
            <w:vMerge w:val="continue"/>
            <w:vAlign w:val="center"/>
          </w:tcPr>
          <w:p w14:paraId="08089691">
            <w:pPr>
              <w:wordWrap w:val="0"/>
              <w:spacing w:line="276" w:lineRule="auto"/>
              <w:jc w:val="center"/>
              <w:rPr>
                <w:rFonts w:hint="eastAsia" w:ascii="宋体" w:hAnsi="宋体" w:eastAsia="宋体" w:cs="Times New Roman"/>
                <w:szCs w:val="21"/>
              </w:rPr>
            </w:pPr>
          </w:p>
        </w:tc>
        <w:tc>
          <w:tcPr>
            <w:tcW w:w="2476" w:type="dxa"/>
            <w:vAlign w:val="center"/>
          </w:tcPr>
          <w:p w14:paraId="4C84EC00">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投标人参加投标的意思表达清楚，投标人代表被授权有效</w:t>
            </w:r>
          </w:p>
        </w:tc>
        <w:tc>
          <w:tcPr>
            <w:tcW w:w="5424" w:type="dxa"/>
            <w:vAlign w:val="center"/>
          </w:tcPr>
          <w:p w14:paraId="225EA61A">
            <w:pPr>
              <w:wordWrap w:val="0"/>
              <w:spacing w:line="276" w:lineRule="auto"/>
              <w:rPr>
                <w:rFonts w:hint="eastAsia" w:ascii="宋体" w:hAnsi="宋体" w:eastAsia="宋体" w:cs="Times New Roman"/>
                <w:szCs w:val="21"/>
              </w:rPr>
            </w:pPr>
            <w:r>
              <w:rPr>
                <w:rFonts w:hint="eastAsia" w:ascii="宋体" w:hAnsi="宋体" w:eastAsia="宋体" w:cs="Times New Roman"/>
                <w:szCs w:val="21"/>
              </w:rPr>
              <w:t>投标人声明、投标人廉洁承诺书、法定代表人证明；委托投标的还应提供法人授权委托证明书。</w:t>
            </w:r>
          </w:p>
        </w:tc>
      </w:tr>
      <w:tr w14:paraId="1E47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5749C0CD">
            <w:pPr>
              <w:wordWrap w:val="0"/>
              <w:spacing w:line="276" w:lineRule="auto"/>
              <w:rPr>
                <w:rFonts w:hint="eastAsia" w:ascii="宋体" w:hAnsi="宋体" w:eastAsia="宋体" w:cs="Times New Roman"/>
                <w:szCs w:val="21"/>
              </w:rPr>
            </w:pPr>
          </w:p>
        </w:tc>
        <w:tc>
          <w:tcPr>
            <w:tcW w:w="1124" w:type="dxa"/>
            <w:vMerge w:val="continue"/>
            <w:vAlign w:val="center"/>
          </w:tcPr>
          <w:p w14:paraId="43766C16">
            <w:pPr>
              <w:wordWrap w:val="0"/>
              <w:spacing w:line="276" w:lineRule="auto"/>
              <w:rPr>
                <w:rFonts w:hint="eastAsia" w:ascii="宋体" w:hAnsi="宋体" w:eastAsia="宋体" w:cs="Times New Roman"/>
                <w:szCs w:val="21"/>
              </w:rPr>
            </w:pPr>
          </w:p>
        </w:tc>
        <w:tc>
          <w:tcPr>
            <w:tcW w:w="2476" w:type="dxa"/>
            <w:vAlign w:val="center"/>
          </w:tcPr>
          <w:p w14:paraId="311D6C3F">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投标函及投标函附录签字盖章</w:t>
            </w:r>
          </w:p>
        </w:tc>
        <w:tc>
          <w:tcPr>
            <w:tcW w:w="5424" w:type="dxa"/>
            <w:vAlign w:val="center"/>
          </w:tcPr>
          <w:p w14:paraId="50CE8813">
            <w:pPr>
              <w:wordWrap w:val="0"/>
              <w:spacing w:line="276" w:lineRule="auto"/>
              <w:rPr>
                <w:rFonts w:hint="eastAsia" w:ascii="宋体" w:hAnsi="宋体" w:eastAsia="宋体" w:cs="Times New Roman"/>
                <w:szCs w:val="21"/>
              </w:rPr>
            </w:pPr>
            <w:r>
              <w:rPr>
                <w:rFonts w:hint="eastAsia" w:ascii="宋体" w:hAnsi="宋体" w:eastAsia="宋体" w:cs="Times New Roman"/>
                <w:szCs w:val="21"/>
              </w:rPr>
              <w:t>有法定代表人或其委托代理人签字和加盖单位章。由法定代表人签字的，应附法定代表人证明；由代理人签字的，应附法定代表人证明及授权委托书，身份证明或授权委托书参考第六章“投标文件格式”的规定。</w:t>
            </w:r>
          </w:p>
        </w:tc>
      </w:tr>
      <w:tr w14:paraId="3B8C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92D18F2">
            <w:pPr>
              <w:wordWrap w:val="0"/>
              <w:spacing w:line="276" w:lineRule="auto"/>
              <w:rPr>
                <w:rFonts w:hint="eastAsia" w:ascii="宋体" w:hAnsi="宋体" w:eastAsia="宋体" w:cs="Times New Roman"/>
                <w:szCs w:val="21"/>
              </w:rPr>
            </w:pPr>
          </w:p>
        </w:tc>
        <w:tc>
          <w:tcPr>
            <w:tcW w:w="1124" w:type="dxa"/>
            <w:vMerge w:val="continue"/>
            <w:vAlign w:val="center"/>
          </w:tcPr>
          <w:p w14:paraId="4222D0E2">
            <w:pPr>
              <w:wordWrap w:val="0"/>
              <w:spacing w:line="276" w:lineRule="auto"/>
              <w:rPr>
                <w:rFonts w:hint="eastAsia" w:ascii="宋体" w:hAnsi="宋体" w:eastAsia="宋体" w:cs="Times New Roman"/>
                <w:szCs w:val="21"/>
              </w:rPr>
            </w:pPr>
          </w:p>
        </w:tc>
        <w:tc>
          <w:tcPr>
            <w:tcW w:w="2476" w:type="dxa"/>
            <w:vAlign w:val="center"/>
          </w:tcPr>
          <w:p w14:paraId="4CB44731">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投标文件格式</w:t>
            </w:r>
          </w:p>
        </w:tc>
        <w:tc>
          <w:tcPr>
            <w:tcW w:w="5424" w:type="dxa"/>
            <w:vAlign w:val="center"/>
          </w:tcPr>
          <w:p w14:paraId="3B1BFB84">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符合第六章</w:t>
            </w:r>
            <w:r>
              <w:rPr>
                <w:rFonts w:ascii="宋体" w:hAnsi="宋体" w:eastAsia="宋体" w:cs="Times New Roman"/>
                <w:szCs w:val="21"/>
              </w:rPr>
              <w:t>“</w:t>
            </w:r>
            <w:r>
              <w:rPr>
                <w:rFonts w:hint="eastAsia" w:ascii="宋体" w:hAnsi="宋体" w:eastAsia="宋体" w:cs="Times New Roman"/>
                <w:szCs w:val="21"/>
              </w:rPr>
              <w:t>投标文件格式</w:t>
            </w:r>
            <w:r>
              <w:rPr>
                <w:rFonts w:ascii="宋体" w:hAnsi="宋体" w:eastAsia="宋体" w:cs="Times New Roman"/>
                <w:szCs w:val="21"/>
              </w:rPr>
              <w:t>”</w:t>
            </w:r>
            <w:r>
              <w:rPr>
                <w:rFonts w:hint="eastAsia" w:ascii="宋体" w:hAnsi="宋体" w:eastAsia="宋体" w:cs="Times New Roman"/>
                <w:szCs w:val="21"/>
              </w:rPr>
              <w:t>中的</w:t>
            </w:r>
            <w:r>
              <w:rPr>
                <w:rFonts w:hint="eastAsia" w:ascii="宋体" w:hAnsi="宋体" w:eastAsia="宋体" w:cs="Times New Roman"/>
                <w:b/>
                <w:szCs w:val="21"/>
                <w:u w:val="single"/>
              </w:rPr>
              <w:t>《投标函及投标函附录》</w:t>
            </w:r>
            <w:r>
              <w:rPr>
                <w:rFonts w:hint="eastAsia" w:ascii="宋体" w:hAnsi="宋体" w:eastAsia="宋体" w:cs="Times New Roman"/>
                <w:szCs w:val="21"/>
              </w:rPr>
              <w:t>规定。</w:t>
            </w:r>
          </w:p>
        </w:tc>
      </w:tr>
      <w:tr w14:paraId="69D0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48EC948">
            <w:pPr>
              <w:wordWrap w:val="0"/>
              <w:spacing w:line="276" w:lineRule="auto"/>
              <w:rPr>
                <w:rFonts w:hint="eastAsia" w:ascii="宋体" w:hAnsi="宋体" w:eastAsia="宋体" w:cs="Times New Roman"/>
                <w:szCs w:val="21"/>
              </w:rPr>
            </w:pPr>
          </w:p>
        </w:tc>
        <w:tc>
          <w:tcPr>
            <w:tcW w:w="1124" w:type="dxa"/>
            <w:vMerge w:val="continue"/>
            <w:vAlign w:val="center"/>
          </w:tcPr>
          <w:p w14:paraId="14CC97C4">
            <w:pPr>
              <w:wordWrap w:val="0"/>
              <w:spacing w:line="276" w:lineRule="auto"/>
              <w:rPr>
                <w:rFonts w:hint="eastAsia" w:ascii="宋体" w:hAnsi="宋体" w:eastAsia="宋体" w:cs="Times New Roman"/>
                <w:szCs w:val="21"/>
              </w:rPr>
            </w:pPr>
          </w:p>
        </w:tc>
        <w:tc>
          <w:tcPr>
            <w:tcW w:w="2476" w:type="dxa"/>
            <w:vAlign w:val="center"/>
          </w:tcPr>
          <w:p w14:paraId="07E6EE0F">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联合体投标人</w:t>
            </w:r>
          </w:p>
        </w:tc>
        <w:tc>
          <w:tcPr>
            <w:tcW w:w="5424" w:type="dxa"/>
            <w:vAlign w:val="center"/>
          </w:tcPr>
          <w:p w14:paraId="41475D3D">
            <w:pPr>
              <w:wordWrap w:val="0"/>
              <w:spacing w:line="276" w:lineRule="auto"/>
              <w:rPr>
                <w:rFonts w:hint="eastAsia" w:ascii="宋体" w:hAnsi="宋体" w:eastAsia="宋体" w:cs="Times New Roman"/>
                <w:szCs w:val="21"/>
              </w:rPr>
            </w:pPr>
            <w:r>
              <w:rPr>
                <w:rFonts w:hint="eastAsia" w:ascii="宋体" w:hAnsi="宋体" w:eastAsia="宋体" w:cs="Times New Roman"/>
                <w:szCs w:val="21"/>
              </w:rPr>
              <w:t>不接受。</w:t>
            </w:r>
          </w:p>
        </w:tc>
      </w:tr>
      <w:tr w14:paraId="6F8B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6476104">
            <w:pPr>
              <w:wordWrap w:val="0"/>
              <w:spacing w:line="276" w:lineRule="auto"/>
              <w:rPr>
                <w:rFonts w:hint="eastAsia" w:ascii="宋体" w:hAnsi="宋体" w:eastAsia="宋体" w:cs="Times New Roman"/>
                <w:szCs w:val="21"/>
              </w:rPr>
            </w:pPr>
          </w:p>
        </w:tc>
        <w:tc>
          <w:tcPr>
            <w:tcW w:w="1124" w:type="dxa"/>
            <w:vMerge w:val="continue"/>
            <w:vAlign w:val="center"/>
          </w:tcPr>
          <w:p w14:paraId="7B619098">
            <w:pPr>
              <w:wordWrap w:val="0"/>
              <w:spacing w:line="276" w:lineRule="auto"/>
              <w:rPr>
                <w:rFonts w:hint="eastAsia" w:ascii="宋体" w:hAnsi="宋体" w:eastAsia="宋体" w:cs="Times New Roman"/>
                <w:szCs w:val="21"/>
              </w:rPr>
            </w:pPr>
          </w:p>
        </w:tc>
        <w:tc>
          <w:tcPr>
            <w:tcW w:w="2476" w:type="dxa"/>
            <w:vAlign w:val="center"/>
          </w:tcPr>
          <w:p w14:paraId="68F5159F">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备选投标方案</w:t>
            </w:r>
          </w:p>
        </w:tc>
        <w:tc>
          <w:tcPr>
            <w:tcW w:w="5424" w:type="dxa"/>
            <w:vAlign w:val="center"/>
          </w:tcPr>
          <w:p w14:paraId="1D4B5F16">
            <w:pPr>
              <w:wordWrap w:val="0"/>
              <w:spacing w:line="276" w:lineRule="auto"/>
              <w:rPr>
                <w:rFonts w:hint="eastAsia" w:ascii="宋体" w:hAnsi="宋体" w:eastAsia="宋体" w:cs="Times New Roman"/>
                <w:szCs w:val="21"/>
              </w:rPr>
            </w:pPr>
            <w:r>
              <w:rPr>
                <w:rFonts w:hint="eastAsia" w:ascii="宋体" w:hAnsi="宋体" w:eastAsia="宋体" w:cs="Times New Roman"/>
                <w:szCs w:val="21"/>
              </w:rPr>
              <w:t>除招标文件明确允许提交备选投标方案外，投标人不得提交备选投标方案。</w:t>
            </w:r>
          </w:p>
        </w:tc>
      </w:tr>
      <w:tr w14:paraId="0F2E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5A65F5BC">
            <w:pPr>
              <w:wordWrap w:val="0"/>
              <w:spacing w:line="276" w:lineRule="auto"/>
              <w:rPr>
                <w:rFonts w:hint="eastAsia" w:ascii="宋体" w:hAnsi="宋体" w:eastAsia="宋体" w:cs="Times New Roman"/>
                <w:szCs w:val="21"/>
              </w:rPr>
            </w:pPr>
          </w:p>
        </w:tc>
        <w:tc>
          <w:tcPr>
            <w:tcW w:w="1124" w:type="dxa"/>
            <w:vMerge w:val="continue"/>
            <w:vAlign w:val="center"/>
          </w:tcPr>
          <w:p w14:paraId="1491014B">
            <w:pPr>
              <w:wordWrap w:val="0"/>
              <w:spacing w:line="276" w:lineRule="auto"/>
              <w:rPr>
                <w:rFonts w:hint="eastAsia" w:ascii="宋体" w:hAnsi="宋体" w:eastAsia="宋体" w:cs="Times New Roman"/>
                <w:szCs w:val="21"/>
              </w:rPr>
            </w:pPr>
          </w:p>
        </w:tc>
        <w:tc>
          <w:tcPr>
            <w:tcW w:w="2476" w:type="dxa"/>
            <w:vAlign w:val="center"/>
          </w:tcPr>
          <w:p w14:paraId="19EB657A">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投标人硬件特征码</w:t>
            </w:r>
          </w:p>
        </w:tc>
        <w:tc>
          <w:tcPr>
            <w:tcW w:w="5424" w:type="dxa"/>
            <w:vAlign w:val="center"/>
          </w:tcPr>
          <w:p w14:paraId="76A0BAE1">
            <w:pPr>
              <w:wordWrap w:val="0"/>
              <w:spacing w:line="276" w:lineRule="auto"/>
              <w:rPr>
                <w:rFonts w:hint="eastAsia" w:ascii="宋体" w:hAnsi="宋体" w:eastAsia="宋体" w:cs="Times New Roman"/>
                <w:szCs w:val="21"/>
              </w:rPr>
            </w:pPr>
            <w:r>
              <w:rPr>
                <w:rFonts w:hint="eastAsia" w:ascii="宋体" w:hAnsi="宋体" w:eastAsia="宋体" w:cs="Times New Roman"/>
                <w:szCs w:val="21"/>
              </w:rPr>
              <w:t>投标人与其他投标人加密打包投标文件硬件特征码不一致的（以广州交易集团有限公司（广州公共资源交易中心）交易平台开标系统的检索信息为准）。</w:t>
            </w:r>
          </w:p>
        </w:tc>
      </w:tr>
      <w:tr w14:paraId="70F1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7D7898A3">
            <w:pPr>
              <w:wordWrap w:val="0"/>
              <w:spacing w:line="276" w:lineRule="auto"/>
              <w:jc w:val="center"/>
              <w:rPr>
                <w:rFonts w:hint="eastAsia" w:ascii="宋体" w:hAnsi="宋体" w:eastAsia="宋体" w:cs="Times New Roman"/>
                <w:szCs w:val="21"/>
              </w:rPr>
            </w:pPr>
            <w:r>
              <w:rPr>
                <w:rFonts w:ascii="宋体" w:hAnsi="宋体" w:eastAsia="宋体" w:cs="Times New Roman"/>
                <w:szCs w:val="21"/>
              </w:rPr>
              <w:t>2.1.2</w:t>
            </w:r>
          </w:p>
        </w:tc>
        <w:tc>
          <w:tcPr>
            <w:tcW w:w="1124" w:type="dxa"/>
            <w:vMerge w:val="restart"/>
            <w:vAlign w:val="center"/>
          </w:tcPr>
          <w:p w14:paraId="1684A173">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资格评审标准</w:t>
            </w:r>
          </w:p>
        </w:tc>
        <w:tc>
          <w:tcPr>
            <w:tcW w:w="2476" w:type="dxa"/>
            <w:vAlign w:val="center"/>
          </w:tcPr>
          <w:p w14:paraId="7932728B">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营业执照和组织机构代码证</w:t>
            </w:r>
          </w:p>
        </w:tc>
        <w:tc>
          <w:tcPr>
            <w:tcW w:w="5424" w:type="dxa"/>
            <w:vAlign w:val="center"/>
          </w:tcPr>
          <w:p w14:paraId="1F61406D">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符合第二章“投标人须知”第3.5.1项规定，具备有效的营业执照和组织机构代码证。按照“三证合一”或“五证合一”登记制度进行登记的投标人，可仅提供营业执照或事业单位法人证书。</w:t>
            </w:r>
          </w:p>
        </w:tc>
      </w:tr>
      <w:tr w14:paraId="0ACB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735F31A4">
            <w:pPr>
              <w:wordWrap w:val="0"/>
              <w:spacing w:line="276" w:lineRule="auto"/>
              <w:rPr>
                <w:rFonts w:hint="eastAsia" w:ascii="宋体" w:hAnsi="宋体" w:eastAsia="宋体" w:cs="Times New Roman"/>
                <w:szCs w:val="21"/>
              </w:rPr>
            </w:pPr>
          </w:p>
        </w:tc>
        <w:tc>
          <w:tcPr>
            <w:tcW w:w="1124" w:type="dxa"/>
            <w:vMerge w:val="continue"/>
            <w:vAlign w:val="center"/>
          </w:tcPr>
          <w:p w14:paraId="260055B1">
            <w:pPr>
              <w:wordWrap w:val="0"/>
              <w:spacing w:line="276" w:lineRule="auto"/>
              <w:rPr>
                <w:rFonts w:hint="eastAsia" w:ascii="宋体" w:hAnsi="宋体" w:eastAsia="宋体" w:cs="Times New Roman"/>
                <w:szCs w:val="21"/>
              </w:rPr>
            </w:pPr>
          </w:p>
        </w:tc>
        <w:tc>
          <w:tcPr>
            <w:tcW w:w="2476" w:type="dxa"/>
            <w:vAlign w:val="center"/>
          </w:tcPr>
          <w:p w14:paraId="75E43D8A">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资质要求</w:t>
            </w:r>
          </w:p>
        </w:tc>
        <w:tc>
          <w:tcPr>
            <w:tcW w:w="5424" w:type="dxa"/>
            <w:vAlign w:val="center"/>
          </w:tcPr>
          <w:p w14:paraId="5019D9F5">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1.4.1</w:t>
            </w:r>
            <w:r>
              <w:rPr>
                <w:rFonts w:hint="eastAsia" w:ascii="宋体" w:hAnsi="宋体" w:eastAsia="宋体" w:cs="Times New Roman"/>
                <w:szCs w:val="21"/>
              </w:rPr>
              <w:t>项规定。</w:t>
            </w:r>
          </w:p>
        </w:tc>
      </w:tr>
      <w:tr w14:paraId="499F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38E95750">
            <w:pPr>
              <w:wordWrap w:val="0"/>
              <w:spacing w:line="276" w:lineRule="auto"/>
              <w:rPr>
                <w:rFonts w:hint="eastAsia" w:ascii="宋体" w:hAnsi="宋体" w:eastAsia="宋体" w:cs="Times New Roman"/>
                <w:szCs w:val="21"/>
              </w:rPr>
            </w:pPr>
          </w:p>
        </w:tc>
        <w:tc>
          <w:tcPr>
            <w:tcW w:w="1124" w:type="dxa"/>
            <w:vMerge w:val="continue"/>
            <w:vAlign w:val="center"/>
          </w:tcPr>
          <w:p w14:paraId="6AC76B28">
            <w:pPr>
              <w:wordWrap w:val="0"/>
              <w:spacing w:line="276" w:lineRule="auto"/>
              <w:rPr>
                <w:rFonts w:hint="eastAsia" w:ascii="宋体" w:hAnsi="宋体" w:eastAsia="宋体" w:cs="Times New Roman"/>
                <w:szCs w:val="21"/>
              </w:rPr>
            </w:pPr>
          </w:p>
        </w:tc>
        <w:tc>
          <w:tcPr>
            <w:tcW w:w="2476" w:type="dxa"/>
            <w:vAlign w:val="center"/>
          </w:tcPr>
          <w:p w14:paraId="7F66C83A">
            <w:pPr>
              <w:wordWrap w:val="0"/>
              <w:spacing w:line="276" w:lineRule="auto"/>
              <w:jc w:val="center"/>
              <w:rPr>
                <w:rFonts w:hint="eastAsia" w:ascii="宋体" w:hAnsi="宋体" w:eastAsia="宋体" w:cs="Times New Roman"/>
                <w:strike/>
                <w:szCs w:val="21"/>
              </w:rPr>
            </w:pPr>
            <w:r>
              <w:rPr>
                <w:rFonts w:hint="eastAsia" w:ascii="宋体" w:hAnsi="宋体" w:eastAsia="宋体" w:cs="Times New Roman"/>
                <w:strike/>
                <w:szCs w:val="21"/>
              </w:rPr>
              <w:t>业绩要求</w:t>
            </w:r>
          </w:p>
        </w:tc>
        <w:tc>
          <w:tcPr>
            <w:tcW w:w="5424" w:type="dxa"/>
            <w:vAlign w:val="center"/>
          </w:tcPr>
          <w:p w14:paraId="251C4C16">
            <w:pPr>
              <w:wordWrap w:val="0"/>
              <w:spacing w:line="276" w:lineRule="auto"/>
              <w:rPr>
                <w:rFonts w:hint="eastAsia" w:ascii="宋体" w:hAnsi="宋体" w:eastAsia="宋体" w:cs="Times New Roman"/>
                <w:strike/>
                <w:szCs w:val="21"/>
              </w:rPr>
            </w:pPr>
            <w:r>
              <w:rPr>
                <w:rFonts w:hint="eastAsia" w:ascii="宋体" w:hAnsi="宋体" w:eastAsia="宋体" w:cs="Times New Roman"/>
                <w:strike/>
                <w:szCs w:val="21"/>
              </w:rPr>
              <w:t>符合第二章“投标人须知”第</w:t>
            </w:r>
            <w:r>
              <w:rPr>
                <w:rFonts w:ascii="宋体" w:hAnsi="宋体" w:eastAsia="宋体" w:cs="Times New Roman"/>
                <w:strike/>
                <w:szCs w:val="21"/>
              </w:rPr>
              <w:t>1.4.1</w:t>
            </w:r>
            <w:r>
              <w:rPr>
                <w:rFonts w:hint="eastAsia" w:ascii="宋体" w:hAnsi="宋体" w:eastAsia="宋体" w:cs="Times New Roman"/>
                <w:strike/>
                <w:szCs w:val="21"/>
              </w:rPr>
              <w:t>项规定。</w:t>
            </w:r>
          </w:p>
        </w:tc>
      </w:tr>
      <w:tr w14:paraId="27A0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FD365F4">
            <w:pPr>
              <w:wordWrap w:val="0"/>
              <w:spacing w:line="276" w:lineRule="auto"/>
              <w:rPr>
                <w:rFonts w:hint="eastAsia" w:ascii="宋体" w:hAnsi="宋体" w:eastAsia="宋体" w:cs="Times New Roman"/>
                <w:szCs w:val="21"/>
              </w:rPr>
            </w:pPr>
          </w:p>
        </w:tc>
        <w:tc>
          <w:tcPr>
            <w:tcW w:w="1124" w:type="dxa"/>
            <w:vMerge w:val="continue"/>
            <w:vAlign w:val="center"/>
          </w:tcPr>
          <w:p w14:paraId="3BFAF02C">
            <w:pPr>
              <w:wordWrap w:val="0"/>
              <w:spacing w:line="276" w:lineRule="auto"/>
              <w:rPr>
                <w:rFonts w:hint="eastAsia" w:ascii="宋体" w:hAnsi="宋体" w:eastAsia="宋体" w:cs="Times New Roman"/>
                <w:szCs w:val="21"/>
              </w:rPr>
            </w:pPr>
          </w:p>
        </w:tc>
        <w:tc>
          <w:tcPr>
            <w:tcW w:w="2476" w:type="dxa"/>
            <w:vAlign w:val="center"/>
          </w:tcPr>
          <w:p w14:paraId="24DC9A1C">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总监理工程师</w:t>
            </w:r>
          </w:p>
        </w:tc>
        <w:tc>
          <w:tcPr>
            <w:tcW w:w="5424" w:type="dxa"/>
            <w:vAlign w:val="center"/>
          </w:tcPr>
          <w:p w14:paraId="3E10DAA5">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1.4.1</w:t>
            </w:r>
            <w:r>
              <w:rPr>
                <w:rFonts w:hint="eastAsia" w:ascii="宋体" w:hAnsi="宋体" w:eastAsia="宋体" w:cs="Times New Roman"/>
                <w:szCs w:val="21"/>
              </w:rPr>
              <w:t>项规定。</w:t>
            </w:r>
          </w:p>
        </w:tc>
      </w:tr>
      <w:tr w14:paraId="3594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1FE243DF">
            <w:pPr>
              <w:wordWrap w:val="0"/>
              <w:spacing w:line="276" w:lineRule="auto"/>
              <w:rPr>
                <w:rFonts w:hint="eastAsia" w:ascii="宋体" w:hAnsi="宋体" w:eastAsia="宋体" w:cs="Times New Roman"/>
                <w:szCs w:val="21"/>
              </w:rPr>
            </w:pPr>
          </w:p>
        </w:tc>
        <w:tc>
          <w:tcPr>
            <w:tcW w:w="1124" w:type="dxa"/>
            <w:vMerge w:val="continue"/>
            <w:vAlign w:val="center"/>
          </w:tcPr>
          <w:p w14:paraId="465291E3">
            <w:pPr>
              <w:wordWrap w:val="0"/>
              <w:spacing w:line="276" w:lineRule="auto"/>
              <w:rPr>
                <w:rFonts w:hint="eastAsia" w:ascii="宋体" w:hAnsi="宋体" w:eastAsia="宋体" w:cs="Times New Roman"/>
                <w:szCs w:val="21"/>
              </w:rPr>
            </w:pPr>
          </w:p>
        </w:tc>
        <w:tc>
          <w:tcPr>
            <w:tcW w:w="2476" w:type="dxa"/>
            <w:vAlign w:val="center"/>
          </w:tcPr>
          <w:p w14:paraId="68B37D11">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其他要求</w:t>
            </w:r>
          </w:p>
        </w:tc>
        <w:tc>
          <w:tcPr>
            <w:tcW w:w="5424" w:type="dxa"/>
            <w:vAlign w:val="center"/>
          </w:tcPr>
          <w:p w14:paraId="48D1D994">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1.4.1</w:t>
            </w:r>
            <w:r>
              <w:rPr>
                <w:rFonts w:hint="eastAsia" w:ascii="宋体" w:hAnsi="宋体" w:eastAsia="宋体" w:cs="Times New Roman"/>
                <w:szCs w:val="21"/>
              </w:rPr>
              <w:t>项规定。</w:t>
            </w:r>
          </w:p>
        </w:tc>
      </w:tr>
      <w:tr w14:paraId="4805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D2A5D99">
            <w:pPr>
              <w:wordWrap w:val="0"/>
              <w:spacing w:line="276" w:lineRule="auto"/>
              <w:rPr>
                <w:rFonts w:hint="eastAsia" w:ascii="宋体" w:hAnsi="宋体" w:eastAsia="宋体" w:cs="Times New Roman"/>
                <w:szCs w:val="21"/>
              </w:rPr>
            </w:pPr>
          </w:p>
        </w:tc>
        <w:tc>
          <w:tcPr>
            <w:tcW w:w="1124" w:type="dxa"/>
            <w:vMerge w:val="continue"/>
            <w:vAlign w:val="center"/>
          </w:tcPr>
          <w:p w14:paraId="4D559345">
            <w:pPr>
              <w:wordWrap w:val="0"/>
              <w:spacing w:line="276" w:lineRule="auto"/>
              <w:rPr>
                <w:rFonts w:hint="eastAsia" w:ascii="宋体" w:hAnsi="宋体" w:eastAsia="宋体" w:cs="Times New Roman"/>
                <w:szCs w:val="21"/>
              </w:rPr>
            </w:pPr>
          </w:p>
        </w:tc>
        <w:tc>
          <w:tcPr>
            <w:tcW w:w="2476" w:type="dxa"/>
            <w:vAlign w:val="center"/>
          </w:tcPr>
          <w:p w14:paraId="66FF8BFD">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联合体投标人</w:t>
            </w:r>
          </w:p>
        </w:tc>
        <w:tc>
          <w:tcPr>
            <w:tcW w:w="5424" w:type="dxa"/>
            <w:vAlign w:val="center"/>
          </w:tcPr>
          <w:p w14:paraId="74AA6583">
            <w:pPr>
              <w:wordWrap w:val="0"/>
              <w:spacing w:line="276" w:lineRule="auto"/>
              <w:rPr>
                <w:rFonts w:hint="eastAsia" w:ascii="宋体" w:hAnsi="宋体" w:eastAsia="宋体" w:cs="Times New Roman"/>
                <w:szCs w:val="21"/>
              </w:rPr>
            </w:pPr>
            <w:r>
              <w:rPr>
                <w:rFonts w:hint="eastAsia" w:ascii="宋体" w:hAnsi="宋体" w:eastAsia="宋体" w:cs="Times New Roman"/>
                <w:szCs w:val="21"/>
              </w:rPr>
              <w:t>不接受。</w:t>
            </w:r>
          </w:p>
        </w:tc>
      </w:tr>
      <w:tr w14:paraId="379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4D98CEA">
            <w:pPr>
              <w:wordWrap w:val="0"/>
              <w:spacing w:line="276" w:lineRule="auto"/>
              <w:rPr>
                <w:rFonts w:hint="eastAsia" w:ascii="宋体" w:hAnsi="宋体" w:eastAsia="宋体" w:cs="Times New Roman"/>
                <w:szCs w:val="21"/>
              </w:rPr>
            </w:pPr>
          </w:p>
        </w:tc>
        <w:tc>
          <w:tcPr>
            <w:tcW w:w="1124" w:type="dxa"/>
            <w:vMerge w:val="continue"/>
            <w:vAlign w:val="center"/>
          </w:tcPr>
          <w:p w14:paraId="48FFA73A">
            <w:pPr>
              <w:wordWrap w:val="0"/>
              <w:spacing w:line="276" w:lineRule="auto"/>
              <w:rPr>
                <w:rFonts w:hint="eastAsia" w:ascii="宋体" w:hAnsi="宋体" w:eastAsia="宋体" w:cs="Times New Roman"/>
                <w:szCs w:val="21"/>
              </w:rPr>
            </w:pPr>
          </w:p>
        </w:tc>
        <w:tc>
          <w:tcPr>
            <w:tcW w:w="2476" w:type="dxa"/>
            <w:vAlign w:val="center"/>
          </w:tcPr>
          <w:p w14:paraId="12BF3B15">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不存在禁止投标的情形</w:t>
            </w:r>
          </w:p>
        </w:tc>
        <w:tc>
          <w:tcPr>
            <w:tcW w:w="5424" w:type="dxa"/>
            <w:vAlign w:val="center"/>
          </w:tcPr>
          <w:p w14:paraId="4D4A5464">
            <w:pPr>
              <w:wordWrap w:val="0"/>
              <w:spacing w:line="276" w:lineRule="auto"/>
              <w:rPr>
                <w:rFonts w:hint="eastAsia" w:ascii="宋体" w:hAnsi="宋体" w:eastAsia="宋体" w:cs="Times New Roman"/>
                <w:szCs w:val="21"/>
              </w:rPr>
            </w:pPr>
            <w:r>
              <w:rPr>
                <w:rFonts w:hint="eastAsia" w:ascii="宋体" w:hAnsi="宋体" w:eastAsia="宋体" w:cs="Times New Roman"/>
                <w:szCs w:val="21"/>
              </w:rPr>
              <w:t>不存在第二章“投标人须知”第</w:t>
            </w:r>
            <w:r>
              <w:rPr>
                <w:rFonts w:ascii="宋体" w:hAnsi="宋体" w:eastAsia="宋体" w:cs="Times New Roman"/>
                <w:szCs w:val="21"/>
              </w:rPr>
              <w:t>1.4.3</w:t>
            </w:r>
            <w:r>
              <w:rPr>
                <w:rFonts w:hint="eastAsia" w:ascii="宋体" w:hAnsi="宋体" w:eastAsia="宋体" w:cs="Times New Roman"/>
                <w:szCs w:val="21"/>
              </w:rPr>
              <w:t>项规定的任何一种情形。</w:t>
            </w:r>
          </w:p>
        </w:tc>
      </w:tr>
      <w:tr w14:paraId="00A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F997CD3">
            <w:pPr>
              <w:wordWrap w:val="0"/>
              <w:spacing w:line="276" w:lineRule="auto"/>
              <w:rPr>
                <w:rFonts w:hint="eastAsia" w:ascii="宋体" w:hAnsi="宋体" w:eastAsia="宋体" w:cs="Times New Roman"/>
                <w:szCs w:val="21"/>
              </w:rPr>
            </w:pPr>
          </w:p>
        </w:tc>
        <w:tc>
          <w:tcPr>
            <w:tcW w:w="1124" w:type="dxa"/>
            <w:vMerge w:val="continue"/>
            <w:vAlign w:val="center"/>
          </w:tcPr>
          <w:p w14:paraId="2E56707D">
            <w:pPr>
              <w:wordWrap w:val="0"/>
              <w:spacing w:line="276" w:lineRule="auto"/>
              <w:rPr>
                <w:rFonts w:hint="eastAsia" w:ascii="宋体" w:hAnsi="宋体" w:eastAsia="宋体" w:cs="Times New Roman"/>
                <w:szCs w:val="21"/>
              </w:rPr>
            </w:pPr>
          </w:p>
        </w:tc>
        <w:tc>
          <w:tcPr>
            <w:tcW w:w="2476" w:type="dxa"/>
            <w:vAlign w:val="center"/>
          </w:tcPr>
          <w:p w14:paraId="452629FA">
            <w:pPr>
              <w:wordWrap w:val="0"/>
              <w:spacing w:line="276" w:lineRule="auto"/>
              <w:jc w:val="center"/>
              <w:rPr>
                <w:rFonts w:hint="eastAsia" w:ascii="宋体" w:hAnsi="宋体" w:eastAsia="宋体" w:cs="Times New Roman"/>
                <w:szCs w:val="21"/>
              </w:rPr>
            </w:pPr>
            <w:r>
              <w:rPr>
                <w:rFonts w:hint="eastAsia" w:ascii="宋体" w:hAnsi="宋体" w:eastAsia="宋体" w:cs="宋体"/>
                <w:szCs w:val="21"/>
              </w:rPr>
              <w:t>在投标截止时间前，投标人未被列入拖欠农民工工资失信联合惩戒对象名单</w:t>
            </w:r>
          </w:p>
        </w:tc>
        <w:tc>
          <w:tcPr>
            <w:tcW w:w="5424" w:type="dxa"/>
            <w:vAlign w:val="center"/>
          </w:tcPr>
          <w:p w14:paraId="642528FF">
            <w:pPr>
              <w:wordWrap w:val="0"/>
              <w:spacing w:line="276" w:lineRule="auto"/>
              <w:rPr>
                <w:rFonts w:hint="eastAsia" w:ascii="宋体" w:hAnsi="宋体" w:eastAsia="宋体" w:cs="Times New Roman"/>
                <w:szCs w:val="21"/>
              </w:rPr>
            </w:pPr>
            <w:r>
              <w:rPr>
                <w:rFonts w:hint="eastAsia" w:ascii="宋体" w:hAnsi="宋体" w:eastAsia="宋体" w:cs="宋体"/>
                <w:szCs w:val="21"/>
              </w:rPr>
              <w:t>投标人无需提供资料，按交易系统比对的结果进行评审</w:t>
            </w:r>
          </w:p>
        </w:tc>
      </w:tr>
      <w:tr w14:paraId="374D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FAAA30B">
            <w:pPr>
              <w:wordWrap w:val="0"/>
              <w:spacing w:line="276" w:lineRule="auto"/>
              <w:rPr>
                <w:rFonts w:hint="eastAsia" w:ascii="宋体" w:hAnsi="宋体" w:eastAsia="宋体" w:cs="Times New Roman"/>
                <w:szCs w:val="21"/>
              </w:rPr>
            </w:pPr>
          </w:p>
        </w:tc>
        <w:tc>
          <w:tcPr>
            <w:tcW w:w="1124" w:type="dxa"/>
            <w:vMerge w:val="continue"/>
            <w:vAlign w:val="center"/>
          </w:tcPr>
          <w:p w14:paraId="203DA72D">
            <w:pPr>
              <w:wordWrap w:val="0"/>
              <w:spacing w:line="276" w:lineRule="auto"/>
              <w:rPr>
                <w:rFonts w:hint="eastAsia" w:ascii="宋体" w:hAnsi="宋体" w:eastAsia="宋体" w:cs="Times New Roman"/>
                <w:szCs w:val="21"/>
              </w:rPr>
            </w:pPr>
          </w:p>
        </w:tc>
        <w:tc>
          <w:tcPr>
            <w:tcW w:w="2476" w:type="dxa"/>
            <w:vAlign w:val="center"/>
          </w:tcPr>
          <w:p w14:paraId="78433C71">
            <w:pPr>
              <w:wordWrap w:val="0"/>
              <w:spacing w:line="276" w:lineRule="auto"/>
              <w:jc w:val="center"/>
              <w:rPr>
                <w:rFonts w:hint="eastAsia" w:ascii="宋体" w:hAnsi="宋体" w:eastAsia="宋体" w:cs="Times New Roman"/>
                <w:szCs w:val="21"/>
              </w:rPr>
            </w:pPr>
            <w:r>
              <w:rPr>
                <w:rFonts w:hint="eastAsia" w:ascii="宋体" w:hAnsi="宋体" w:eastAsia="宋体" w:cs="宋体"/>
                <w:szCs w:val="21"/>
              </w:rPr>
              <w:t>政府投资项目，在投标截止时间前，投标人未被列入“失信被执行人”名单</w:t>
            </w:r>
          </w:p>
        </w:tc>
        <w:tc>
          <w:tcPr>
            <w:tcW w:w="5424" w:type="dxa"/>
            <w:vAlign w:val="center"/>
          </w:tcPr>
          <w:p w14:paraId="4672A5C0">
            <w:pPr>
              <w:wordWrap w:val="0"/>
              <w:spacing w:line="276" w:lineRule="auto"/>
              <w:rPr>
                <w:rFonts w:hint="eastAsia" w:ascii="宋体" w:hAnsi="宋体" w:eastAsia="宋体" w:cs="Times New Roman"/>
                <w:szCs w:val="21"/>
              </w:rPr>
            </w:pPr>
            <w:r>
              <w:rPr>
                <w:rFonts w:hint="eastAsia" w:ascii="宋体" w:hAnsi="宋体" w:eastAsia="宋体" w:cs="宋体"/>
                <w:szCs w:val="21"/>
              </w:rPr>
              <w:t>投标人无需提供资料，按交易系统比对的结果进行评审</w:t>
            </w:r>
          </w:p>
        </w:tc>
      </w:tr>
      <w:tr w14:paraId="5DAD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33B6D94A">
            <w:pPr>
              <w:wordWrap w:val="0"/>
              <w:spacing w:line="276" w:lineRule="auto"/>
              <w:jc w:val="center"/>
              <w:rPr>
                <w:rFonts w:hint="eastAsia" w:ascii="宋体" w:hAnsi="宋体" w:eastAsia="宋体" w:cs="Times New Roman"/>
                <w:szCs w:val="21"/>
              </w:rPr>
            </w:pPr>
            <w:r>
              <w:rPr>
                <w:rFonts w:ascii="宋体" w:hAnsi="宋体" w:eastAsia="宋体" w:cs="Times New Roman"/>
                <w:szCs w:val="21"/>
              </w:rPr>
              <w:t>2.1.3</w:t>
            </w:r>
          </w:p>
        </w:tc>
        <w:tc>
          <w:tcPr>
            <w:tcW w:w="1124" w:type="dxa"/>
            <w:vMerge w:val="restart"/>
            <w:vAlign w:val="center"/>
          </w:tcPr>
          <w:p w14:paraId="08BAC1AE">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响应性评审标准</w:t>
            </w:r>
          </w:p>
        </w:tc>
        <w:tc>
          <w:tcPr>
            <w:tcW w:w="2476" w:type="dxa"/>
            <w:vAlign w:val="center"/>
          </w:tcPr>
          <w:p w14:paraId="7FA4E2DC">
            <w:pPr>
              <w:wordWrap w:val="0"/>
              <w:spacing w:line="276" w:lineRule="auto"/>
              <w:jc w:val="center"/>
              <w:rPr>
                <w:rFonts w:hint="eastAsia" w:ascii="宋体" w:hAnsi="宋体" w:eastAsia="宋体" w:cs="Times New Roman"/>
                <w:strike/>
                <w:szCs w:val="21"/>
              </w:rPr>
            </w:pPr>
            <w:r>
              <w:rPr>
                <w:rFonts w:hint="eastAsia" w:ascii="宋体" w:hAnsi="宋体" w:eastAsia="宋体" w:cs="Times New Roman"/>
                <w:szCs w:val="21"/>
              </w:rPr>
              <w:t>投标报价</w:t>
            </w:r>
          </w:p>
        </w:tc>
        <w:tc>
          <w:tcPr>
            <w:tcW w:w="5424" w:type="dxa"/>
            <w:vAlign w:val="center"/>
          </w:tcPr>
          <w:p w14:paraId="73A00A07">
            <w:pPr>
              <w:wordWrap w:val="0"/>
              <w:spacing w:line="276" w:lineRule="auto"/>
              <w:rPr>
                <w:rFonts w:hint="eastAsia" w:ascii="宋体" w:hAnsi="宋体" w:eastAsia="宋体" w:cs="Times New Roman"/>
                <w:strike/>
                <w:szCs w:val="21"/>
              </w:rPr>
            </w:pPr>
            <w:r>
              <w:rPr>
                <w:rFonts w:hint="eastAsia" w:ascii="宋体" w:hAnsi="宋体" w:eastAsia="宋体" w:cs="Times New Roman"/>
                <w:szCs w:val="21"/>
              </w:rPr>
              <w:t>符合第二章“投标人须知”第3.2款规定；</w:t>
            </w:r>
            <w:r>
              <w:rPr>
                <w:rFonts w:hint="eastAsia" w:ascii="宋体" w:hAnsi="宋体" w:eastAsia="宋体" w:cs="Times New Roman"/>
                <w:szCs w:val="21"/>
                <w:u w:val="single"/>
              </w:rPr>
              <w:t>对同一招标项目没有出现两个或以上的投标报价，且修正无依据。</w:t>
            </w:r>
          </w:p>
        </w:tc>
      </w:tr>
      <w:tr w14:paraId="2EA1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6C129BC0">
            <w:pPr>
              <w:wordWrap w:val="0"/>
              <w:spacing w:line="276" w:lineRule="auto"/>
              <w:jc w:val="center"/>
              <w:rPr>
                <w:rFonts w:hint="eastAsia" w:ascii="宋体" w:hAnsi="宋体" w:eastAsia="宋体" w:cs="Times New Roman"/>
                <w:szCs w:val="21"/>
              </w:rPr>
            </w:pPr>
          </w:p>
        </w:tc>
        <w:tc>
          <w:tcPr>
            <w:tcW w:w="1124" w:type="dxa"/>
            <w:vMerge w:val="continue"/>
            <w:vAlign w:val="center"/>
          </w:tcPr>
          <w:p w14:paraId="20EE0A17">
            <w:pPr>
              <w:wordWrap w:val="0"/>
              <w:spacing w:line="276" w:lineRule="auto"/>
              <w:jc w:val="center"/>
              <w:rPr>
                <w:rFonts w:hint="eastAsia" w:ascii="宋体" w:hAnsi="宋体" w:eastAsia="宋体" w:cs="Times New Roman"/>
                <w:szCs w:val="21"/>
              </w:rPr>
            </w:pPr>
          </w:p>
        </w:tc>
        <w:tc>
          <w:tcPr>
            <w:tcW w:w="2476" w:type="dxa"/>
            <w:vAlign w:val="center"/>
          </w:tcPr>
          <w:p w14:paraId="6705D936">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投标内容</w:t>
            </w:r>
          </w:p>
        </w:tc>
        <w:tc>
          <w:tcPr>
            <w:tcW w:w="5424" w:type="dxa"/>
            <w:vAlign w:val="center"/>
          </w:tcPr>
          <w:p w14:paraId="666AEA0C">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 xml:space="preserve"> 1.3.1 </w:t>
            </w:r>
            <w:r>
              <w:rPr>
                <w:rFonts w:hint="eastAsia" w:ascii="宋体" w:hAnsi="宋体" w:eastAsia="宋体" w:cs="Times New Roman"/>
                <w:szCs w:val="21"/>
              </w:rPr>
              <w:t>项规定；投标文件按规定的格式填写，内容齐全或关键字迹清晰、容易辩认。</w:t>
            </w:r>
          </w:p>
        </w:tc>
      </w:tr>
      <w:tr w14:paraId="23CE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0B2039CE">
            <w:pPr>
              <w:wordWrap w:val="0"/>
              <w:spacing w:line="276" w:lineRule="auto"/>
              <w:jc w:val="center"/>
              <w:rPr>
                <w:rFonts w:hint="eastAsia" w:ascii="宋体" w:hAnsi="宋体" w:eastAsia="宋体" w:cs="Times New Roman"/>
                <w:szCs w:val="21"/>
              </w:rPr>
            </w:pPr>
          </w:p>
        </w:tc>
        <w:tc>
          <w:tcPr>
            <w:tcW w:w="1124" w:type="dxa"/>
            <w:vMerge w:val="continue"/>
            <w:vAlign w:val="center"/>
          </w:tcPr>
          <w:p w14:paraId="6E565432">
            <w:pPr>
              <w:wordWrap w:val="0"/>
              <w:spacing w:line="276" w:lineRule="auto"/>
              <w:jc w:val="center"/>
              <w:rPr>
                <w:rFonts w:hint="eastAsia" w:ascii="宋体" w:hAnsi="宋体" w:eastAsia="宋体" w:cs="Times New Roman"/>
                <w:szCs w:val="21"/>
              </w:rPr>
            </w:pPr>
          </w:p>
        </w:tc>
        <w:tc>
          <w:tcPr>
            <w:tcW w:w="2476" w:type="dxa"/>
            <w:vAlign w:val="center"/>
          </w:tcPr>
          <w:p w14:paraId="00E9037F">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监理服务期限</w:t>
            </w:r>
          </w:p>
        </w:tc>
        <w:tc>
          <w:tcPr>
            <w:tcW w:w="5424" w:type="dxa"/>
            <w:vAlign w:val="center"/>
          </w:tcPr>
          <w:p w14:paraId="0637C009">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1.3.2</w:t>
            </w:r>
            <w:r>
              <w:rPr>
                <w:rFonts w:hint="eastAsia" w:ascii="宋体" w:hAnsi="宋体" w:eastAsia="宋体" w:cs="Times New Roman"/>
                <w:szCs w:val="21"/>
              </w:rPr>
              <w:t>项规定。</w:t>
            </w:r>
          </w:p>
        </w:tc>
      </w:tr>
      <w:tr w14:paraId="472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E1349C1">
            <w:pPr>
              <w:wordWrap w:val="0"/>
              <w:spacing w:line="276" w:lineRule="auto"/>
              <w:jc w:val="center"/>
              <w:rPr>
                <w:rFonts w:hint="eastAsia" w:ascii="宋体" w:hAnsi="宋体" w:eastAsia="宋体" w:cs="Times New Roman"/>
                <w:szCs w:val="21"/>
              </w:rPr>
            </w:pPr>
          </w:p>
        </w:tc>
        <w:tc>
          <w:tcPr>
            <w:tcW w:w="1124" w:type="dxa"/>
            <w:vMerge w:val="continue"/>
            <w:vAlign w:val="center"/>
          </w:tcPr>
          <w:p w14:paraId="55015C86">
            <w:pPr>
              <w:wordWrap w:val="0"/>
              <w:spacing w:line="276" w:lineRule="auto"/>
              <w:jc w:val="center"/>
              <w:rPr>
                <w:rFonts w:hint="eastAsia" w:ascii="宋体" w:hAnsi="宋体" w:eastAsia="宋体" w:cs="Times New Roman"/>
                <w:szCs w:val="21"/>
              </w:rPr>
            </w:pPr>
          </w:p>
        </w:tc>
        <w:tc>
          <w:tcPr>
            <w:tcW w:w="2476" w:type="dxa"/>
            <w:vAlign w:val="center"/>
          </w:tcPr>
          <w:p w14:paraId="304755F3">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质量标准</w:t>
            </w:r>
          </w:p>
        </w:tc>
        <w:tc>
          <w:tcPr>
            <w:tcW w:w="5424" w:type="dxa"/>
            <w:vAlign w:val="center"/>
          </w:tcPr>
          <w:p w14:paraId="3BB919E1">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1.3.3</w:t>
            </w:r>
            <w:r>
              <w:rPr>
                <w:rFonts w:hint="eastAsia" w:ascii="宋体" w:hAnsi="宋体" w:eastAsia="宋体" w:cs="Times New Roman"/>
                <w:szCs w:val="21"/>
              </w:rPr>
              <w:t>项规定。</w:t>
            </w:r>
          </w:p>
        </w:tc>
      </w:tr>
      <w:tr w14:paraId="017D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14B9CBD5">
            <w:pPr>
              <w:wordWrap w:val="0"/>
              <w:spacing w:line="276" w:lineRule="auto"/>
              <w:rPr>
                <w:rFonts w:hint="eastAsia" w:ascii="宋体" w:hAnsi="宋体" w:eastAsia="宋体" w:cs="Times New Roman"/>
                <w:szCs w:val="21"/>
              </w:rPr>
            </w:pPr>
          </w:p>
        </w:tc>
        <w:tc>
          <w:tcPr>
            <w:tcW w:w="1124" w:type="dxa"/>
            <w:vMerge w:val="continue"/>
            <w:vAlign w:val="center"/>
          </w:tcPr>
          <w:p w14:paraId="36CD66C6">
            <w:pPr>
              <w:wordWrap w:val="0"/>
              <w:spacing w:line="276" w:lineRule="auto"/>
              <w:rPr>
                <w:rFonts w:hint="eastAsia" w:ascii="宋体" w:hAnsi="宋体" w:eastAsia="宋体" w:cs="Times New Roman"/>
                <w:szCs w:val="21"/>
              </w:rPr>
            </w:pPr>
          </w:p>
        </w:tc>
        <w:tc>
          <w:tcPr>
            <w:tcW w:w="2476" w:type="dxa"/>
            <w:vAlign w:val="center"/>
          </w:tcPr>
          <w:p w14:paraId="00EC7CD8">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投标有效期</w:t>
            </w:r>
          </w:p>
        </w:tc>
        <w:tc>
          <w:tcPr>
            <w:tcW w:w="5424" w:type="dxa"/>
            <w:vAlign w:val="center"/>
          </w:tcPr>
          <w:p w14:paraId="0B7E25D1">
            <w:pPr>
              <w:wordWrap w:val="0"/>
              <w:spacing w:line="276" w:lineRule="auto"/>
              <w:rPr>
                <w:rFonts w:hint="eastAsia" w:ascii="宋体" w:hAnsi="宋体" w:eastAsia="宋体" w:cs="Times New Roman"/>
                <w:szCs w:val="21"/>
              </w:rPr>
            </w:pPr>
            <w:r>
              <w:rPr>
                <w:rFonts w:hint="eastAsia" w:ascii="宋体" w:hAnsi="宋体" w:eastAsia="宋体" w:cs="Times New Roman"/>
                <w:szCs w:val="21"/>
              </w:rPr>
              <w:t>符合第二章“投标人须知”第</w:t>
            </w:r>
            <w:r>
              <w:rPr>
                <w:rFonts w:ascii="宋体" w:hAnsi="宋体" w:eastAsia="宋体" w:cs="Times New Roman"/>
                <w:szCs w:val="21"/>
              </w:rPr>
              <w:t>3.3.1</w:t>
            </w:r>
            <w:r>
              <w:rPr>
                <w:rFonts w:hint="eastAsia" w:ascii="宋体" w:hAnsi="宋体" w:eastAsia="宋体" w:cs="Times New Roman"/>
                <w:szCs w:val="21"/>
              </w:rPr>
              <w:t>项规定。</w:t>
            </w:r>
          </w:p>
        </w:tc>
      </w:tr>
      <w:tr w14:paraId="3E61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46533E7">
            <w:pPr>
              <w:wordWrap w:val="0"/>
              <w:spacing w:line="276" w:lineRule="auto"/>
              <w:rPr>
                <w:rFonts w:hint="eastAsia" w:ascii="宋体" w:hAnsi="宋体" w:eastAsia="宋体" w:cs="Times New Roman"/>
                <w:strike/>
                <w:szCs w:val="21"/>
              </w:rPr>
            </w:pPr>
          </w:p>
        </w:tc>
        <w:tc>
          <w:tcPr>
            <w:tcW w:w="1124" w:type="dxa"/>
            <w:vMerge w:val="continue"/>
            <w:vAlign w:val="center"/>
          </w:tcPr>
          <w:p w14:paraId="798502C3">
            <w:pPr>
              <w:wordWrap w:val="0"/>
              <w:spacing w:line="276" w:lineRule="auto"/>
              <w:rPr>
                <w:rFonts w:hint="eastAsia" w:ascii="宋体" w:hAnsi="宋体" w:eastAsia="宋体" w:cs="Times New Roman"/>
                <w:strike/>
                <w:szCs w:val="21"/>
              </w:rPr>
            </w:pPr>
          </w:p>
        </w:tc>
        <w:tc>
          <w:tcPr>
            <w:tcW w:w="2476" w:type="dxa"/>
            <w:vAlign w:val="center"/>
          </w:tcPr>
          <w:p w14:paraId="7EC7FEBA">
            <w:pPr>
              <w:wordWrap w:val="0"/>
              <w:spacing w:line="276" w:lineRule="auto"/>
              <w:jc w:val="center"/>
              <w:rPr>
                <w:rFonts w:hint="eastAsia" w:ascii="宋体" w:hAnsi="宋体" w:eastAsia="宋体" w:cs="Times New Roman"/>
                <w:strike/>
                <w:szCs w:val="21"/>
              </w:rPr>
            </w:pPr>
            <w:r>
              <w:rPr>
                <w:rFonts w:hint="eastAsia" w:ascii="宋体" w:hAnsi="宋体" w:eastAsia="宋体" w:cs="Times New Roman"/>
                <w:strike/>
                <w:szCs w:val="21"/>
              </w:rPr>
              <w:t>投标保证金</w:t>
            </w:r>
          </w:p>
        </w:tc>
        <w:tc>
          <w:tcPr>
            <w:tcW w:w="5424" w:type="dxa"/>
            <w:vAlign w:val="center"/>
          </w:tcPr>
          <w:p w14:paraId="59842A91">
            <w:pPr>
              <w:wordWrap w:val="0"/>
              <w:spacing w:line="276" w:lineRule="auto"/>
              <w:jc w:val="left"/>
              <w:rPr>
                <w:rFonts w:hint="eastAsia" w:ascii="宋体" w:hAnsi="宋体" w:eastAsia="宋体" w:cs="Times New Roman"/>
                <w:strike/>
                <w:szCs w:val="21"/>
              </w:rPr>
            </w:pPr>
            <w:r>
              <w:rPr>
                <w:rFonts w:hint="eastAsia" w:ascii="宋体" w:hAnsi="宋体" w:eastAsia="宋体" w:cs="Times New Roman"/>
                <w:strike/>
                <w:szCs w:val="21"/>
              </w:rPr>
              <w:t>符合第二章“投标人须知”第</w:t>
            </w:r>
            <w:r>
              <w:rPr>
                <w:rFonts w:ascii="宋体" w:hAnsi="宋体" w:eastAsia="宋体" w:cs="Times New Roman"/>
                <w:strike/>
                <w:szCs w:val="21"/>
              </w:rPr>
              <w:t>3.4.1</w:t>
            </w:r>
            <w:r>
              <w:rPr>
                <w:rFonts w:hint="eastAsia" w:ascii="宋体" w:hAnsi="宋体" w:eastAsia="宋体" w:cs="Times New Roman"/>
                <w:strike/>
                <w:szCs w:val="21"/>
              </w:rPr>
              <w:t>项规定。</w:t>
            </w:r>
          </w:p>
        </w:tc>
      </w:tr>
      <w:tr w14:paraId="3DDF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CD0BC35">
            <w:pPr>
              <w:wordWrap w:val="0"/>
              <w:spacing w:line="276" w:lineRule="auto"/>
              <w:rPr>
                <w:rFonts w:hint="eastAsia" w:ascii="宋体" w:hAnsi="宋体" w:eastAsia="宋体" w:cs="Times New Roman"/>
                <w:szCs w:val="21"/>
              </w:rPr>
            </w:pPr>
          </w:p>
        </w:tc>
        <w:tc>
          <w:tcPr>
            <w:tcW w:w="1124" w:type="dxa"/>
            <w:vMerge w:val="continue"/>
            <w:vAlign w:val="center"/>
          </w:tcPr>
          <w:p w14:paraId="7ED11F55">
            <w:pPr>
              <w:wordWrap w:val="0"/>
              <w:spacing w:line="276" w:lineRule="auto"/>
              <w:rPr>
                <w:rFonts w:hint="eastAsia" w:ascii="宋体" w:hAnsi="宋体" w:eastAsia="宋体" w:cs="Times New Roman"/>
                <w:szCs w:val="21"/>
              </w:rPr>
            </w:pPr>
          </w:p>
        </w:tc>
        <w:tc>
          <w:tcPr>
            <w:tcW w:w="2476" w:type="dxa"/>
            <w:vAlign w:val="center"/>
          </w:tcPr>
          <w:p w14:paraId="37ABF72A">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串通投标情形</w:t>
            </w:r>
          </w:p>
        </w:tc>
        <w:tc>
          <w:tcPr>
            <w:tcW w:w="5424" w:type="dxa"/>
            <w:vAlign w:val="center"/>
          </w:tcPr>
          <w:p w14:paraId="5B35E6B0">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不存在串通投标情形（串通投标情形以广东省实施《中华人民共和国招标投标法》办法第十六条的规定为准）。</w:t>
            </w:r>
          </w:p>
        </w:tc>
      </w:tr>
      <w:tr w14:paraId="6BF3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516F5BE1">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476" w:type="dxa"/>
            <w:vAlign w:val="center"/>
          </w:tcPr>
          <w:p w14:paraId="3824B5EF">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条款内容</w:t>
            </w:r>
          </w:p>
        </w:tc>
        <w:tc>
          <w:tcPr>
            <w:tcW w:w="5424" w:type="dxa"/>
            <w:vAlign w:val="center"/>
          </w:tcPr>
          <w:p w14:paraId="73645A94">
            <w:pPr>
              <w:wordWrap w:val="0"/>
              <w:spacing w:line="276" w:lineRule="auto"/>
              <w:jc w:val="center"/>
              <w:rPr>
                <w:rFonts w:hint="eastAsia" w:ascii="宋体" w:hAnsi="宋体" w:eastAsia="宋体" w:cs="Times New Roman"/>
                <w:b/>
                <w:szCs w:val="21"/>
              </w:rPr>
            </w:pPr>
            <w:r>
              <w:rPr>
                <w:rFonts w:hint="eastAsia" w:ascii="宋体" w:hAnsi="宋体" w:eastAsia="宋体" w:cs="Times New Roman"/>
                <w:b/>
                <w:szCs w:val="21"/>
              </w:rPr>
              <w:t>编列内容</w:t>
            </w:r>
          </w:p>
        </w:tc>
      </w:tr>
      <w:tr w14:paraId="3F7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0249486F">
            <w:pPr>
              <w:wordWrap w:val="0"/>
              <w:spacing w:line="276" w:lineRule="auto"/>
              <w:jc w:val="center"/>
              <w:rPr>
                <w:rFonts w:hint="eastAsia" w:ascii="宋体" w:hAnsi="宋体" w:eastAsia="宋体" w:cs="Times New Roman"/>
                <w:szCs w:val="21"/>
              </w:rPr>
            </w:pPr>
            <w:r>
              <w:rPr>
                <w:rFonts w:ascii="宋体" w:hAnsi="宋体" w:eastAsia="宋体" w:cs="Times New Roman"/>
                <w:szCs w:val="21"/>
              </w:rPr>
              <w:t>2.2.1</w:t>
            </w:r>
          </w:p>
        </w:tc>
        <w:tc>
          <w:tcPr>
            <w:tcW w:w="2476" w:type="dxa"/>
            <w:vAlign w:val="center"/>
          </w:tcPr>
          <w:p w14:paraId="506C7781">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分值构成</w:t>
            </w:r>
          </w:p>
          <w:p w14:paraId="6C317E02">
            <w:pPr>
              <w:wordWrap w:val="0"/>
              <w:spacing w:line="276" w:lineRule="auto"/>
              <w:jc w:val="cente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总分</w:t>
            </w:r>
            <w:r>
              <w:rPr>
                <w:rFonts w:ascii="宋体" w:hAnsi="宋体" w:eastAsia="宋体" w:cs="Times New Roman"/>
                <w:szCs w:val="21"/>
              </w:rPr>
              <w:t>100</w:t>
            </w:r>
            <w:r>
              <w:rPr>
                <w:rFonts w:hint="eastAsia" w:ascii="宋体" w:hAnsi="宋体" w:eastAsia="宋体" w:cs="Times New Roman"/>
                <w:szCs w:val="21"/>
              </w:rPr>
              <w:t>分</w:t>
            </w:r>
            <w:r>
              <w:rPr>
                <w:rFonts w:ascii="宋体" w:hAnsi="宋体" w:eastAsia="宋体" w:cs="Times New Roman"/>
                <w:szCs w:val="21"/>
              </w:rPr>
              <w:t>)</w:t>
            </w:r>
          </w:p>
        </w:tc>
        <w:tc>
          <w:tcPr>
            <w:tcW w:w="5424" w:type="dxa"/>
            <w:vAlign w:val="center"/>
          </w:tcPr>
          <w:p w14:paraId="41BC0405">
            <w:pPr>
              <w:wordWrap w:val="0"/>
              <w:spacing w:line="276" w:lineRule="auto"/>
              <w:rPr>
                <w:rFonts w:hint="eastAsia" w:ascii="宋体" w:hAnsi="宋体" w:eastAsia="宋体" w:cs="Times New Roman"/>
                <w:b w:val="0"/>
                <w:bCs/>
                <w:color w:val="0000FF"/>
                <w:szCs w:val="21"/>
              </w:rPr>
            </w:pPr>
            <w:r>
              <w:rPr>
                <w:rFonts w:hint="eastAsia" w:ascii="宋体" w:hAnsi="宋体" w:eastAsia="宋体" w:cs="Times New Roman"/>
                <w:b w:val="0"/>
                <w:bCs/>
                <w:color w:val="0000FF"/>
                <w:szCs w:val="21"/>
              </w:rPr>
              <w:t>资信业绩部分：</w:t>
            </w:r>
            <w:r>
              <w:rPr>
                <w:rFonts w:hint="eastAsia" w:ascii="宋体" w:hAnsi="宋体" w:eastAsia="宋体" w:cs="Times New Roman"/>
                <w:b/>
                <w:bCs w:val="0"/>
                <w:color w:val="0000FF"/>
                <w:szCs w:val="21"/>
                <w:u w:val="single"/>
              </w:rPr>
              <w:t>4</w:t>
            </w:r>
            <w:r>
              <w:rPr>
                <w:rFonts w:hint="eastAsia" w:ascii="宋体" w:hAnsi="宋体" w:eastAsia="宋体" w:cs="Times New Roman"/>
                <w:b/>
                <w:bCs w:val="0"/>
                <w:color w:val="0000FF"/>
                <w:szCs w:val="21"/>
                <w:u w:val="single"/>
                <w:lang w:val="en-US" w:eastAsia="zh-CN"/>
              </w:rPr>
              <w:t>5</w:t>
            </w:r>
            <w:r>
              <w:rPr>
                <w:rFonts w:hint="eastAsia" w:ascii="宋体" w:hAnsi="宋体" w:eastAsia="宋体" w:cs="Times New Roman"/>
                <w:b/>
                <w:bCs w:val="0"/>
                <w:color w:val="0000FF"/>
                <w:szCs w:val="21"/>
              </w:rPr>
              <w:t>分</w:t>
            </w:r>
          </w:p>
          <w:p w14:paraId="64F2FFDE">
            <w:pPr>
              <w:wordWrap w:val="0"/>
              <w:spacing w:line="276" w:lineRule="auto"/>
              <w:rPr>
                <w:rFonts w:hint="eastAsia" w:ascii="宋体" w:hAnsi="宋体" w:eastAsia="宋体" w:cs="Times New Roman"/>
                <w:b w:val="0"/>
                <w:bCs/>
                <w:color w:val="0000FF"/>
                <w:szCs w:val="21"/>
              </w:rPr>
            </w:pPr>
            <w:r>
              <w:rPr>
                <w:rFonts w:hint="eastAsia" w:ascii="宋体" w:hAnsi="宋体" w:eastAsia="宋体" w:cs="Times New Roman"/>
                <w:b w:val="0"/>
                <w:bCs/>
                <w:color w:val="0000FF"/>
                <w:szCs w:val="21"/>
              </w:rPr>
              <w:t>监理大纲部分：</w:t>
            </w:r>
            <w:r>
              <w:rPr>
                <w:rFonts w:hint="eastAsia" w:ascii="宋体" w:hAnsi="宋体" w:eastAsia="宋体" w:cs="Times New Roman"/>
                <w:b/>
                <w:bCs w:val="0"/>
                <w:color w:val="0000FF"/>
                <w:szCs w:val="21"/>
                <w:u w:val="single"/>
              </w:rPr>
              <w:t>4</w:t>
            </w:r>
            <w:r>
              <w:rPr>
                <w:rFonts w:hint="eastAsia" w:ascii="宋体" w:hAnsi="宋体" w:eastAsia="宋体" w:cs="Times New Roman"/>
                <w:b/>
                <w:bCs w:val="0"/>
                <w:color w:val="0000FF"/>
                <w:szCs w:val="21"/>
                <w:u w:val="single"/>
                <w:lang w:val="en-US" w:eastAsia="zh-CN"/>
              </w:rPr>
              <w:t>5</w:t>
            </w:r>
            <w:r>
              <w:rPr>
                <w:rFonts w:hint="eastAsia" w:ascii="宋体" w:hAnsi="宋体" w:eastAsia="宋体" w:cs="Times New Roman"/>
                <w:b/>
                <w:bCs w:val="0"/>
                <w:color w:val="0000FF"/>
                <w:szCs w:val="21"/>
              </w:rPr>
              <w:t>分</w:t>
            </w:r>
          </w:p>
          <w:p w14:paraId="594ECF7F">
            <w:pPr>
              <w:wordWrap w:val="0"/>
              <w:spacing w:line="276" w:lineRule="auto"/>
              <w:rPr>
                <w:rFonts w:hint="eastAsia" w:ascii="宋体" w:hAnsi="宋体" w:eastAsia="宋体" w:cs="Times New Roman"/>
                <w:b w:val="0"/>
                <w:bCs/>
                <w:color w:val="0000FF"/>
                <w:szCs w:val="21"/>
                <w:u w:val="single"/>
              </w:rPr>
            </w:pPr>
            <w:r>
              <w:rPr>
                <w:rFonts w:hint="eastAsia" w:ascii="宋体" w:hAnsi="宋体" w:eastAsia="宋体" w:cs="Times New Roman"/>
                <w:b w:val="0"/>
                <w:bCs/>
                <w:color w:val="0000FF"/>
                <w:szCs w:val="21"/>
              </w:rPr>
              <w:t>投标报价：</w:t>
            </w:r>
            <w:r>
              <w:rPr>
                <w:rFonts w:hint="eastAsia" w:ascii="宋体" w:hAnsi="宋体" w:eastAsia="宋体" w:cs="Times New Roman"/>
                <w:b w:val="0"/>
                <w:bCs/>
                <w:color w:val="0000FF"/>
                <w:szCs w:val="21"/>
                <w:u w:val="single"/>
              </w:rPr>
              <w:t>10</w:t>
            </w:r>
            <w:r>
              <w:rPr>
                <w:rFonts w:hint="eastAsia" w:ascii="宋体" w:hAnsi="宋体" w:eastAsia="宋体" w:cs="Times New Roman"/>
                <w:b w:val="0"/>
                <w:bCs/>
                <w:color w:val="0000FF"/>
                <w:szCs w:val="21"/>
              </w:rPr>
              <w:t>分</w:t>
            </w:r>
            <w:r>
              <w:rPr>
                <w:rFonts w:hint="eastAsia" w:ascii="宋体" w:hAnsi="宋体" w:eastAsia="宋体" w:cs="Times New Roman"/>
                <w:b w:val="0"/>
                <w:bCs/>
                <w:color w:val="0000FF"/>
                <w:szCs w:val="21"/>
                <w:u w:val="single"/>
              </w:rPr>
              <w:t>（小微企业投标的，则执行投标报价得分评审优惠政策）</w:t>
            </w:r>
          </w:p>
          <w:p w14:paraId="559EB345">
            <w:pPr>
              <w:pStyle w:val="2"/>
              <w:ind w:left="0" w:leftChars="0" w:firstLine="0" w:firstLineChars="0"/>
              <w:rPr>
                <w:rFonts w:hint="eastAsia"/>
              </w:rPr>
            </w:pPr>
            <w:r>
              <w:rPr>
                <w:rFonts w:hint="eastAsia" w:ascii="宋体" w:hAnsi="宋体" w:eastAsia="宋体" w:cs="宋体"/>
                <w:bCs/>
                <w:color w:val="0000FF"/>
                <w:szCs w:val="21"/>
              </w:rPr>
              <w:t>其他评分因素：</w:t>
            </w:r>
            <w:r>
              <w:rPr>
                <w:rFonts w:hint="eastAsia" w:ascii="宋体" w:hAnsi="宋体" w:eastAsia="宋体" w:cs="宋体"/>
                <w:bCs/>
                <w:color w:val="0000FF"/>
                <w:szCs w:val="21"/>
                <w:u w:val="single"/>
                <w:lang w:val="en-US" w:eastAsia="zh-CN"/>
              </w:rPr>
              <w:t xml:space="preserve">     /      </w:t>
            </w:r>
          </w:p>
        </w:tc>
      </w:tr>
      <w:tr w14:paraId="040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74361A92">
            <w:pPr>
              <w:wordWrap w:val="0"/>
              <w:spacing w:line="276" w:lineRule="auto"/>
              <w:jc w:val="center"/>
              <w:rPr>
                <w:rFonts w:hint="eastAsia" w:ascii="宋体" w:hAnsi="宋体" w:eastAsia="宋体" w:cs="Times New Roman"/>
                <w:szCs w:val="21"/>
              </w:rPr>
            </w:pPr>
            <w:r>
              <w:rPr>
                <w:rFonts w:ascii="宋体" w:hAnsi="宋体" w:eastAsia="宋体" w:cs="Times New Roman"/>
                <w:szCs w:val="21"/>
              </w:rPr>
              <w:t>2.2.2</w:t>
            </w:r>
          </w:p>
        </w:tc>
        <w:tc>
          <w:tcPr>
            <w:tcW w:w="2476" w:type="dxa"/>
            <w:vAlign w:val="center"/>
          </w:tcPr>
          <w:p w14:paraId="5AA640F5">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评标基准价计算方法</w:t>
            </w:r>
          </w:p>
        </w:tc>
        <w:tc>
          <w:tcPr>
            <w:tcW w:w="5424" w:type="dxa"/>
            <w:vAlign w:val="center"/>
          </w:tcPr>
          <w:p w14:paraId="3716E2D4">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当通过初步评审在位于</w:t>
            </w:r>
            <w:r>
              <w:rPr>
                <w:rFonts w:ascii="宋体" w:hAnsi="宋体" w:eastAsia="宋体" w:cs="Times New Roman"/>
                <w:szCs w:val="21"/>
              </w:rPr>
              <w:t>[</w:t>
            </w:r>
            <w:r>
              <w:rPr>
                <w:rFonts w:hint="eastAsia" w:ascii="宋体" w:hAnsi="宋体" w:eastAsia="宋体" w:cs="Times New Roman"/>
                <w:szCs w:val="21"/>
              </w:rPr>
              <w:t>最高投标限价×</w:t>
            </w:r>
            <w:r>
              <w:rPr>
                <w:rFonts w:ascii="宋体" w:hAnsi="宋体" w:eastAsia="宋体" w:cs="Times New Roman"/>
                <w:szCs w:val="21"/>
              </w:rPr>
              <w:t>80%</w:t>
            </w:r>
            <w:r>
              <w:rPr>
                <w:rFonts w:hint="eastAsia" w:ascii="宋体" w:hAnsi="宋体" w:eastAsia="宋体" w:cs="Times New Roman"/>
                <w:szCs w:val="21"/>
              </w:rPr>
              <w:t>，最高投标限价</w:t>
            </w:r>
            <w:r>
              <w:rPr>
                <w:rFonts w:ascii="宋体" w:hAnsi="宋体" w:eastAsia="宋体" w:cs="Times New Roman"/>
                <w:szCs w:val="21"/>
              </w:rPr>
              <w:t>]</w:t>
            </w:r>
            <w:r>
              <w:rPr>
                <w:rFonts w:hint="eastAsia" w:ascii="宋体" w:hAnsi="宋体" w:eastAsia="宋体" w:cs="Times New Roman"/>
                <w:szCs w:val="21"/>
              </w:rPr>
              <w:t>区间的投标价中的有效投标人大于或等于</w:t>
            </w:r>
            <w:r>
              <w:rPr>
                <w:rFonts w:ascii="宋体" w:hAnsi="宋体" w:eastAsia="宋体" w:cs="Times New Roman"/>
                <w:szCs w:val="21"/>
              </w:rPr>
              <w:t>5</w:t>
            </w:r>
            <w:r>
              <w:rPr>
                <w:rFonts w:hint="eastAsia" w:ascii="宋体" w:hAnsi="宋体" w:eastAsia="宋体" w:cs="Times New Roman"/>
                <w:szCs w:val="21"/>
              </w:rPr>
              <w:t>名时，去掉一个最高价和一个最低价，取余下有效投标价的算术平均值作为评标基准价。当通过初步评审在位于</w:t>
            </w:r>
            <w:r>
              <w:rPr>
                <w:rFonts w:ascii="宋体" w:hAnsi="宋体" w:eastAsia="宋体" w:cs="Times New Roman"/>
                <w:szCs w:val="21"/>
              </w:rPr>
              <w:t>[</w:t>
            </w:r>
            <w:r>
              <w:rPr>
                <w:rFonts w:hint="eastAsia" w:ascii="宋体" w:hAnsi="宋体" w:eastAsia="宋体" w:cs="Times New Roman"/>
                <w:szCs w:val="21"/>
              </w:rPr>
              <w:t>最高投标限价×</w:t>
            </w:r>
            <w:r>
              <w:rPr>
                <w:rFonts w:ascii="宋体" w:hAnsi="宋体" w:eastAsia="宋体" w:cs="Times New Roman"/>
                <w:szCs w:val="21"/>
              </w:rPr>
              <w:t>80%</w:t>
            </w:r>
            <w:r>
              <w:rPr>
                <w:rFonts w:hint="eastAsia" w:ascii="宋体" w:hAnsi="宋体" w:eastAsia="宋体" w:cs="Times New Roman"/>
                <w:szCs w:val="21"/>
              </w:rPr>
              <w:t>，最高投标限价</w:t>
            </w:r>
            <w:r>
              <w:rPr>
                <w:rFonts w:ascii="宋体" w:hAnsi="宋体" w:eastAsia="宋体" w:cs="Times New Roman"/>
                <w:szCs w:val="21"/>
              </w:rPr>
              <w:t>]</w:t>
            </w:r>
            <w:r>
              <w:rPr>
                <w:rFonts w:hint="eastAsia" w:ascii="宋体" w:hAnsi="宋体" w:eastAsia="宋体" w:cs="Times New Roman"/>
                <w:szCs w:val="21"/>
              </w:rPr>
              <w:t>区间的投标价中的有效投标人小于</w:t>
            </w:r>
            <w:r>
              <w:rPr>
                <w:rFonts w:ascii="宋体" w:hAnsi="宋体" w:eastAsia="宋体" w:cs="Times New Roman"/>
                <w:szCs w:val="21"/>
              </w:rPr>
              <w:t>5</w:t>
            </w:r>
            <w:r>
              <w:rPr>
                <w:rFonts w:hint="eastAsia" w:ascii="宋体" w:hAnsi="宋体" w:eastAsia="宋体" w:cs="Times New Roman"/>
                <w:szCs w:val="21"/>
              </w:rPr>
              <w:t>名时，取所有入围的有效投标价的算术平均值作为评标基准价。若当通过初步评审没有投标价位于</w:t>
            </w:r>
            <w:r>
              <w:rPr>
                <w:rFonts w:ascii="宋体" w:hAnsi="宋体" w:eastAsia="宋体" w:cs="Times New Roman"/>
                <w:szCs w:val="21"/>
              </w:rPr>
              <w:t>[</w:t>
            </w:r>
            <w:r>
              <w:rPr>
                <w:rFonts w:hint="eastAsia" w:ascii="宋体" w:hAnsi="宋体" w:eastAsia="宋体" w:cs="Times New Roman"/>
                <w:szCs w:val="21"/>
              </w:rPr>
              <w:t>最高投标限价×</w:t>
            </w:r>
            <w:r>
              <w:rPr>
                <w:rFonts w:ascii="宋体" w:hAnsi="宋体" w:eastAsia="宋体" w:cs="Times New Roman"/>
                <w:szCs w:val="21"/>
              </w:rPr>
              <w:t>80%</w:t>
            </w:r>
            <w:r>
              <w:rPr>
                <w:rFonts w:hint="eastAsia" w:ascii="宋体" w:hAnsi="宋体" w:eastAsia="宋体" w:cs="Times New Roman"/>
                <w:szCs w:val="21"/>
              </w:rPr>
              <w:t>，最高投标限价</w:t>
            </w:r>
            <w:r>
              <w:rPr>
                <w:rFonts w:ascii="宋体" w:hAnsi="宋体" w:eastAsia="宋体" w:cs="Times New Roman"/>
                <w:szCs w:val="21"/>
              </w:rPr>
              <w:t>]</w:t>
            </w:r>
            <w:r>
              <w:rPr>
                <w:rFonts w:hint="eastAsia" w:ascii="宋体" w:hAnsi="宋体" w:eastAsia="宋体" w:cs="Times New Roman"/>
                <w:szCs w:val="21"/>
              </w:rPr>
              <w:t>区间的有效投标人，所有投标人的报价得分为</w:t>
            </w:r>
            <w:r>
              <w:rPr>
                <w:rFonts w:ascii="宋体" w:hAnsi="宋体" w:eastAsia="宋体" w:cs="Times New Roman"/>
                <w:szCs w:val="21"/>
              </w:rPr>
              <w:t>0</w:t>
            </w:r>
            <w:r>
              <w:rPr>
                <w:rFonts w:hint="eastAsia" w:ascii="宋体" w:hAnsi="宋体" w:eastAsia="宋体" w:cs="Times New Roman"/>
                <w:szCs w:val="21"/>
              </w:rPr>
              <w:t>分。</w:t>
            </w:r>
          </w:p>
        </w:tc>
      </w:tr>
      <w:tr w14:paraId="4BF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14:paraId="5A19443A">
            <w:pPr>
              <w:wordWrap w:val="0"/>
              <w:spacing w:line="276" w:lineRule="auto"/>
              <w:jc w:val="center"/>
              <w:rPr>
                <w:rFonts w:hint="eastAsia" w:ascii="宋体" w:hAnsi="宋体" w:eastAsia="宋体" w:cs="Times New Roman"/>
                <w:szCs w:val="21"/>
              </w:rPr>
            </w:pPr>
            <w:r>
              <w:rPr>
                <w:rFonts w:ascii="宋体" w:hAnsi="宋体" w:eastAsia="宋体" w:cs="Times New Roman"/>
                <w:szCs w:val="21"/>
              </w:rPr>
              <w:t>2.2.3</w:t>
            </w:r>
          </w:p>
        </w:tc>
        <w:tc>
          <w:tcPr>
            <w:tcW w:w="2476" w:type="dxa"/>
            <w:vAlign w:val="center"/>
          </w:tcPr>
          <w:p w14:paraId="165B407C">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投标报价的偏差率</w:t>
            </w:r>
          </w:p>
          <w:p w14:paraId="45C59F9A">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计算公式</w:t>
            </w:r>
          </w:p>
        </w:tc>
        <w:tc>
          <w:tcPr>
            <w:tcW w:w="5424" w:type="dxa"/>
            <w:vAlign w:val="center"/>
          </w:tcPr>
          <w:p w14:paraId="1A691269">
            <w:pPr>
              <w:wordWrap w:val="0"/>
              <w:spacing w:line="276" w:lineRule="auto"/>
              <w:jc w:val="left"/>
              <w:rPr>
                <w:rFonts w:hint="eastAsia" w:ascii="宋体" w:hAnsi="宋体" w:eastAsia="宋体" w:cs="Times New Roman"/>
                <w:szCs w:val="21"/>
              </w:rPr>
            </w:pPr>
            <w:r>
              <w:rPr>
                <w:rFonts w:hint="eastAsia" w:ascii="宋体" w:hAnsi="宋体" w:eastAsia="宋体" w:cs="Times New Roman"/>
                <w:szCs w:val="21"/>
              </w:rPr>
              <w:t>投标报价偏差率=（投标报价-评标基准价）/评标基准价×100%。</w:t>
            </w:r>
          </w:p>
        </w:tc>
      </w:tr>
    </w:tbl>
    <w:p w14:paraId="6DC9CBBF">
      <w:pPr>
        <w:wordWrap w:val="0"/>
        <w:spacing w:before="240"/>
        <w:jc w:val="center"/>
        <w:rPr>
          <w:rFonts w:hint="eastAsia" w:ascii="宋体" w:hAnsi="宋体" w:eastAsia="宋体" w:cs="宋体"/>
          <w:b/>
          <w:bCs/>
          <w:color w:val="auto"/>
          <w:sz w:val="28"/>
          <w:szCs w:val="28"/>
        </w:rPr>
      </w:pPr>
      <w:r>
        <w:rPr>
          <w:rFonts w:ascii="宋体" w:hAnsi="宋体" w:eastAsia="宋体" w:cs="Times New Roman"/>
        </w:rPr>
        <w:br w:type="page"/>
      </w:r>
      <w:r>
        <w:rPr>
          <w:rFonts w:hint="eastAsia" w:ascii="宋体" w:hAnsi="宋体" w:eastAsia="宋体" w:cs="宋体"/>
          <w:b/>
          <w:bCs/>
          <w:color w:val="auto"/>
          <w:sz w:val="28"/>
          <w:szCs w:val="28"/>
        </w:rPr>
        <w:t>综合评分表</w:t>
      </w:r>
    </w:p>
    <w:tbl>
      <w:tblPr>
        <w:tblStyle w:val="24"/>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1417"/>
        <w:gridCol w:w="2587"/>
        <w:gridCol w:w="5251"/>
      </w:tblGrid>
      <w:tr w14:paraId="5760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263" w:type="dxa"/>
            <w:gridSpan w:val="2"/>
            <w:shd w:val="clear" w:color="auto" w:fill="FFFFFF"/>
            <w:tcMar>
              <w:top w:w="0" w:type="dxa"/>
              <w:left w:w="108" w:type="dxa"/>
              <w:bottom w:w="0" w:type="dxa"/>
              <w:right w:w="108" w:type="dxa"/>
            </w:tcMar>
            <w:vAlign w:val="center"/>
          </w:tcPr>
          <w:p w14:paraId="719A403E">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b/>
                <w:bCs/>
                <w:color w:val="auto"/>
                <w:szCs w:val="21"/>
              </w:rPr>
              <w:t>条款号</w:t>
            </w:r>
          </w:p>
        </w:tc>
        <w:tc>
          <w:tcPr>
            <w:tcW w:w="2587" w:type="dxa"/>
            <w:shd w:val="clear" w:color="auto" w:fill="FFFFFF"/>
            <w:tcMar>
              <w:top w:w="0" w:type="dxa"/>
              <w:left w:w="108" w:type="dxa"/>
              <w:bottom w:w="0" w:type="dxa"/>
              <w:right w:w="108" w:type="dxa"/>
            </w:tcMar>
            <w:vAlign w:val="center"/>
          </w:tcPr>
          <w:p w14:paraId="459F6D0E">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b/>
                <w:bCs/>
                <w:color w:val="auto"/>
                <w:szCs w:val="21"/>
              </w:rPr>
              <w:t>评分因素</w:t>
            </w:r>
          </w:p>
        </w:tc>
        <w:tc>
          <w:tcPr>
            <w:tcW w:w="5251" w:type="dxa"/>
            <w:shd w:val="clear" w:color="auto" w:fill="FFFFFF"/>
            <w:tcMar>
              <w:top w:w="0" w:type="dxa"/>
              <w:left w:w="108" w:type="dxa"/>
              <w:bottom w:w="0" w:type="dxa"/>
              <w:right w:w="108" w:type="dxa"/>
            </w:tcMar>
            <w:vAlign w:val="center"/>
          </w:tcPr>
          <w:p w14:paraId="10278689">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b/>
                <w:bCs/>
                <w:color w:val="auto"/>
                <w:szCs w:val="21"/>
              </w:rPr>
              <w:t>评分标准</w:t>
            </w:r>
          </w:p>
        </w:tc>
      </w:tr>
      <w:tr w14:paraId="51AB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4" w:hRule="atLeast"/>
          <w:jc w:val="center"/>
        </w:trPr>
        <w:tc>
          <w:tcPr>
            <w:tcW w:w="846" w:type="dxa"/>
            <w:vMerge w:val="restart"/>
            <w:shd w:val="clear" w:color="auto" w:fill="FFFFFF"/>
            <w:tcMar>
              <w:top w:w="0" w:type="dxa"/>
              <w:left w:w="108" w:type="dxa"/>
              <w:bottom w:w="0" w:type="dxa"/>
              <w:right w:w="108" w:type="dxa"/>
            </w:tcMar>
            <w:vAlign w:val="center"/>
          </w:tcPr>
          <w:p w14:paraId="3A349AD4">
            <w:pPr>
              <w:widowControl/>
              <w:wordWrap w:val="0"/>
              <w:spacing w:line="276" w:lineRule="auto"/>
              <w:jc w:val="center"/>
              <w:rPr>
                <w:rFonts w:hint="eastAsia" w:ascii="宋体" w:hAnsi="宋体" w:eastAsia="宋体" w:cs="Times New Roman"/>
                <w:color w:val="auto"/>
                <w:szCs w:val="21"/>
              </w:rPr>
            </w:pPr>
            <w:r>
              <w:rPr>
                <w:rFonts w:ascii="宋体" w:hAnsi="宋体" w:eastAsia="宋体" w:cs="宋体"/>
                <w:color w:val="auto"/>
                <w:szCs w:val="21"/>
              </w:rPr>
              <w:t>2.2.4</w:t>
            </w:r>
            <w:r>
              <w:rPr>
                <w:rFonts w:hint="eastAsia" w:ascii="宋体" w:hAnsi="宋体" w:eastAsia="宋体" w:cs="宋体"/>
                <w:color w:val="auto"/>
                <w:szCs w:val="21"/>
              </w:rPr>
              <w:t>（</w:t>
            </w:r>
            <w:r>
              <w:rPr>
                <w:rFonts w:ascii="宋体" w:hAnsi="宋体" w:eastAsia="宋体" w:cs="宋体"/>
                <w:color w:val="auto"/>
                <w:szCs w:val="21"/>
              </w:rPr>
              <w:t>1</w:t>
            </w:r>
            <w:r>
              <w:rPr>
                <w:rFonts w:hint="eastAsia" w:ascii="宋体" w:hAnsi="宋体" w:eastAsia="宋体" w:cs="宋体"/>
                <w:color w:val="auto"/>
                <w:szCs w:val="21"/>
              </w:rPr>
              <w:t>）</w:t>
            </w:r>
          </w:p>
        </w:tc>
        <w:tc>
          <w:tcPr>
            <w:tcW w:w="1417" w:type="dxa"/>
            <w:vMerge w:val="restart"/>
            <w:shd w:val="clear" w:color="auto" w:fill="FFFFFF"/>
            <w:tcMar>
              <w:top w:w="0" w:type="dxa"/>
              <w:left w:w="108" w:type="dxa"/>
              <w:bottom w:w="0" w:type="dxa"/>
              <w:right w:w="108" w:type="dxa"/>
            </w:tcMar>
            <w:vAlign w:val="center"/>
          </w:tcPr>
          <w:p w14:paraId="0F2490A2">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资信业绩评分标准</w:t>
            </w:r>
            <w:r>
              <w:rPr>
                <w:rFonts w:hint="eastAsia" w:ascii="宋体" w:hAnsi="宋体" w:eastAsia="宋体" w:cs="宋体"/>
                <w:color w:val="0000FF"/>
                <w:szCs w:val="21"/>
              </w:rPr>
              <w:t>（</w:t>
            </w:r>
            <w:r>
              <w:rPr>
                <w:rFonts w:hint="eastAsia" w:ascii="宋体" w:hAnsi="宋体" w:eastAsia="宋体" w:cs="宋体"/>
                <w:color w:val="0000FF"/>
                <w:szCs w:val="21"/>
                <w:u w:val="single"/>
              </w:rPr>
              <w:t>4</w:t>
            </w:r>
            <w:r>
              <w:rPr>
                <w:rFonts w:hint="eastAsia" w:ascii="宋体" w:hAnsi="宋体" w:eastAsia="宋体" w:cs="宋体"/>
                <w:color w:val="0000FF"/>
                <w:szCs w:val="21"/>
                <w:u w:val="single"/>
                <w:lang w:val="en-US" w:eastAsia="zh-CN"/>
              </w:rPr>
              <w:t>5</w:t>
            </w:r>
            <w:r>
              <w:rPr>
                <w:rFonts w:hint="eastAsia" w:ascii="宋体" w:hAnsi="宋体" w:eastAsia="宋体" w:cs="宋体"/>
                <w:color w:val="0000FF"/>
                <w:szCs w:val="21"/>
                <w:u w:val="single"/>
              </w:rPr>
              <w:t>分</w:t>
            </w:r>
            <w:r>
              <w:rPr>
                <w:rFonts w:hint="eastAsia" w:ascii="宋体" w:hAnsi="宋体" w:eastAsia="宋体" w:cs="宋体"/>
                <w:color w:val="0000FF"/>
                <w:szCs w:val="21"/>
              </w:rPr>
              <w:t>）（</w:t>
            </w:r>
            <w:r>
              <w:rPr>
                <w:rFonts w:ascii="宋体" w:hAnsi="宋体" w:eastAsia="宋体" w:cs="宋体"/>
                <w:color w:val="0000FF"/>
                <w:szCs w:val="21"/>
              </w:rPr>
              <w:t>A</w:t>
            </w:r>
            <w:r>
              <w:rPr>
                <w:rFonts w:hint="eastAsia" w:ascii="宋体" w:hAnsi="宋体" w:eastAsia="宋体" w:cs="宋体"/>
                <w:color w:val="0000FF"/>
                <w:szCs w:val="21"/>
              </w:rPr>
              <w:t>）</w:t>
            </w:r>
          </w:p>
        </w:tc>
        <w:tc>
          <w:tcPr>
            <w:tcW w:w="2587" w:type="dxa"/>
            <w:shd w:val="clear" w:color="auto" w:fill="FFFFFF"/>
            <w:tcMar>
              <w:top w:w="0" w:type="dxa"/>
              <w:left w:w="108" w:type="dxa"/>
              <w:bottom w:w="0" w:type="dxa"/>
              <w:right w:w="108" w:type="dxa"/>
            </w:tcMar>
            <w:vAlign w:val="center"/>
          </w:tcPr>
          <w:p w14:paraId="08CD539F">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类似项目业绩（3分）</w:t>
            </w:r>
          </w:p>
        </w:tc>
        <w:tc>
          <w:tcPr>
            <w:tcW w:w="5251" w:type="dxa"/>
            <w:shd w:val="clear" w:color="auto" w:fill="FFFFFF"/>
            <w:tcMar>
              <w:top w:w="0" w:type="dxa"/>
              <w:left w:w="108" w:type="dxa"/>
              <w:bottom w:w="0" w:type="dxa"/>
              <w:right w:w="108" w:type="dxa"/>
            </w:tcMar>
            <w:vAlign w:val="center"/>
          </w:tcPr>
          <w:p w14:paraId="480DBA27">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2022年1月1日至今，每完成过一个质量合格的类似工程监理业绩得0.5分，最多得3分。</w:t>
            </w:r>
          </w:p>
        </w:tc>
      </w:tr>
      <w:tr w14:paraId="272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0742863">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3FB94FA0">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310F844B">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获奖监理业绩</w:t>
            </w:r>
            <w:r>
              <w:rPr>
                <w:rFonts w:hint="eastAsia" w:ascii="宋体" w:hAnsi="宋体" w:eastAsia="宋体" w:cs="宋体"/>
                <w:color w:val="0000FF"/>
                <w:szCs w:val="21"/>
              </w:rPr>
              <w:t>（</w:t>
            </w:r>
            <w:r>
              <w:rPr>
                <w:rFonts w:hint="eastAsia" w:ascii="宋体" w:hAnsi="宋体" w:eastAsia="宋体" w:cs="宋体"/>
                <w:color w:val="0000FF"/>
                <w:szCs w:val="21"/>
                <w:u w:val="single"/>
                <w:lang w:val="en-US" w:eastAsia="zh-CN"/>
              </w:rPr>
              <w:t>15</w:t>
            </w:r>
            <w:r>
              <w:rPr>
                <w:rFonts w:hint="eastAsia" w:ascii="宋体" w:hAnsi="宋体" w:eastAsia="宋体" w:cs="宋体"/>
                <w:color w:val="0000FF"/>
                <w:szCs w:val="21"/>
                <w:u w:val="single"/>
              </w:rPr>
              <w:t>分</w:t>
            </w:r>
            <w:r>
              <w:rPr>
                <w:rFonts w:hint="eastAsia" w:ascii="宋体" w:hAnsi="宋体" w:eastAsia="宋体" w:cs="宋体"/>
                <w:color w:val="0000FF"/>
                <w:szCs w:val="21"/>
              </w:rPr>
              <w:t>）</w:t>
            </w:r>
          </w:p>
        </w:tc>
        <w:tc>
          <w:tcPr>
            <w:tcW w:w="5251" w:type="dxa"/>
            <w:shd w:val="clear" w:color="auto" w:fill="FFFFFF"/>
            <w:tcMar>
              <w:top w:w="0" w:type="dxa"/>
              <w:left w:w="108" w:type="dxa"/>
              <w:bottom w:w="0" w:type="dxa"/>
              <w:right w:w="108" w:type="dxa"/>
            </w:tcMar>
            <w:vAlign w:val="center"/>
          </w:tcPr>
          <w:p w14:paraId="5AEE785F">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2022年1月1日至今，获得过市政公用工程奖项情况：获得国家级质量类工程奖项一项得2分；省级质量类工程奖项一项得1分；市级质量类工程奖项一项得0.5分；本项最多</w:t>
            </w:r>
            <w:r>
              <w:rPr>
                <w:rFonts w:hint="eastAsia" w:ascii="宋体" w:hAnsi="宋体" w:eastAsia="宋体" w:cs="宋体"/>
                <w:color w:val="0000FF"/>
                <w:szCs w:val="21"/>
              </w:rPr>
              <w:t>得</w:t>
            </w:r>
            <w:r>
              <w:rPr>
                <w:rFonts w:hint="eastAsia" w:ascii="宋体" w:hAnsi="宋体" w:eastAsia="宋体" w:cs="宋体"/>
                <w:color w:val="0000FF"/>
                <w:szCs w:val="21"/>
                <w:u w:val="single"/>
              </w:rPr>
              <w:t>1</w:t>
            </w:r>
            <w:r>
              <w:rPr>
                <w:rFonts w:hint="eastAsia" w:ascii="宋体" w:hAnsi="宋体" w:eastAsia="宋体" w:cs="宋体"/>
                <w:color w:val="0000FF"/>
                <w:szCs w:val="21"/>
                <w:u w:val="single"/>
                <w:lang w:val="en-US" w:eastAsia="zh-CN"/>
              </w:rPr>
              <w:t>5</w:t>
            </w:r>
            <w:r>
              <w:rPr>
                <w:rFonts w:hint="eastAsia" w:ascii="宋体" w:hAnsi="宋体" w:eastAsia="宋体" w:cs="宋体"/>
                <w:color w:val="0000FF"/>
                <w:szCs w:val="21"/>
                <w:u w:val="single"/>
              </w:rPr>
              <w:t>分</w:t>
            </w:r>
            <w:r>
              <w:rPr>
                <w:rFonts w:hint="eastAsia" w:ascii="宋体" w:hAnsi="宋体" w:eastAsia="宋体" w:cs="宋体"/>
                <w:color w:val="0000FF"/>
                <w:szCs w:val="21"/>
              </w:rPr>
              <w:t>。</w:t>
            </w:r>
          </w:p>
        </w:tc>
      </w:tr>
      <w:tr w14:paraId="665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16616CED">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733E1B07">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6C19E3D7">
            <w:pPr>
              <w:widowControl/>
              <w:wordWrap w:val="0"/>
              <w:snapToGri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总监理工程师资历</w:t>
            </w:r>
          </w:p>
          <w:p w14:paraId="1467DECC">
            <w:pPr>
              <w:widowControl/>
              <w:wordWrap w:val="0"/>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（2</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7FF49DBF">
            <w:pPr>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满足公告要求，且具有工程类中级或以上技术职称得2分；否则不得分。</w:t>
            </w:r>
          </w:p>
        </w:tc>
      </w:tr>
      <w:tr w14:paraId="3C06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A9D861D">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41BD7197">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0BA88048">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其他主要人员资历</w:t>
            </w:r>
          </w:p>
          <w:p w14:paraId="3DF4DEB6">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（5</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2D55D8F0">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1、满足本项目《项目监理人员组成配备要求表》的工程师专业和人数要求的得1分；不满足《项目监理人员组成配备要求表》数量及基本要求的，不予得分。</w:t>
            </w:r>
          </w:p>
          <w:p w14:paraId="7742B498">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2、在满足《项目监理人员组成配备要求表》的工程师专业和人数的基础上（总监理工程师除外），其中具有注册监理工程师证或高级工程师职称的，每人加2分，最多加4分。一人多证可累计计分。</w:t>
            </w:r>
          </w:p>
          <w:p w14:paraId="40DA733C">
            <w:pPr>
              <w:wordWrap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注：《项目监理人员组成配备要求表》详见本招标文件第五章。</w:t>
            </w:r>
          </w:p>
        </w:tc>
      </w:tr>
      <w:tr w14:paraId="6E4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1768E45C">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682EEAC9">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6AF22291">
            <w:pPr>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管理体系认证（</w:t>
            </w:r>
            <w:r>
              <w:rPr>
                <w:rFonts w:hint="eastAsia" w:ascii="宋体" w:hAnsi="宋体" w:eastAsia="宋体" w:cs="宋体"/>
                <w:color w:val="auto"/>
                <w:szCs w:val="21"/>
                <w:lang w:val="en-US" w:eastAsia="zh-CN"/>
              </w:rPr>
              <w:t>4</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60350D5D">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rPr>
              <w:t>同时获得质量管理体系认证证书、环境管理体系认证证书、职业健康安全管理体系认证证书、信息安全管理体系认证证书且在有效期内的得</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分，每缺少一个扣</w:t>
            </w:r>
            <w:r>
              <w:rPr>
                <w:rFonts w:hint="eastAsia" w:ascii="宋体" w:hAnsi="宋体" w:eastAsia="宋体" w:cs="宋体"/>
                <w:color w:val="auto"/>
                <w:szCs w:val="21"/>
                <w:highlight w:val="none"/>
              </w:rPr>
              <w:t>1</w:t>
            </w:r>
            <w:r>
              <w:rPr>
                <w:rFonts w:ascii="宋体" w:hAnsi="宋体" w:eastAsia="宋体" w:cs="宋体"/>
                <w:color w:val="auto"/>
                <w:szCs w:val="21"/>
                <w:highlight w:val="none"/>
              </w:rPr>
              <w:t>分,扣完为止。</w:t>
            </w:r>
          </w:p>
        </w:tc>
      </w:tr>
      <w:tr w14:paraId="38B9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4D94717">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2E891998">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10515D55">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企业纳税信用等级</w:t>
            </w:r>
          </w:p>
          <w:p w14:paraId="20A103E3">
            <w:pPr>
              <w:widowControl/>
              <w:wordWrap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u w:val="single"/>
                <w:lang w:val="en-US" w:eastAsia="zh-CN"/>
              </w:rPr>
              <w:t>8</w:t>
            </w:r>
            <w:r>
              <w:rPr>
                <w:rFonts w:ascii="宋体" w:hAnsi="宋体" w:eastAsia="宋体" w:cs="宋体"/>
                <w:color w:val="0000FF"/>
                <w:szCs w:val="21"/>
                <w:highlight w:val="none"/>
                <w:u w:val="single"/>
              </w:rPr>
              <w:t>分</w:t>
            </w:r>
            <w:r>
              <w:rPr>
                <w:rFonts w:ascii="宋体" w:hAnsi="宋体" w:eastAsia="宋体" w:cs="宋体"/>
                <w:color w:val="0000FF"/>
                <w:szCs w:val="21"/>
                <w:highlight w:val="none"/>
              </w:rPr>
              <w:t>）</w:t>
            </w:r>
          </w:p>
        </w:tc>
        <w:tc>
          <w:tcPr>
            <w:tcW w:w="5251" w:type="dxa"/>
            <w:shd w:val="clear" w:color="auto" w:fill="FFFFFF"/>
            <w:tcMar>
              <w:top w:w="0" w:type="dxa"/>
              <w:left w:w="108" w:type="dxa"/>
              <w:bottom w:w="0" w:type="dxa"/>
              <w:right w:w="108" w:type="dxa"/>
            </w:tcMar>
            <w:vAlign w:val="center"/>
          </w:tcPr>
          <w:p w14:paraId="7960158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rPr>
              <w:t>投标人自最新可查评审年度往前推算连续获得过市级或以上税务局颁发的“A级纳税人”称号，按连续获得次数由高至低排名，第1-3</w:t>
            </w:r>
            <w:r>
              <w:rPr>
                <w:rFonts w:hint="eastAsia" w:ascii="宋体" w:hAnsi="宋体" w:eastAsia="宋体" w:cs="宋体"/>
                <w:color w:val="0000FF"/>
                <w:szCs w:val="21"/>
              </w:rPr>
              <w:t>名得</w:t>
            </w:r>
            <w:r>
              <w:rPr>
                <w:rFonts w:hint="eastAsia" w:ascii="宋体" w:hAnsi="宋体" w:eastAsia="宋体" w:cs="宋体"/>
                <w:color w:val="0000FF"/>
                <w:szCs w:val="21"/>
                <w:u w:val="single"/>
                <w:lang w:val="en-US" w:eastAsia="zh-CN"/>
              </w:rPr>
              <w:t>8</w:t>
            </w:r>
            <w:r>
              <w:rPr>
                <w:rFonts w:hint="eastAsia" w:ascii="宋体" w:hAnsi="宋体" w:eastAsia="宋体" w:cs="宋体"/>
                <w:color w:val="0000FF"/>
                <w:szCs w:val="21"/>
                <w:u w:val="single"/>
              </w:rPr>
              <w:t>分</w:t>
            </w:r>
            <w:r>
              <w:rPr>
                <w:rFonts w:hint="eastAsia" w:ascii="宋体" w:hAnsi="宋体" w:eastAsia="宋体" w:cs="宋体"/>
                <w:color w:val="0000FF"/>
                <w:szCs w:val="21"/>
              </w:rPr>
              <w:t>，</w:t>
            </w:r>
            <w:r>
              <w:rPr>
                <w:rFonts w:hint="eastAsia" w:ascii="宋体" w:hAnsi="宋体" w:eastAsia="宋体" w:cs="宋体"/>
                <w:color w:val="auto"/>
                <w:szCs w:val="21"/>
              </w:rPr>
              <w:t>第4-6名</w:t>
            </w:r>
            <w:r>
              <w:rPr>
                <w:rFonts w:hint="eastAsia" w:ascii="宋体" w:hAnsi="宋体" w:eastAsia="宋体" w:cs="宋体"/>
                <w:color w:val="0000FF"/>
                <w:szCs w:val="21"/>
              </w:rPr>
              <w:t>得</w:t>
            </w:r>
            <w:r>
              <w:rPr>
                <w:rFonts w:hint="eastAsia" w:ascii="宋体" w:hAnsi="宋体" w:eastAsia="宋体" w:cs="宋体"/>
                <w:color w:val="0000FF"/>
                <w:szCs w:val="21"/>
                <w:u w:val="single"/>
                <w:lang w:val="en-US" w:eastAsia="zh-CN"/>
              </w:rPr>
              <w:t>4</w:t>
            </w:r>
            <w:r>
              <w:rPr>
                <w:rFonts w:hint="eastAsia" w:ascii="宋体" w:hAnsi="宋体" w:eastAsia="宋体" w:cs="宋体"/>
                <w:color w:val="0000FF"/>
                <w:szCs w:val="21"/>
                <w:u w:val="single"/>
              </w:rPr>
              <w:t>分</w:t>
            </w:r>
            <w:r>
              <w:rPr>
                <w:rFonts w:hint="eastAsia" w:ascii="宋体" w:hAnsi="宋体" w:eastAsia="宋体" w:cs="宋体"/>
                <w:color w:val="0000FF"/>
                <w:szCs w:val="21"/>
              </w:rPr>
              <w:t>，</w:t>
            </w:r>
            <w:r>
              <w:rPr>
                <w:rFonts w:hint="eastAsia" w:ascii="宋体" w:hAnsi="宋体" w:eastAsia="宋体" w:cs="宋体"/>
                <w:color w:val="auto"/>
                <w:szCs w:val="21"/>
              </w:rPr>
              <w:t>第7名及之后的单位得1分，没有的不得分。若出现并列排名，该并列排名占用名次。</w:t>
            </w:r>
          </w:p>
          <w:p w14:paraId="1110C2A7">
            <w:pPr>
              <w:widowControl/>
              <w:wordWrap w:val="0"/>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本项最</w:t>
            </w:r>
            <w:r>
              <w:rPr>
                <w:rFonts w:hint="eastAsia" w:ascii="宋体" w:hAnsi="宋体" w:eastAsia="宋体" w:cs="宋体"/>
                <w:color w:val="0000FF"/>
                <w:szCs w:val="21"/>
                <w:highlight w:val="none"/>
              </w:rPr>
              <w:t>多得</w:t>
            </w:r>
            <w:r>
              <w:rPr>
                <w:rFonts w:hint="eastAsia" w:ascii="宋体" w:hAnsi="宋体" w:eastAsia="宋体" w:cs="宋体"/>
                <w:color w:val="0000FF"/>
                <w:szCs w:val="21"/>
                <w:highlight w:val="none"/>
                <w:u w:val="single"/>
                <w:lang w:val="en-US" w:eastAsia="zh-CN"/>
              </w:rPr>
              <w:t>8</w:t>
            </w:r>
            <w:r>
              <w:rPr>
                <w:rFonts w:hint="eastAsia" w:ascii="宋体" w:hAnsi="宋体" w:eastAsia="宋体" w:cs="宋体"/>
                <w:color w:val="0000FF"/>
                <w:szCs w:val="21"/>
                <w:highlight w:val="none"/>
                <w:u w:val="single"/>
              </w:rPr>
              <w:t>分</w:t>
            </w:r>
            <w:r>
              <w:rPr>
                <w:rFonts w:hint="eastAsia" w:ascii="宋体" w:hAnsi="宋体" w:eastAsia="宋体" w:cs="宋体"/>
                <w:color w:val="0000FF"/>
                <w:szCs w:val="21"/>
                <w:highlight w:val="none"/>
              </w:rPr>
              <w:t>。</w:t>
            </w:r>
          </w:p>
        </w:tc>
      </w:tr>
      <w:tr w14:paraId="7E00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49F04853">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2213834D">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61A0F112">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科技创新（8分）</w:t>
            </w:r>
          </w:p>
        </w:tc>
        <w:tc>
          <w:tcPr>
            <w:tcW w:w="5251" w:type="dxa"/>
            <w:shd w:val="clear" w:color="auto" w:fill="FFFFFF"/>
            <w:tcMar>
              <w:top w:w="0" w:type="dxa"/>
              <w:left w:w="108" w:type="dxa"/>
              <w:bottom w:w="0" w:type="dxa"/>
              <w:right w:w="108" w:type="dxa"/>
            </w:tcMar>
            <w:vAlign w:val="center"/>
          </w:tcPr>
          <w:p w14:paraId="4EF3E761">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2022年1月1日至今投标人获得过省级或以上政府部门或相关行业协会（或学会）颁发的“科学技术类奖”的，每个奖项得1分，最多得8分。</w:t>
            </w:r>
          </w:p>
        </w:tc>
      </w:tr>
      <w:tr w14:paraId="589D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restart"/>
            <w:shd w:val="clear" w:color="auto" w:fill="FFFFFF"/>
            <w:tcMar>
              <w:top w:w="0" w:type="dxa"/>
              <w:left w:w="108" w:type="dxa"/>
              <w:bottom w:w="0" w:type="dxa"/>
              <w:right w:w="108" w:type="dxa"/>
            </w:tcMar>
            <w:vAlign w:val="center"/>
          </w:tcPr>
          <w:p w14:paraId="6B4D579E">
            <w:pPr>
              <w:widowControl/>
              <w:wordWrap w:val="0"/>
              <w:spacing w:line="276" w:lineRule="auto"/>
              <w:jc w:val="center"/>
              <w:rPr>
                <w:rFonts w:hint="eastAsia" w:ascii="宋体" w:hAnsi="宋体" w:eastAsia="宋体" w:cs="宋体"/>
                <w:color w:val="auto"/>
                <w:szCs w:val="21"/>
              </w:rPr>
            </w:pPr>
            <w:r>
              <w:rPr>
                <w:rFonts w:ascii="宋体" w:hAnsi="宋体" w:eastAsia="宋体" w:cs="宋体"/>
                <w:color w:val="auto"/>
                <w:szCs w:val="21"/>
              </w:rPr>
              <w:t>2.2.4</w:t>
            </w:r>
            <w:r>
              <w:rPr>
                <w:rFonts w:hint="eastAsia" w:ascii="宋体" w:hAnsi="宋体" w:eastAsia="宋体" w:cs="宋体"/>
                <w:color w:val="auto"/>
                <w:szCs w:val="21"/>
              </w:rPr>
              <w:t>（</w:t>
            </w:r>
            <w:r>
              <w:rPr>
                <w:rFonts w:ascii="宋体" w:hAnsi="宋体" w:eastAsia="宋体" w:cs="宋体"/>
                <w:color w:val="auto"/>
                <w:szCs w:val="21"/>
              </w:rPr>
              <w:t>2</w:t>
            </w:r>
            <w:r>
              <w:rPr>
                <w:rFonts w:hint="eastAsia" w:ascii="宋体" w:hAnsi="宋体" w:eastAsia="宋体" w:cs="宋体"/>
                <w:color w:val="auto"/>
                <w:szCs w:val="21"/>
              </w:rPr>
              <w:t>）</w:t>
            </w:r>
          </w:p>
        </w:tc>
        <w:tc>
          <w:tcPr>
            <w:tcW w:w="1417" w:type="dxa"/>
            <w:vMerge w:val="restart"/>
            <w:shd w:val="clear" w:color="auto" w:fill="FFFFFF"/>
            <w:tcMar>
              <w:top w:w="0" w:type="dxa"/>
              <w:left w:w="108" w:type="dxa"/>
              <w:bottom w:w="0" w:type="dxa"/>
              <w:right w:w="108" w:type="dxa"/>
            </w:tcMar>
            <w:vAlign w:val="center"/>
          </w:tcPr>
          <w:p w14:paraId="112742C2">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监理大纲评分标准</w:t>
            </w:r>
            <w:r>
              <w:rPr>
                <w:rFonts w:hint="eastAsia" w:ascii="宋体" w:hAnsi="宋体" w:eastAsia="宋体" w:cs="宋体"/>
                <w:color w:val="0000FF"/>
                <w:szCs w:val="21"/>
              </w:rPr>
              <w:t>（</w:t>
            </w:r>
            <w:r>
              <w:rPr>
                <w:rFonts w:hint="eastAsia" w:ascii="宋体" w:hAnsi="宋体" w:eastAsia="宋体" w:cs="宋体"/>
                <w:color w:val="0000FF"/>
                <w:szCs w:val="21"/>
                <w:u w:val="single"/>
              </w:rPr>
              <w:t>4</w:t>
            </w:r>
            <w:r>
              <w:rPr>
                <w:rFonts w:hint="eastAsia" w:ascii="宋体" w:hAnsi="宋体" w:eastAsia="宋体" w:cs="宋体"/>
                <w:color w:val="0000FF"/>
                <w:szCs w:val="21"/>
                <w:u w:val="single"/>
                <w:lang w:val="en-US" w:eastAsia="zh-CN"/>
              </w:rPr>
              <w:t>5分</w:t>
            </w:r>
            <w:r>
              <w:rPr>
                <w:rFonts w:hint="eastAsia" w:ascii="宋体" w:hAnsi="宋体" w:eastAsia="宋体" w:cs="宋体"/>
                <w:color w:val="0000FF"/>
                <w:szCs w:val="21"/>
              </w:rPr>
              <w:t>）</w:t>
            </w:r>
            <w:r>
              <w:rPr>
                <w:rFonts w:ascii="宋体" w:hAnsi="宋体" w:eastAsia="宋体" w:cs="宋体"/>
                <w:color w:val="0000FF"/>
                <w:szCs w:val="21"/>
              </w:rPr>
              <w:t>(B)</w:t>
            </w:r>
          </w:p>
        </w:tc>
        <w:tc>
          <w:tcPr>
            <w:tcW w:w="2587" w:type="dxa"/>
            <w:shd w:val="clear" w:color="auto" w:fill="FFFFFF"/>
            <w:tcMar>
              <w:top w:w="0" w:type="dxa"/>
              <w:left w:w="108" w:type="dxa"/>
              <w:bottom w:w="0" w:type="dxa"/>
              <w:right w:w="108" w:type="dxa"/>
            </w:tcMar>
            <w:vAlign w:val="center"/>
          </w:tcPr>
          <w:p w14:paraId="2A38D7C8">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投资控制方案（5</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03786CDF">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针对本项目的特点和招标内容，提出投资控制目标、方法、措施等。</w:t>
            </w:r>
          </w:p>
          <w:p w14:paraId="683F8350">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制定了针对性的投资控制措施，投资控制原则、任务及制度合理、齐全，能提出资金运用的合理化建议；单项分值</w:t>
            </w:r>
            <w:r>
              <w:rPr>
                <w:rFonts w:ascii="宋体" w:hAnsi="宋体" w:eastAsia="宋体" w:cs="宋体"/>
                <w:color w:val="auto"/>
                <w:szCs w:val="21"/>
              </w:rPr>
              <w:t>5分</w:t>
            </w:r>
            <w:r>
              <w:rPr>
                <w:rFonts w:hint="eastAsia" w:ascii="宋体" w:hAnsi="宋体" w:eastAsia="宋体" w:cs="宋体"/>
                <w:color w:val="auto"/>
                <w:szCs w:val="21"/>
              </w:rPr>
              <w:t>。</w:t>
            </w:r>
          </w:p>
          <w:p w14:paraId="0B70015F">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制定了针对性的投资控制措施，投资控制原则、任务及制度基本合理，能提出资金运用的合理化建议；单项分值</w:t>
            </w:r>
            <w:r>
              <w:rPr>
                <w:rFonts w:ascii="宋体" w:hAnsi="宋体" w:eastAsia="宋体" w:cs="宋体"/>
                <w:color w:val="auto"/>
                <w:szCs w:val="21"/>
              </w:rPr>
              <w:t>3分</w:t>
            </w:r>
            <w:r>
              <w:rPr>
                <w:rFonts w:hint="eastAsia" w:ascii="宋体" w:hAnsi="宋体" w:eastAsia="宋体" w:cs="宋体"/>
                <w:color w:val="auto"/>
                <w:szCs w:val="21"/>
              </w:rPr>
              <w:t>。</w:t>
            </w:r>
          </w:p>
          <w:p w14:paraId="6FD28062">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制定了投资控制措施但缺乏针对性，有投资控制原则、任务及制度但不够完善，有提出资金运用建议但不够合理；单项分值</w:t>
            </w:r>
            <w:r>
              <w:rPr>
                <w:rFonts w:ascii="宋体" w:hAnsi="宋体" w:eastAsia="宋体" w:cs="宋体"/>
                <w:color w:val="auto"/>
                <w:szCs w:val="21"/>
              </w:rPr>
              <w:t>1分</w:t>
            </w:r>
            <w:r>
              <w:rPr>
                <w:rFonts w:hint="eastAsia" w:ascii="宋体" w:hAnsi="宋体" w:eastAsia="宋体" w:cs="宋体"/>
                <w:color w:val="auto"/>
                <w:szCs w:val="21"/>
              </w:rPr>
              <w:t>。</w:t>
            </w:r>
          </w:p>
          <w:p w14:paraId="562F7896">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1F4D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E273BD9">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022FB83F">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108" w:type="dxa"/>
              <w:bottom w:w="0" w:type="dxa"/>
              <w:right w:w="108" w:type="dxa"/>
            </w:tcMar>
            <w:vAlign w:val="center"/>
          </w:tcPr>
          <w:p w14:paraId="7BBBF624">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进度控制方案（5</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7663042C">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针对本项目的特点和招标内容，提出进度控制目标、方法、措施。</w:t>
            </w:r>
          </w:p>
          <w:p w14:paraId="775C7168">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制定了总进度目标及合理的分解目标，能体现预控和全面控制水平，进度控制手段明确、有效；单项分值</w:t>
            </w:r>
            <w:r>
              <w:rPr>
                <w:rFonts w:ascii="宋体" w:hAnsi="宋体" w:eastAsia="宋体" w:cs="宋体"/>
                <w:color w:val="auto"/>
                <w:szCs w:val="21"/>
              </w:rPr>
              <w:t>5分</w:t>
            </w:r>
            <w:r>
              <w:rPr>
                <w:rFonts w:hint="eastAsia" w:ascii="宋体" w:hAnsi="宋体" w:eastAsia="宋体" w:cs="宋体"/>
                <w:color w:val="auto"/>
                <w:szCs w:val="21"/>
              </w:rPr>
              <w:t>。</w:t>
            </w:r>
          </w:p>
          <w:p w14:paraId="4B72B5E1">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制定了总进度目标及合理的分解目标，能体现预控和全面控制水平，进度控制手段基本可行；单项分值</w:t>
            </w:r>
            <w:r>
              <w:rPr>
                <w:rFonts w:ascii="宋体" w:hAnsi="宋体" w:eastAsia="宋体" w:cs="宋体"/>
                <w:color w:val="auto"/>
                <w:szCs w:val="21"/>
              </w:rPr>
              <w:t>3分</w:t>
            </w:r>
            <w:r>
              <w:rPr>
                <w:rFonts w:hint="eastAsia" w:ascii="宋体" w:hAnsi="宋体" w:eastAsia="宋体" w:cs="宋体"/>
                <w:color w:val="auto"/>
                <w:szCs w:val="21"/>
              </w:rPr>
              <w:t>。</w:t>
            </w:r>
          </w:p>
          <w:p w14:paraId="74C39DBF">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制定了总进度目标及分解目标但不够合理，有体现预控和全面控制水平但不够完善，有进度控制手段但不够完善；单项分值</w:t>
            </w:r>
            <w:r>
              <w:rPr>
                <w:rFonts w:ascii="宋体" w:hAnsi="宋体" w:eastAsia="宋体" w:cs="宋体"/>
                <w:color w:val="auto"/>
                <w:szCs w:val="21"/>
              </w:rPr>
              <w:t>1分</w:t>
            </w:r>
            <w:r>
              <w:rPr>
                <w:rFonts w:hint="eastAsia" w:ascii="宋体" w:hAnsi="宋体" w:eastAsia="宋体" w:cs="宋体"/>
                <w:color w:val="auto"/>
                <w:szCs w:val="21"/>
              </w:rPr>
              <w:t>。</w:t>
            </w:r>
          </w:p>
          <w:p w14:paraId="7F88FD15">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19EA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6C5D48F5">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51C4CA4D">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0591CA03">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质量控制方案（5</w:t>
            </w:r>
            <w:r>
              <w:rPr>
                <w:rFonts w:ascii="宋体" w:hAnsi="宋体" w:eastAsia="宋体" w:cs="宋体"/>
                <w:color w:val="auto"/>
                <w:szCs w:val="21"/>
              </w:rPr>
              <w:t>分）</w:t>
            </w:r>
          </w:p>
        </w:tc>
        <w:tc>
          <w:tcPr>
            <w:tcW w:w="5251" w:type="dxa"/>
            <w:shd w:val="clear" w:color="auto" w:fill="FFFFFF"/>
            <w:tcMar>
              <w:top w:w="0" w:type="dxa"/>
              <w:left w:w="57" w:type="dxa"/>
              <w:bottom w:w="0" w:type="dxa"/>
              <w:right w:w="57" w:type="dxa"/>
            </w:tcMar>
            <w:vAlign w:val="center"/>
          </w:tcPr>
          <w:p w14:paraId="64607797">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针对本项目的特点和招标内容，提出质量控制目标、方法、措施。</w:t>
            </w:r>
          </w:p>
          <w:p w14:paraId="37489426">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制定的质量控制方法、程序和措施有效、可行，关键部位监理旁站制度到位，监理单位内部有完善的质量奖惩制度；单项分值</w:t>
            </w:r>
            <w:r>
              <w:rPr>
                <w:rFonts w:ascii="宋体" w:hAnsi="宋体" w:eastAsia="宋体" w:cs="宋体"/>
                <w:color w:val="auto"/>
                <w:szCs w:val="21"/>
              </w:rPr>
              <w:t>5分</w:t>
            </w:r>
            <w:r>
              <w:rPr>
                <w:rFonts w:hint="eastAsia" w:ascii="宋体" w:hAnsi="宋体" w:eastAsia="宋体" w:cs="宋体"/>
                <w:color w:val="auto"/>
                <w:szCs w:val="21"/>
              </w:rPr>
              <w:t>。</w:t>
            </w:r>
          </w:p>
          <w:p w14:paraId="653AA459">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制定的质量控制方法、程序和措施基本可行，关键部位监理旁站制度基本符合要求，监理单位内部有完善的质量奖惩制度基本符合要求；单项分值</w:t>
            </w:r>
            <w:r>
              <w:rPr>
                <w:rFonts w:ascii="宋体" w:hAnsi="宋体" w:eastAsia="宋体" w:cs="宋体"/>
                <w:color w:val="auto"/>
                <w:szCs w:val="21"/>
              </w:rPr>
              <w:t>3分</w:t>
            </w:r>
            <w:r>
              <w:rPr>
                <w:rFonts w:hint="eastAsia" w:ascii="宋体" w:hAnsi="宋体" w:eastAsia="宋体" w:cs="宋体"/>
                <w:color w:val="auto"/>
                <w:szCs w:val="21"/>
              </w:rPr>
              <w:t>。</w:t>
            </w:r>
          </w:p>
          <w:p w14:paraId="151B81EA">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制定的质量控制方法、程序和措施内容有欠缺，关键部位有监理旁站制度但不够合理，监理单位内部有质量奖惩制度但不够完善；单项分值</w:t>
            </w:r>
            <w:r>
              <w:rPr>
                <w:rFonts w:ascii="宋体" w:hAnsi="宋体" w:eastAsia="宋体" w:cs="宋体"/>
                <w:color w:val="auto"/>
                <w:szCs w:val="21"/>
              </w:rPr>
              <w:t>1分</w:t>
            </w:r>
            <w:r>
              <w:rPr>
                <w:rFonts w:hint="eastAsia" w:ascii="宋体" w:hAnsi="宋体" w:eastAsia="宋体" w:cs="宋体"/>
                <w:color w:val="auto"/>
                <w:szCs w:val="21"/>
              </w:rPr>
              <w:t>。</w:t>
            </w:r>
          </w:p>
          <w:p w14:paraId="09F40932">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6E5E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57B22404">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681C9A2C">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2C537954">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合同管理、信息管理（</w:t>
            </w:r>
            <w:r>
              <w:rPr>
                <w:rFonts w:ascii="宋体" w:hAnsi="宋体" w:eastAsia="宋体" w:cs="宋体"/>
                <w:color w:val="auto"/>
                <w:szCs w:val="21"/>
              </w:rPr>
              <w:t>5分）</w:t>
            </w:r>
          </w:p>
        </w:tc>
        <w:tc>
          <w:tcPr>
            <w:tcW w:w="5251" w:type="dxa"/>
            <w:shd w:val="clear" w:color="auto" w:fill="FFFFFF"/>
            <w:tcMar>
              <w:top w:w="0" w:type="dxa"/>
              <w:left w:w="57" w:type="dxa"/>
              <w:bottom w:w="0" w:type="dxa"/>
              <w:right w:w="57" w:type="dxa"/>
            </w:tcMar>
            <w:vAlign w:val="center"/>
          </w:tcPr>
          <w:p w14:paraId="2A0C2E86">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针对本项目的特点和招标内容，提出合同管理、信息管理方法、措施。</w:t>
            </w:r>
          </w:p>
          <w:p w14:paraId="4B1ADC6D">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合同管理、信息管理的内容、制度齐全，根据工程特点制定的措施具体、可行；单项分值</w:t>
            </w:r>
            <w:r>
              <w:rPr>
                <w:rFonts w:ascii="宋体" w:hAnsi="宋体" w:eastAsia="宋体" w:cs="宋体"/>
                <w:color w:val="auto"/>
                <w:szCs w:val="21"/>
              </w:rPr>
              <w:t>5分</w:t>
            </w:r>
            <w:r>
              <w:rPr>
                <w:rFonts w:hint="eastAsia" w:ascii="宋体" w:hAnsi="宋体" w:eastAsia="宋体" w:cs="宋体"/>
                <w:color w:val="auto"/>
                <w:szCs w:val="21"/>
              </w:rPr>
              <w:t>。</w:t>
            </w:r>
          </w:p>
          <w:p w14:paraId="213092E3">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合同管理、信息管理的内容、制度较齐全，根据工程特点制定的措施基本可行；单项分值</w:t>
            </w:r>
            <w:r>
              <w:rPr>
                <w:rFonts w:ascii="宋体" w:hAnsi="宋体" w:eastAsia="宋体" w:cs="宋体"/>
                <w:color w:val="auto"/>
                <w:szCs w:val="21"/>
              </w:rPr>
              <w:t>3分</w:t>
            </w:r>
            <w:r>
              <w:rPr>
                <w:rFonts w:hint="eastAsia" w:ascii="宋体" w:hAnsi="宋体" w:eastAsia="宋体" w:cs="宋体"/>
                <w:color w:val="auto"/>
                <w:szCs w:val="21"/>
              </w:rPr>
              <w:t>。</w:t>
            </w:r>
          </w:p>
          <w:p w14:paraId="3E809612">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合同、信息管理的内容，制度内容有欠缺，有根据工程特点制定措施但不够合理；单项分值</w:t>
            </w:r>
            <w:r>
              <w:rPr>
                <w:rFonts w:ascii="宋体" w:hAnsi="宋体" w:eastAsia="宋体" w:cs="宋体"/>
                <w:color w:val="auto"/>
                <w:szCs w:val="21"/>
              </w:rPr>
              <w:t>1分</w:t>
            </w:r>
            <w:r>
              <w:rPr>
                <w:rFonts w:hint="eastAsia" w:ascii="宋体" w:hAnsi="宋体" w:eastAsia="宋体" w:cs="宋体"/>
                <w:color w:val="auto"/>
                <w:szCs w:val="21"/>
              </w:rPr>
              <w:t>。</w:t>
            </w:r>
          </w:p>
          <w:p w14:paraId="23292FEF">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16F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3741F0EB">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77C425EF">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3AF0355D">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组织协调</w:t>
            </w:r>
            <w:r>
              <w:rPr>
                <w:rFonts w:hint="eastAsia" w:ascii="宋体" w:hAnsi="宋体" w:eastAsia="宋体" w:cs="宋体"/>
                <w:color w:val="0000FF"/>
                <w:szCs w:val="21"/>
              </w:rPr>
              <w:t>（</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ascii="宋体" w:hAnsi="宋体" w:eastAsia="宋体" w:cs="宋体"/>
                <w:color w:val="0000FF"/>
                <w:szCs w:val="21"/>
              </w:rPr>
              <w:t>）</w:t>
            </w:r>
          </w:p>
        </w:tc>
        <w:tc>
          <w:tcPr>
            <w:tcW w:w="5251" w:type="dxa"/>
            <w:shd w:val="clear" w:color="auto" w:fill="FFFFFF"/>
            <w:tcMar>
              <w:top w:w="0" w:type="dxa"/>
              <w:left w:w="57" w:type="dxa"/>
              <w:bottom w:w="0" w:type="dxa"/>
              <w:right w:w="57" w:type="dxa"/>
            </w:tcMar>
            <w:vAlign w:val="center"/>
          </w:tcPr>
          <w:p w14:paraId="490892C3">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针对本项目的特点和招标内容，提出组织协调方法、措施。</w:t>
            </w:r>
          </w:p>
          <w:p w14:paraId="527DFA10">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有完善的现场协调制度，协调方法和措施有效、可行；单项分</w:t>
            </w:r>
            <w:r>
              <w:rPr>
                <w:rFonts w:hint="eastAsia" w:ascii="宋体" w:hAnsi="宋体" w:eastAsia="宋体" w:cs="宋体"/>
                <w:color w:val="0000FF"/>
                <w:szCs w:val="21"/>
              </w:rPr>
              <w:t>值</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hint="eastAsia" w:ascii="宋体" w:hAnsi="宋体" w:eastAsia="宋体" w:cs="宋体"/>
                <w:color w:val="0000FF"/>
                <w:szCs w:val="21"/>
              </w:rPr>
              <w:t>。</w:t>
            </w:r>
          </w:p>
          <w:p w14:paraId="6FF4DDC4">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有完善的现场协调制度，协调方法和措施基本可行；单项分值</w:t>
            </w:r>
            <w:r>
              <w:rPr>
                <w:rFonts w:hint="eastAsia" w:ascii="宋体" w:hAnsi="宋体" w:eastAsia="宋体" w:cs="宋体"/>
                <w:color w:val="0000FF"/>
                <w:szCs w:val="21"/>
                <w:u w:val="single"/>
                <w:lang w:val="en-US" w:eastAsia="zh-CN"/>
              </w:rPr>
              <w:t>3</w:t>
            </w:r>
            <w:r>
              <w:rPr>
                <w:rFonts w:ascii="宋体" w:hAnsi="宋体" w:eastAsia="宋体" w:cs="宋体"/>
                <w:color w:val="0000FF"/>
                <w:szCs w:val="21"/>
                <w:u w:val="single"/>
              </w:rPr>
              <w:t>分</w:t>
            </w:r>
            <w:r>
              <w:rPr>
                <w:rFonts w:hint="eastAsia" w:ascii="宋体" w:hAnsi="宋体" w:eastAsia="宋体" w:cs="宋体"/>
                <w:color w:val="0000FF"/>
                <w:szCs w:val="21"/>
              </w:rPr>
              <w:t>。</w:t>
            </w:r>
          </w:p>
          <w:p w14:paraId="571A1BF8">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有现场协调制度及协调方法和措施但不够完善；单项分值</w:t>
            </w:r>
            <w:r>
              <w:rPr>
                <w:rFonts w:ascii="宋体" w:hAnsi="宋体" w:eastAsia="宋体" w:cs="宋体"/>
                <w:color w:val="auto"/>
                <w:szCs w:val="21"/>
              </w:rPr>
              <w:t>1分</w:t>
            </w:r>
            <w:r>
              <w:rPr>
                <w:rFonts w:hint="eastAsia" w:ascii="宋体" w:hAnsi="宋体" w:eastAsia="宋体" w:cs="宋体"/>
                <w:color w:val="auto"/>
                <w:szCs w:val="21"/>
              </w:rPr>
              <w:t>。</w:t>
            </w:r>
          </w:p>
          <w:p w14:paraId="00A551A0">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2028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735B42BA">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0F1BD98D">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3A75B2FD">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安全、文明施工、环保、绿色节能管理</w:t>
            </w:r>
            <w:r>
              <w:rPr>
                <w:rFonts w:hint="eastAsia" w:ascii="宋体" w:hAnsi="宋体" w:eastAsia="宋体" w:cs="宋体"/>
                <w:color w:val="0000FF"/>
                <w:szCs w:val="21"/>
              </w:rPr>
              <w:t>（</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ascii="宋体" w:hAnsi="宋体" w:eastAsia="宋体" w:cs="宋体"/>
                <w:color w:val="0000FF"/>
                <w:szCs w:val="21"/>
              </w:rPr>
              <w:t>）</w:t>
            </w:r>
          </w:p>
        </w:tc>
        <w:tc>
          <w:tcPr>
            <w:tcW w:w="5251" w:type="dxa"/>
            <w:shd w:val="clear" w:color="auto" w:fill="FFFFFF"/>
            <w:tcMar>
              <w:top w:w="0" w:type="dxa"/>
              <w:left w:w="57" w:type="dxa"/>
              <w:bottom w:w="0" w:type="dxa"/>
              <w:right w:w="57" w:type="dxa"/>
            </w:tcMar>
            <w:vAlign w:val="center"/>
          </w:tcPr>
          <w:p w14:paraId="115DC6C8">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针对本项目的特点和招标内容，提出安全、文明施工、环保、绿色节能管理措施。</w:t>
            </w:r>
          </w:p>
          <w:p w14:paraId="6B9132D8">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制定的安全文明施工、环保及绿色节能控制方法、程序和措施科学可行、合理有效，关键部位监理旁站制度到位，监理单位内部有完善的安全奖惩制度；单项分</w:t>
            </w:r>
            <w:r>
              <w:rPr>
                <w:rFonts w:hint="eastAsia" w:ascii="宋体" w:hAnsi="宋体" w:eastAsia="宋体" w:cs="宋体"/>
                <w:color w:val="0000FF"/>
                <w:szCs w:val="21"/>
              </w:rPr>
              <w:t>值</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hint="eastAsia" w:ascii="宋体" w:hAnsi="宋体" w:eastAsia="宋体" w:cs="宋体"/>
                <w:color w:val="0000FF"/>
                <w:szCs w:val="21"/>
              </w:rPr>
              <w:t>。</w:t>
            </w:r>
          </w:p>
          <w:p w14:paraId="6FC1A706">
            <w:pPr>
              <w:widowControl/>
              <w:wordWrap w:val="0"/>
              <w:spacing w:line="276" w:lineRule="auto"/>
              <w:rPr>
                <w:rFonts w:hint="eastAsia" w:ascii="宋体" w:hAnsi="宋体" w:eastAsia="宋体" w:cs="宋体"/>
                <w:b/>
                <w:color w:val="0000FF"/>
                <w:szCs w:val="21"/>
              </w:rPr>
            </w:pPr>
            <w:r>
              <w:rPr>
                <w:rFonts w:hint="eastAsia" w:ascii="宋体" w:hAnsi="宋体" w:eastAsia="宋体" w:cs="宋体"/>
                <w:b/>
                <w:color w:val="auto"/>
                <w:szCs w:val="21"/>
              </w:rPr>
              <w:t>良：</w:t>
            </w:r>
            <w:r>
              <w:rPr>
                <w:rFonts w:hint="eastAsia" w:ascii="宋体" w:hAnsi="宋体" w:eastAsia="宋体" w:cs="宋体"/>
                <w:color w:val="auto"/>
                <w:szCs w:val="21"/>
              </w:rPr>
              <w:t>制定的安全文明施工、环保及绿色节能控制方法、程序和措施基本可行、合理，关键部位监理旁站制度到位，监理单位内部有完善的安全奖惩制度；单项分</w:t>
            </w:r>
            <w:r>
              <w:rPr>
                <w:rFonts w:hint="eastAsia" w:ascii="宋体" w:hAnsi="宋体" w:eastAsia="宋体" w:cs="宋体"/>
                <w:color w:val="0000FF"/>
                <w:szCs w:val="21"/>
              </w:rPr>
              <w:t>值</w:t>
            </w:r>
            <w:r>
              <w:rPr>
                <w:rFonts w:hint="eastAsia" w:ascii="宋体" w:hAnsi="宋体" w:eastAsia="宋体" w:cs="宋体"/>
                <w:color w:val="0000FF"/>
                <w:szCs w:val="21"/>
                <w:u w:val="single"/>
                <w:lang w:val="en-US" w:eastAsia="zh-CN"/>
              </w:rPr>
              <w:t>3</w:t>
            </w:r>
            <w:r>
              <w:rPr>
                <w:rFonts w:ascii="宋体" w:hAnsi="宋体" w:eastAsia="宋体" w:cs="宋体"/>
                <w:color w:val="0000FF"/>
                <w:szCs w:val="21"/>
                <w:u w:val="single"/>
              </w:rPr>
              <w:t>分</w:t>
            </w:r>
            <w:r>
              <w:rPr>
                <w:rFonts w:hint="eastAsia" w:ascii="宋体" w:hAnsi="宋体" w:eastAsia="宋体" w:cs="宋体"/>
                <w:color w:val="0000FF"/>
                <w:szCs w:val="21"/>
              </w:rPr>
              <w:t>。</w:t>
            </w:r>
          </w:p>
          <w:p w14:paraId="763DD415">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制定了安全文明施工、环保及绿色节能控制方法、程序和措施，但科学性、可行性有所欠缺，关键部位有监理旁站制度但不够合理，监理单位内部有安全奖惩制度但不够完善；单项分值</w:t>
            </w:r>
            <w:r>
              <w:rPr>
                <w:rFonts w:ascii="宋体" w:hAnsi="宋体" w:eastAsia="宋体" w:cs="宋体"/>
                <w:color w:val="auto"/>
                <w:szCs w:val="21"/>
              </w:rPr>
              <w:t>1分</w:t>
            </w:r>
            <w:r>
              <w:rPr>
                <w:rFonts w:hint="eastAsia" w:ascii="宋体" w:hAnsi="宋体" w:eastAsia="宋体" w:cs="宋体"/>
                <w:color w:val="auto"/>
                <w:szCs w:val="21"/>
              </w:rPr>
              <w:t>。</w:t>
            </w:r>
          </w:p>
          <w:p w14:paraId="0EC233EC">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550D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428D3D3D">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3F733097">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411BEC1E">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重点难点监控措施</w:t>
            </w:r>
            <w:r>
              <w:rPr>
                <w:rFonts w:hint="eastAsia" w:ascii="宋体" w:hAnsi="宋体" w:eastAsia="宋体" w:cs="宋体"/>
                <w:color w:val="0000FF"/>
                <w:szCs w:val="21"/>
              </w:rPr>
              <w:t>（</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ascii="宋体" w:hAnsi="宋体" w:eastAsia="宋体" w:cs="宋体"/>
                <w:color w:val="0000FF"/>
                <w:szCs w:val="21"/>
              </w:rPr>
              <w:t>）</w:t>
            </w:r>
          </w:p>
        </w:tc>
        <w:tc>
          <w:tcPr>
            <w:tcW w:w="5251" w:type="dxa"/>
            <w:shd w:val="clear" w:color="auto" w:fill="FFFFFF"/>
            <w:tcMar>
              <w:top w:w="0" w:type="dxa"/>
              <w:left w:w="57" w:type="dxa"/>
              <w:bottom w:w="0" w:type="dxa"/>
              <w:right w:w="57" w:type="dxa"/>
            </w:tcMar>
            <w:vAlign w:val="center"/>
          </w:tcPr>
          <w:p w14:paraId="622C3F7F">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针对本项目的特点和招标内容、要求，提出重</w:t>
            </w:r>
            <w:r>
              <w:rPr>
                <w:rFonts w:hint="eastAsia" w:ascii="宋体" w:hAnsi="宋体" w:eastAsia="宋体" w:cs="宋体"/>
                <w:color w:val="auto"/>
                <w:szCs w:val="21"/>
                <w:highlight w:val="none"/>
              </w:rPr>
              <w:t>点难点</w:t>
            </w:r>
            <w:r>
              <w:rPr>
                <w:rFonts w:hint="eastAsia" w:ascii="宋体" w:hAnsi="宋体" w:eastAsia="宋体" w:cs="宋体"/>
                <w:b/>
                <w:color w:val="auto"/>
                <w:szCs w:val="21"/>
                <w:highlight w:val="none"/>
              </w:rPr>
              <w:t>（进度计划、交通及交通疏解桥涵工程）</w:t>
            </w:r>
            <w:r>
              <w:rPr>
                <w:rFonts w:hint="eastAsia" w:ascii="宋体" w:hAnsi="宋体" w:eastAsia="宋体" w:cs="宋体"/>
                <w:color w:val="auto"/>
                <w:szCs w:val="21"/>
                <w:highlight w:val="none"/>
              </w:rPr>
              <w:t>监控措施。</w:t>
            </w:r>
          </w:p>
          <w:p w14:paraId="53EE84DF">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优：</w:t>
            </w:r>
            <w:r>
              <w:rPr>
                <w:rFonts w:hint="eastAsia" w:ascii="宋体" w:hAnsi="宋体" w:eastAsia="宋体" w:cs="宋体"/>
                <w:color w:val="auto"/>
                <w:szCs w:val="21"/>
              </w:rPr>
              <w:t>能针对全部的重难点提出监理管理对策，有完善的现场协调制度，认识全面、针对性强、措施具体可行；单项分值</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hint="eastAsia" w:ascii="宋体" w:hAnsi="宋体" w:eastAsia="宋体" w:cs="宋体"/>
                <w:color w:val="auto"/>
                <w:szCs w:val="21"/>
              </w:rPr>
              <w:t>。</w:t>
            </w:r>
          </w:p>
          <w:p w14:paraId="765B19F1">
            <w:pPr>
              <w:widowControl/>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良：</w:t>
            </w:r>
            <w:r>
              <w:rPr>
                <w:rFonts w:hint="eastAsia" w:ascii="宋体" w:hAnsi="宋体" w:eastAsia="宋体" w:cs="宋体"/>
                <w:color w:val="auto"/>
                <w:szCs w:val="21"/>
              </w:rPr>
              <w:t>能针对全部的重难点提出监理管理对策，，措施基本可行；单项分</w:t>
            </w:r>
            <w:r>
              <w:rPr>
                <w:rFonts w:hint="eastAsia" w:ascii="宋体" w:hAnsi="宋体" w:eastAsia="宋体" w:cs="宋体"/>
                <w:color w:val="0000FF"/>
                <w:szCs w:val="21"/>
              </w:rPr>
              <w:t>值</w:t>
            </w:r>
            <w:r>
              <w:rPr>
                <w:rFonts w:hint="eastAsia" w:ascii="宋体" w:hAnsi="宋体" w:eastAsia="宋体" w:cs="宋体"/>
                <w:color w:val="0000FF"/>
                <w:szCs w:val="21"/>
                <w:u w:val="single"/>
                <w:lang w:val="en-US" w:eastAsia="zh-CN"/>
              </w:rPr>
              <w:t>3</w:t>
            </w:r>
            <w:r>
              <w:rPr>
                <w:rFonts w:ascii="宋体" w:hAnsi="宋体" w:eastAsia="宋体" w:cs="宋体"/>
                <w:color w:val="0000FF"/>
                <w:szCs w:val="21"/>
                <w:u w:val="single"/>
              </w:rPr>
              <w:t>分</w:t>
            </w:r>
            <w:r>
              <w:rPr>
                <w:rFonts w:hint="eastAsia" w:ascii="宋体" w:hAnsi="宋体" w:eastAsia="宋体" w:cs="宋体"/>
                <w:color w:val="0000FF"/>
                <w:szCs w:val="21"/>
              </w:rPr>
              <w:t>。</w:t>
            </w:r>
          </w:p>
          <w:p w14:paraId="6A3619EC">
            <w:pPr>
              <w:widowControl/>
              <w:wordWrap w:val="0"/>
              <w:spacing w:line="276" w:lineRule="auto"/>
              <w:rPr>
                <w:rFonts w:hint="eastAsia" w:ascii="宋体" w:hAnsi="宋体" w:eastAsia="宋体" w:cs="宋体"/>
                <w:color w:val="auto"/>
                <w:szCs w:val="21"/>
              </w:rPr>
            </w:pPr>
            <w:r>
              <w:rPr>
                <w:rFonts w:hint="eastAsia" w:ascii="宋体" w:hAnsi="宋体" w:eastAsia="宋体" w:cs="宋体"/>
                <w:b/>
                <w:color w:val="auto"/>
                <w:szCs w:val="21"/>
              </w:rPr>
              <w:t>一般：</w:t>
            </w:r>
            <w:r>
              <w:rPr>
                <w:rFonts w:hint="eastAsia" w:ascii="宋体" w:hAnsi="宋体" w:eastAsia="宋体" w:cs="宋体"/>
                <w:color w:val="auto"/>
                <w:szCs w:val="21"/>
              </w:rPr>
              <w:t>提出监理管理对策有欠缺，措施不具体，可行性一般；单项分值</w:t>
            </w:r>
            <w:r>
              <w:rPr>
                <w:rFonts w:ascii="宋体" w:hAnsi="宋体" w:eastAsia="宋体" w:cs="宋体"/>
                <w:color w:val="auto"/>
                <w:szCs w:val="21"/>
              </w:rPr>
              <w:t>1分</w:t>
            </w:r>
            <w:r>
              <w:rPr>
                <w:rFonts w:hint="eastAsia" w:ascii="宋体" w:hAnsi="宋体" w:eastAsia="宋体" w:cs="宋体"/>
                <w:color w:val="auto"/>
                <w:szCs w:val="21"/>
              </w:rPr>
              <w:t>。</w:t>
            </w:r>
          </w:p>
          <w:p w14:paraId="21171782">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rPr>
              <w:t>差：</w:t>
            </w:r>
            <w:r>
              <w:rPr>
                <w:rFonts w:hint="eastAsia" w:ascii="宋体" w:hAnsi="宋体" w:eastAsia="宋体" w:cs="宋体"/>
                <w:color w:val="auto"/>
                <w:szCs w:val="21"/>
              </w:rPr>
              <w:t>达不到“优”、“良”、“一般”标准的情况；单项分值</w:t>
            </w:r>
            <w:r>
              <w:rPr>
                <w:rFonts w:ascii="宋体" w:hAnsi="宋体" w:eastAsia="宋体" w:cs="宋体"/>
                <w:color w:val="auto"/>
                <w:szCs w:val="21"/>
              </w:rPr>
              <w:t>0分。</w:t>
            </w:r>
          </w:p>
        </w:tc>
      </w:tr>
      <w:tr w14:paraId="2E7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7C1161A0">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41DB2D96">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1070B414">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监理工作程序（</w:t>
            </w:r>
            <w:r>
              <w:rPr>
                <w:rFonts w:ascii="宋体" w:hAnsi="宋体" w:eastAsia="宋体" w:cs="宋体"/>
                <w:color w:val="auto"/>
                <w:szCs w:val="21"/>
              </w:rPr>
              <w:t>2分）</w:t>
            </w:r>
          </w:p>
        </w:tc>
        <w:tc>
          <w:tcPr>
            <w:tcW w:w="5251" w:type="dxa"/>
            <w:shd w:val="clear" w:color="auto" w:fill="FFFFFF"/>
            <w:tcMar>
              <w:top w:w="0" w:type="dxa"/>
              <w:left w:w="57" w:type="dxa"/>
              <w:bottom w:w="0" w:type="dxa"/>
              <w:right w:w="57" w:type="dxa"/>
            </w:tcMar>
            <w:vAlign w:val="center"/>
          </w:tcPr>
          <w:p w14:paraId="4EB91BE9">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针对本项目的特点和招标内容，有清晰的工作流程图、工作准则。完全满足要求得</w:t>
            </w:r>
            <w:r>
              <w:rPr>
                <w:rFonts w:ascii="宋体" w:hAnsi="宋体" w:eastAsia="宋体" w:cs="宋体"/>
                <w:color w:val="auto"/>
                <w:szCs w:val="21"/>
              </w:rPr>
              <w:t>2</w:t>
            </w:r>
            <w:r>
              <w:rPr>
                <w:rFonts w:hint="eastAsia" w:ascii="宋体" w:hAnsi="宋体" w:eastAsia="宋体" w:cs="宋体"/>
                <w:color w:val="auto"/>
                <w:szCs w:val="21"/>
              </w:rPr>
              <w:t>分；基本满足要求或内容有欠缺得</w:t>
            </w:r>
            <w:r>
              <w:rPr>
                <w:rFonts w:ascii="宋体" w:hAnsi="宋体" w:eastAsia="宋体" w:cs="宋体"/>
                <w:color w:val="auto"/>
                <w:szCs w:val="21"/>
              </w:rPr>
              <w:t>1</w:t>
            </w:r>
            <w:r>
              <w:rPr>
                <w:rFonts w:hint="eastAsia" w:ascii="宋体" w:hAnsi="宋体" w:eastAsia="宋体" w:cs="宋体"/>
                <w:color w:val="auto"/>
                <w:szCs w:val="21"/>
              </w:rPr>
              <w:t>分；不满足得0分。</w:t>
            </w:r>
          </w:p>
        </w:tc>
      </w:tr>
      <w:tr w14:paraId="36D8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69FF3CEF">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7FD1795B">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2229A4C7">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会议制度（3分）</w:t>
            </w:r>
          </w:p>
        </w:tc>
        <w:tc>
          <w:tcPr>
            <w:tcW w:w="5251" w:type="dxa"/>
            <w:shd w:val="clear" w:color="auto" w:fill="FFFFFF"/>
            <w:tcMar>
              <w:top w:w="0" w:type="dxa"/>
              <w:left w:w="57" w:type="dxa"/>
              <w:bottom w:w="0" w:type="dxa"/>
              <w:right w:w="57" w:type="dxa"/>
            </w:tcMar>
            <w:vAlign w:val="center"/>
          </w:tcPr>
          <w:p w14:paraId="32A31E91">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针对本项目的特点和招标内容，建立完善的工地会议制度。完全满足要求得3分；基本满足要求或内容有欠缺得1分；不满足得0分。</w:t>
            </w:r>
          </w:p>
        </w:tc>
      </w:tr>
      <w:tr w14:paraId="473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46" w:type="dxa"/>
            <w:vMerge w:val="continue"/>
            <w:shd w:val="clear" w:color="auto" w:fill="FFFFFF"/>
            <w:vAlign w:val="center"/>
          </w:tcPr>
          <w:p w14:paraId="267FB28E">
            <w:pPr>
              <w:widowControl/>
              <w:wordWrap w:val="0"/>
              <w:spacing w:line="276" w:lineRule="auto"/>
              <w:rPr>
                <w:rFonts w:hint="eastAsia" w:ascii="宋体" w:hAnsi="宋体" w:eastAsia="宋体" w:cs="宋体"/>
                <w:color w:val="auto"/>
                <w:szCs w:val="21"/>
              </w:rPr>
            </w:pPr>
          </w:p>
        </w:tc>
        <w:tc>
          <w:tcPr>
            <w:tcW w:w="1417" w:type="dxa"/>
            <w:vMerge w:val="continue"/>
            <w:shd w:val="clear" w:color="auto" w:fill="FFFFFF"/>
            <w:vAlign w:val="center"/>
          </w:tcPr>
          <w:p w14:paraId="0BF1B16E">
            <w:pPr>
              <w:widowControl/>
              <w:wordWrap w:val="0"/>
              <w:spacing w:line="276" w:lineRule="auto"/>
              <w:jc w:val="center"/>
              <w:rPr>
                <w:rFonts w:hint="eastAsia" w:ascii="宋体" w:hAnsi="宋体" w:eastAsia="宋体" w:cs="宋体"/>
                <w:color w:val="auto"/>
                <w:szCs w:val="21"/>
              </w:rPr>
            </w:pPr>
          </w:p>
        </w:tc>
        <w:tc>
          <w:tcPr>
            <w:tcW w:w="2587" w:type="dxa"/>
            <w:shd w:val="clear" w:color="auto" w:fill="FFFFFF"/>
            <w:tcMar>
              <w:top w:w="0" w:type="dxa"/>
              <w:left w:w="57" w:type="dxa"/>
              <w:bottom w:w="0" w:type="dxa"/>
              <w:right w:w="57" w:type="dxa"/>
            </w:tcMar>
            <w:vAlign w:val="center"/>
          </w:tcPr>
          <w:p w14:paraId="52307325">
            <w:pPr>
              <w:widowControl/>
              <w:wordWrap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合理化建议</w:t>
            </w:r>
            <w:r>
              <w:rPr>
                <w:rFonts w:hint="eastAsia" w:ascii="宋体" w:hAnsi="宋体" w:eastAsia="宋体" w:cs="宋体"/>
                <w:color w:val="0000FF"/>
                <w:szCs w:val="21"/>
              </w:rPr>
              <w:t>（</w:t>
            </w:r>
            <w:r>
              <w:rPr>
                <w:rFonts w:hint="eastAsia" w:ascii="宋体" w:hAnsi="宋体" w:eastAsia="宋体" w:cs="宋体"/>
                <w:color w:val="0000FF"/>
                <w:szCs w:val="21"/>
                <w:u w:val="single"/>
                <w:lang w:val="en-US" w:eastAsia="zh-CN"/>
              </w:rPr>
              <w:t>5</w:t>
            </w:r>
            <w:r>
              <w:rPr>
                <w:rFonts w:ascii="宋体" w:hAnsi="宋体" w:eastAsia="宋体" w:cs="宋体"/>
                <w:color w:val="0000FF"/>
                <w:szCs w:val="21"/>
                <w:u w:val="single"/>
              </w:rPr>
              <w:t>分</w:t>
            </w:r>
            <w:r>
              <w:rPr>
                <w:rFonts w:ascii="宋体" w:hAnsi="宋体" w:eastAsia="宋体" w:cs="宋体"/>
                <w:color w:val="0000FF"/>
                <w:szCs w:val="21"/>
              </w:rPr>
              <w:t>）</w:t>
            </w:r>
          </w:p>
        </w:tc>
        <w:tc>
          <w:tcPr>
            <w:tcW w:w="5251" w:type="dxa"/>
            <w:shd w:val="clear" w:color="auto" w:fill="FFFFFF"/>
            <w:tcMar>
              <w:top w:w="0" w:type="dxa"/>
              <w:left w:w="57" w:type="dxa"/>
              <w:bottom w:w="0" w:type="dxa"/>
              <w:right w:w="57" w:type="dxa"/>
            </w:tcMar>
            <w:vAlign w:val="center"/>
          </w:tcPr>
          <w:p w14:paraId="27BE3666">
            <w:pPr>
              <w:widowControl/>
              <w:wordWrap w:val="0"/>
              <w:spacing w:line="27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针对本项目的特点和招标内容，提出科学、合理、可行的建议。所提建议合理可行的</w:t>
            </w:r>
            <w:r>
              <w:rPr>
                <w:rFonts w:hint="eastAsia" w:ascii="宋体" w:hAnsi="宋体" w:eastAsia="宋体" w:cs="宋体"/>
                <w:color w:val="0000FF"/>
                <w:szCs w:val="21"/>
              </w:rPr>
              <w:t>得</w:t>
            </w:r>
            <w:bookmarkStart w:id="342" w:name="_GoBack"/>
            <w:r>
              <w:rPr>
                <w:rFonts w:hint="eastAsia" w:ascii="宋体" w:hAnsi="宋体" w:eastAsia="宋体" w:cs="宋体"/>
                <w:color w:val="0000FF"/>
                <w:szCs w:val="21"/>
                <w:u w:val="single"/>
                <w:lang w:val="en-US" w:eastAsia="zh-CN"/>
              </w:rPr>
              <w:t>5</w:t>
            </w:r>
            <w:r>
              <w:rPr>
                <w:rFonts w:hint="eastAsia" w:ascii="宋体" w:hAnsi="宋体" w:eastAsia="宋体" w:cs="宋体"/>
                <w:color w:val="0000FF"/>
                <w:szCs w:val="21"/>
                <w:u w:val="single"/>
              </w:rPr>
              <w:t>分</w:t>
            </w:r>
            <w:bookmarkEnd w:id="342"/>
            <w:r>
              <w:rPr>
                <w:rFonts w:hint="eastAsia" w:ascii="宋体" w:hAnsi="宋体" w:eastAsia="宋体" w:cs="宋体"/>
                <w:color w:val="0000FF"/>
                <w:szCs w:val="21"/>
              </w:rPr>
              <w:t>；</w:t>
            </w:r>
            <w:r>
              <w:rPr>
                <w:rFonts w:hint="eastAsia" w:ascii="宋体" w:hAnsi="宋体" w:eastAsia="宋体" w:cs="宋体"/>
                <w:color w:val="auto"/>
                <w:szCs w:val="21"/>
              </w:rPr>
              <w:t>所提建议部分合理可行得</w:t>
            </w:r>
            <w:r>
              <w:rPr>
                <w:rFonts w:hint="eastAsia" w:ascii="宋体" w:hAnsi="宋体" w:eastAsia="宋体" w:cs="宋体"/>
                <w:color w:val="0000FF"/>
                <w:szCs w:val="21"/>
                <w:u w:val="single"/>
                <w:lang w:val="en-US" w:eastAsia="zh-CN"/>
              </w:rPr>
              <w:t>3</w:t>
            </w:r>
            <w:r>
              <w:rPr>
                <w:rFonts w:hint="eastAsia" w:ascii="宋体" w:hAnsi="宋体" w:eastAsia="宋体" w:cs="宋体"/>
                <w:color w:val="0000FF"/>
                <w:szCs w:val="21"/>
                <w:u w:val="single"/>
              </w:rPr>
              <w:t>分</w:t>
            </w:r>
            <w:r>
              <w:rPr>
                <w:rFonts w:hint="eastAsia" w:ascii="宋体" w:hAnsi="宋体" w:eastAsia="宋体" w:cs="宋体"/>
                <w:color w:val="0000FF"/>
                <w:szCs w:val="21"/>
              </w:rPr>
              <w:t>，</w:t>
            </w:r>
            <w:r>
              <w:rPr>
                <w:rFonts w:hint="eastAsia" w:ascii="宋体" w:hAnsi="宋体" w:eastAsia="宋体" w:cs="宋体"/>
                <w:color w:val="auto"/>
                <w:szCs w:val="21"/>
              </w:rPr>
              <w:t>没有或不提供的不得分。</w:t>
            </w:r>
          </w:p>
        </w:tc>
      </w:tr>
      <w:tr w14:paraId="0D78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shd w:val="clear" w:color="auto" w:fill="FFFFFF"/>
            <w:tcMar>
              <w:top w:w="0" w:type="dxa"/>
              <w:left w:w="108" w:type="dxa"/>
              <w:bottom w:w="0" w:type="dxa"/>
              <w:right w:w="108" w:type="dxa"/>
            </w:tcMar>
            <w:vAlign w:val="center"/>
          </w:tcPr>
          <w:p w14:paraId="09B050A6">
            <w:pPr>
              <w:widowControl/>
              <w:wordWrap w:val="0"/>
              <w:spacing w:line="276" w:lineRule="auto"/>
              <w:jc w:val="center"/>
              <w:rPr>
                <w:rFonts w:hint="eastAsia" w:ascii="宋体" w:hAnsi="宋体" w:eastAsia="宋体" w:cs="Times New Roman"/>
                <w:color w:val="auto"/>
                <w:szCs w:val="21"/>
              </w:rPr>
            </w:pPr>
            <w:r>
              <w:rPr>
                <w:rFonts w:ascii="宋体" w:hAnsi="宋体" w:eastAsia="宋体" w:cs="宋体"/>
                <w:color w:val="auto"/>
                <w:szCs w:val="21"/>
              </w:rPr>
              <w:t>2.2.4</w:t>
            </w:r>
            <w:r>
              <w:rPr>
                <w:rFonts w:hint="eastAsia" w:ascii="宋体" w:hAnsi="宋体" w:eastAsia="宋体" w:cs="宋体"/>
                <w:color w:val="auto"/>
                <w:szCs w:val="21"/>
              </w:rPr>
              <w:t>（</w:t>
            </w:r>
            <w:r>
              <w:rPr>
                <w:rFonts w:ascii="宋体" w:hAnsi="宋体" w:eastAsia="宋体" w:cs="宋体"/>
                <w:color w:val="auto"/>
                <w:szCs w:val="21"/>
              </w:rPr>
              <w:t>3</w:t>
            </w:r>
            <w:r>
              <w:rPr>
                <w:rFonts w:hint="eastAsia" w:ascii="宋体" w:hAnsi="宋体" w:eastAsia="宋体" w:cs="宋体"/>
                <w:color w:val="auto"/>
                <w:szCs w:val="21"/>
              </w:rPr>
              <w:t>）</w:t>
            </w:r>
          </w:p>
        </w:tc>
        <w:tc>
          <w:tcPr>
            <w:tcW w:w="1417" w:type="dxa"/>
            <w:shd w:val="clear" w:color="auto" w:fill="FFFFFF"/>
            <w:tcMar>
              <w:top w:w="0" w:type="dxa"/>
              <w:left w:w="108" w:type="dxa"/>
              <w:bottom w:w="0" w:type="dxa"/>
              <w:right w:w="108" w:type="dxa"/>
            </w:tcMar>
            <w:vAlign w:val="center"/>
          </w:tcPr>
          <w:p w14:paraId="4C12A461">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投标报价评分标准</w:t>
            </w:r>
            <w:r>
              <w:rPr>
                <w:rFonts w:ascii="宋体" w:hAnsi="宋体" w:eastAsia="宋体" w:cs="宋体"/>
                <w:color w:val="auto"/>
                <w:szCs w:val="21"/>
              </w:rPr>
              <w:t>(1</w:t>
            </w:r>
            <w:r>
              <w:rPr>
                <w:rFonts w:hint="eastAsia" w:ascii="宋体" w:hAnsi="宋体" w:eastAsia="宋体" w:cs="宋体"/>
                <w:color w:val="auto"/>
                <w:szCs w:val="21"/>
              </w:rPr>
              <w:t>0分</w:t>
            </w:r>
            <w:r>
              <w:rPr>
                <w:rFonts w:ascii="宋体" w:hAnsi="宋体" w:eastAsia="宋体" w:cs="宋体"/>
                <w:color w:val="auto"/>
                <w:szCs w:val="21"/>
              </w:rPr>
              <w:t>)(C)</w:t>
            </w:r>
          </w:p>
        </w:tc>
        <w:tc>
          <w:tcPr>
            <w:tcW w:w="2587" w:type="dxa"/>
            <w:shd w:val="clear" w:color="auto" w:fill="FFFFFF"/>
            <w:tcMar>
              <w:top w:w="0" w:type="dxa"/>
              <w:left w:w="108" w:type="dxa"/>
              <w:bottom w:w="0" w:type="dxa"/>
              <w:right w:w="108" w:type="dxa"/>
            </w:tcMar>
            <w:vAlign w:val="center"/>
          </w:tcPr>
          <w:p w14:paraId="0239004C">
            <w:pPr>
              <w:widowControl/>
              <w:wordWrap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报价得分</w:t>
            </w:r>
            <w:r>
              <w:rPr>
                <w:rFonts w:ascii="宋体" w:hAnsi="宋体" w:eastAsia="宋体" w:cs="宋体"/>
                <w:color w:val="auto"/>
                <w:szCs w:val="21"/>
              </w:rPr>
              <w:t>(1</w:t>
            </w:r>
            <w:r>
              <w:rPr>
                <w:rFonts w:hint="eastAsia" w:ascii="宋体" w:hAnsi="宋体" w:eastAsia="宋体" w:cs="宋体"/>
                <w:color w:val="auto"/>
                <w:szCs w:val="21"/>
              </w:rPr>
              <w:t>0</w:t>
            </w:r>
            <w:r>
              <w:rPr>
                <w:rFonts w:ascii="宋体" w:hAnsi="宋体" w:eastAsia="宋体" w:cs="宋体"/>
                <w:color w:val="auto"/>
                <w:szCs w:val="21"/>
              </w:rPr>
              <w:t>分)</w:t>
            </w:r>
          </w:p>
        </w:tc>
        <w:tc>
          <w:tcPr>
            <w:tcW w:w="5251" w:type="dxa"/>
            <w:shd w:val="clear" w:color="auto" w:fill="FFFFFF"/>
            <w:tcMar>
              <w:top w:w="0" w:type="dxa"/>
              <w:left w:w="108" w:type="dxa"/>
              <w:bottom w:w="0" w:type="dxa"/>
              <w:right w:w="108" w:type="dxa"/>
            </w:tcMar>
            <w:vAlign w:val="center"/>
          </w:tcPr>
          <w:p w14:paraId="5FCD1C07">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以评标基准价作为计算各有效投标价得分的基础，当有效投标报价等于评标基准价时得10分；投标有效报价与评标基准价相比，每上偏</w:t>
            </w:r>
            <w:r>
              <w:rPr>
                <w:rFonts w:ascii="宋体" w:hAnsi="宋体" w:eastAsia="宋体" w:cs="宋体"/>
                <w:color w:val="auto"/>
                <w:szCs w:val="21"/>
              </w:rPr>
              <w:t>1%</w:t>
            </w:r>
            <w:r>
              <w:rPr>
                <w:rFonts w:hint="eastAsia" w:ascii="宋体" w:hAnsi="宋体" w:eastAsia="宋体" w:cs="宋体"/>
                <w:color w:val="auto"/>
                <w:szCs w:val="21"/>
              </w:rPr>
              <w:t>扣1分，每下偏</w:t>
            </w:r>
            <w:r>
              <w:rPr>
                <w:rFonts w:ascii="宋体" w:hAnsi="宋体" w:eastAsia="宋体" w:cs="宋体"/>
                <w:color w:val="auto"/>
                <w:szCs w:val="21"/>
              </w:rPr>
              <w:t>1%</w:t>
            </w:r>
            <w:r>
              <w:rPr>
                <w:rFonts w:hint="eastAsia" w:ascii="宋体" w:hAnsi="宋体" w:eastAsia="宋体" w:cs="宋体"/>
                <w:color w:val="auto"/>
                <w:szCs w:val="21"/>
              </w:rPr>
              <w:t>扣0.5分，最多扣10分。</w:t>
            </w:r>
          </w:p>
          <w:p w14:paraId="5AB93021">
            <w:pPr>
              <w:widowControl/>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偏差率</w:t>
            </w:r>
            <w:r>
              <w:rPr>
                <w:rFonts w:ascii="宋体" w:hAnsi="宋体" w:eastAsia="宋体" w:cs="宋体"/>
                <w:color w:val="auto"/>
                <w:szCs w:val="21"/>
              </w:rPr>
              <w:t>=∣投标报价—评标基准价∣/评标基准价*100%，（偏差率四舍五入保留2位小数）</w:t>
            </w:r>
          </w:p>
        </w:tc>
      </w:tr>
    </w:tbl>
    <w:p w14:paraId="2AE3D234">
      <w:pPr>
        <w:wordWrap w:val="0"/>
        <w:spacing w:line="276"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说明：</w:t>
      </w:r>
    </w:p>
    <w:p w14:paraId="066DA21D">
      <w:pPr>
        <w:wordWrap w:val="0"/>
        <w:spacing w:line="276" w:lineRule="auto"/>
        <w:ind w:firstLine="424" w:firstLineChars="202"/>
        <w:rPr>
          <w:rFonts w:hint="eastAsia" w:ascii="宋体" w:hAnsi="宋体" w:eastAsia="宋体" w:cs="宋体"/>
          <w:color w:val="auto"/>
          <w:szCs w:val="21"/>
          <w:u w:val="single"/>
        </w:rPr>
      </w:pPr>
      <w:r>
        <w:rPr>
          <w:rFonts w:hint="eastAsia" w:ascii="宋体" w:hAnsi="宋体" w:eastAsia="宋体" w:cs="宋体"/>
          <w:color w:val="auto"/>
          <w:szCs w:val="21"/>
          <w:u w:val="single"/>
        </w:rPr>
        <w:t>1、类似工程是指市政公用工程，需同时提供中标通知书或免招标的相关证明、监理服务合同、竣工验收报告或竣工验收证明，完成时间以竣工验收报告或竣工验收证明的时间为准。</w:t>
      </w:r>
    </w:p>
    <w:p w14:paraId="5124697D">
      <w:pPr>
        <w:wordWrap w:val="0"/>
        <w:spacing w:line="276" w:lineRule="auto"/>
        <w:ind w:firstLine="424" w:firstLineChars="202"/>
        <w:rPr>
          <w:rFonts w:hint="eastAsia" w:ascii="宋体" w:hAnsi="宋体" w:eastAsia="宋体" w:cs="宋体"/>
          <w:color w:val="auto"/>
          <w:szCs w:val="21"/>
          <w:u w:val="single"/>
        </w:rPr>
      </w:pPr>
      <w:r>
        <w:rPr>
          <w:rFonts w:hint="eastAsia" w:ascii="宋体" w:hAnsi="宋体" w:eastAsia="宋体" w:cs="宋体"/>
          <w:color w:val="auto"/>
          <w:szCs w:val="21"/>
          <w:u w:val="single"/>
        </w:rPr>
        <w:t>2、</w:t>
      </w:r>
      <w:r>
        <w:rPr>
          <w:rFonts w:hint="eastAsia" w:ascii="宋体" w:hAnsi="宋体" w:eastAsia="宋体" w:cs="宋体"/>
          <w:bCs/>
          <w:color w:val="auto"/>
          <w:szCs w:val="21"/>
          <w:u w:val="single"/>
        </w:rPr>
        <w:t>获奖监理业绩：①以投标人获奖证书为准，获奖时间以获奖证书颁发日期为准；②同一工程获得多个奖项的，按最高奖项计取，不重复计算。 ③国家级奖项是指：中国土木工程詹天佑奖、中国建设工程鲁班奖、国家优质工程金质奖、国家优质工程奖、市政工程最高质量水平评价（原全国市政金杯示范工程）；④省级或市级奖项是指由建设行政主管部门或行业协会颁发（行业协会须在“中国社会组织政务服务平台”的登记信息查询结果网页截图）的工程质量奖项，获奖时间以证书颁发日期为准。</w:t>
      </w:r>
    </w:p>
    <w:p w14:paraId="2F06E741">
      <w:pPr>
        <w:wordWrap w:val="0"/>
        <w:spacing w:line="276" w:lineRule="auto"/>
        <w:ind w:firstLine="424" w:firstLineChars="202"/>
        <w:rPr>
          <w:rFonts w:hint="eastAsia" w:ascii="宋体" w:hAnsi="宋体" w:eastAsia="宋体" w:cs="宋体"/>
          <w:color w:val="auto"/>
          <w:szCs w:val="21"/>
          <w:u w:val="single"/>
        </w:rPr>
      </w:pPr>
      <w:r>
        <w:rPr>
          <w:rFonts w:hint="eastAsia" w:ascii="宋体" w:hAnsi="宋体" w:eastAsia="宋体" w:cs="宋体"/>
          <w:color w:val="auto"/>
          <w:szCs w:val="21"/>
          <w:u w:val="single"/>
        </w:rPr>
        <w:t>3、本项目配备的所有人员需提供相关证明资料（包括：注册证（如有）、培训证或上岗证、职称证（如有）、毕业证等原件扫描件）；须同时附上近一个月（2025年</w:t>
      </w:r>
      <w:r>
        <w:rPr>
          <w:rFonts w:hint="eastAsia" w:ascii="宋体" w:hAnsi="宋体" w:eastAsia="宋体" w:cs="宋体"/>
          <w:color w:val="auto"/>
          <w:szCs w:val="21"/>
          <w:u w:val="single"/>
          <w:lang w:val="en-US" w:eastAsia="zh-CN"/>
        </w:rPr>
        <w:t>4</w:t>
      </w:r>
      <w:r>
        <w:rPr>
          <w:rFonts w:hint="eastAsia" w:ascii="宋体" w:hAnsi="宋体" w:eastAsia="宋体" w:cs="宋体"/>
          <w:color w:val="auto"/>
          <w:szCs w:val="21"/>
          <w:u w:val="single"/>
        </w:rPr>
        <w:t>月）的社保证明材料，社保证明需能反映参保人在该投标单位（含分公司）缴纳，否则不得分。</w:t>
      </w:r>
    </w:p>
    <w:p w14:paraId="3B6B9BBA">
      <w:pPr>
        <w:wordWrap w:val="0"/>
        <w:spacing w:line="276" w:lineRule="auto"/>
        <w:ind w:firstLine="424" w:firstLineChars="202"/>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4、管理体系认证证书：需提供认证证书清晰扫描件，以及全国认证认可信息公共服务平台（</w:t>
      </w:r>
      <w:r>
        <w:rPr>
          <w:rFonts w:ascii="宋体" w:hAnsi="宋体" w:eastAsia="宋体" w:cs="Times New Roman"/>
          <w:color w:val="auto"/>
          <w:szCs w:val="21"/>
          <w:u w:val="single"/>
        </w:rPr>
        <w:t>http://cx.cnca.cn/）查询结果网页截图，否则不计分。</w:t>
      </w:r>
    </w:p>
    <w:p w14:paraId="3F4AD348">
      <w:pPr>
        <w:wordWrap w:val="0"/>
        <w:spacing w:line="276" w:lineRule="auto"/>
        <w:ind w:firstLine="424" w:firstLineChars="202"/>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5、</w:t>
      </w:r>
      <w:r>
        <w:rPr>
          <w:rFonts w:ascii="宋体" w:hAnsi="宋体" w:eastAsia="宋体" w:cs="Times New Roman"/>
          <w:color w:val="auto"/>
          <w:szCs w:val="21"/>
          <w:u w:val="single"/>
        </w:rPr>
        <w:t>A级纳税人：须提供税务部门官网的查询结果网页截图（</w:t>
      </w:r>
      <w:r>
        <w:rPr>
          <w:rFonts w:hint="eastAsia" w:ascii="宋体" w:hAnsi="宋体" w:eastAsia="宋体" w:cs="Times New Roman"/>
          <w:color w:val="auto"/>
          <w:szCs w:val="21"/>
          <w:u w:val="single"/>
        </w:rPr>
        <w:t>或</w:t>
      </w:r>
      <w:r>
        <w:rPr>
          <w:rFonts w:ascii="宋体" w:hAnsi="宋体" w:eastAsia="宋体" w:cs="Times New Roman"/>
          <w:color w:val="auto"/>
          <w:szCs w:val="21"/>
          <w:u w:val="single"/>
        </w:rPr>
        <w:t>打印页）</w:t>
      </w:r>
      <w:r>
        <w:rPr>
          <w:rFonts w:hint="eastAsia" w:ascii="宋体" w:hAnsi="宋体" w:eastAsia="宋体" w:cs="Times New Roman"/>
          <w:color w:val="auto"/>
          <w:szCs w:val="21"/>
          <w:u w:val="single"/>
        </w:rPr>
        <w:t>及</w:t>
      </w:r>
      <w:r>
        <w:rPr>
          <w:rFonts w:ascii="宋体" w:hAnsi="宋体" w:eastAsia="宋体" w:cs="Times New Roman"/>
          <w:color w:val="auto"/>
          <w:szCs w:val="21"/>
          <w:u w:val="single"/>
        </w:rPr>
        <w:t>税务部门提供的相关证明文件。被评价单位必须为投标单位，且关联公司（含上级公司、子公司、分公司、控股及管理关系）的评价结果不予认可</w:t>
      </w:r>
      <w:r>
        <w:rPr>
          <w:rFonts w:hint="eastAsia" w:ascii="宋体" w:hAnsi="宋体" w:eastAsia="宋体" w:cs="Times New Roman"/>
          <w:color w:val="auto"/>
          <w:szCs w:val="21"/>
          <w:u w:val="single"/>
        </w:rPr>
        <w:t>。</w:t>
      </w:r>
    </w:p>
    <w:p w14:paraId="0ACD8FA1">
      <w:pPr>
        <w:wordWrap w:val="0"/>
        <w:spacing w:line="276" w:lineRule="auto"/>
        <w:ind w:firstLine="424" w:firstLineChars="202"/>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6、</w:t>
      </w:r>
      <w:r>
        <w:rPr>
          <w:rFonts w:hint="eastAsia" w:ascii="宋体" w:hAnsi="宋体" w:eastAsia="宋体" w:cs="Times New Roman"/>
          <w:bCs/>
          <w:color w:val="auto"/>
          <w:szCs w:val="21"/>
          <w:u w:val="single"/>
        </w:rPr>
        <w:t>科学技术类奖项：科学技术类奖项以</w:t>
      </w:r>
      <w:r>
        <w:rPr>
          <w:rFonts w:hint="eastAsia" w:ascii="宋体" w:hAnsi="宋体" w:eastAsia="宋体" w:cs="Times New Roman"/>
          <w:color w:val="auto"/>
          <w:szCs w:val="21"/>
          <w:u w:val="single"/>
        </w:rPr>
        <w:t>省级或以上政府部门或相关行业协会（或学会）颁发</w:t>
      </w:r>
      <w:r>
        <w:rPr>
          <w:rFonts w:hint="eastAsia" w:ascii="宋体" w:hAnsi="宋体" w:eastAsia="宋体" w:cs="Times New Roman"/>
          <w:bCs/>
          <w:color w:val="auto"/>
          <w:szCs w:val="21"/>
          <w:u w:val="single"/>
        </w:rPr>
        <w:t>的获奖证书为准。提供获奖证书原件扫描件。颁发机构如为学会或行业协会的还需同时提供该学会或行业协会在“中国社会组织政务服务平台”的登记信息查询结果网页截图，否则不予计分。</w:t>
      </w:r>
    </w:p>
    <w:p w14:paraId="1829FAE2">
      <w:pPr>
        <w:wordWrap w:val="0"/>
        <w:spacing w:line="276" w:lineRule="auto"/>
        <w:ind w:firstLine="424" w:firstLineChars="202"/>
        <w:rPr>
          <w:rFonts w:hint="eastAsia" w:ascii="宋体" w:hAnsi="宋体" w:eastAsia="宋体" w:cs="宋体"/>
          <w:color w:val="auto"/>
          <w:szCs w:val="21"/>
          <w:u w:val="single"/>
        </w:rPr>
      </w:pPr>
      <w:r>
        <w:rPr>
          <w:rFonts w:hint="eastAsia" w:ascii="宋体" w:hAnsi="宋体" w:eastAsia="宋体" w:cs="宋体"/>
          <w:color w:val="auto"/>
          <w:szCs w:val="21"/>
          <w:u w:val="single"/>
        </w:rPr>
        <w:t>7、以上所附证书证明文件均须提供原件彩色扫描件，投标人提供的网页截图（含网页打印件）或原件彩色扫描件必须加盖投标人印章且内容必须清晰可辨，如因网页截图或原件彩色扫描件内容模糊导致评标时无法判断的，后果由投标人自负。上述资料不提供或提供不完整或提供不符合要求的不得分。</w:t>
      </w:r>
    </w:p>
    <w:p w14:paraId="4B0128D0">
      <w:pPr>
        <w:widowControl/>
        <w:jc w:val="left"/>
        <w:rPr>
          <w:rFonts w:hint="eastAsia" w:ascii="宋体" w:hAnsi="宋体" w:eastAsia="宋体" w:cs="宋体"/>
          <w:color w:val="auto"/>
          <w:szCs w:val="21"/>
        </w:rPr>
      </w:pPr>
      <w:r>
        <w:rPr>
          <w:rFonts w:hint="eastAsia" w:ascii="宋体" w:hAnsi="宋体" w:eastAsia="宋体" w:cs="宋体"/>
          <w:color w:val="auto"/>
          <w:szCs w:val="21"/>
        </w:rPr>
        <w:br w:type="page"/>
      </w:r>
    </w:p>
    <w:p w14:paraId="73605F07">
      <w:pPr>
        <w:wordWrap w:val="0"/>
        <w:jc w:val="center"/>
        <w:outlineLvl w:val="1"/>
        <w:rPr>
          <w:rFonts w:hint="eastAsia" w:ascii="宋体" w:hAnsi="宋体" w:eastAsia="宋体" w:cs="Times New Roman"/>
          <w:b/>
          <w:sz w:val="32"/>
          <w:szCs w:val="20"/>
        </w:rPr>
      </w:pPr>
      <w:r>
        <w:rPr>
          <w:rFonts w:hint="eastAsia" w:ascii="宋体" w:hAnsi="宋体" w:eastAsia="宋体" w:cs="Times New Roman"/>
          <w:b/>
          <w:sz w:val="32"/>
          <w:szCs w:val="20"/>
        </w:rPr>
        <w:t>评标办法</w:t>
      </w:r>
      <w:r>
        <w:rPr>
          <w:rFonts w:ascii="宋体" w:hAnsi="宋体" w:eastAsia="宋体" w:cs="Times New Roman"/>
          <w:b/>
          <w:sz w:val="32"/>
          <w:szCs w:val="20"/>
        </w:rPr>
        <w:t>修改表</w:t>
      </w:r>
    </w:p>
    <w:p w14:paraId="532A7632">
      <w:pPr>
        <w:pBdr>
          <w:bottom w:val="single" w:color="auto" w:sz="6" w:space="1"/>
        </w:pBdr>
        <w:spacing w:line="360" w:lineRule="auto"/>
        <w:ind w:firstLine="371" w:firstLineChars="176"/>
        <w:rPr>
          <w:rFonts w:hint="eastAsia" w:ascii="宋体" w:hAnsi="宋体" w:eastAsia="宋体" w:cs="Times New Roman"/>
          <w:b/>
          <w:szCs w:val="21"/>
        </w:rPr>
      </w:pPr>
      <w:r>
        <w:rPr>
          <w:rFonts w:ascii="宋体" w:hAnsi="宋体" w:eastAsia="宋体" w:cs="Times New Roman"/>
          <w:b/>
          <w:szCs w:val="21"/>
        </w:rPr>
        <w:t>本投标须知使用</w:t>
      </w:r>
      <w:r>
        <w:rPr>
          <w:rFonts w:hint="eastAsia" w:ascii="宋体" w:hAnsi="宋体" w:eastAsia="宋体" w:cs="Times New Roman"/>
          <w:b/>
          <w:szCs w:val="21"/>
        </w:rPr>
        <w:t>GZJTZB2025-2</w:t>
      </w:r>
      <w:r>
        <w:rPr>
          <w:rFonts w:ascii="宋体" w:hAnsi="宋体" w:eastAsia="宋体" w:cs="Times New Roman"/>
          <w:b/>
          <w:szCs w:val="21"/>
        </w:rPr>
        <w:t>招标文件范本的</w:t>
      </w:r>
      <w:r>
        <w:rPr>
          <w:rFonts w:hint="eastAsia" w:ascii="宋体" w:hAnsi="宋体" w:eastAsia="宋体" w:cs="Times New Roman"/>
          <w:b/>
          <w:szCs w:val="21"/>
        </w:rPr>
        <w:t>评标办法</w:t>
      </w:r>
      <w:r>
        <w:rPr>
          <w:rFonts w:ascii="宋体" w:hAnsi="宋体" w:eastAsia="宋体" w:cs="Times New Roman"/>
          <w:b/>
          <w:szCs w:val="21"/>
        </w:rPr>
        <w:t>条款，与该条款不同之处，均在本表中列明，并以现文为准，原文不再有效。</w:t>
      </w:r>
      <w:r>
        <w:rPr>
          <w:rFonts w:hint="eastAsia" w:ascii="宋体" w:hAnsi="宋体" w:eastAsia="宋体" w:cs="Times New Roman"/>
          <w:bCs/>
          <w:szCs w:val="21"/>
        </w:rPr>
        <w:t>（注：招标人按《评标办法修改表》修改的内容对应修改通用条款，属于删除的采用“</w:t>
      </w:r>
      <w:r>
        <w:rPr>
          <w:rFonts w:hint="eastAsia" w:ascii="宋体" w:hAnsi="宋体" w:eastAsia="宋体" w:cs="Times New Roman"/>
          <w:bCs/>
          <w:strike/>
          <w:szCs w:val="21"/>
        </w:rPr>
        <w:t xml:space="preserve">   </w:t>
      </w:r>
      <w:r>
        <w:rPr>
          <w:rFonts w:hint="eastAsia" w:ascii="宋体" w:hAnsi="宋体" w:eastAsia="宋体" w:cs="Times New Roman"/>
          <w:bCs/>
          <w:szCs w:val="21"/>
        </w:rPr>
        <w:t>”表示，如“</w:t>
      </w:r>
      <w:r>
        <w:rPr>
          <w:rFonts w:hint="eastAsia" w:ascii="宋体" w:hAnsi="宋体" w:eastAsia="宋体" w:cs="Times New Roman"/>
          <w:bCs/>
          <w:strike/>
          <w:szCs w:val="21"/>
        </w:rPr>
        <w:t>删除</w:t>
      </w:r>
      <w:r>
        <w:rPr>
          <w:rFonts w:hint="eastAsia" w:ascii="宋体" w:hAnsi="宋体" w:eastAsia="宋体" w:cs="Times New Roman"/>
          <w:bCs/>
          <w:szCs w:val="21"/>
        </w:rPr>
        <w:t>”；属于新增、修改的内容，用</w:t>
      </w:r>
      <w:r>
        <w:rPr>
          <w:rFonts w:hint="eastAsia" w:ascii="宋体" w:hAnsi="宋体" w:eastAsia="宋体" w:cs="Times New Roman"/>
          <w:b/>
          <w:szCs w:val="21"/>
        </w:rPr>
        <w:t>黑色加粗</w:t>
      </w:r>
      <w:r>
        <w:rPr>
          <w:rFonts w:hint="eastAsia" w:ascii="宋体" w:hAnsi="宋体" w:eastAsia="宋体" w:cs="Times New Roman"/>
          <w:bCs/>
          <w:szCs w:val="21"/>
        </w:rPr>
        <w:t>字体显示,并加注下划线，如“</w:t>
      </w:r>
      <w:r>
        <w:rPr>
          <w:rFonts w:hint="eastAsia" w:ascii="宋体" w:hAnsi="宋体" w:eastAsia="宋体" w:cs="Times New Roman"/>
          <w:b/>
          <w:szCs w:val="21"/>
          <w:u w:val="single"/>
        </w:rPr>
        <w:t>新增修改</w:t>
      </w:r>
      <w:r>
        <w:rPr>
          <w:rFonts w:hint="eastAsia" w:ascii="宋体" w:hAnsi="宋体" w:eastAsia="宋体" w:cs="Times New Roman"/>
          <w:bCs/>
          <w:szCs w:val="21"/>
        </w:rPr>
        <w:t>”。）</w:t>
      </w:r>
    </w:p>
    <w:p w14:paraId="1DC8D838">
      <w:pPr>
        <w:spacing w:line="360" w:lineRule="auto"/>
        <w:ind w:firstLine="371" w:firstLineChars="176"/>
        <w:rPr>
          <w:rFonts w:hint="eastAsia" w:ascii="宋体" w:hAnsi="宋体" w:eastAsia="宋体" w:cs="Times New Roman"/>
          <w:b/>
          <w:bCs/>
          <w:szCs w:val="21"/>
        </w:rPr>
      </w:pPr>
      <w:r>
        <w:rPr>
          <w:rFonts w:ascii="宋体" w:hAnsi="宋体" w:eastAsia="宋体" w:cs="Times New Roman"/>
          <w:b/>
          <w:bCs/>
          <w:szCs w:val="21"/>
        </w:rPr>
        <w:t>条款号：</w:t>
      </w:r>
      <w:r>
        <w:rPr>
          <w:rFonts w:hint="eastAsia" w:ascii="宋体" w:hAnsi="宋体" w:eastAsia="宋体" w:cs="Times New Roman"/>
          <w:b/>
          <w:bCs/>
          <w:szCs w:val="21"/>
        </w:rPr>
        <w:t>3.2.1</w:t>
      </w:r>
      <w:r>
        <w:rPr>
          <w:rFonts w:ascii="宋体" w:hAnsi="宋体" w:eastAsia="宋体" w:cs="Times New Roman"/>
          <w:b/>
          <w:bCs/>
          <w:szCs w:val="21"/>
        </w:rPr>
        <w:t xml:space="preserve">       修改类型：修改</w:t>
      </w:r>
    </w:p>
    <w:p w14:paraId="30ACE17F">
      <w:pPr>
        <w:keepNext/>
        <w:keepLines/>
        <w:wordWrap w:val="0"/>
        <w:spacing w:line="360" w:lineRule="auto"/>
        <w:outlineLvl w:val="3"/>
        <w:rPr>
          <w:rFonts w:hint="eastAsia" w:ascii="宋体" w:hAnsi="宋体" w:eastAsia="宋体" w:cs="Times New Roman"/>
          <w:b/>
          <w:sz w:val="21"/>
          <w:szCs w:val="21"/>
        </w:rPr>
      </w:pPr>
      <w:r>
        <w:rPr>
          <w:rFonts w:ascii="宋体" w:hAnsi="宋体" w:eastAsia="宋体" w:cs="Times New Roman"/>
          <w:b/>
          <w:bCs/>
          <w:szCs w:val="21"/>
        </w:rPr>
        <w:t>原文：</w:t>
      </w:r>
      <w:r>
        <w:rPr>
          <w:rFonts w:ascii="宋体" w:hAnsi="宋体" w:eastAsia="宋体" w:cs="Times New Roman"/>
          <w:b/>
          <w:sz w:val="21"/>
          <w:szCs w:val="21"/>
        </w:rPr>
        <w:t>2.2</w:t>
      </w:r>
      <w:r>
        <w:rPr>
          <w:rFonts w:hint="eastAsia" w:ascii="宋体" w:hAnsi="宋体" w:eastAsia="宋体" w:cs="Times New Roman"/>
          <w:b/>
          <w:sz w:val="21"/>
          <w:szCs w:val="21"/>
        </w:rPr>
        <w:t>分值构成与评分标准</w:t>
      </w:r>
    </w:p>
    <w:p w14:paraId="115BDF74">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2.2.1分值构成</w:t>
      </w:r>
    </w:p>
    <w:p w14:paraId="7979BE15">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（1）资信业绩部分：见评标办法前附表；</w:t>
      </w:r>
    </w:p>
    <w:p w14:paraId="0D3A0659">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（2）监理大纲部分：见评标办法前附表；</w:t>
      </w:r>
    </w:p>
    <w:p w14:paraId="0337AA65">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（3）投标报价：见评标办法前附表；</w:t>
      </w:r>
    </w:p>
    <w:p w14:paraId="10B46EB5">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（4）其他评分因素：见评标办法前附表。</w:t>
      </w:r>
    </w:p>
    <w:p w14:paraId="4F8F3B43">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2.2.2评标基准价计算</w:t>
      </w:r>
    </w:p>
    <w:p w14:paraId="043F4EC9">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评标基准价计算方法：见评标办法前附表。</w:t>
      </w:r>
    </w:p>
    <w:p w14:paraId="1C13073F">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2.2.3投标报价的偏差率计算</w:t>
      </w:r>
    </w:p>
    <w:p w14:paraId="469509C1">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投标报价的偏差率计算公式：见评标办法前附表。</w:t>
      </w:r>
    </w:p>
    <w:p w14:paraId="52DF388F">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2.2.4评分标准</w:t>
      </w:r>
    </w:p>
    <w:p w14:paraId="7326C184">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（1）资信业绩评分标准：见评标办法前附表；</w:t>
      </w:r>
    </w:p>
    <w:p w14:paraId="4148CFF4">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（2）监理大纲评分标准：见评标办法前附表；</w:t>
      </w:r>
    </w:p>
    <w:p w14:paraId="227BEA90">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（3）投标报价评分标准：见评标办法前附表；</w:t>
      </w:r>
    </w:p>
    <w:p w14:paraId="284521C1">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（4）其他因素评分标准：见评标办法前附表。</w:t>
      </w:r>
    </w:p>
    <w:p w14:paraId="40550AD6">
      <w:pPr>
        <w:keepNext/>
        <w:keepLines/>
        <w:wordWrap w:val="0"/>
        <w:spacing w:line="360" w:lineRule="auto"/>
        <w:outlineLvl w:val="3"/>
        <w:rPr>
          <w:rFonts w:hint="eastAsia" w:ascii="宋体" w:hAnsi="宋体" w:eastAsia="宋体" w:cs="Times New Roman"/>
          <w:b/>
          <w:sz w:val="21"/>
          <w:szCs w:val="21"/>
        </w:rPr>
      </w:pPr>
      <w:r>
        <w:rPr>
          <w:rFonts w:ascii="宋体" w:hAnsi="宋体" w:eastAsia="宋体" w:cs="Times New Roman"/>
          <w:b/>
          <w:bCs/>
          <w:szCs w:val="21"/>
        </w:rPr>
        <w:t>现文：</w:t>
      </w:r>
      <w:r>
        <w:rPr>
          <w:rFonts w:ascii="宋体" w:hAnsi="宋体" w:eastAsia="宋体" w:cs="Times New Roman"/>
          <w:b/>
          <w:sz w:val="21"/>
          <w:szCs w:val="21"/>
        </w:rPr>
        <w:t>2.2</w:t>
      </w:r>
      <w:r>
        <w:rPr>
          <w:rFonts w:hint="eastAsia" w:ascii="宋体" w:hAnsi="宋体" w:eastAsia="宋体" w:cs="Times New Roman"/>
          <w:b/>
          <w:sz w:val="21"/>
          <w:szCs w:val="21"/>
        </w:rPr>
        <w:t>分值构成与评分标准</w:t>
      </w:r>
    </w:p>
    <w:p w14:paraId="364ED4AA">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2.2.1分值构成</w:t>
      </w:r>
    </w:p>
    <w:p w14:paraId="1ED06CF2">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（1）资信业绩部分：见评标办法前附表；</w:t>
      </w:r>
    </w:p>
    <w:p w14:paraId="47921329">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（2）监理大纲部分：见评标办法前附表；</w:t>
      </w:r>
    </w:p>
    <w:p w14:paraId="4114BA13">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（3）投标报价：见评标办法前附表；</w:t>
      </w:r>
    </w:p>
    <w:p w14:paraId="4DC275A6">
      <w:pPr>
        <w:kinsoku w:val="0"/>
        <w:wordWrap w:val="0"/>
        <w:overflowPunct w:val="0"/>
        <w:spacing w:line="360" w:lineRule="auto"/>
        <w:ind w:right="113" w:rightChars="54" w:firstLine="317" w:firstLineChars="151"/>
        <w:rPr>
          <w:rFonts w:hint="eastAsia" w:ascii="宋体" w:hAnsi="宋体" w:eastAsia="宋体" w:cs="Times New Roman"/>
          <w:color w:val="0000FF"/>
          <w:sz w:val="21"/>
          <w:szCs w:val="21"/>
        </w:rPr>
      </w:pPr>
      <w:r>
        <w:rPr>
          <w:rFonts w:hint="eastAsia" w:ascii="宋体" w:hAnsi="宋体" w:eastAsia="宋体" w:cs="Times New Roman"/>
          <w:strike/>
          <w:dstrike w:val="0"/>
          <w:color w:val="0000FF"/>
          <w:sz w:val="21"/>
          <w:szCs w:val="21"/>
        </w:rPr>
        <w:t>（4）其他评分因素：见评标办法前附表。</w:t>
      </w:r>
    </w:p>
    <w:p w14:paraId="3F4C1771">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2.2.2评标基准价计算</w:t>
      </w:r>
    </w:p>
    <w:p w14:paraId="0EFE3BE7">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评标基准价计算方法：见评标办法前附表。</w:t>
      </w:r>
    </w:p>
    <w:p w14:paraId="0C9E7115">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2.2.3投标报价的偏差率计算</w:t>
      </w:r>
    </w:p>
    <w:p w14:paraId="40E3BE7D">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投标报价的偏差率计算公式：见评标办法前附表。</w:t>
      </w:r>
    </w:p>
    <w:p w14:paraId="12BE588A">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2.2.4评分标准</w:t>
      </w:r>
    </w:p>
    <w:p w14:paraId="199BFFCC">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（1）资信业绩评分标准：见评标办法前附表；</w:t>
      </w:r>
    </w:p>
    <w:p w14:paraId="2556954D">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（2）监理大纲评分标准：见评标办法前附表；</w:t>
      </w:r>
    </w:p>
    <w:p w14:paraId="4F90E580">
      <w:pPr>
        <w:kinsoku w:val="0"/>
        <w:wordWrap w:val="0"/>
        <w:overflowPunct w:val="0"/>
        <w:spacing w:line="360" w:lineRule="auto"/>
        <w:ind w:right="113" w:rightChars="54" w:firstLine="317" w:firstLineChars="151"/>
        <w:rPr>
          <w:rFonts w:hint="eastAsia" w:ascii="宋体" w:hAnsi="宋体" w:eastAsia="宋体" w:cs="Times New Roman"/>
          <w:sz w:val="21"/>
          <w:szCs w:val="21"/>
        </w:rPr>
      </w:pPr>
      <w:r>
        <w:rPr>
          <w:rFonts w:hint="eastAsia" w:ascii="宋体" w:hAnsi="宋体" w:eastAsia="宋体" w:cs="Times New Roman"/>
          <w:sz w:val="21"/>
          <w:szCs w:val="21"/>
        </w:rPr>
        <w:t>（3）投标报价评分标准：见评标办法前附表；</w:t>
      </w:r>
    </w:p>
    <w:p w14:paraId="6147DED7">
      <w:pPr>
        <w:kinsoku w:val="0"/>
        <w:wordWrap w:val="0"/>
        <w:overflowPunct w:val="0"/>
        <w:spacing w:line="360" w:lineRule="auto"/>
        <w:ind w:right="113" w:rightChars="54" w:firstLine="317" w:firstLineChars="151"/>
        <w:rPr>
          <w:rFonts w:hint="eastAsia" w:ascii="宋体" w:hAnsi="宋体" w:eastAsia="宋体" w:cs="Times New Roman"/>
          <w:strike/>
          <w:dstrike w:val="0"/>
          <w:color w:val="0000FF"/>
          <w:sz w:val="21"/>
          <w:szCs w:val="21"/>
        </w:rPr>
      </w:pPr>
      <w:r>
        <w:rPr>
          <w:rFonts w:hint="eastAsia" w:ascii="宋体" w:hAnsi="宋体" w:eastAsia="宋体" w:cs="Times New Roman"/>
          <w:strike/>
          <w:dstrike w:val="0"/>
          <w:color w:val="0000FF"/>
          <w:sz w:val="21"/>
          <w:szCs w:val="21"/>
        </w:rPr>
        <w:t>（4）其他因素评分标准：见评标办法前附表。</w:t>
      </w:r>
    </w:p>
    <w:p w14:paraId="0D599B92">
      <w:pPr>
        <w:pBdr>
          <w:bottom w:val="single" w:color="auto" w:sz="6" w:space="1"/>
        </w:pBdr>
        <w:spacing w:line="360" w:lineRule="auto"/>
        <w:ind w:firstLine="369" w:firstLineChars="176"/>
        <w:rPr>
          <w:rFonts w:hint="eastAsia" w:ascii="宋体" w:hAnsi="宋体" w:eastAsia="宋体" w:cs="Times New Roman"/>
          <w:szCs w:val="21"/>
        </w:rPr>
      </w:pPr>
    </w:p>
    <w:p w14:paraId="6D2FDC78">
      <w:pPr>
        <w:spacing w:line="360" w:lineRule="auto"/>
        <w:ind w:firstLine="371" w:firstLineChars="176"/>
        <w:rPr>
          <w:rFonts w:hint="eastAsia" w:ascii="宋体" w:hAnsi="宋体" w:eastAsia="宋体" w:cs="Times New Roman"/>
          <w:b/>
          <w:bCs/>
          <w:szCs w:val="21"/>
        </w:rPr>
      </w:pPr>
      <w:r>
        <w:rPr>
          <w:rFonts w:ascii="宋体" w:hAnsi="宋体" w:eastAsia="宋体" w:cs="Times New Roman"/>
          <w:b/>
          <w:bCs/>
          <w:szCs w:val="21"/>
        </w:rPr>
        <w:t>条款号：</w:t>
      </w:r>
      <w:r>
        <w:rPr>
          <w:rFonts w:hint="eastAsia" w:ascii="宋体" w:hAnsi="宋体" w:eastAsia="宋体" w:cs="Times New Roman"/>
          <w:b/>
          <w:bCs/>
          <w:szCs w:val="21"/>
        </w:rPr>
        <w:t>3.2.1</w:t>
      </w:r>
      <w:r>
        <w:rPr>
          <w:rFonts w:ascii="宋体" w:hAnsi="宋体" w:eastAsia="宋体" w:cs="Times New Roman"/>
          <w:b/>
          <w:bCs/>
          <w:szCs w:val="21"/>
        </w:rPr>
        <w:t xml:space="preserve">       修改类型：修改</w:t>
      </w:r>
    </w:p>
    <w:p w14:paraId="7ED7B256">
      <w:pPr>
        <w:spacing w:line="360" w:lineRule="auto"/>
        <w:ind w:firstLine="371" w:firstLineChars="176"/>
        <w:rPr>
          <w:rFonts w:hint="eastAsia" w:ascii="宋体" w:hAnsi="宋体" w:eastAsia="宋体" w:cs="Times New Roman"/>
          <w:szCs w:val="21"/>
        </w:rPr>
      </w:pPr>
      <w:r>
        <w:rPr>
          <w:rFonts w:ascii="宋体" w:hAnsi="宋体" w:eastAsia="宋体" w:cs="Times New Roman"/>
          <w:b/>
          <w:bCs/>
          <w:szCs w:val="21"/>
        </w:rPr>
        <w:t>原文：</w:t>
      </w:r>
      <w:r>
        <w:rPr>
          <w:rFonts w:hint="eastAsia" w:ascii="宋体" w:hAnsi="宋体" w:eastAsia="宋体" w:cs="Times New Roman"/>
          <w:szCs w:val="21"/>
        </w:rPr>
        <w:t>3.2.1评标委员会按本章第2.2款规定的量化因素和分值进行打分，并计算出综合评估得分。</w:t>
      </w:r>
    </w:p>
    <w:p w14:paraId="33E17EE9">
      <w:pP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CCE793F">
      <w:pP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480E6677">
      <w:pP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（3）按本章第2.2.4（3）目规定的评审因素和分值对投标报价计算出得分C，分数出现小数点，保留小数点后二位，第三位小数四舍五入。</w:t>
      </w:r>
    </w:p>
    <w:p w14:paraId="6029D30A">
      <w:pP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（4）按本章第2.2.4（4）目规定的评审因素和分值对其他部分计算出得分D，分数出现小数点，保留小数点后二位，第三位小数四舍五入。</w:t>
      </w:r>
    </w:p>
    <w:p w14:paraId="321FA931">
      <w:pPr>
        <w:pBdr>
          <w:bottom w:val="single" w:color="auto" w:sz="6" w:space="1"/>
        </w:pBdr>
        <w:spacing w:line="360" w:lineRule="auto"/>
        <w:ind w:firstLine="371" w:firstLineChars="176"/>
        <w:rPr>
          <w:rFonts w:hint="eastAsia" w:ascii="宋体" w:hAnsi="宋体" w:eastAsia="宋体" w:cs="Times New Roman"/>
          <w:szCs w:val="21"/>
        </w:rPr>
      </w:pPr>
      <w:r>
        <w:rPr>
          <w:rFonts w:ascii="宋体" w:hAnsi="宋体" w:eastAsia="宋体" w:cs="Times New Roman"/>
          <w:b/>
          <w:bCs/>
          <w:szCs w:val="21"/>
        </w:rPr>
        <w:t>现文：</w:t>
      </w:r>
      <w:r>
        <w:rPr>
          <w:rFonts w:hint="eastAsia" w:ascii="宋体" w:hAnsi="宋体" w:eastAsia="宋体" w:cs="Times New Roman"/>
          <w:szCs w:val="21"/>
        </w:rPr>
        <w:t>3.2.1评标委员会按本章第2.2款规定的量化因素和分值进行打分，并计算出综合评估得分。</w:t>
      </w:r>
    </w:p>
    <w:p w14:paraId="03AA7B72">
      <w:pPr>
        <w:pBdr>
          <w:bottom w:val="single" w:color="auto" w:sz="6" w:space="1"/>
        </w:pBd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（1）按本章第2.2.4（1）目规定的评审因素和分值对资信业绩部分计算出得分A，资信业绩部分评审得分A为评标委员会各成员打分的算术平均值</w:t>
      </w:r>
      <w:r>
        <w:rPr>
          <w:rFonts w:hint="eastAsia" w:ascii="宋体" w:hAnsi="宋体" w:eastAsia="宋体" w:cs="Times New Roman"/>
          <w:strike/>
          <w:szCs w:val="21"/>
        </w:rPr>
        <w:t>（由招标人自行设置）</w:t>
      </w:r>
      <w:r>
        <w:rPr>
          <w:rFonts w:hint="eastAsia" w:ascii="宋体" w:hAnsi="宋体" w:eastAsia="宋体" w:cs="Times New Roman"/>
          <w:szCs w:val="21"/>
        </w:rPr>
        <w:t>，分数出现小数点，保留小数点后二位，第三位小数四舍五入。</w:t>
      </w:r>
    </w:p>
    <w:p w14:paraId="3E4E7232">
      <w:pPr>
        <w:pBdr>
          <w:bottom w:val="single" w:color="auto" w:sz="6" w:space="1"/>
        </w:pBd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（2）按本章第2.2.4（2）目规定的评审因素和分值对监理大纲部分计算出得分B，</w:t>
      </w:r>
      <w:r>
        <w:rPr>
          <w:rFonts w:hint="eastAsia" w:ascii="宋体" w:hAnsi="宋体" w:eastAsia="宋体" w:cs="Times New Roman"/>
          <w:strike/>
          <w:szCs w:val="21"/>
        </w:rPr>
        <w:t>（以下两种方法招标人自行选择）①监理大纲部分评审得分B为从评标委员会各成员打分中去掉一个最高分和去掉一个最低分后的剩余评标委员会成员打分的算术平均值或</w:t>
      </w:r>
      <w:r>
        <w:rPr>
          <w:rFonts w:hint="eastAsia" w:ascii="宋体" w:hAnsi="宋体" w:eastAsia="宋体" w:cs="Times New Roman"/>
          <w:szCs w:val="21"/>
        </w:rPr>
        <w:t>②监理大纲部分评审得分B为评标委员会各成员打分的算术平均值，分数出现小数点，保留小数点后二位，第三位小数四舍五入。</w:t>
      </w:r>
    </w:p>
    <w:p w14:paraId="30F364D8">
      <w:pPr>
        <w:pBdr>
          <w:bottom w:val="single" w:color="auto" w:sz="6" w:space="1"/>
        </w:pBdr>
        <w:spacing w:line="360" w:lineRule="auto"/>
        <w:ind w:firstLine="369" w:firstLineChars="176"/>
        <w:rPr>
          <w:rFonts w:hint="eastAsia" w:ascii="宋体" w:hAnsi="宋体" w:eastAsia="宋体" w:cs="Times New Roman"/>
          <w:szCs w:val="21"/>
        </w:rPr>
      </w:pPr>
      <w:r>
        <w:rPr>
          <w:rFonts w:hint="eastAsia" w:ascii="宋体" w:hAnsi="宋体" w:eastAsia="宋体" w:cs="Times New Roman"/>
          <w:szCs w:val="21"/>
        </w:rPr>
        <w:t>（3）按本章第2.2.4（3）目规定的评审因素和分值对投标报价计算出得分C，分数出现小数点，保留小数点后二位，第三位小数四舍五入。</w:t>
      </w:r>
    </w:p>
    <w:p w14:paraId="627FC154">
      <w:pPr>
        <w:pBdr>
          <w:bottom w:val="single" w:color="auto" w:sz="6" w:space="1"/>
        </w:pBdr>
        <w:spacing w:line="360" w:lineRule="auto"/>
        <w:ind w:firstLine="369" w:firstLineChars="176"/>
        <w:rPr>
          <w:rFonts w:hint="eastAsia" w:ascii="宋体" w:hAnsi="宋体" w:eastAsia="宋体" w:cs="Times New Roman"/>
          <w:b w:val="0"/>
          <w:bCs w:val="0"/>
          <w:szCs w:val="21"/>
        </w:rPr>
      </w:pPr>
      <w:r>
        <w:rPr>
          <w:rFonts w:hint="eastAsia" w:ascii="宋体" w:hAnsi="宋体" w:eastAsia="宋体" w:cs="宋体"/>
          <w:b w:val="0"/>
          <w:bCs w:val="0"/>
          <w:strike/>
          <w:dstrike w:val="0"/>
          <w:color w:val="0000FF"/>
          <w:szCs w:val="21"/>
          <w:u w:val="single"/>
        </w:rPr>
        <w:t>（4）按本章第2.2.4（4）目规定的评审因素和分值对其他部分计算出得分D，分数出现小数点，保留小数点后二位，第三位小数四舍五入。</w:t>
      </w:r>
    </w:p>
    <w:p w14:paraId="7812EBD8">
      <w:pPr>
        <w:spacing w:line="360" w:lineRule="auto"/>
        <w:ind w:firstLine="371" w:firstLineChars="176"/>
        <w:rPr>
          <w:rFonts w:hint="eastAsia" w:ascii="宋体" w:hAnsi="宋体" w:eastAsia="宋体" w:cs="Times New Roman"/>
          <w:b/>
          <w:bCs/>
          <w:szCs w:val="21"/>
        </w:rPr>
      </w:pPr>
      <w:r>
        <w:rPr>
          <w:rFonts w:hint="eastAsia" w:ascii="宋体" w:hAnsi="宋体" w:eastAsia="宋体" w:cs="Times New Roman"/>
          <w:b/>
          <w:bCs/>
          <w:szCs w:val="21"/>
        </w:rPr>
        <w:t>条款号：3.2.</w:t>
      </w:r>
      <w:r>
        <w:rPr>
          <w:rFonts w:hint="eastAsia" w:ascii="宋体" w:hAnsi="宋体" w:eastAsia="宋体" w:cs="Times New Roman"/>
          <w:b/>
          <w:bCs/>
          <w:szCs w:val="21"/>
          <w:lang w:val="en-US" w:eastAsia="zh-CN"/>
        </w:rPr>
        <w:t>3</w:t>
      </w:r>
      <w:r>
        <w:rPr>
          <w:rFonts w:ascii="宋体" w:hAnsi="宋体" w:eastAsia="宋体" w:cs="Times New Roman"/>
          <w:b/>
          <w:bCs/>
          <w:szCs w:val="21"/>
        </w:rPr>
        <w:t xml:space="preserve">       修改类型：修改</w:t>
      </w:r>
    </w:p>
    <w:p w14:paraId="05A7FF53">
      <w:pPr>
        <w:pBdr>
          <w:bottom w:val="single" w:color="auto" w:sz="6" w:space="1"/>
        </w:pBdr>
        <w:spacing w:line="360" w:lineRule="auto"/>
        <w:ind w:firstLine="371" w:firstLineChars="176"/>
        <w:rPr>
          <w:rFonts w:hint="eastAsia" w:ascii="宋体" w:hAnsi="宋体" w:eastAsia="宋体" w:cs="Times New Roman"/>
          <w:szCs w:val="21"/>
        </w:rPr>
      </w:pPr>
      <w:r>
        <w:rPr>
          <w:rFonts w:hint="eastAsia" w:ascii="宋体" w:hAnsi="宋体" w:eastAsia="宋体" w:cs="Times New Roman"/>
          <w:b/>
          <w:bCs/>
          <w:szCs w:val="21"/>
        </w:rPr>
        <w:t>原文：</w:t>
      </w:r>
      <w:r>
        <w:rPr>
          <w:rFonts w:hint="eastAsia" w:ascii="宋体" w:hAnsi="宋体" w:eastAsia="宋体" w:cs="宋体"/>
          <w:szCs w:val="21"/>
        </w:rPr>
        <w:t>3.2.3投标人得分=A+B+C+D。</w:t>
      </w:r>
    </w:p>
    <w:p w14:paraId="584F3F05">
      <w:pPr>
        <w:pBdr>
          <w:bottom w:val="single" w:color="auto" w:sz="6" w:space="1"/>
        </w:pBdr>
        <w:spacing w:line="360" w:lineRule="auto"/>
        <w:ind w:firstLine="371" w:firstLineChars="176"/>
        <w:rPr>
          <w:rFonts w:hint="default" w:ascii="宋体" w:hAnsi="宋体" w:eastAsia="宋体" w:cs="Times New Roman"/>
          <w:b/>
          <w:bCs/>
          <w:color w:val="0000FF"/>
          <w:szCs w:val="21"/>
          <w:lang w:val="en-US" w:eastAsia="zh-CN"/>
        </w:rPr>
      </w:pPr>
      <w:r>
        <w:rPr>
          <w:rFonts w:hint="eastAsia" w:ascii="宋体" w:hAnsi="宋体" w:eastAsia="宋体" w:cs="Times New Roman"/>
          <w:b/>
          <w:bCs/>
          <w:color w:val="0000FF"/>
          <w:szCs w:val="21"/>
          <w:lang w:val="en-US" w:eastAsia="zh-CN"/>
        </w:rPr>
        <w:t>现文：</w:t>
      </w:r>
      <w:r>
        <w:rPr>
          <w:rFonts w:hint="eastAsia" w:ascii="宋体" w:hAnsi="宋体" w:eastAsia="宋体" w:cs="宋体"/>
          <w:color w:val="0000FF"/>
          <w:szCs w:val="21"/>
        </w:rPr>
        <w:t>3.2.3投标人得分=A+B+C。</w:t>
      </w:r>
    </w:p>
    <w:p w14:paraId="54C833E2">
      <w:pPr>
        <w:pStyle w:val="2"/>
        <w:rPr>
          <w:rFonts w:hint="eastAsia"/>
        </w:rPr>
      </w:pPr>
    </w:p>
    <w:p w14:paraId="43AC9EA4">
      <w:pPr>
        <w:spacing w:line="360" w:lineRule="auto"/>
        <w:ind w:firstLine="371" w:firstLineChars="176"/>
        <w:rPr>
          <w:rFonts w:hint="eastAsia" w:ascii="宋体" w:hAnsi="宋体" w:eastAsia="宋体" w:cs="Times New Roman"/>
          <w:b/>
          <w:bCs/>
          <w:szCs w:val="21"/>
        </w:rPr>
      </w:pPr>
      <w:r>
        <w:rPr>
          <w:rFonts w:hint="eastAsia" w:ascii="宋体" w:hAnsi="宋体" w:eastAsia="宋体" w:cs="Times New Roman"/>
          <w:b/>
          <w:bCs/>
          <w:szCs w:val="21"/>
        </w:rPr>
        <w:t>条款号：3.2.4       修改类型：删除</w:t>
      </w:r>
    </w:p>
    <w:p w14:paraId="1DEF5A4C">
      <w:pPr>
        <w:pBdr>
          <w:bottom w:val="single" w:color="auto" w:sz="6" w:space="1"/>
        </w:pBdr>
        <w:spacing w:line="360" w:lineRule="auto"/>
        <w:ind w:firstLine="371" w:firstLineChars="176"/>
        <w:rPr>
          <w:rFonts w:hint="eastAsia" w:ascii="宋体" w:hAnsi="宋体" w:eastAsia="宋体" w:cs="Times New Roman"/>
          <w:szCs w:val="21"/>
        </w:rPr>
      </w:pPr>
      <w:r>
        <w:rPr>
          <w:rFonts w:hint="eastAsia" w:ascii="宋体" w:hAnsi="宋体" w:eastAsia="宋体" w:cs="Times New Roman"/>
          <w:b/>
          <w:bCs/>
          <w:szCs w:val="21"/>
        </w:rPr>
        <w:t>原文：</w:t>
      </w:r>
      <w:r>
        <w:rPr>
          <w:rFonts w:hint="eastAsia" w:ascii="宋体" w:hAnsi="宋体" w:eastAsia="宋体" w:cs="Times New Roman"/>
          <w:szCs w:val="21"/>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61E65412">
      <w:pPr>
        <w:spacing w:line="360" w:lineRule="auto"/>
        <w:ind w:firstLine="369" w:firstLineChars="176"/>
        <w:rPr>
          <w:rFonts w:hint="eastAsia" w:ascii="宋体" w:hAnsi="宋体" w:eastAsia="宋体" w:cs="Times New Roman"/>
          <w:szCs w:val="21"/>
        </w:rPr>
      </w:pPr>
      <w:r>
        <w:rPr>
          <w:rFonts w:ascii="宋体" w:hAnsi="宋体" w:eastAsia="宋体" w:cs="Times New Roman"/>
          <w:szCs w:val="21"/>
        </w:rPr>
        <w:t>注：以上修改，仅限于本范本中有可供选择条款的情形。</w:t>
      </w:r>
    </w:p>
    <w:p w14:paraId="7019D6D1">
      <w:pPr>
        <w:wordWrap w:val="0"/>
        <w:spacing w:line="360" w:lineRule="auto"/>
        <w:ind w:firstLine="369" w:firstLineChars="176"/>
        <w:rPr>
          <w:rFonts w:hint="eastAsia" w:ascii="宋体" w:hAnsi="宋体" w:eastAsia="宋体" w:cs="宋体"/>
          <w:szCs w:val="21"/>
        </w:rPr>
      </w:pPr>
      <w:r>
        <w:rPr>
          <w:rFonts w:ascii="宋体" w:hAnsi="宋体" w:eastAsia="宋体" w:cs="Times New Roman"/>
          <w:szCs w:val="21"/>
        </w:rPr>
        <w:t>（以下无正文）</w:t>
      </w:r>
    </w:p>
    <w:p w14:paraId="16602B34">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bookmarkStart w:id="160" w:name="_Toc59200688"/>
      <w:bookmarkStart w:id="161" w:name="_Toc14873661"/>
      <w:r>
        <w:rPr>
          <w:rFonts w:ascii="宋体" w:hAnsi="宋体" w:eastAsia="宋体" w:cs="Times New Roman"/>
          <w:b/>
          <w:sz w:val="28"/>
          <w:szCs w:val="20"/>
        </w:rPr>
        <w:t xml:space="preserve">1. </w:t>
      </w:r>
      <w:r>
        <w:rPr>
          <w:rFonts w:hint="eastAsia" w:ascii="宋体" w:hAnsi="宋体" w:eastAsia="宋体" w:cs="Times New Roman"/>
          <w:b/>
          <w:sz w:val="28"/>
          <w:szCs w:val="20"/>
        </w:rPr>
        <w:t>评标方法</w:t>
      </w:r>
      <w:bookmarkEnd w:id="160"/>
      <w:bookmarkEnd w:id="161"/>
    </w:p>
    <w:p w14:paraId="0266186D">
      <w:pPr>
        <w:kinsoku w:val="0"/>
        <w:wordWrap w:val="0"/>
        <w:overflowPunct w:val="0"/>
        <w:spacing w:line="360" w:lineRule="auto"/>
        <w:ind w:right="-71" w:firstLine="314" w:firstLineChars="151"/>
        <w:rPr>
          <w:rFonts w:hint="eastAsia" w:ascii="宋体" w:hAnsi="宋体" w:eastAsia="宋体" w:cs="Times New Roman"/>
          <w:szCs w:val="21"/>
        </w:rPr>
      </w:pPr>
      <w:r>
        <w:rPr>
          <w:rFonts w:hint="eastAsia" w:ascii="宋体" w:hAnsi="宋体" w:eastAsia="宋体" w:cs="Times New Roman"/>
          <w:spacing w:val="-1"/>
          <w:szCs w:val="21"/>
        </w:rPr>
        <w:t>本次评标采用综合评估法。评标委员会对满足招标文件实质性要求的投标文件，按照本章</w:t>
      </w:r>
      <w:r>
        <w:rPr>
          <w:rFonts w:hint="eastAsia" w:ascii="宋体" w:hAnsi="宋体" w:eastAsia="宋体" w:cs="Times New Roman"/>
          <w:szCs w:val="21"/>
        </w:rPr>
        <w:t>第</w:t>
      </w:r>
      <w:r>
        <w:rPr>
          <w:rFonts w:ascii="宋体" w:hAnsi="宋体" w:eastAsia="宋体" w:cs="Times New Roman"/>
          <w:szCs w:val="21"/>
        </w:rPr>
        <w:t>2.2</w:t>
      </w:r>
      <w:r>
        <w:rPr>
          <w:rFonts w:hint="eastAsia" w:ascii="宋体" w:hAnsi="宋体" w:eastAsia="宋体" w:cs="Times New Roman"/>
          <w:szCs w:val="21"/>
        </w:rPr>
        <w:t>款规定的评分标准进行打分，并按得分由高到低顺序推荐中标候选人，或根据招标人授</w:t>
      </w:r>
      <w:r>
        <w:rPr>
          <w:rFonts w:hint="eastAsia" w:ascii="宋体" w:hAnsi="宋体" w:eastAsia="宋体" w:cs="Times New Roman"/>
          <w:spacing w:val="-1"/>
          <w:szCs w:val="21"/>
        </w:rPr>
        <w:t>权直接确定中标人，但投标报价低于其成本的除外。综合评分相等时，以投标报价低的优先；投标报价也相等的，以监理大纲得分高的优先；如果监理大纲得分也相等，按照评标办法前附</w:t>
      </w:r>
      <w:r>
        <w:rPr>
          <w:rFonts w:hint="eastAsia" w:ascii="宋体" w:hAnsi="宋体" w:eastAsia="宋体" w:cs="Times New Roman"/>
          <w:szCs w:val="21"/>
        </w:rPr>
        <w:t>表的规定确定中标候选人顺序。</w:t>
      </w:r>
    </w:p>
    <w:p w14:paraId="21C3B95C">
      <w:pPr>
        <w:keepNext/>
        <w:keepLines/>
        <w:wordWrap w:val="0"/>
        <w:spacing w:line="360" w:lineRule="auto"/>
        <w:outlineLvl w:val="2"/>
        <w:rPr>
          <w:rFonts w:hint="eastAsia" w:ascii="宋体" w:hAnsi="宋体" w:eastAsia="宋体" w:cs="Times New Roman"/>
          <w:b/>
          <w:sz w:val="28"/>
          <w:szCs w:val="20"/>
        </w:rPr>
      </w:pPr>
      <w:bookmarkStart w:id="162" w:name="bookmark85"/>
      <w:bookmarkEnd w:id="162"/>
      <w:bookmarkStart w:id="163" w:name="_Toc59200689"/>
      <w:bookmarkStart w:id="164" w:name="_Toc14873662"/>
      <w:r>
        <w:rPr>
          <w:rFonts w:ascii="宋体" w:hAnsi="宋体" w:eastAsia="宋体" w:cs="Times New Roman"/>
          <w:b/>
          <w:sz w:val="28"/>
          <w:szCs w:val="20"/>
        </w:rPr>
        <w:t xml:space="preserve">2. </w:t>
      </w:r>
      <w:r>
        <w:rPr>
          <w:rFonts w:hint="eastAsia" w:ascii="宋体" w:hAnsi="宋体" w:eastAsia="宋体" w:cs="Times New Roman"/>
          <w:b/>
          <w:sz w:val="28"/>
          <w:szCs w:val="20"/>
        </w:rPr>
        <w:t>评审标准</w:t>
      </w:r>
      <w:bookmarkEnd w:id="163"/>
      <w:bookmarkEnd w:id="164"/>
    </w:p>
    <w:p w14:paraId="6CAAB4E5">
      <w:pPr>
        <w:keepNext/>
        <w:keepLines/>
        <w:wordWrap w:val="0"/>
        <w:spacing w:line="360" w:lineRule="auto"/>
        <w:outlineLvl w:val="3"/>
        <w:rPr>
          <w:rFonts w:hint="eastAsia" w:ascii="宋体" w:hAnsi="宋体" w:eastAsia="宋体" w:cs="Times New Roman"/>
          <w:b/>
          <w:sz w:val="28"/>
          <w:szCs w:val="28"/>
        </w:rPr>
      </w:pPr>
      <w:bookmarkStart w:id="165" w:name="bookmark86"/>
      <w:bookmarkEnd w:id="165"/>
      <w:bookmarkStart w:id="166" w:name="_Toc59200690"/>
      <w:r>
        <w:rPr>
          <w:rFonts w:ascii="宋体" w:hAnsi="宋体" w:eastAsia="宋体" w:cs="Times New Roman"/>
          <w:b/>
          <w:sz w:val="28"/>
          <w:szCs w:val="28"/>
        </w:rPr>
        <w:t>2.1</w:t>
      </w:r>
      <w:r>
        <w:rPr>
          <w:rFonts w:hint="eastAsia" w:ascii="宋体" w:hAnsi="宋体" w:eastAsia="宋体" w:cs="Times New Roman"/>
          <w:b/>
          <w:sz w:val="28"/>
          <w:szCs w:val="28"/>
        </w:rPr>
        <w:t>初步评审标准</w:t>
      </w:r>
      <w:bookmarkEnd w:id="166"/>
    </w:p>
    <w:p w14:paraId="6BEAA80E">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ascii="宋体" w:hAnsi="宋体" w:eastAsia="宋体" w:cs="Times New Roman"/>
          <w:szCs w:val="21"/>
        </w:rPr>
        <w:t>2.1.1</w:t>
      </w:r>
      <w:r>
        <w:rPr>
          <w:rFonts w:hint="eastAsia" w:ascii="宋体" w:hAnsi="宋体" w:eastAsia="宋体" w:cs="Times New Roman"/>
          <w:szCs w:val="21"/>
        </w:rPr>
        <w:t>形式评审标准：见评标办法前附表。</w:t>
      </w:r>
    </w:p>
    <w:p w14:paraId="243E0C76">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ascii="宋体" w:hAnsi="宋体" w:eastAsia="宋体" w:cs="Times New Roman"/>
          <w:szCs w:val="21"/>
        </w:rPr>
        <w:t>2.1.2</w:t>
      </w:r>
      <w:r>
        <w:rPr>
          <w:rFonts w:hint="eastAsia" w:ascii="宋体" w:hAnsi="宋体" w:eastAsia="宋体" w:cs="Times New Roman"/>
          <w:szCs w:val="21"/>
        </w:rPr>
        <w:t>资格评审标准：见评标办法前附表。</w:t>
      </w:r>
    </w:p>
    <w:p w14:paraId="7B70C994">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ascii="宋体" w:hAnsi="宋体" w:eastAsia="宋体" w:cs="Times New Roman"/>
          <w:szCs w:val="21"/>
        </w:rPr>
        <w:t>2.1.3</w:t>
      </w:r>
      <w:r>
        <w:rPr>
          <w:rFonts w:hint="eastAsia" w:ascii="宋体" w:hAnsi="宋体" w:eastAsia="宋体" w:cs="Times New Roman"/>
          <w:szCs w:val="21"/>
        </w:rPr>
        <w:t>响应性评审标准：见评标办法前附表。</w:t>
      </w:r>
    </w:p>
    <w:p w14:paraId="30F2343E">
      <w:pPr>
        <w:keepNext/>
        <w:keepLines/>
        <w:wordWrap w:val="0"/>
        <w:spacing w:line="360" w:lineRule="auto"/>
        <w:outlineLvl w:val="3"/>
        <w:rPr>
          <w:rFonts w:hint="eastAsia" w:ascii="宋体" w:hAnsi="宋体" w:eastAsia="宋体" w:cs="Times New Roman"/>
          <w:b/>
          <w:sz w:val="28"/>
          <w:szCs w:val="28"/>
        </w:rPr>
      </w:pPr>
      <w:bookmarkStart w:id="167" w:name="bookmark87"/>
      <w:bookmarkEnd w:id="167"/>
      <w:bookmarkStart w:id="168" w:name="_Toc59200691"/>
      <w:r>
        <w:rPr>
          <w:rFonts w:ascii="宋体" w:hAnsi="宋体" w:eastAsia="宋体" w:cs="Times New Roman"/>
          <w:b/>
          <w:sz w:val="28"/>
          <w:szCs w:val="28"/>
        </w:rPr>
        <w:t>2.2</w:t>
      </w:r>
      <w:r>
        <w:rPr>
          <w:rFonts w:hint="eastAsia" w:ascii="宋体" w:hAnsi="宋体" w:eastAsia="宋体" w:cs="Times New Roman"/>
          <w:b/>
          <w:sz w:val="28"/>
          <w:szCs w:val="28"/>
        </w:rPr>
        <w:t>分值构成与评分标准</w:t>
      </w:r>
      <w:bookmarkEnd w:id="168"/>
    </w:p>
    <w:p w14:paraId="17312FCC">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2.2.1分值构成</w:t>
      </w:r>
    </w:p>
    <w:p w14:paraId="55035D01">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（1）资信业绩部分：见评标办法前附表；</w:t>
      </w:r>
    </w:p>
    <w:p w14:paraId="7D13DC88">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（2）监理大纲部分：见评标办法前附表；</w:t>
      </w:r>
    </w:p>
    <w:p w14:paraId="7E004031">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（3）投标报价：见评标办法前附表；</w:t>
      </w:r>
    </w:p>
    <w:p w14:paraId="6AABA27E">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（4）其他评分因素：见评标办法前附表。</w:t>
      </w:r>
    </w:p>
    <w:p w14:paraId="55859E01">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2.2.2评标基准价计算</w:t>
      </w:r>
    </w:p>
    <w:p w14:paraId="020B6B3A">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评标基准价计算方法：见评标办法前附表。</w:t>
      </w:r>
    </w:p>
    <w:p w14:paraId="0B1D41E7">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2.2.3投标报价的偏差率计算</w:t>
      </w:r>
    </w:p>
    <w:p w14:paraId="7C75E660">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投标报价的偏差率计算公式：见评标办法前附表。</w:t>
      </w:r>
    </w:p>
    <w:p w14:paraId="5213EF32">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2.2.4评分标准</w:t>
      </w:r>
    </w:p>
    <w:p w14:paraId="61CC254F">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（1）资信业绩评分标准：见评标办法前附表；</w:t>
      </w:r>
    </w:p>
    <w:p w14:paraId="6FC020DC">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（2）监理大纲评分标准：见评标办法前附表；</w:t>
      </w:r>
    </w:p>
    <w:p w14:paraId="38B99DF8">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（3）投标报价评分标准：见评标办法前附表；</w:t>
      </w:r>
    </w:p>
    <w:p w14:paraId="61804E32">
      <w:pPr>
        <w:kinsoku w:val="0"/>
        <w:wordWrap w:val="0"/>
        <w:overflowPunct w:val="0"/>
        <w:spacing w:line="360" w:lineRule="auto"/>
        <w:ind w:right="113" w:rightChars="54" w:firstLine="317" w:firstLineChars="151"/>
        <w:rPr>
          <w:rFonts w:hint="eastAsia" w:ascii="宋体" w:hAnsi="宋体" w:eastAsia="宋体" w:cs="Times New Roman"/>
          <w:szCs w:val="21"/>
        </w:rPr>
      </w:pPr>
      <w:r>
        <w:rPr>
          <w:rFonts w:hint="eastAsia" w:ascii="宋体" w:hAnsi="宋体" w:eastAsia="宋体" w:cs="Times New Roman"/>
          <w:szCs w:val="21"/>
        </w:rPr>
        <w:t>（4）其他因素评分标准：见评标办法前附表。</w:t>
      </w:r>
    </w:p>
    <w:p w14:paraId="1244BB32">
      <w:pPr>
        <w:keepNext/>
        <w:keepLines/>
        <w:wordWrap w:val="0"/>
        <w:spacing w:line="360" w:lineRule="auto"/>
        <w:outlineLvl w:val="2"/>
        <w:rPr>
          <w:rFonts w:hint="eastAsia" w:ascii="宋体" w:hAnsi="宋体" w:eastAsia="宋体" w:cs="Times New Roman"/>
          <w:b/>
          <w:sz w:val="28"/>
          <w:szCs w:val="20"/>
        </w:rPr>
      </w:pPr>
      <w:bookmarkStart w:id="169" w:name="bookmark88"/>
      <w:bookmarkEnd w:id="169"/>
      <w:bookmarkStart w:id="170" w:name="_Toc14873663"/>
      <w:bookmarkStart w:id="171" w:name="_Toc59200692"/>
      <w:r>
        <w:rPr>
          <w:rFonts w:ascii="宋体" w:hAnsi="宋体" w:eastAsia="宋体" w:cs="Times New Roman"/>
          <w:b/>
          <w:sz w:val="28"/>
          <w:szCs w:val="20"/>
        </w:rPr>
        <w:t xml:space="preserve">3. </w:t>
      </w:r>
      <w:r>
        <w:rPr>
          <w:rFonts w:hint="eastAsia" w:ascii="宋体" w:hAnsi="宋体" w:eastAsia="宋体" w:cs="Times New Roman"/>
          <w:b/>
          <w:sz w:val="28"/>
          <w:szCs w:val="20"/>
        </w:rPr>
        <w:t>评标程序</w:t>
      </w:r>
      <w:bookmarkEnd w:id="170"/>
      <w:bookmarkEnd w:id="171"/>
    </w:p>
    <w:p w14:paraId="71CE2E46">
      <w:pPr>
        <w:keepNext/>
        <w:keepLines/>
        <w:wordWrap w:val="0"/>
        <w:spacing w:line="360" w:lineRule="auto"/>
        <w:outlineLvl w:val="3"/>
        <w:rPr>
          <w:rFonts w:hint="eastAsia" w:ascii="宋体" w:hAnsi="宋体" w:eastAsia="宋体" w:cs="Times New Roman"/>
          <w:b/>
          <w:sz w:val="28"/>
          <w:szCs w:val="28"/>
        </w:rPr>
      </w:pPr>
      <w:bookmarkStart w:id="172" w:name="bookmark89"/>
      <w:bookmarkEnd w:id="172"/>
      <w:r>
        <w:rPr>
          <w:rFonts w:ascii="宋体" w:hAnsi="宋体" w:eastAsia="宋体" w:cs="Times New Roman"/>
          <w:b/>
          <w:sz w:val="28"/>
          <w:szCs w:val="28"/>
        </w:rPr>
        <w:t>3.1</w:t>
      </w:r>
      <w:r>
        <w:rPr>
          <w:rFonts w:hint="eastAsia" w:ascii="宋体" w:hAnsi="宋体" w:eastAsia="宋体" w:cs="Times New Roman"/>
          <w:b/>
          <w:sz w:val="28"/>
          <w:szCs w:val="28"/>
        </w:rPr>
        <w:t>初步评审</w:t>
      </w:r>
    </w:p>
    <w:p w14:paraId="5582B716">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3.1.1评标委员会如认为有必要，可以要求投标人提交第二章“投标人须知”规定的有关证明和证件的原件，以便核验。评标委员会依据本章第2.1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持不同意见的评标委员会成员应以书面形式阐述其意见和理由并记录在案。</w:t>
      </w:r>
    </w:p>
    <w:p w14:paraId="12B6AB79">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3.1.1.1形式评审：</w:t>
      </w:r>
    </w:p>
    <w:p w14:paraId="04DD0AB1">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评标委员会根据评标办法前附表中规定的评审因素和评审标准，对投标人的文件进行形式评审。通过形式评审的投标文件方可参加下一阶段评审程序。</w:t>
      </w:r>
    </w:p>
    <w:p w14:paraId="2EEFD196">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3.1.1.2资格评审：</w:t>
      </w:r>
    </w:p>
    <w:p w14:paraId="4148448E">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评标委员会根据评标办法前附表中的规定的评审因素和评审标准，对投标人的资格审查文件进行资格评审。通过资格评审的投标文件方可参加下一阶段评审程序。</w:t>
      </w:r>
    </w:p>
    <w:p w14:paraId="0C7AC5FE">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3.1.1.3响应性评审：</w:t>
      </w:r>
    </w:p>
    <w:p w14:paraId="5D0A62E9">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评标委员会根据评标办法前附表中规定的评审因素和评审标准，对投标人的商务文件进行响应性评审。通过商务文件响应性评审的投标文件方可参加下一阶段评审程序。</w:t>
      </w:r>
    </w:p>
    <w:p w14:paraId="728162FA">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3.1.2投标人有以下情形之一的，评标委员会应当否决其投标：</w:t>
      </w:r>
    </w:p>
    <w:p w14:paraId="68BF04F5">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（1）投标文件没有对招标文件的实质性要求和条件作出响应，或者对招标文件的偏差超出招标文件规定的偏差范围或最高项数；</w:t>
      </w:r>
    </w:p>
    <w:p w14:paraId="032E19D4">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（2）有串通投标、弄虚作假、行贿等违法行为。</w:t>
      </w:r>
    </w:p>
    <w:p w14:paraId="1AA17FEF">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招标人设置了成本警示价的，对于低于成本警示价的投标报价，投标人必须提供详细的单价、措施、投标人成本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做说明或者已提供相关证明材料的，如有较低投标报价未被认定低于成本，则不再对较高投标报价是否低于成本进行认定。</w:t>
      </w:r>
    </w:p>
    <w:p w14:paraId="40B5A3DB">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（4）投标人与其他投标人加密打包投标文件硬件特征码一致的。</w:t>
      </w:r>
    </w:p>
    <w:p w14:paraId="135BE399">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（5）评标办法规定的其他应当否决其投标的情形。</w:t>
      </w:r>
    </w:p>
    <w:p w14:paraId="473732A8">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3.1.3投标报价有算术错误及其他错误的，评标委员会按以下原则要求投标人对投标报价进行修正，并要求投标人书面澄清确认。投标人拒不澄清确认的，投标人拒不接受的，评标委员会应当否决其投标：</w:t>
      </w:r>
    </w:p>
    <w:p w14:paraId="2B9F3B36">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（1）投标文件中的大写金额与小写金额不一致的，以大写金额为准；</w:t>
      </w:r>
    </w:p>
    <w:p w14:paraId="16AF5AD7">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03CA3E0">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3.1.4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正后再判定投标人是否通过审查，不得直接否决投标。评标委员会不接受投标人主动提出的澄清、说明或补正。</w:t>
      </w:r>
    </w:p>
    <w:p w14:paraId="1167A3F1">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3.1.5有效投标不足三个的，评标委员会应当对投标是否明显缺乏竞争和是否需要否决全部投标进行充分论证，并在评标报告中记载论证过程和结果。</w:t>
      </w:r>
    </w:p>
    <w:p w14:paraId="07750348">
      <w:pPr>
        <w:kinsoku w:val="0"/>
        <w:wordWrap w:val="0"/>
        <w:overflowPunct w:val="0"/>
        <w:spacing w:line="360" w:lineRule="auto"/>
        <w:ind w:right="109" w:firstLine="317" w:firstLineChars="151"/>
        <w:rPr>
          <w:rFonts w:hint="eastAsia" w:ascii="宋体" w:hAnsi="宋体" w:eastAsia="宋体" w:cs="Times New Roman"/>
          <w:spacing w:val="-4"/>
          <w:szCs w:val="21"/>
        </w:rPr>
      </w:pPr>
      <w:r>
        <w:rPr>
          <w:rFonts w:hint="eastAsia" w:ascii="宋体" w:hAnsi="宋体" w:eastAsia="宋体" w:cs="Times New Roman"/>
          <w:szCs w:val="21"/>
        </w:rPr>
        <w:t>3.1.6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14:paraId="2F0BA139">
      <w:pPr>
        <w:keepNext/>
        <w:keepLines/>
        <w:wordWrap w:val="0"/>
        <w:spacing w:line="360" w:lineRule="auto"/>
        <w:outlineLvl w:val="3"/>
        <w:rPr>
          <w:rFonts w:hint="eastAsia" w:ascii="宋体" w:hAnsi="宋体" w:eastAsia="宋体" w:cs="Times New Roman"/>
          <w:b/>
          <w:sz w:val="28"/>
          <w:szCs w:val="28"/>
        </w:rPr>
      </w:pPr>
      <w:bookmarkStart w:id="173" w:name="bookmark90"/>
      <w:bookmarkEnd w:id="173"/>
      <w:bookmarkStart w:id="174" w:name="_Toc59200693"/>
      <w:r>
        <w:rPr>
          <w:rFonts w:ascii="宋体" w:hAnsi="宋体" w:eastAsia="宋体" w:cs="Times New Roman"/>
          <w:b/>
          <w:sz w:val="28"/>
          <w:szCs w:val="28"/>
        </w:rPr>
        <w:t>3.2</w:t>
      </w:r>
      <w:r>
        <w:rPr>
          <w:rFonts w:hint="eastAsia" w:ascii="宋体" w:hAnsi="宋体" w:eastAsia="宋体" w:cs="Times New Roman"/>
          <w:b/>
          <w:sz w:val="28"/>
          <w:szCs w:val="28"/>
        </w:rPr>
        <w:t>详细评审</w:t>
      </w:r>
      <w:bookmarkEnd w:id="174"/>
    </w:p>
    <w:p w14:paraId="3BA755D4">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3.2.1评标委员会按本章第2.2款规定的量化因素和分值进行打分，并计算出综合评估得分。</w:t>
      </w:r>
    </w:p>
    <w:p w14:paraId="1D948ACC">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69D7359">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415F02DC">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（3）按本章第2.2.4（3）目规定的评审因素和分值对投标报价计算出得分C，分数出现小数点，保留小数点后二位，第三位小数四舍五入。</w:t>
      </w:r>
    </w:p>
    <w:p w14:paraId="74FD907A">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（4）按本章第2.2.4（4）目规定的评审因素和分值对其他部分计算出得分D，分数出现小数点，保留小数点后二位，第三位小数四舍五入。</w:t>
      </w:r>
    </w:p>
    <w:p w14:paraId="3E9CA15D">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3.2.2评分分值计算保留小数点后两位，小数点后第三位“四舍五入”。</w:t>
      </w:r>
    </w:p>
    <w:p w14:paraId="19E74F2B">
      <w:pPr>
        <w:kinsoku w:val="0"/>
        <w:wordWrap w:val="0"/>
        <w:overflowPunct w:val="0"/>
        <w:spacing w:line="360" w:lineRule="auto"/>
        <w:ind w:right="211" w:firstLine="317" w:firstLineChars="151"/>
        <w:rPr>
          <w:rFonts w:hint="eastAsia" w:ascii="宋体" w:hAnsi="宋体" w:eastAsia="宋体" w:cs="Times New Roman"/>
          <w:szCs w:val="21"/>
        </w:rPr>
      </w:pPr>
      <w:r>
        <w:rPr>
          <w:rFonts w:hint="eastAsia" w:ascii="宋体" w:hAnsi="宋体" w:eastAsia="宋体" w:cs="Times New Roman"/>
          <w:szCs w:val="21"/>
        </w:rPr>
        <w:t>3.2.3投标人得分=A+B+C+D。</w:t>
      </w:r>
    </w:p>
    <w:p w14:paraId="54ABAF25">
      <w:pPr>
        <w:kinsoku w:val="0"/>
        <w:wordWrap w:val="0"/>
        <w:overflowPunct w:val="0"/>
        <w:spacing w:line="360" w:lineRule="auto"/>
        <w:ind w:right="211" w:firstLine="317" w:firstLineChars="151"/>
        <w:rPr>
          <w:rFonts w:hint="eastAsia" w:ascii="宋体" w:hAnsi="宋体" w:eastAsia="宋体" w:cs="Times New Roman"/>
          <w:spacing w:val="-6"/>
          <w:szCs w:val="21"/>
        </w:rPr>
      </w:pPr>
      <w:r>
        <w:rPr>
          <w:rFonts w:hint="eastAsia" w:ascii="宋体" w:hAnsi="宋体" w:eastAsia="宋体" w:cs="Times New Roman"/>
          <w:szCs w:val="21"/>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596AFF3F">
      <w:pPr>
        <w:keepNext/>
        <w:keepLines/>
        <w:wordWrap w:val="0"/>
        <w:spacing w:line="360" w:lineRule="auto"/>
        <w:outlineLvl w:val="3"/>
        <w:rPr>
          <w:rFonts w:hint="eastAsia" w:ascii="宋体" w:hAnsi="宋体" w:eastAsia="宋体" w:cs="Times New Roman"/>
          <w:b/>
          <w:sz w:val="28"/>
          <w:szCs w:val="28"/>
        </w:rPr>
      </w:pPr>
      <w:bookmarkStart w:id="175" w:name="bookmark91"/>
      <w:bookmarkEnd w:id="175"/>
      <w:r>
        <w:rPr>
          <w:rFonts w:ascii="宋体" w:hAnsi="宋体" w:eastAsia="宋体" w:cs="Times New Roman"/>
          <w:b/>
          <w:sz w:val="28"/>
          <w:szCs w:val="28"/>
        </w:rPr>
        <w:t>3.3</w:t>
      </w:r>
      <w:r>
        <w:rPr>
          <w:rFonts w:hint="eastAsia" w:ascii="宋体" w:hAnsi="宋体" w:eastAsia="宋体" w:cs="Times New Roman"/>
          <w:b/>
          <w:sz w:val="28"/>
          <w:szCs w:val="28"/>
        </w:rPr>
        <w:t>投标文件的澄清</w:t>
      </w:r>
    </w:p>
    <w:p w14:paraId="557E008B">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3.4.1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DE7C20A">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3.4.2澄清、说明或补正不得超出投标文件的范围且不得改变投标文件实质性内容，并构成投标文件的组成部分。</w:t>
      </w:r>
    </w:p>
    <w:p w14:paraId="1F0BE8E7">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3.4.3评标委员会对投标人提交的澄清、说明或补正有疑问的，可以要求投标人进一步澄清、说明或补正，直到满足评标委员会的要求。</w:t>
      </w:r>
    </w:p>
    <w:p w14:paraId="5D4D7803">
      <w:pPr>
        <w:kinsoku w:val="0"/>
        <w:wordWrap w:val="0"/>
        <w:overflowPunct w:val="0"/>
        <w:spacing w:line="360" w:lineRule="auto"/>
        <w:ind w:right="109" w:firstLine="317" w:firstLineChars="151"/>
        <w:rPr>
          <w:rFonts w:hint="eastAsia" w:ascii="宋体" w:hAnsi="宋体" w:eastAsia="宋体" w:cs="Times New Roman"/>
          <w:szCs w:val="21"/>
        </w:rPr>
      </w:pPr>
      <w:r>
        <w:rPr>
          <w:rFonts w:hint="eastAsia" w:ascii="宋体" w:hAnsi="宋体" w:eastAsia="宋体" w:cs="Times New Roman"/>
          <w:szCs w:val="21"/>
        </w:rPr>
        <w:t>3.4.4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001F68B">
      <w:pPr>
        <w:keepNext/>
        <w:keepLines/>
        <w:wordWrap w:val="0"/>
        <w:spacing w:line="360" w:lineRule="auto"/>
        <w:outlineLvl w:val="3"/>
        <w:rPr>
          <w:rFonts w:hint="eastAsia" w:ascii="宋体" w:hAnsi="宋体" w:eastAsia="宋体" w:cs="Times New Roman"/>
          <w:b/>
          <w:sz w:val="28"/>
          <w:szCs w:val="28"/>
        </w:rPr>
      </w:pPr>
      <w:bookmarkStart w:id="176" w:name="bookmark92"/>
      <w:bookmarkEnd w:id="176"/>
      <w:r>
        <w:rPr>
          <w:rFonts w:ascii="宋体" w:hAnsi="宋体" w:eastAsia="宋体" w:cs="Times New Roman"/>
          <w:b/>
          <w:sz w:val="28"/>
          <w:szCs w:val="28"/>
        </w:rPr>
        <w:t>3.4</w:t>
      </w:r>
      <w:r>
        <w:rPr>
          <w:rFonts w:hint="eastAsia" w:ascii="宋体" w:hAnsi="宋体" w:eastAsia="宋体" w:cs="Times New Roman"/>
          <w:b/>
          <w:sz w:val="28"/>
          <w:szCs w:val="28"/>
        </w:rPr>
        <w:t>评标结果</w:t>
      </w:r>
    </w:p>
    <w:p w14:paraId="290CAAC9">
      <w:pPr>
        <w:wordWrap w:val="0"/>
        <w:spacing w:line="360" w:lineRule="auto"/>
        <w:ind w:firstLine="317" w:firstLineChars="151"/>
        <w:rPr>
          <w:rFonts w:hint="eastAsia" w:ascii="宋体" w:hAnsi="宋体" w:eastAsia="宋体" w:cs="Times New Roman"/>
          <w:szCs w:val="21"/>
        </w:rPr>
      </w:pPr>
      <w:r>
        <w:rPr>
          <w:rFonts w:hint="eastAsia" w:ascii="宋体" w:hAnsi="宋体" w:eastAsia="宋体" w:cs="Times New Roman"/>
          <w:szCs w:val="21"/>
        </w:rPr>
        <w:t>3.4.1除第二章“投标人须知”前附表授权直接确定中标人外，评标委员会按照得分由高到低的顺序推荐中标候选人，并标明排序。</w:t>
      </w:r>
    </w:p>
    <w:p w14:paraId="66009CCF">
      <w:pPr>
        <w:wordWrap w:val="0"/>
        <w:spacing w:line="360" w:lineRule="auto"/>
        <w:ind w:firstLine="317" w:firstLineChars="151"/>
        <w:rPr>
          <w:rFonts w:hint="eastAsia" w:ascii="宋体" w:hAnsi="宋体" w:eastAsia="宋体" w:cs="Times New Roman"/>
          <w:szCs w:val="21"/>
        </w:rPr>
      </w:pPr>
      <w:r>
        <w:rPr>
          <w:rFonts w:hint="eastAsia" w:ascii="宋体" w:hAnsi="宋体" w:eastAsia="宋体" w:cs="Times New Roman"/>
          <w:szCs w:val="21"/>
        </w:rPr>
        <w:t>3.4.2评标委员会完成评标后，应当向招标人提交书面评标报告和中标候选人名单。</w:t>
      </w:r>
    </w:p>
    <w:p w14:paraId="6B8A360C">
      <w:pPr>
        <w:wordWrap w:val="0"/>
        <w:spacing w:line="360" w:lineRule="auto"/>
        <w:ind w:firstLine="317" w:firstLineChars="151"/>
        <w:rPr>
          <w:rFonts w:hint="eastAsia" w:ascii="宋体" w:hAnsi="宋体" w:eastAsia="宋体" w:cs="Times New Roman"/>
          <w:szCs w:val="21"/>
        </w:rPr>
      </w:pPr>
      <w:r>
        <w:rPr>
          <w:rFonts w:hint="eastAsia" w:ascii="宋体" w:hAnsi="宋体" w:eastAsia="宋体" w:cs="Times New Roman"/>
          <w:szCs w:val="21"/>
        </w:rPr>
        <w:t>3.4.3如采用评标定标分离方法的，按相关规定执行。</w:t>
      </w:r>
    </w:p>
    <w:p w14:paraId="304851C3">
      <w:pPr>
        <w:wordWrap w:val="0"/>
        <w:spacing w:before="340" w:after="330"/>
        <w:jc w:val="center"/>
        <w:outlineLvl w:val="0"/>
        <w:rPr>
          <w:rFonts w:hint="eastAsia" w:ascii="宋体" w:hAnsi="宋体" w:eastAsia="宋体" w:cs="Times New Roman"/>
          <w:b/>
          <w:kern w:val="44"/>
          <w:sz w:val="44"/>
          <w:szCs w:val="20"/>
        </w:rPr>
      </w:pPr>
      <w:bookmarkStart w:id="177" w:name="_Toc31071"/>
      <w:bookmarkStart w:id="178" w:name="_Toc526786491"/>
      <w:r>
        <w:rPr>
          <w:rFonts w:ascii="宋体" w:hAnsi="宋体" w:eastAsia="宋体" w:cs="Times New Roman"/>
          <w:b/>
          <w:kern w:val="44"/>
          <w:sz w:val="44"/>
          <w:szCs w:val="20"/>
        </w:rPr>
        <w:br w:type="page"/>
      </w:r>
      <w:bookmarkStart w:id="179" w:name="_Toc59200694"/>
      <w:r>
        <w:rPr>
          <w:rFonts w:hint="eastAsia" w:ascii="宋体" w:hAnsi="宋体" w:eastAsia="宋体" w:cs="Times New Roman"/>
          <w:b/>
          <w:kern w:val="44"/>
          <w:sz w:val="44"/>
          <w:szCs w:val="20"/>
        </w:rPr>
        <w:t>第四章</w:t>
      </w:r>
      <w:r>
        <w:rPr>
          <w:rFonts w:ascii="宋体" w:hAnsi="宋体" w:eastAsia="宋体" w:cs="Times New Roman"/>
          <w:b/>
          <w:kern w:val="44"/>
          <w:sz w:val="44"/>
          <w:szCs w:val="20"/>
        </w:rPr>
        <w:t xml:space="preserve"> </w:t>
      </w:r>
      <w:r>
        <w:rPr>
          <w:rFonts w:hint="eastAsia" w:ascii="宋体" w:hAnsi="宋体" w:eastAsia="宋体" w:cs="Times New Roman"/>
          <w:b/>
          <w:kern w:val="44"/>
          <w:sz w:val="44"/>
          <w:szCs w:val="20"/>
        </w:rPr>
        <w:t>合同条款及格式</w:t>
      </w:r>
      <w:bookmarkEnd w:id="177"/>
      <w:bookmarkEnd w:id="178"/>
      <w:bookmarkEnd w:id="179"/>
    </w:p>
    <w:p w14:paraId="617572CA">
      <w:pPr>
        <w:wordWrap w:val="0"/>
        <w:spacing w:line="360" w:lineRule="auto"/>
        <w:jc w:val="center"/>
        <w:rPr>
          <w:rFonts w:hint="eastAsia" w:ascii="宋体" w:hAnsi="宋体" w:eastAsia="宋体" w:cs="宋体"/>
          <w:b/>
          <w:kern w:val="0"/>
          <w:sz w:val="24"/>
          <w:szCs w:val="24"/>
          <w:u w:val="single"/>
        </w:rPr>
      </w:pPr>
      <w:r>
        <w:rPr>
          <w:rFonts w:hint="eastAsia" w:ascii="宋体" w:hAnsi="宋体" w:eastAsia="宋体" w:cs="宋体"/>
          <w:b/>
          <w:kern w:val="0"/>
          <w:sz w:val="24"/>
          <w:szCs w:val="24"/>
          <w:u w:val="single"/>
        </w:rPr>
        <w:t>（另册）</w:t>
      </w:r>
    </w:p>
    <w:p w14:paraId="71C19E20">
      <w:pPr>
        <w:wordWrap w:val="0"/>
        <w:rPr>
          <w:rFonts w:hint="eastAsia" w:ascii="宋体" w:hAnsi="宋体" w:eastAsia="宋体" w:cs="Times New Roman"/>
          <w:b/>
        </w:rPr>
      </w:pPr>
    </w:p>
    <w:p w14:paraId="2BDC1D4C">
      <w:pPr>
        <w:wordWrap w:val="0"/>
        <w:spacing w:before="340" w:after="330"/>
        <w:jc w:val="center"/>
        <w:outlineLvl w:val="0"/>
        <w:rPr>
          <w:rFonts w:hint="eastAsia" w:ascii="宋体" w:hAnsi="宋体" w:eastAsia="宋体" w:cs="Times New Roman"/>
          <w:b/>
          <w:kern w:val="44"/>
          <w:sz w:val="44"/>
          <w:szCs w:val="20"/>
        </w:rPr>
      </w:pPr>
      <w:r>
        <w:rPr>
          <w:rFonts w:ascii="宋体" w:hAnsi="宋体" w:eastAsia="宋体" w:cs="Times New Roman"/>
          <w:b/>
          <w:kern w:val="44"/>
          <w:sz w:val="44"/>
          <w:szCs w:val="20"/>
        </w:rPr>
        <w:br w:type="page"/>
      </w:r>
      <w:bookmarkStart w:id="180" w:name="_Toc25312"/>
      <w:bookmarkStart w:id="181" w:name="_Toc59200695"/>
      <w:bookmarkStart w:id="182" w:name="_Toc526786492"/>
      <w:bookmarkStart w:id="183" w:name="_Toc246997081"/>
      <w:bookmarkStart w:id="184" w:name="_Toc246996338"/>
      <w:bookmarkStart w:id="185" w:name="_Toc247085853"/>
      <w:bookmarkStart w:id="186" w:name="_Toc179632787"/>
      <w:bookmarkStart w:id="187" w:name="_Toc144974578"/>
      <w:bookmarkStart w:id="188" w:name="_Toc152042388"/>
      <w:bookmarkStart w:id="189" w:name="_Toc300835199"/>
      <w:bookmarkStart w:id="190" w:name="_Toc184635122"/>
      <w:bookmarkStart w:id="191" w:name="_Toc247527798"/>
      <w:bookmarkStart w:id="192" w:name="_Toc247514197"/>
      <w:bookmarkStart w:id="193" w:name="_Toc152045610"/>
      <w:bookmarkStart w:id="194" w:name="_Toc144974829"/>
      <w:bookmarkStart w:id="195" w:name="_Toc152042549"/>
      <w:r>
        <w:rPr>
          <w:rFonts w:hint="eastAsia" w:ascii="宋体" w:hAnsi="宋体" w:eastAsia="宋体" w:cs="Times New Roman"/>
          <w:b/>
          <w:kern w:val="44"/>
          <w:sz w:val="44"/>
          <w:szCs w:val="20"/>
        </w:rPr>
        <w:t>第二卷</w:t>
      </w:r>
      <w:bookmarkEnd w:id="180"/>
      <w:bookmarkEnd w:id="181"/>
      <w:bookmarkEnd w:id="182"/>
    </w:p>
    <w:p w14:paraId="365CC733">
      <w:pPr>
        <w:wordWrap w:val="0"/>
        <w:spacing w:before="340" w:after="330"/>
        <w:jc w:val="center"/>
        <w:outlineLvl w:val="0"/>
        <w:rPr>
          <w:rFonts w:hint="eastAsia" w:ascii="宋体" w:hAnsi="宋体" w:eastAsia="宋体" w:cs="Times New Roman"/>
          <w:b/>
          <w:kern w:val="44"/>
          <w:sz w:val="44"/>
          <w:szCs w:val="20"/>
        </w:rPr>
      </w:pPr>
      <w:bookmarkStart w:id="196" w:name="_Toc59200696"/>
      <w:bookmarkStart w:id="197" w:name="_Toc526786493"/>
      <w:r>
        <w:rPr>
          <w:rFonts w:hint="eastAsia" w:ascii="宋体" w:hAnsi="宋体" w:eastAsia="宋体" w:cs="Times New Roman"/>
          <w:b/>
          <w:kern w:val="44"/>
          <w:sz w:val="44"/>
          <w:szCs w:val="20"/>
        </w:rPr>
        <w:t>第五章</w:t>
      </w:r>
      <w:r>
        <w:rPr>
          <w:rFonts w:ascii="宋体" w:hAnsi="宋体" w:eastAsia="宋体" w:cs="Times New Roman"/>
          <w:b/>
          <w:kern w:val="44"/>
          <w:sz w:val="44"/>
          <w:szCs w:val="20"/>
        </w:rPr>
        <w:t xml:space="preserve"> </w:t>
      </w:r>
      <w:r>
        <w:rPr>
          <w:rFonts w:hint="eastAsia" w:ascii="宋体" w:hAnsi="宋体" w:eastAsia="宋体" w:cs="Times New Roman"/>
          <w:b/>
          <w:kern w:val="44"/>
          <w:sz w:val="44"/>
          <w:szCs w:val="20"/>
        </w:rPr>
        <w:t>委托人要求</w:t>
      </w:r>
      <w:bookmarkEnd w:id="196"/>
    </w:p>
    <w:p w14:paraId="2052BA28">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8"/>
        </w:rPr>
        <w:br w:type="page"/>
      </w:r>
      <w:bookmarkStart w:id="198" w:name="_Toc59200697"/>
      <w:r>
        <w:rPr>
          <w:rFonts w:hint="eastAsia" w:ascii="宋体" w:hAnsi="宋体" w:eastAsia="宋体" w:cs="Times New Roman"/>
          <w:b/>
          <w:sz w:val="28"/>
          <w:szCs w:val="20"/>
        </w:rPr>
        <w:t>一、监理要求</w:t>
      </w:r>
      <w:bookmarkEnd w:id="198"/>
    </w:p>
    <w:p w14:paraId="20BC6713">
      <w:pPr>
        <w:wordWrap w:val="0"/>
        <w:spacing w:line="360" w:lineRule="auto"/>
        <w:ind w:firstLine="410" w:firstLineChars="171"/>
        <w:rPr>
          <w:rFonts w:hint="eastAsia"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项目概况：</w:t>
      </w:r>
      <w:r>
        <w:rPr>
          <w:rFonts w:hint="eastAsia" w:ascii="宋体" w:hAnsi="宋体" w:eastAsia="宋体" w:cs="Times New Roman"/>
          <w:sz w:val="24"/>
          <w:szCs w:val="24"/>
          <w:u w:val="single"/>
        </w:rPr>
        <w:t>见招标公告</w:t>
      </w:r>
      <w:r>
        <w:rPr>
          <w:rFonts w:hint="eastAsia" w:ascii="宋体" w:hAnsi="宋体" w:eastAsia="宋体" w:cs="Times New Roman"/>
          <w:sz w:val="24"/>
          <w:szCs w:val="24"/>
        </w:rPr>
        <w:t>。</w:t>
      </w:r>
    </w:p>
    <w:p w14:paraId="76CB15DF">
      <w:pPr>
        <w:wordWrap w:val="0"/>
        <w:spacing w:line="360" w:lineRule="auto"/>
        <w:ind w:firstLine="410" w:firstLineChars="171"/>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监理范围及内容</w:t>
      </w:r>
    </w:p>
    <w:p w14:paraId="68130146">
      <w:pPr>
        <w:wordWrap w:val="0"/>
        <w:spacing w:line="360" w:lineRule="auto"/>
        <w:ind w:firstLine="708" w:firstLineChars="295"/>
        <w:rPr>
          <w:rFonts w:hint="eastAsia" w:ascii="宋体" w:hAnsi="宋体" w:eastAsia="宋体" w:cs="Times New Roman"/>
          <w:sz w:val="24"/>
          <w:szCs w:val="24"/>
        </w:rPr>
      </w:pPr>
      <w:r>
        <w:rPr>
          <w:rFonts w:hint="eastAsia" w:ascii="宋体" w:hAnsi="宋体" w:eastAsia="宋体" w:cs="Times New Roman"/>
          <w:sz w:val="24"/>
          <w:szCs w:val="24"/>
        </w:rPr>
        <w:t>监理范围：</w:t>
      </w:r>
      <w:r>
        <w:rPr>
          <w:rFonts w:hint="eastAsia" w:ascii="宋体" w:hAnsi="宋体" w:eastAsia="宋体" w:cs="Times New Roman"/>
          <w:sz w:val="24"/>
          <w:szCs w:val="24"/>
          <w:u w:val="single"/>
        </w:rPr>
        <w:t>见招标公告</w:t>
      </w:r>
      <w:r>
        <w:rPr>
          <w:rFonts w:hint="eastAsia" w:ascii="宋体" w:hAnsi="宋体" w:eastAsia="宋体" w:cs="Times New Roman"/>
          <w:sz w:val="24"/>
          <w:szCs w:val="24"/>
        </w:rPr>
        <w:t>。</w:t>
      </w:r>
    </w:p>
    <w:p w14:paraId="3C24BE9C">
      <w:pPr>
        <w:wordWrap w:val="0"/>
        <w:spacing w:line="360" w:lineRule="auto"/>
        <w:ind w:firstLine="708" w:firstLineChars="295"/>
        <w:rPr>
          <w:rFonts w:hint="eastAsia" w:ascii="宋体" w:hAnsi="宋体" w:eastAsia="宋体" w:cs="Times New Roman"/>
          <w:sz w:val="24"/>
          <w:szCs w:val="24"/>
        </w:rPr>
      </w:pPr>
      <w:r>
        <w:rPr>
          <w:rFonts w:hint="eastAsia" w:ascii="宋体" w:hAnsi="宋体" w:eastAsia="宋体" w:cs="Times New Roman"/>
          <w:sz w:val="24"/>
          <w:szCs w:val="24"/>
        </w:rPr>
        <w:t>监理服务期：</w:t>
      </w:r>
      <w:r>
        <w:rPr>
          <w:rFonts w:hint="eastAsia" w:ascii="宋体" w:hAnsi="宋体" w:eastAsia="宋体" w:cs="Times New Roman"/>
          <w:sz w:val="24"/>
          <w:szCs w:val="24"/>
          <w:u w:val="single"/>
        </w:rPr>
        <w:t>见招标公告</w:t>
      </w:r>
      <w:r>
        <w:rPr>
          <w:rFonts w:hint="eastAsia" w:ascii="宋体" w:hAnsi="宋体" w:eastAsia="宋体" w:cs="Times New Roman"/>
          <w:sz w:val="24"/>
          <w:szCs w:val="24"/>
        </w:rPr>
        <w:t>。</w:t>
      </w:r>
    </w:p>
    <w:p w14:paraId="68B13AE4">
      <w:pPr>
        <w:wordWrap w:val="0"/>
        <w:spacing w:line="360" w:lineRule="auto"/>
        <w:ind w:firstLine="410" w:firstLineChars="171"/>
        <w:rPr>
          <w:rFonts w:hint="eastAsia"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监理依据：</w:t>
      </w:r>
    </w:p>
    <w:p w14:paraId="722D1CF5">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）适用的法律、行政法规及部门规章；</w:t>
      </w:r>
    </w:p>
    <w:p w14:paraId="47BCE4EE">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）与工程有关的规范、标准、规程；</w:t>
      </w:r>
    </w:p>
    <w:p w14:paraId="34A7571A">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）工程勘察文件、设计文件及其他文件；</w:t>
      </w:r>
    </w:p>
    <w:p w14:paraId="12C555B7">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）本工程监理的委托合同及补充合同；</w:t>
      </w:r>
    </w:p>
    <w:p w14:paraId="37761C15">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）委托人签订的勘察、设计和施工承包合同；</w:t>
      </w:r>
    </w:p>
    <w:p w14:paraId="492019DC">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）合同履行中与监理服务有关的来往函件；</w:t>
      </w:r>
    </w:p>
    <w:p w14:paraId="6F8CEAA8">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7</w:t>
      </w:r>
      <w:r>
        <w:rPr>
          <w:rFonts w:hint="eastAsia" w:ascii="宋体" w:hAnsi="宋体" w:eastAsia="宋体" w:cs="Times New Roman"/>
          <w:sz w:val="24"/>
          <w:szCs w:val="24"/>
        </w:rPr>
        <w:t>）其他监理依据。</w:t>
      </w:r>
    </w:p>
    <w:p w14:paraId="0C1311CA">
      <w:pPr>
        <w:wordWrap w:val="0"/>
        <w:spacing w:line="360" w:lineRule="auto"/>
        <w:ind w:firstLine="410" w:firstLineChars="171"/>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监理的技术要求：</w:t>
      </w:r>
    </w:p>
    <w:p w14:paraId="529E3571">
      <w:pPr>
        <w:wordWrap w:val="0"/>
        <w:spacing w:line="360" w:lineRule="auto"/>
        <w:ind w:firstLine="410" w:firstLineChars="171"/>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）符合法律、行政法规及部门规章；</w:t>
      </w:r>
    </w:p>
    <w:p w14:paraId="1A751FB2">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）符合本工程有关的规范、标准、规程；</w:t>
      </w:r>
    </w:p>
    <w:p w14:paraId="1A4DBBDE">
      <w:pPr>
        <w:wordWrap w:val="0"/>
        <w:spacing w:line="360" w:lineRule="auto"/>
        <w:ind w:firstLine="410" w:firstLineChars="171"/>
        <w:rPr>
          <w:rFonts w:hint="eastAsia" w:ascii="宋体" w:hAnsi="宋体" w:eastAsia="宋体" w:cs="Times New Roman"/>
          <w:color w:val="auto"/>
          <w:sz w:val="24"/>
          <w:szCs w:val="24"/>
        </w:rPr>
      </w:pPr>
      <w:r>
        <w:rPr>
          <w:rFonts w:ascii="宋体" w:hAnsi="宋体" w:eastAsia="宋体" w:cs="Times New Roman"/>
          <w:color w:val="auto"/>
          <w:sz w:val="24"/>
          <w:szCs w:val="24"/>
        </w:rPr>
        <w:t>5.</w:t>
      </w:r>
      <w:r>
        <w:rPr>
          <w:rFonts w:hint="eastAsia" w:ascii="宋体" w:hAnsi="宋体" w:eastAsia="宋体" w:cs="Times New Roman"/>
          <w:color w:val="auto"/>
          <w:sz w:val="24"/>
          <w:szCs w:val="24"/>
        </w:rPr>
        <w:t>监理人员、设备要求：</w:t>
      </w:r>
    </w:p>
    <w:p w14:paraId="332D0313">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.1</w:t>
      </w:r>
      <w:r>
        <w:rPr>
          <w:rFonts w:hint="eastAsia" w:ascii="宋体" w:hAnsi="宋体" w:eastAsia="宋体" w:cs="Times New Roman"/>
          <w:color w:val="auto"/>
          <w:sz w:val="24"/>
          <w:szCs w:val="24"/>
        </w:rPr>
        <w:t>项目监理人员组成配备要求：</w:t>
      </w:r>
    </w:p>
    <w:p w14:paraId="60DBB80E">
      <w:pPr>
        <w:wordWrap w:val="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项目监理人员组成配备要求表</w:t>
      </w:r>
    </w:p>
    <w:tbl>
      <w:tblPr>
        <w:tblStyle w:val="24"/>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274"/>
        <w:gridCol w:w="1010"/>
        <w:gridCol w:w="4628"/>
      </w:tblGrid>
      <w:tr w14:paraId="0FDB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6830EE37">
            <w:pPr>
              <w:wordWrap w:val="0"/>
              <w:adjustRightInd w:val="0"/>
              <w:snapToGrid w:val="0"/>
              <w:spacing w:line="276" w:lineRule="auto"/>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2274" w:type="dxa"/>
            <w:tcBorders>
              <w:top w:val="single" w:color="auto" w:sz="4" w:space="0"/>
              <w:left w:val="nil"/>
              <w:bottom w:val="single" w:color="auto" w:sz="4" w:space="0"/>
              <w:right w:val="single" w:color="auto" w:sz="4" w:space="0"/>
            </w:tcBorders>
            <w:vAlign w:val="center"/>
          </w:tcPr>
          <w:p w14:paraId="382F9ADC">
            <w:pPr>
              <w:wordWrap w:val="0"/>
              <w:adjustRightInd w:val="0"/>
              <w:snapToGrid w:val="0"/>
              <w:spacing w:line="276" w:lineRule="auto"/>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岗位配备</w:t>
            </w:r>
          </w:p>
        </w:tc>
        <w:tc>
          <w:tcPr>
            <w:tcW w:w="1010" w:type="dxa"/>
            <w:tcBorders>
              <w:top w:val="single" w:color="auto" w:sz="4" w:space="0"/>
              <w:left w:val="nil"/>
              <w:bottom w:val="single" w:color="auto" w:sz="4" w:space="0"/>
              <w:right w:val="single" w:color="auto" w:sz="4" w:space="0"/>
            </w:tcBorders>
            <w:vAlign w:val="center"/>
          </w:tcPr>
          <w:p w14:paraId="1554AC76">
            <w:pPr>
              <w:wordWrap w:val="0"/>
              <w:adjustRightInd w:val="0"/>
              <w:snapToGrid w:val="0"/>
              <w:spacing w:line="276" w:lineRule="auto"/>
              <w:jc w:val="center"/>
              <w:rPr>
                <w:rFonts w:hint="eastAsia" w:ascii="宋体" w:hAnsi="宋体" w:eastAsia="宋体" w:cs="Times New Roman"/>
                <w:b/>
                <w:color w:val="auto"/>
                <w:szCs w:val="21"/>
              </w:rPr>
            </w:pPr>
            <w:r>
              <w:rPr>
                <w:rFonts w:hint="eastAsia" w:ascii="宋体" w:hAnsi="宋体" w:eastAsia="宋体" w:cs="Times New Roman"/>
                <w:b/>
                <w:color w:val="auto"/>
                <w:szCs w:val="21"/>
              </w:rPr>
              <w:t>数量</w:t>
            </w:r>
          </w:p>
        </w:tc>
        <w:tc>
          <w:tcPr>
            <w:tcW w:w="4628" w:type="dxa"/>
            <w:tcBorders>
              <w:top w:val="single" w:color="auto" w:sz="4" w:space="0"/>
              <w:left w:val="nil"/>
              <w:bottom w:val="single" w:color="auto" w:sz="4" w:space="0"/>
              <w:right w:val="single" w:color="auto" w:sz="4" w:space="0"/>
            </w:tcBorders>
            <w:vAlign w:val="center"/>
          </w:tcPr>
          <w:p w14:paraId="6C68E9BB">
            <w:pPr>
              <w:wordWrap w:val="0"/>
              <w:adjustRightInd w:val="0"/>
              <w:snapToGrid w:val="0"/>
              <w:spacing w:line="276" w:lineRule="auto"/>
              <w:rPr>
                <w:rFonts w:hint="eastAsia" w:ascii="宋体" w:hAnsi="宋体" w:eastAsia="宋体" w:cs="Times New Roman"/>
                <w:b/>
                <w:color w:val="auto"/>
                <w:szCs w:val="21"/>
              </w:rPr>
            </w:pPr>
            <w:r>
              <w:rPr>
                <w:rFonts w:hint="eastAsia" w:ascii="宋体" w:hAnsi="宋体" w:eastAsia="宋体" w:cs="Times New Roman"/>
                <w:b/>
                <w:color w:val="auto"/>
                <w:szCs w:val="21"/>
              </w:rPr>
              <w:t>基本要求</w:t>
            </w:r>
          </w:p>
        </w:tc>
      </w:tr>
      <w:tr w14:paraId="1890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5C8F77F">
            <w:pPr>
              <w:wordWrap w:val="0"/>
              <w:adjustRightInd w:val="0"/>
              <w:snapToGrid w:val="0"/>
              <w:spacing w:line="276" w:lineRule="auto"/>
              <w:jc w:val="center"/>
              <w:rPr>
                <w:rFonts w:hint="eastAsia" w:ascii="宋体" w:hAnsi="宋体" w:eastAsia="宋体" w:cs="Times New Roman"/>
                <w:b/>
                <w:color w:val="auto"/>
                <w:szCs w:val="21"/>
              </w:rPr>
            </w:pPr>
            <w:r>
              <w:rPr>
                <w:rFonts w:hint="eastAsia" w:ascii="宋体" w:hAnsi="宋体" w:eastAsia="宋体" w:cs="Times New Roman"/>
                <w:b/>
                <w:color w:val="auto"/>
                <w:szCs w:val="21"/>
              </w:rPr>
              <w:t>一</w:t>
            </w:r>
          </w:p>
        </w:tc>
        <w:tc>
          <w:tcPr>
            <w:tcW w:w="2274" w:type="dxa"/>
            <w:tcBorders>
              <w:top w:val="single" w:color="auto" w:sz="4" w:space="0"/>
              <w:left w:val="nil"/>
              <w:bottom w:val="single" w:color="auto" w:sz="4" w:space="0"/>
              <w:right w:val="single" w:color="auto" w:sz="4" w:space="0"/>
            </w:tcBorders>
            <w:vAlign w:val="center"/>
          </w:tcPr>
          <w:p w14:paraId="39CBB1E2">
            <w:pPr>
              <w:wordWrap w:val="0"/>
              <w:adjustRightInd w:val="0"/>
              <w:snapToGrid w:val="0"/>
              <w:spacing w:line="276" w:lineRule="auto"/>
              <w:rPr>
                <w:rFonts w:hint="eastAsia" w:ascii="宋体" w:hAnsi="宋体" w:eastAsia="宋体" w:cs="Times New Roman"/>
                <w:b/>
                <w:color w:val="auto"/>
                <w:szCs w:val="21"/>
              </w:rPr>
            </w:pPr>
            <w:r>
              <w:rPr>
                <w:rFonts w:hint="eastAsia" w:ascii="宋体" w:hAnsi="宋体" w:eastAsia="宋体" w:cs="Times New Roman"/>
                <w:b/>
                <w:color w:val="auto"/>
                <w:szCs w:val="21"/>
              </w:rPr>
              <w:t>总监</w:t>
            </w:r>
          </w:p>
        </w:tc>
        <w:tc>
          <w:tcPr>
            <w:tcW w:w="1010" w:type="dxa"/>
            <w:tcBorders>
              <w:top w:val="single" w:color="auto" w:sz="4" w:space="0"/>
              <w:left w:val="nil"/>
              <w:bottom w:val="single" w:color="auto" w:sz="4" w:space="0"/>
              <w:right w:val="single" w:color="auto" w:sz="4" w:space="0"/>
            </w:tcBorders>
            <w:vAlign w:val="center"/>
          </w:tcPr>
          <w:p w14:paraId="5673F08F">
            <w:pPr>
              <w:wordWrap w:val="0"/>
              <w:adjustRightInd w:val="0"/>
              <w:snapToGrid w:val="0"/>
              <w:spacing w:line="276" w:lineRule="auto"/>
              <w:jc w:val="center"/>
              <w:rPr>
                <w:rFonts w:hint="eastAsia" w:ascii="宋体" w:hAnsi="宋体" w:eastAsia="宋体" w:cs="Times New Roman"/>
                <w:b/>
                <w:color w:val="auto"/>
                <w:szCs w:val="21"/>
              </w:rPr>
            </w:pPr>
          </w:p>
        </w:tc>
        <w:tc>
          <w:tcPr>
            <w:tcW w:w="4628" w:type="dxa"/>
            <w:tcBorders>
              <w:top w:val="single" w:color="auto" w:sz="4" w:space="0"/>
              <w:left w:val="nil"/>
              <w:bottom w:val="single" w:color="auto" w:sz="4" w:space="0"/>
              <w:right w:val="single" w:color="auto" w:sz="4" w:space="0"/>
            </w:tcBorders>
            <w:vAlign w:val="center"/>
          </w:tcPr>
          <w:p w14:paraId="38E08666">
            <w:pPr>
              <w:wordWrap w:val="0"/>
              <w:adjustRightInd w:val="0"/>
              <w:snapToGrid w:val="0"/>
              <w:spacing w:line="276" w:lineRule="auto"/>
              <w:rPr>
                <w:rFonts w:hint="eastAsia" w:ascii="宋体" w:hAnsi="宋体" w:eastAsia="宋体" w:cs="Times New Roman"/>
                <w:b/>
                <w:color w:val="auto"/>
                <w:szCs w:val="21"/>
              </w:rPr>
            </w:pPr>
          </w:p>
        </w:tc>
      </w:tr>
      <w:tr w14:paraId="0FD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07DB6529">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.1</w:t>
            </w:r>
          </w:p>
        </w:tc>
        <w:tc>
          <w:tcPr>
            <w:tcW w:w="2274" w:type="dxa"/>
            <w:tcBorders>
              <w:top w:val="single" w:color="auto" w:sz="4" w:space="0"/>
              <w:left w:val="nil"/>
              <w:bottom w:val="single" w:color="auto" w:sz="4" w:space="0"/>
              <w:right w:val="single" w:color="auto" w:sz="4" w:space="0"/>
            </w:tcBorders>
            <w:vAlign w:val="center"/>
          </w:tcPr>
          <w:p w14:paraId="06C47A17">
            <w:pPr>
              <w:widowControl/>
              <w:wordWrap w:val="0"/>
              <w:adjustRightInd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总监理工程师</w:t>
            </w:r>
          </w:p>
        </w:tc>
        <w:tc>
          <w:tcPr>
            <w:tcW w:w="1010" w:type="dxa"/>
            <w:tcBorders>
              <w:top w:val="single" w:color="auto" w:sz="4" w:space="0"/>
              <w:left w:val="nil"/>
              <w:bottom w:val="single" w:color="auto" w:sz="4" w:space="0"/>
              <w:right w:val="single" w:color="auto" w:sz="4" w:space="0"/>
            </w:tcBorders>
            <w:vAlign w:val="center"/>
          </w:tcPr>
          <w:p w14:paraId="3A8C6D91">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szCs w:val="21"/>
              </w:rPr>
            </w:pPr>
            <w:r>
              <w:rPr>
                <w:rFonts w:hint="eastAsia" w:ascii="宋体" w:hAnsi="宋体" w:eastAsia="宋体" w:cs="Times New Roman"/>
                <w:color w:val="auto"/>
                <w:szCs w:val="21"/>
              </w:rPr>
              <w:t>1名</w:t>
            </w:r>
          </w:p>
        </w:tc>
        <w:tc>
          <w:tcPr>
            <w:tcW w:w="4628" w:type="dxa"/>
            <w:tcBorders>
              <w:top w:val="single" w:color="auto" w:sz="4" w:space="0"/>
              <w:left w:val="nil"/>
              <w:bottom w:val="single" w:color="auto" w:sz="4" w:space="0"/>
              <w:right w:val="single" w:color="auto" w:sz="4" w:space="0"/>
            </w:tcBorders>
            <w:vAlign w:val="center"/>
          </w:tcPr>
          <w:p w14:paraId="385429C5">
            <w:pPr>
              <w:wordWrap w:val="0"/>
              <w:adjustRightInd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按本项目招标公告要求</w:t>
            </w:r>
          </w:p>
        </w:tc>
      </w:tr>
      <w:tr w14:paraId="2D94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2FD3F615">
            <w:pPr>
              <w:widowControl/>
              <w:wordWrap w:val="0"/>
              <w:adjustRightInd w:val="0"/>
              <w:snapToGrid w:val="0"/>
              <w:spacing w:line="276" w:lineRule="auto"/>
              <w:ind w:left="-361" w:leftChars="-172" w:firstLine="422" w:firstLineChars="200"/>
              <w:jc w:val="center"/>
              <w:rPr>
                <w:rFonts w:hint="eastAsia" w:ascii="宋体" w:hAnsi="宋体" w:eastAsia="宋体" w:cs="Times New Roman"/>
                <w:b/>
                <w:color w:val="auto"/>
                <w:szCs w:val="21"/>
              </w:rPr>
            </w:pPr>
            <w:r>
              <w:rPr>
                <w:rFonts w:hint="eastAsia" w:ascii="宋体" w:hAnsi="宋体" w:eastAsia="宋体" w:cs="Times New Roman"/>
                <w:b/>
                <w:color w:val="auto"/>
                <w:szCs w:val="21"/>
              </w:rPr>
              <w:t>二</w:t>
            </w:r>
          </w:p>
        </w:tc>
        <w:tc>
          <w:tcPr>
            <w:tcW w:w="2274" w:type="dxa"/>
            <w:tcBorders>
              <w:top w:val="single" w:color="auto" w:sz="4" w:space="0"/>
              <w:left w:val="nil"/>
              <w:bottom w:val="single" w:color="auto" w:sz="4" w:space="0"/>
              <w:right w:val="single" w:color="auto" w:sz="4" w:space="0"/>
            </w:tcBorders>
            <w:vAlign w:val="center"/>
          </w:tcPr>
          <w:p w14:paraId="71945AD8">
            <w:pPr>
              <w:widowControl/>
              <w:wordWrap w:val="0"/>
              <w:adjustRightInd w:val="0"/>
              <w:snapToGrid w:val="0"/>
              <w:spacing w:line="276" w:lineRule="auto"/>
              <w:rPr>
                <w:rFonts w:hint="eastAsia" w:ascii="宋体" w:hAnsi="宋体" w:eastAsia="宋体" w:cs="Times New Roman"/>
                <w:b/>
                <w:color w:val="auto"/>
                <w:szCs w:val="21"/>
              </w:rPr>
            </w:pPr>
            <w:r>
              <w:rPr>
                <w:rFonts w:hint="eastAsia" w:ascii="宋体" w:hAnsi="宋体" w:eastAsia="宋体" w:cs="Times New Roman"/>
                <w:b/>
                <w:color w:val="auto"/>
                <w:szCs w:val="21"/>
              </w:rPr>
              <w:t>专业人员</w:t>
            </w:r>
          </w:p>
        </w:tc>
        <w:tc>
          <w:tcPr>
            <w:tcW w:w="1010" w:type="dxa"/>
            <w:tcBorders>
              <w:top w:val="single" w:color="auto" w:sz="4" w:space="0"/>
              <w:left w:val="nil"/>
              <w:bottom w:val="single" w:color="auto" w:sz="4" w:space="0"/>
              <w:right w:val="single" w:color="auto" w:sz="4" w:space="0"/>
            </w:tcBorders>
            <w:vAlign w:val="center"/>
          </w:tcPr>
          <w:p w14:paraId="636DFACA">
            <w:pPr>
              <w:widowControl/>
              <w:wordWrap w:val="0"/>
              <w:adjustRightInd w:val="0"/>
              <w:snapToGrid w:val="0"/>
              <w:spacing w:line="276" w:lineRule="auto"/>
              <w:ind w:left="-361" w:leftChars="-172" w:firstLine="422" w:firstLineChars="200"/>
              <w:jc w:val="center"/>
              <w:rPr>
                <w:rFonts w:hint="eastAsia" w:ascii="宋体" w:hAnsi="宋体" w:eastAsia="宋体" w:cs="Times New Roman"/>
                <w:b/>
                <w:color w:val="auto"/>
                <w:szCs w:val="21"/>
              </w:rPr>
            </w:pPr>
          </w:p>
        </w:tc>
        <w:tc>
          <w:tcPr>
            <w:tcW w:w="4628" w:type="dxa"/>
            <w:tcBorders>
              <w:top w:val="single" w:color="auto" w:sz="4" w:space="0"/>
              <w:left w:val="nil"/>
              <w:bottom w:val="single" w:color="auto" w:sz="4" w:space="0"/>
              <w:right w:val="single" w:color="auto" w:sz="4" w:space="0"/>
            </w:tcBorders>
            <w:vAlign w:val="center"/>
          </w:tcPr>
          <w:p w14:paraId="0D3B0DFF">
            <w:pPr>
              <w:wordWrap w:val="0"/>
              <w:adjustRightInd w:val="0"/>
              <w:snapToGrid w:val="0"/>
              <w:spacing w:line="276" w:lineRule="auto"/>
              <w:rPr>
                <w:rFonts w:hint="eastAsia" w:ascii="宋体" w:hAnsi="宋体" w:eastAsia="宋体" w:cs="Times New Roman"/>
                <w:b/>
                <w:color w:val="auto"/>
                <w:szCs w:val="21"/>
              </w:rPr>
            </w:pPr>
          </w:p>
        </w:tc>
      </w:tr>
      <w:tr w14:paraId="3850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3D58DDA5">
            <w:pPr>
              <w:wordWrap w:val="0"/>
              <w:adjustRightInd w:val="0"/>
              <w:spacing w:line="276" w:lineRule="auto"/>
              <w:textAlignment w:val="baseline"/>
              <w:rPr>
                <w:rFonts w:hint="eastAsia" w:ascii="宋体" w:hAnsi="宋体" w:eastAsia="宋体" w:cs="Times New Roman"/>
                <w:color w:val="auto"/>
                <w:szCs w:val="21"/>
              </w:rPr>
            </w:pPr>
            <w:r>
              <w:rPr>
                <w:rFonts w:hint="eastAsia" w:ascii="宋体" w:hAnsi="宋体" w:eastAsia="宋体" w:cs="Times New Roman"/>
                <w:color w:val="auto"/>
                <w:szCs w:val="21"/>
              </w:rPr>
              <w:t>2.1</w:t>
            </w:r>
          </w:p>
        </w:tc>
        <w:tc>
          <w:tcPr>
            <w:tcW w:w="2274" w:type="dxa"/>
            <w:tcBorders>
              <w:top w:val="single" w:color="auto" w:sz="4" w:space="0"/>
              <w:left w:val="nil"/>
              <w:bottom w:val="single" w:color="auto" w:sz="4" w:space="0"/>
              <w:right w:val="single" w:color="auto" w:sz="4" w:space="0"/>
            </w:tcBorders>
            <w:shd w:val="clear" w:color="auto" w:fill="auto"/>
            <w:vAlign w:val="center"/>
          </w:tcPr>
          <w:p w14:paraId="153BC794">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市政专业监理工程师</w:t>
            </w:r>
          </w:p>
        </w:tc>
        <w:tc>
          <w:tcPr>
            <w:tcW w:w="1010" w:type="dxa"/>
            <w:tcBorders>
              <w:top w:val="single" w:color="auto" w:sz="4" w:space="0"/>
              <w:left w:val="nil"/>
              <w:bottom w:val="single" w:color="auto" w:sz="4" w:space="0"/>
              <w:right w:val="single" w:color="auto" w:sz="4" w:space="0"/>
            </w:tcBorders>
            <w:shd w:val="clear" w:color="auto" w:fill="auto"/>
            <w:vAlign w:val="center"/>
          </w:tcPr>
          <w:p w14:paraId="31643AEE">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1名</w:t>
            </w:r>
          </w:p>
        </w:tc>
        <w:tc>
          <w:tcPr>
            <w:tcW w:w="4628" w:type="dxa"/>
            <w:tcBorders>
              <w:top w:val="single" w:color="auto" w:sz="4" w:space="0"/>
              <w:left w:val="nil"/>
              <w:bottom w:val="single" w:color="auto" w:sz="4" w:space="0"/>
              <w:right w:val="single" w:color="auto" w:sz="4" w:space="0"/>
            </w:tcBorders>
            <w:shd w:val="clear" w:color="auto" w:fill="auto"/>
            <w:vAlign w:val="center"/>
          </w:tcPr>
          <w:p w14:paraId="6D357ED8">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专业以监理工程师注册证或专业监理工程师证或职称证或毕业证中的专业名称（含相近专业）为准。</w:t>
            </w:r>
          </w:p>
        </w:tc>
      </w:tr>
      <w:tr w14:paraId="5C70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539F0A0">
            <w:pPr>
              <w:wordWrap w:val="0"/>
              <w:adjustRightInd w:val="0"/>
              <w:spacing w:line="276" w:lineRule="auto"/>
              <w:textAlignment w:val="baseline"/>
              <w:rPr>
                <w:rFonts w:hint="eastAsia" w:ascii="宋体" w:hAnsi="宋体" w:eastAsia="宋体" w:cs="Times New Roman"/>
                <w:color w:val="auto"/>
                <w:szCs w:val="21"/>
              </w:rPr>
            </w:pPr>
            <w:r>
              <w:rPr>
                <w:rFonts w:ascii="宋体" w:hAnsi="宋体" w:eastAsia="宋体" w:cs="Times New Roman"/>
                <w:color w:val="auto"/>
                <w:szCs w:val="21"/>
              </w:rPr>
              <w:t>2.2</w:t>
            </w:r>
          </w:p>
        </w:tc>
        <w:tc>
          <w:tcPr>
            <w:tcW w:w="2274" w:type="dxa"/>
            <w:tcBorders>
              <w:top w:val="single" w:color="auto" w:sz="4" w:space="0"/>
              <w:left w:val="nil"/>
              <w:bottom w:val="single" w:color="auto" w:sz="4" w:space="0"/>
              <w:right w:val="single" w:color="auto" w:sz="4" w:space="0"/>
            </w:tcBorders>
            <w:shd w:val="clear" w:color="auto" w:fill="auto"/>
            <w:vAlign w:val="center"/>
          </w:tcPr>
          <w:p w14:paraId="4AD12382">
            <w:pPr>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给排水专业监理工程师</w:t>
            </w:r>
          </w:p>
        </w:tc>
        <w:tc>
          <w:tcPr>
            <w:tcW w:w="1010" w:type="dxa"/>
            <w:tcBorders>
              <w:top w:val="single" w:color="auto" w:sz="4" w:space="0"/>
              <w:left w:val="nil"/>
              <w:bottom w:val="single" w:color="auto" w:sz="4" w:space="0"/>
              <w:right w:val="single" w:color="auto" w:sz="4" w:space="0"/>
            </w:tcBorders>
            <w:shd w:val="clear" w:color="auto" w:fill="auto"/>
            <w:vAlign w:val="center"/>
          </w:tcPr>
          <w:p w14:paraId="544C15F5">
            <w:pPr>
              <w:wordWrap w:val="0"/>
              <w:adjustRightInd w:val="0"/>
              <w:snapToGrid w:val="0"/>
              <w:spacing w:line="276" w:lineRule="auto"/>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1名</w:t>
            </w:r>
          </w:p>
        </w:tc>
        <w:tc>
          <w:tcPr>
            <w:tcW w:w="4628" w:type="dxa"/>
            <w:tcBorders>
              <w:top w:val="single" w:color="auto" w:sz="4" w:space="0"/>
              <w:left w:val="nil"/>
              <w:bottom w:val="single" w:color="auto" w:sz="4" w:space="0"/>
              <w:right w:val="single" w:color="auto" w:sz="4" w:space="0"/>
            </w:tcBorders>
            <w:shd w:val="clear" w:color="auto" w:fill="auto"/>
            <w:vAlign w:val="center"/>
          </w:tcPr>
          <w:p w14:paraId="05F328C8">
            <w:pPr>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专业以监理工程师注册证或专业监理工程师证或职称证或毕业证中的专业名称（含相近专业）为准。</w:t>
            </w:r>
          </w:p>
        </w:tc>
      </w:tr>
      <w:tr w14:paraId="317B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56731AB2">
            <w:pPr>
              <w:wordWrap w:val="0"/>
              <w:adjustRightInd w:val="0"/>
              <w:snapToGrid w:val="0"/>
              <w:spacing w:line="276" w:lineRule="auto"/>
              <w:rPr>
                <w:rFonts w:hint="eastAsia"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3</w:t>
            </w:r>
          </w:p>
        </w:tc>
        <w:tc>
          <w:tcPr>
            <w:tcW w:w="2274" w:type="dxa"/>
            <w:tcBorders>
              <w:top w:val="single" w:color="auto" w:sz="4" w:space="0"/>
              <w:left w:val="nil"/>
              <w:bottom w:val="single" w:color="auto" w:sz="4" w:space="0"/>
              <w:right w:val="single" w:color="auto" w:sz="4" w:space="0"/>
            </w:tcBorders>
            <w:shd w:val="clear" w:color="auto" w:fill="auto"/>
            <w:vAlign w:val="center"/>
          </w:tcPr>
          <w:p w14:paraId="18D40C49">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造价专业监理工程师</w:t>
            </w:r>
          </w:p>
        </w:tc>
        <w:tc>
          <w:tcPr>
            <w:tcW w:w="1010" w:type="dxa"/>
            <w:tcBorders>
              <w:top w:val="single" w:color="auto" w:sz="4" w:space="0"/>
              <w:left w:val="nil"/>
              <w:bottom w:val="single" w:color="auto" w:sz="4" w:space="0"/>
              <w:right w:val="single" w:color="auto" w:sz="4" w:space="0"/>
            </w:tcBorders>
            <w:shd w:val="clear" w:color="auto" w:fill="auto"/>
            <w:vAlign w:val="center"/>
          </w:tcPr>
          <w:p w14:paraId="19E81C65">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1名</w:t>
            </w:r>
          </w:p>
        </w:tc>
        <w:tc>
          <w:tcPr>
            <w:tcW w:w="4628" w:type="dxa"/>
            <w:tcBorders>
              <w:top w:val="single" w:color="auto" w:sz="4" w:space="0"/>
              <w:left w:val="nil"/>
              <w:bottom w:val="single" w:color="auto" w:sz="4" w:space="0"/>
              <w:right w:val="single" w:color="auto" w:sz="4" w:space="0"/>
            </w:tcBorders>
            <w:shd w:val="clear" w:color="auto" w:fill="auto"/>
            <w:vAlign w:val="center"/>
          </w:tcPr>
          <w:p w14:paraId="78961A4A">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具有</w:t>
            </w:r>
            <w:r>
              <w:rPr>
                <w:rFonts w:hint="eastAsia" w:ascii="宋体" w:hAnsi="宋体" w:eastAsia="宋体" w:cs="Times New Roman"/>
                <w:color w:val="auto"/>
                <w:szCs w:val="21"/>
              </w:rPr>
              <w:t>一</w:t>
            </w:r>
            <w:r>
              <w:rPr>
                <w:rFonts w:ascii="宋体" w:hAnsi="宋体" w:eastAsia="宋体" w:cs="Times New Roman"/>
                <w:color w:val="auto"/>
                <w:szCs w:val="21"/>
              </w:rPr>
              <w:t>级</w:t>
            </w:r>
            <w:r>
              <w:rPr>
                <w:rFonts w:hint="eastAsia" w:ascii="宋体" w:hAnsi="宋体" w:eastAsia="宋体" w:cs="Times New Roman"/>
                <w:color w:val="auto"/>
                <w:szCs w:val="21"/>
              </w:rPr>
              <w:t>注册</w:t>
            </w:r>
            <w:r>
              <w:rPr>
                <w:rFonts w:ascii="宋体" w:hAnsi="宋体" w:eastAsia="宋体" w:cs="Times New Roman"/>
                <w:color w:val="auto"/>
                <w:szCs w:val="21"/>
              </w:rPr>
              <w:t>造价</w:t>
            </w:r>
            <w:r>
              <w:rPr>
                <w:rFonts w:hint="eastAsia" w:ascii="宋体" w:hAnsi="宋体" w:eastAsia="宋体" w:cs="Times New Roman"/>
                <w:color w:val="auto"/>
                <w:szCs w:val="21"/>
              </w:rPr>
              <w:t>工程</w:t>
            </w:r>
            <w:r>
              <w:rPr>
                <w:rFonts w:ascii="宋体" w:hAnsi="宋体" w:eastAsia="宋体" w:cs="Times New Roman"/>
                <w:color w:val="auto"/>
                <w:szCs w:val="21"/>
              </w:rPr>
              <w:t>师</w:t>
            </w:r>
            <w:r>
              <w:rPr>
                <w:rFonts w:hint="eastAsia" w:ascii="宋体" w:hAnsi="宋体" w:eastAsia="宋体" w:cs="Times New Roman"/>
                <w:color w:val="auto"/>
                <w:szCs w:val="21"/>
              </w:rPr>
              <w:t>资格。</w:t>
            </w:r>
          </w:p>
        </w:tc>
      </w:tr>
      <w:tr w14:paraId="6539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6CDC306D">
            <w:pPr>
              <w:wordWrap w:val="0"/>
              <w:adjustRightInd w:val="0"/>
              <w:snapToGrid w:val="0"/>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2.4</w:t>
            </w:r>
          </w:p>
        </w:tc>
        <w:tc>
          <w:tcPr>
            <w:tcW w:w="2274" w:type="dxa"/>
            <w:tcBorders>
              <w:top w:val="single" w:color="auto" w:sz="4" w:space="0"/>
              <w:left w:val="nil"/>
              <w:bottom w:val="single" w:color="auto" w:sz="4" w:space="0"/>
              <w:right w:val="single" w:color="auto" w:sz="4" w:space="0"/>
            </w:tcBorders>
            <w:shd w:val="clear" w:color="auto" w:fill="auto"/>
            <w:vAlign w:val="center"/>
          </w:tcPr>
          <w:p w14:paraId="563ABFBB">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安全监理员</w:t>
            </w:r>
          </w:p>
        </w:tc>
        <w:tc>
          <w:tcPr>
            <w:tcW w:w="1010" w:type="dxa"/>
            <w:tcBorders>
              <w:top w:val="single" w:color="auto" w:sz="4" w:space="0"/>
              <w:left w:val="nil"/>
              <w:bottom w:val="single" w:color="auto" w:sz="4" w:space="0"/>
              <w:right w:val="single" w:color="auto" w:sz="4" w:space="0"/>
            </w:tcBorders>
            <w:shd w:val="clear" w:color="auto" w:fill="auto"/>
            <w:vAlign w:val="center"/>
          </w:tcPr>
          <w:p w14:paraId="26DA45C6">
            <w:pPr>
              <w:widowControl/>
              <w:wordWrap w:val="0"/>
              <w:adjustRightInd w:val="0"/>
              <w:snapToGrid w:val="0"/>
              <w:spacing w:line="276" w:lineRule="auto"/>
              <w:ind w:left="-361" w:leftChars="-172" w:firstLine="420" w:firstLineChars="20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1名</w:t>
            </w:r>
          </w:p>
        </w:tc>
        <w:tc>
          <w:tcPr>
            <w:tcW w:w="4628" w:type="dxa"/>
            <w:tcBorders>
              <w:top w:val="single" w:color="auto" w:sz="4" w:space="0"/>
              <w:left w:val="nil"/>
              <w:bottom w:val="single" w:color="auto" w:sz="4" w:space="0"/>
              <w:right w:val="single" w:color="auto" w:sz="4" w:space="0"/>
            </w:tcBorders>
            <w:shd w:val="clear" w:color="auto" w:fill="auto"/>
            <w:vAlign w:val="center"/>
          </w:tcPr>
          <w:p w14:paraId="1EB3726E">
            <w:pPr>
              <w:widowControl/>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具备安全监理员培训证书（岗位证）或注册安全工程师证。</w:t>
            </w:r>
          </w:p>
        </w:tc>
      </w:tr>
      <w:tr w14:paraId="262F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1B9C193">
            <w:pPr>
              <w:wordWrap w:val="0"/>
              <w:adjustRightInd w:val="0"/>
              <w:snapToGrid w:val="0"/>
              <w:spacing w:line="276" w:lineRule="auto"/>
              <w:rPr>
                <w:rFonts w:hint="eastAsia" w:ascii="宋体" w:hAnsi="宋体" w:eastAsia="宋体" w:cs="Times New Roman"/>
                <w:color w:val="auto"/>
                <w:szCs w:val="21"/>
              </w:rPr>
            </w:pPr>
            <w:r>
              <w:rPr>
                <w:rFonts w:ascii="宋体" w:hAnsi="宋体" w:eastAsia="宋体" w:cs="Times New Roman"/>
                <w:color w:val="auto"/>
                <w:szCs w:val="21"/>
              </w:rPr>
              <w:t>2.5</w:t>
            </w:r>
          </w:p>
        </w:tc>
        <w:tc>
          <w:tcPr>
            <w:tcW w:w="2274" w:type="dxa"/>
            <w:tcBorders>
              <w:top w:val="single" w:color="auto" w:sz="4" w:space="0"/>
              <w:left w:val="nil"/>
              <w:bottom w:val="single" w:color="auto" w:sz="4" w:space="0"/>
              <w:right w:val="single" w:color="auto" w:sz="4" w:space="0"/>
            </w:tcBorders>
            <w:shd w:val="clear" w:color="auto" w:fill="auto"/>
            <w:vAlign w:val="center"/>
          </w:tcPr>
          <w:p w14:paraId="7E44231A">
            <w:pPr>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监理员</w:t>
            </w:r>
          </w:p>
        </w:tc>
        <w:tc>
          <w:tcPr>
            <w:tcW w:w="1010" w:type="dxa"/>
            <w:tcBorders>
              <w:top w:val="single" w:color="auto" w:sz="4" w:space="0"/>
              <w:left w:val="nil"/>
              <w:bottom w:val="single" w:color="auto" w:sz="4" w:space="0"/>
              <w:right w:val="single" w:color="auto" w:sz="4" w:space="0"/>
            </w:tcBorders>
            <w:shd w:val="clear" w:color="auto" w:fill="auto"/>
            <w:vAlign w:val="center"/>
          </w:tcPr>
          <w:p w14:paraId="1703A2A5">
            <w:pPr>
              <w:wordWrap w:val="0"/>
              <w:adjustRightInd w:val="0"/>
              <w:snapToGrid w:val="0"/>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3名</w:t>
            </w:r>
          </w:p>
        </w:tc>
        <w:tc>
          <w:tcPr>
            <w:tcW w:w="4628" w:type="dxa"/>
            <w:tcBorders>
              <w:top w:val="single" w:color="auto" w:sz="4" w:space="0"/>
              <w:left w:val="nil"/>
              <w:bottom w:val="single" w:color="auto" w:sz="4" w:space="0"/>
              <w:right w:val="single" w:color="auto" w:sz="4" w:space="0"/>
            </w:tcBorders>
            <w:shd w:val="clear" w:color="auto" w:fill="auto"/>
            <w:vAlign w:val="center"/>
          </w:tcPr>
          <w:p w14:paraId="018353B6">
            <w:pPr>
              <w:wordWrap w:val="0"/>
              <w:adjustRightInd w:val="0"/>
              <w:snapToGrid w:val="0"/>
              <w:spacing w:line="276" w:lineRule="auto"/>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具有监理</w:t>
            </w:r>
            <w:r>
              <w:rPr>
                <w:rFonts w:hint="eastAsia" w:ascii="宋体" w:hAnsi="宋体" w:eastAsia="宋体" w:cs="Times New Roman"/>
                <w:color w:val="auto"/>
                <w:szCs w:val="21"/>
              </w:rPr>
              <w:t>岗位</w:t>
            </w:r>
            <w:r>
              <w:rPr>
                <w:rFonts w:ascii="宋体" w:hAnsi="宋体" w:eastAsia="宋体" w:cs="Times New Roman"/>
                <w:color w:val="auto"/>
                <w:szCs w:val="21"/>
              </w:rPr>
              <w:t>证书</w:t>
            </w:r>
            <w:r>
              <w:rPr>
                <w:rFonts w:hint="eastAsia" w:ascii="宋体" w:hAnsi="宋体" w:eastAsia="宋体" w:cs="Times New Roman"/>
                <w:color w:val="auto"/>
                <w:szCs w:val="21"/>
              </w:rPr>
              <w:t>。</w:t>
            </w:r>
          </w:p>
        </w:tc>
      </w:tr>
      <w:tr w14:paraId="24F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14:paraId="769274F4">
            <w:pPr>
              <w:wordWrap w:val="0"/>
              <w:adjustRightInd w:val="0"/>
              <w:spacing w:line="276" w:lineRule="auto"/>
              <w:textAlignment w:val="baseline"/>
              <w:rPr>
                <w:rFonts w:hint="eastAsia" w:ascii="宋体" w:hAnsi="宋体" w:eastAsia="宋体" w:cs="Times New Roman"/>
                <w:color w:val="auto"/>
                <w:szCs w:val="21"/>
              </w:rPr>
            </w:pPr>
            <w:r>
              <w:rPr>
                <w:rFonts w:ascii="宋体" w:hAnsi="宋体" w:eastAsia="宋体" w:cs="Times New Roman"/>
                <w:color w:val="auto"/>
                <w:szCs w:val="21"/>
              </w:rPr>
              <w:t>合计</w:t>
            </w:r>
          </w:p>
        </w:tc>
        <w:tc>
          <w:tcPr>
            <w:tcW w:w="2274" w:type="dxa"/>
            <w:tcBorders>
              <w:top w:val="single" w:color="auto" w:sz="4" w:space="0"/>
              <w:left w:val="nil"/>
              <w:bottom w:val="single" w:color="auto" w:sz="4" w:space="0"/>
              <w:right w:val="single" w:color="auto" w:sz="4" w:space="0"/>
            </w:tcBorders>
            <w:vAlign w:val="center"/>
          </w:tcPr>
          <w:p w14:paraId="6B9DA571">
            <w:pPr>
              <w:wordWrap w:val="0"/>
              <w:adjustRightInd w:val="0"/>
              <w:snapToGrid w:val="0"/>
              <w:spacing w:line="276" w:lineRule="auto"/>
              <w:jc w:val="center"/>
              <w:rPr>
                <w:rFonts w:hint="eastAsia" w:ascii="宋体" w:hAnsi="宋体" w:eastAsia="宋体" w:cs="Times New Roman"/>
                <w:color w:val="auto"/>
                <w:szCs w:val="21"/>
              </w:rPr>
            </w:pPr>
          </w:p>
        </w:tc>
        <w:tc>
          <w:tcPr>
            <w:tcW w:w="1010" w:type="dxa"/>
            <w:tcBorders>
              <w:top w:val="single" w:color="auto" w:sz="4" w:space="0"/>
              <w:left w:val="nil"/>
              <w:bottom w:val="single" w:color="auto" w:sz="4" w:space="0"/>
              <w:right w:val="single" w:color="auto" w:sz="4" w:space="0"/>
            </w:tcBorders>
            <w:vAlign w:val="center"/>
          </w:tcPr>
          <w:p w14:paraId="19E0DEC2">
            <w:pPr>
              <w:wordWrap w:val="0"/>
              <w:adjustRightInd w:val="0"/>
              <w:snapToGrid w:val="0"/>
              <w:spacing w:line="276" w:lineRule="auto"/>
              <w:jc w:val="center"/>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名</w:t>
            </w:r>
          </w:p>
        </w:tc>
        <w:tc>
          <w:tcPr>
            <w:tcW w:w="4628" w:type="dxa"/>
            <w:tcBorders>
              <w:top w:val="single" w:color="auto" w:sz="4" w:space="0"/>
              <w:left w:val="nil"/>
              <w:bottom w:val="single" w:color="auto" w:sz="4" w:space="0"/>
              <w:right w:val="single" w:color="auto" w:sz="4" w:space="0"/>
            </w:tcBorders>
            <w:vAlign w:val="center"/>
          </w:tcPr>
          <w:p w14:paraId="62CE71F2">
            <w:pPr>
              <w:wordWrap w:val="0"/>
              <w:adjustRightInd w:val="0"/>
              <w:snapToGrid w:val="0"/>
              <w:spacing w:line="276" w:lineRule="auto"/>
              <w:rPr>
                <w:rFonts w:hint="eastAsia" w:ascii="宋体" w:hAnsi="宋体" w:eastAsia="宋体" w:cs="Times New Roman"/>
                <w:color w:val="auto"/>
                <w:szCs w:val="21"/>
              </w:rPr>
            </w:pPr>
          </w:p>
        </w:tc>
      </w:tr>
    </w:tbl>
    <w:p w14:paraId="14A78AB5">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注：</w:t>
      </w:r>
    </w:p>
    <w:p w14:paraId="7A810795">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（1）各专业人员可根据工程进度及建设单位要求派驻现场，应满足施工时监理人员旁站监理的要求。</w:t>
      </w:r>
    </w:p>
    <w:p w14:paraId="430CEA6C">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（2）上述监理人员专业以专业监理工程师证书或注册监理工程师注册执业证书或毕业证或职称证上所列的相关专业为准，安全员以安全监理员培训证书（岗位证）或注册安全工程师为准。</w:t>
      </w:r>
      <w:r>
        <w:rPr>
          <w:rFonts w:ascii="宋体" w:hAnsi="宋体" w:eastAsia="宋体" w:cs="Times New Roman"/>
          <w:color w:val="auto"/>
          <w:sz w:val="24"/>
          <w:szCs w:val="24"/>
        </w:rPr>
        <w:t>根据原人事部、原建设部发布的《造价工程师执业资格制度暂行规定》（人发[1996]77号)取得的造价工程师执业资格（土建或安装专业），并经注册且在有效期内的，等同于一级注册造价工程师。</w:t>
      </w:r>
    </w:p>
    <w:p w14:paraId="6189FE7C">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3</w:t>
      </w:r>
      <w:r>
        <w:rPr>
          <w:rFonts w:hint="eastAsia" w:ascii="宋体" w:hAnsi="宋体" w:eastAsia="宋体" w:cs="Times New Roman"/>
          <w:color w:val="auto"/>
          <w:sz w:val="24"/>
          <w:szCs w:val="24"/>
        </w:rPr>
        <w:t>）上述人员（除总监理工程师外）要求不作为形式评审、资格评审、响应性评审的审查依据，只作为综合评分表中的评审依据。</w:t>
      </w:r>
    </w:p>
    <w:p w14:paraId="05F4BF4E">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.2</w:t>
      </w:r>
      <w:r>
        <w:rPr>
          <w:rFonts w:hint="eastAsia" w:ascii="宋体" w:hAnsi="宋体" w:eastAsia="宋体" w:cs="Times New Roman"/>
          <w:color w:val="auto"/>
          <w:sz w:val="24"/>
          <w:szCs w:val="24"/>
        </w:rPr>
        <w:t>设备要求：本工程至少应具备工程常规检测设备（仪器）。至少应配置：全站仪、电子水准仪、钢筋扫描仪、泥浆密度仪、混凝土坍落筒、数字万用表、多功能检测器各一台。（不为资格条件）</w:t>
      </w:r>
    </w:p>
    <w:p w14:paraId="195BC82A">
      <w:pPr>
        <w:wordWrap w:val="0"/>
        <w:spacing w:line="360" w:lineRule="auto"/>
        <w:ind w:firstLine="410" w:firstLineChars="171"/>
        <w:rPr>
          <w:rFonts w:hint="eastAsia" w:ascii="宋体" w:hAnsi="宋体" w:eastAsia="宋体" w:cs="Times New Roman"/>
          <w:color w:val="auto"/>
          <w:sz w:val="24"/>
          <w:szCs w:val="24"/>
        </w:rPr>
      </w:pPr>
      <w:r>
        <w:rPr>
          <w:rFonts w:ascii="宋体" w:hAnsi="宋体" w:eastAsia="宋体" w:cs="Times New Roman"/>
          <w:color w:val="auto"/>
          <w:sz w:val="24"/>
          <w:szCs w:val="24"/>
        </w:rPr>
        <w:t>6.</w:t>
      </w:r>
      <w:r>
        <w:rPr>
          <w:rFonts w:hint="eastAsia" w:ascii="宋体" w:hAnsi="宋体" w:eastAsia="宋体" w:cs="Times New Roman"/>
          <w:color w:val="auto"/>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711AA8E7">
      <w:pPr>
        <w:wordWrap w:val="0"/>
        <w:spacing w:line="360" w:lineRule="auto"/>
        <w:ind w:firstLine="410" w:firstLineChars="171"/>
        <w:rPr>
          <w:rFonts w:hint="eastAsia" w:ascii="宋体" w:hAnsi="宋体" w:eastAsia="宋体" w:cs="Times New Roman"/>
          <w:color w:val="auto"/>
          <w:sz w:val="24"/>
          <w:szCs w:val="24"/>
        </w:rPr>
      </w:pPr>
      <w:r>
        <w:rPr>
          <w:rFonts w:ascii="宋体" w:hAnsi="宋体" w:eastAsia="宋体" w:cs="Times New Roman"/>
          <w:color w:val="auto"/>
          <w:sz w:val="24"/>
          <w:szCs w:val="24"/>
        </w:rPr>
        <w:t xml:space="preserve"> 7.</w:t>
      </w:r>
      <w:r>
        <w:rPr>
          <w:rFonts w:hint="eastAsia" w:ascii="宋体" w:hAnsi="宋体" w:eastAsia="宋体" w:cs="Times New Roman"/>
          <w:color w:val="auto"/>
          <w:sz w:val="24"/>
          <w:szCs w:val="24"/>
        </w:rPr>
        <w:t>监理工作目标要求</w:t>
      </w:r>
    </w:p>
    <w:p w14:paraId="26CEA838">
      <w:pPr>
        <w:wordWrap w:val="0"/>
        <w:spacing w:line="360" w:lineRule="auto"/>
        <w:ind w:firstLine="410" w:firstLineChars="171"/>
        <w:rPr>
          <w:rFonts w:hint="eastAsia" w:ascii="宋体" w:hAnsi="宋体" w:eastAsia="宋体" w:cs="Times New Roman"/>
          <w:color w:val="auto"/>
          <w:sz w:val="24"/>
          <w:szCs w:val="24"/>
        </w:rPr>
      </w:pPr>
      <w:r>
        <w:rPr>
          <w:rFonts w:hint="eastAsia" w:ascii="宋体" w:hAnsi="宋体" w:eastAsia="宋体" w:cs="Times New Roman"/>
          <w:color w:val="auto"/>
          <w:sz w:val="24"/>
          <w:szCs w:val="24"/>
        </w:rPr>
        <w:t>①质量控制目标：执行国家最新颁布《建筑工程施工质量验收统一标准》及相应配套的各专业验收规范等，一次验收合格。</w:t>
      </w:r>
    </w:p>
    <w:p w14:paraId="61184163">
      <w:pPr>
        <w:wordWrap w:val="0"/>
        <w:spacing w:line="360" w:lineRule="auto"/>
        <w:ind w:firstLine="364" w:firstLineChars="152"/>
        <w:rPr>
          <w:rFonts w:hint="eastAsia" w:ascii="宋体" w:hAnsi="宋体" w:eastAsia="宋体" w:cs="Times New Roman"/>
          <w:sz w:val="24"/>
          <w:szCs w:val="24"/>
        </w:rPr>
      </w:pPr>
      <w:r>
        <w:rPr>
          <w:rFonts w:hint="eastAsia" w:ascii="宋体" w:hAnsi="宋体" w:eastAsia="宋体" w:cs="Times New Roman"/>
          <w:color w:val="auto"/>
          <w:sz w:val="24"/>
          <w:szCs w:val="24"/>
        </w:rPr>
        <w:t>②进度控制目标：施工工期为业主下</w:t>
      </w:r>
      <w:r>
        <w:rPr>
          <w:rFonts w:hint="eastAsia" w:ascii="宋体" w:hAnsi="宋体" w:eastAsia="宋体" w:cs="Times New Roman"/>
          <w:sz w:val="24"/>
          <w:szCs w:val="24"/>
        </w:rPr>
        <w:t>达开工令或开工报告审批之日起按施工进度要求控制，施工总工期按施工合同进度要求。</w:t>
      </w:r>
    </w:p>
    <w:p w14:paraId="7A915305">
      <w:pPr>
        <w:wordWrap w:val="0"/>
        <w:spacing w:line="360" w:lineRule="auto"/>
        <w:ind w:left="2279" w:leftChars="171" w:hanging="1920" w:hangingChars="800"/>
        <w:rPr>
          <w:rFonts w:hint="eastAsia" w:ascii="宋体" w:hAnsi="宋体" w:eastAsia="宋体" w:cs="Times New Roman"/>
          <w:sz w:val="24"/>
          <w:szCs w:val="24"/>
        </w:rPr>
      </w:pPr>
      <w:r>
        <w:rPr>
          <w:rFonts w:hint="eastAsia" w:ascii="宋体" w:hAnsi="宋体" w:eastAsia="宋体" w:cs="Times New Roman"/>
          <w:sz w:val="24"/>
          <w:szCs w:val="24"/>
        </w:rPr>
        <w:t>③投资控制目标：按照合同执行。</w:t>
      </w:r>
    </w:p>
    <w:p w14:paraId="342AE1C6">
      <w:pPr>
        <w:wordWrap w:val="0"/>
        <w:spacing w:line="360" w:lineRule="auto"/>
        <w:ind w:left="315" w:leftChars="150" w:firstLine="50" w:firstLineChars="21"/>
        <w:rPr>
          <w:rFonts w:hint="eastAsia" w:ascii="宋体" w:hAnsi="宋体" w:eastAsia="宋体" w:cs="Times New Roman"/>
          <w:sz w:val="24"/>
          <w:szCs w:val="24"/>
        </w:rPr>
      </w:pPr>
      <w:r>
        <w:rPr>
          <w:rFonts w:hint="eastAsia" w:ascii="宋体" w:hAnsi="宋体" w:eastAsia="宋体" w:cs="Times New Roman"/>
          <w:sz w:val="24"/>
          <w:szCs w:val="24"/>
        </w:rPr>
        <w:t>④安全文明管理目标：杜绝发生重大安全事故。</w:t>
      </w:r>
    </w:p>
    <w:p w14:paraId="6C24459D">
      <w:pPr>
        <w:wordWrap w:val="0"/>
        <w:spacing w:line="360" w:lineRule="auto"/>
        <w:ind w:left="315" w:leftChars="150" w:firstLine="50" w:firstLineChars="21"/>
        <w:rPr>
          <w:rFonts w:hint="eastAsia" w:ascii="宋体" w:hAnsi="宋体" w:eastAsia="宋体" w:cs="Times New Roman"/>
          <w:sz w:val="24"/>
          <w:szCs w:val="24"/>
        </w:rPr>
      </w:pPr>
      <w:r>
        <w:rPr>
          <w:rFonts w:hint="eastAsia" w:ascii="宋体" w:hAnsi="宋体" w:eastAsia="宋体" w:cs="Times New Roman"/>
          <w:sz w:val="24"/>
          <w:szCs w:val="24"/>
        </w:rPr>
        <w:t>⑤合同管理目标：</w:t>
      </w:r>
      <w:r>
        <w:rPr>
          <w:rFonts w:ascii="宋体" w:hAnsi="宋体" w:eastAsia="宋体" w:cs="Times New Roman"/>
          <w:sz w:val="24"/>
          <w:szCs w:val="24"/>
        </w:rPr>
        <w:t>/</w:t>
      </w:r>
    </w:p>
    <w:p w14:paraId="468F8C53">
      <w:pPr>
        <w:wordWrap w:val="0"/>
        <w:spacing w:line="360" w:lineRule="auto"/>
        <w:ind w:left="315" w:leftChars="150" w:firstLine="50" w:firstLineChars="21"/>
        <w:rPr>
          <w:rFonts w:hint="eastAsia" w:ascii="宋体" w:hAnsi="宋体" w:eastAsia="宋体" w:cs="Times New Roman"/>
          <w:sz w:val="24"/>
          <w:szCs w:val="24"/>
        </w:rPr>
      </w:pPr>
      <w:r>
        <w:rPr>
          <w:rFonts w:hint="eastAsia" w:ascii="宋体" w:hAnsi="宋体" w:eastAsia="宋体" w:cs="Times New Roman"/>
          <w:sz w:val="24"/>
          <w:szCs w:val="24"/>
        </w:rPr>
        <w:t>⑥信息管理目标：</w:t>
      </w:r>
      <w:r>
        <w:rPr>
          <w:rFonts w:ascii="宋体" w:hAnsi="宋体" w:eastAsia="宋体" w:cs="Times New Roman"/>
          <w:sz w:val="24"/>
          <w:szCs w:val="24"/>
        </w:rPr>
        <w:t>/</w:t>
      </w:r>
    </w:p>
    <w:p w14:paraId="0C072266">
      <w:pPr>
        <w:wordWrap w:val="0"/>
        <w:spacing w:line="360" w:lineRule="auto"/>
        <w:ind w:left="315" w:leftChars="150" w:firstLine="50" w:firstLineChars="21"/>
        <w:rPr>
          <w:rFonts w:hint="eastAsia" w:ascii="宋体" w:hAnsi="宋体" w:eastAsia="宋体" w:cs="Times New Roman"/>
          <w:sz w:val="24"/>
          <w:szCs w:val="24"/>
        </w:rPr>
      </w:pPr>
      <w:r>
        <w:rPr>
          <w:rFonts w:hint="eastAsia" w:ascii="宋体" w:hAnsi="宋体" w:eastAsia="宋体" w:cs="Times New Roman"/>
          <w:sz w:val="24"/>
          <w:szCs w:val="24"/>
        </w:rPr>
        <w:t>⑦建筑节能目标：</w:t>
      </w:r>
      <w:r>
        <w:rPr>
          <w:rFonts w:ascii="宋体" w:hAnsi="宋体" w:eastAsia="宋体" w:cs="Times New Roman"/>
          <w:sz w:val="24"/>
          <w:szCs w:val="24"/>
        </w:rPr>
        <w:t>/</w:t>
      </w:r>
    </w:p>
    <w:p w14:paraId="08BF5928">
      <w:pPr>
        <w:wordWrap w:val="0"/>
        <w:spacing w:line="360" w:lineRule="auto"/>
        <w:ind w:firstLine="410" w:firstLineChars="171"/>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其他要求</w:t>
      </w:r>
    </w:p>
    <w:p w14:paraId="2FCC0C8E">
      <w:pPr>
        <w:keepNext/>
        <w:keepLines/>
        <w:wordWrap w:val="0"/>
        <w:spacing w:line="360" w:lineRule="auto"/>
        <w:outlineLvl w:val="2"/>
        <w:rPr>
          <w:rFonts w:hint="eastAsia" w:ascii="宋体" w:hAnsi="宋体" w:eastAsia="宋体" w:cs="Times New Roman"/>
          <w:b/>
          <w:sz w:val="28"/>
          <w:szCs w:val="20"/>
        </w:rPr>
      </w:pPr>
      <w:bookmarkStart w:id="199" w:name="_Toc59200698"/>
      <w:r>
        <w:rPr>
          <w:rFonts w:hint="eastAsia" w:ascii="宋体" w:hAnsi="宋体" w:eastAsia="宋体" w:cs="Times New Roman"/>
          <w:b/>
          <w:sz w:val="28"/>
          <w:szCs w:val="20"/>
        </w:rPr>
        <w:t>二、适用规范标准</w:t>
      </w:r>
      <w:bookmarkEnd w:id="199"/>
    </w:p>
    <w:p w14:paraId="420A5FD4">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国家、行业、项目所在地规范名录：</w:t>
      </w:r>
      <w:r>
        <w:rPr>
          <w:rFonts w:hint="eastAsia" w:ascii="宋体" w:hAnsi="宋体" w:eastAsia="宋体" w:cs="Times New Roman"/>
          <w:sz w:val="24"/>
          <w:szCs w:val="24"/>
          <w:u w:val="single"/>
        </w:rPr>
        <w:t>《建设工程监理规范》</w:t>
      </w:r>
      <w:r>
        <w:rPr>
          <w:rFonts w:ascii="宋体" w:hAnsi="宋体" w:eastAsia="宋体" w:cs="Times New Roman"/>
          <w:sz w:val="24"/>
          <w:szCs w:val="24"/>
          <w:u w:val="single"/>
        </w:rPr>
        <w:t>GB/T50319-2013</w:t>
      </w:r>
      <w:r>
        <w:rPr>
          <w:rFonts w:hint="eastAsia" w:ascii="宋体" w:hAnsi="宋体" w:eastAsia="宋体" w:cs="Times New Roman"/>
          <w:sz w:val="24"/>
          <w:szCs w:val="24"/>
          <w:u w:val="single"/>
        </w:rPr>
        <w:t>，按国家、行业、项目所在地规范名录执行。</w:t>
      </w:r>
    </w:p>
    <w:p w14:paraId="230B235B">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国家、行业、项目所在地标准名录：</w:t>
      </w:r>
      <w:r>
        <w:rPr>
          <w:rFonts w:hint="eastAsia" w:ascii="宋体" w:hAnsi="宋体" w:eastAsia="宋体" w:cs="Times New Roman"/>
          <w:sz w:val="24"/>
          <w:szCs w:val="24"/>
          <w:u w:val="single"/>
        </w:rPr>
        <w:t>按国家、行业、项目所在地规范标准执行。</w:t>
      </w:r>
    </w:p>
    <w:p w14:paraId="7D581DA4">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国家、行业、项目所在地规程名录：</w:t>
      </w:r>
      <w:r>
        <w:rPr>
          <w:rFonts w:hint="eastAsia" w:ascii="宋体" w:hAnsi="宋体" w:eastAsia="宋体" w:cs="Times New Roman"/>
          <w:sz w:val="24"/>
          <w:szCs w:val="24"/>
          <w:u w:val="single"/>
        </w:rPr>
        <w:t>按国家、行业、项目所在地规范规程执行。</w:t>
      </w:r>
    </w:p>
    <w:p w14:paraId="387616A3">
      <w:pPr>
        <w:keepNext/>
        <w:keepLines/>
        <w:wordWrap w:val="0"/>
        <w:spacing w:line="360" w:lineRule="auto"/>
        <w:outlineLvl w:val="2"/>
        <w:rPr>
          <w:rFonts w:hint="eastAsia" w:ascii="宋体" w:hAnsi="宋体" w:eastAsia="宋体" w:cs="Times New Roman"/>
          <w:b/>
          <w:sz w:val="28"/>
          <w:szCs w:val="20"/>
        </w:rPr>
      </w:pPr>
      <w:bookmarkStart w:id="200" w:name="_Toc59200699"/>
      <w:r>
        <w:rPr>
          <w:rFonts w:hint="eastAsia" w:ascii="宋体" w:hAnsi="宋体" w:eastAsia="宋体" w:cs="Times New Roman"/>
          <w:b/>
          <w:sz w:val="28"/>
          <w:szCs w:val="20"/>
        </w:rPr>
        <w:t>三、成果文件要求</w:t>
      </w:r>
      <w:bookmarkEnd w:id="200"/>
    </w:p>
    <w:p w14:paraId="254F4102">
      <w:pPr>
        <w:wordWrap w:val="0"/>
        <w:snapToGri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按《建设工程监理规范》（</w:t>
      </w:r>
      <w:r>
        <w:rPr>
          <w:rFonts w:ascii="宋体" w:hAnsi="宋体" w:eastAsia="宋体" w:cs="Times New Roman"/>
          <w:sz w:val="24"/>
          <w:szCs w:val="24"/>
        </w:rPr>
        <w:t>GB/T50319-2013</w:t>
      </w:r>
      <w:r>
        <w:rPr>
          <w:rFonts w:hint="eastAsia" w:ascii="宋体" w:hAnsi="宋体" w:eastAsia="宋体" w:cs="Times New Roman"/>
          <w:sz w:val="24"/>
          <w:szCs w:val="24"/>
        </w:rPr>
        <w:t>）和招标人要求</w:t>
      </w:r>
    </w:p>
    <w:p w14:paraId="6C7DC2BD">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成果文件的组成</w:t>
      </w:r>
    </w:p>
    <w:p w14:paraId="2FA4C4C6">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w:t>
      </w:r>
      <w:r>
        <w:rPr>
          <w:rFonts w:hint="eastAsia" w:ascii="宋体" w:hAnsi="宋体" w:eastAsia="宋体" w:cs="Times New Roman"/>
          <w:sz w:val="24"/>
          <w:szCs w:val="24"/>
          <w:u w:val="single"/>
        </w:rPr>
        <w:t>、勘察设计文件、建设工程监理合同及其他合同文件；</w:t>
      </w:r>
    </w:p>
    <w:p w14:paraId="5F1D99FF">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2</w:t>
      </w:r>
      <w:r>
        <w:rPr>
          <w:rFonts w:hint="eastAsia" w:ascii="宋体" w:hAnsi="宋体" w:eastAsia="宋体" w:cs="Times New Roman"/>
          <w:sz w:val="24"/>
          <w:szCs w:val="24"/>
          <w:u w:val="single"/>
        </w:rPr>
        <w:t>、监理规划、监理实施细则；</w:t>
      </w:r>
    </w:p>
    <w:p w14:paraId="0DA9C313">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3</w:t>
      </w:r>
      <w:r>
        <w:rPr>
          <w:rFonts w:hint="eastAsia" w:ascii="宋体" w:hAnsi="宋体" w:eastAsia="宋体" w:cs="Times New Roman"/>
          <w:sz w:val="24"/>
          <w:szCs w:val="24"/>
          <w:u w:val="single"/>
        </w:rPr>
        <w:t>、设计交底和图纸会审会议纪要；</w:t>
      </w:r>
    </w:p>
    <w:p w14:paraId="44AD77E9">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4</w:t>
      </w:r>
      <w:r>
        <w:rPr>
          <w:rFonts w:hint="eastAsia" w:ascii="宋体" w:hAnsi="宋体" w:eastAsia="宋体" w:cs="Times New Roman"/>
          <w:sz w:val="24"/>
          <w:szCs w:val="24"/>
          <w:u w:val="single"/>
        </w:rPr>
        <w:t>、施工组织设计、（专项）施工方案、施工进度计划报审文件资料；</w:t>
      </w:r>
    </w:p>
    <w:p w14:paraId="4DDDEE79">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5</w:t>
      </w:r>
      <w:r>
        <w:rPr>
          <w:rFonts w:hint="eastAsia" w:ascii="宋体" w:hAnsi="宋体" w:eastAsia="宋体" w:cs="Times New Roman"/>
          <w:sz w:val="24"/>
          <w:szCs w:val="24"/>
          <w:u w:val="single"/>
        </w:rPr>
        <w:t>、分包单位资格报审文件资料；</w:t>
      </w:r>
    </w:p>
    <w:p w14:paraId="56128713">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6</w:t>
      </w:r>
      <w:r>
        <w:rPr>
          <w:rFonts w:hint="eastAsia" w:ascii="宋体" w:hAnsi="宋体" w:eastAsia="宋体" w:cs="Times New Roman"/>
          <w:sz w:val="24"/>
          <w:szCs w:val="24"/>
          <w:u w:val="single"/>
        </w:rPr>
        <w:t>、施工控制测量成果报验文件资料；</w:t>
      </w:r>
    </w:p>
    <w:p w14:paraId="1FD4CC0E">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7</w:t>
      </w:r>
      <w:r>
        <w:rPr>
          <w:rFonts w:hint="eastAsia" w:ascii="宋体" w:hAnsi="宋体" w:eastAsia="宋体" w:cs="Times New Roman"/>
          <w:sz w:val="24"/>
          <w:szCs w:val="24"/>
          <w:u w:val="single"/>
        </w:rPr>
        <w:t>、总监理工程师任命书、工程开工令、暂停令、复工令、开工或复工报审文件资料；</w:t>
      </w:r>
    </w:p>
    <w:p w14:paraId="41A4FAFF">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8</w:t>
      </w:r>
      <w:r>
        <w:rPr>
          <w:rFonts w:hint="eastAsia" w:ascii="宋体" w:hAnsi="宋体" w:eastAsia="宋体" w:cs="Times New Roman"/>
          <w:sz w:val="24"/>
          <w:szCs w:val="24"/>
          <w:u w:val="single"/>
        </w:rPr>
        <w:t>、工程材料、设备、构配件报验文件资料；</w:t>
      </w:r>
    </w:p>
    <w:p w14:paraId="713DCE2B">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9</w:t>
      </w:r>
      <w:r>
        <w:rPr>
          <w:rFonts w:hint="eastAsia" w:ascii="宋体" w:hAnsi="宋体" w:eastAsia="宋体" w:cs="Times New Roman"/>
          <w:sz w:val="24"/>
          <w:szCs w:val="24"/>
          <w:u w:val="single"/>
        </w:rPr>
        <w:t>、见证取样和平行检验文件资料；</w:t>
      </w:r>
    </w:p>
    <w:p w14:paraId="6B1B370A">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10</w:t>
      </w:r>
      <w:r>
        <w:rPr>
          <w:rFonts w:hint="eastAsia" w:ascii="宋体" w:hAnsi="宋体" w:eastAsia="宋体" w:cs="Times New Roman"/>
          <w:sz w:val="24"/>
          <w:szCs w:val="24"/>
          <w:u w:val="single"/>
        </w:rPr>
        <w:t>、工程质量检查报验资料及工程有关验收资料；</w:t>
      </w:r>
    </w:p>
    <w:p w14:paraId="0E1B585F">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11</w:t>
      </w:r>
      <w:r>
        <w:rPr>
          <w:rFonts w:hint="eastAsia" w:ascii="宋体" w:hAnsi="宋体" w:eastAsia="宋体" w:cs="Times New Roman"/>
          <w:sz w:val="24"/>
          <w:szCs w:val="24"/>
          <w:u w:val="single"/>
        </w:rPr>
        <w:t>、工程变更、费用索赔及工程延期文件资料；</w:t>
      </w:r>
    </w:p>
    <w:p w14:paraId="4A19F0FB">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12</w:t>
      </w:r>
      <w:r>
        <w:rPr>
          <w:rFonts w:hint="eastAsia" w:ascii="宋体" w:hAnsi="宋体" w:eastAsia="宋体" w:cs="Times New Roman"/>
          <w:sz w:val="24"/>
          <w:szCs w:val="24"/>
          <w:u w:val="single"/>
        </w:rPr>
        <w:t>、工程计量、工程款支付文件资料；</w:t>
      </w:r>
    </w:p>
    <w:p w14:paraId="603E9710">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13</w:t>
      </w:r>
      <w:r>
        <w:rPr>
          <w:rFonts w:hint="eastAsia" w:ascii="宋体" w:hAnsi="宋体" w:eastAsia="宋体" w:cs="Times New Roman"/>
          <w:sz w:val="24"/>
          <w:szCs w:val="24"/>
          <w:u w:val="single"/>
        </w:rPr>
        <w:t>、监理通知单、工作联系单与监理报告；</w:t>
      </w:r>
    </w:p>
    <w:p w14:paraId="5C361E66">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14</w:t>
      </w:r>
      <w:r>
        <w:rPr>
          <w:rFonts w:hint="eastAsia" w:ascii="宋体" w:hAnsi="宋体" w:eastAsia="宋体" w:cs="Times New Roman"/>
          <w:sz w:val="24"/>
          <w:szCs w:val="24"/>
          <w:u w:val="single"/>
        </w:rPr>
        <w:t>、第一次工地会议、监理例会、专题会议等会议纪要；</w:t>
      </w:r>
    </w:p>
    <w:p w14:paraId="233903E0">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15</w:t>
      </w:r>
      <w:r>
        <w:rPr>
          <w:rFonts w:hint="eastAsia" w:ascii="宋体" w:hAnsi="宋体" w:eastAsia="宋体" w:cs="Times New Roman"/>
          <w:sz w:val="24"/>
          <w:szCs w:val="24"/>
          <w:u w:val="single"/>
        </w:rPr>
        <w:t>、监理月报、监理日志、旁站记录；</w:t>
      </w:r>
    </w:p>
    <w:p w14:paraId="5D567387">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16</w:t>
      </w:r>
      <w:r>
        <w:rPr>
          <w:rFonts w:hint="eastAsia" w:ascii="宋体" w:hAnsi="宋体" w:eastAsia="宋体" w:cs="Times New Roman"/>
          <w:sz w:val="24"/>
          <w:szCs w:val="24"/>
          <w:u w:val="single"/>
        </w:rPr>
        <w:t>、工程质量或生产安全事故处理文件资料；</w:t>
      </w:r>
    </w:p>
    <w:p w14:paraId="589AE300">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17</w:t>
      </w:r>
      <w:r>
        <w:rPr>
          <w:rFonts w:hint="eastAsia" w:ascii="宋体" w:hAnsi="宋体" w:eastAsia="宋体" w:cs="Times New Roman"/>
          <w:sz w:val="24"/>
          <w:szCs w:val="24"/>
          <w:u w:val="single"/>
        </w:rPr>
        <w:t>、工程质量评估报告及竣工验收监理文件资料；</w:t>
      </w:r>
    </w:p>
    <w:p w14:paraId="4903527D">
      <w:pPr>
        <w:numPr>
          <w:ilvl w:val="0"/>
          <w:numId w:val="1"/>
        </w:numPr>
        <w:wordWrap w:val="0"/>
        <w:snapToGrid w:val="0"/>
        <w:spacing w:line="360" w:lineRule="auto"/>
        <w:ind w:firstLine="480" w:firstLineChars="200"/>
        <w:jc w:val="left"/>
        <w:rPr>
          <w:rFonts w:hint="eastAsia" w:ascii="宋体" w:hAnsi="宋体" w:eastAsia="宋体" w:cs="Times New Roman"/>
          <w:sz w:val="24"/>
          <w:szCs w:val="24"/>
          <w:u w:val="single"/>
        </w:rPr>
      </w:pPr>
      <w:r>
        <w:rPr>
          <w:rFonts w:ascii="宋体" w:hAnsi="宋体" w:eastAsia="宋体" w:cs="Times New Roman"/>
          <w:sz w:val="24"/>
          <w:szCs w:val="24"/>
          <w:u w:val="single"/>
        </w:rPr>
        <w:t>18</w:t>
      </w:r>
      <w:r>
        <w:rPr>
          <w:rFonts w:hint="eastAsia" w:ascii="宋体" w:hAnsi="宋体" w:eastAsia="宋体" w:cs="Times New Roman"/>
          <w:sz w:val="24"/>
          <w:szCs w:val="24"/>
          <w:u w:val="single"/>
        </w:rPr>
        <w:t>、监理工作总结。</w:t>
      </w:r>
      <w:r>
        <w:rPr>
          <w:rFonts w:ascii="宋体" w:hAnsi="宋体" w:eastAsia="宋体" w:cs="Times New Roman"/>
          <w:sz w:val="24"/>
          <w:szCs w:val="24"/>
          <w:u w:val="single"/>
        </w:rPr>
        <w:t xml:space="preserve"> </w:t>
      </w:r>
    </w:p>
    <w:p w14:paraId="1F8056EF">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成果文件的深度</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满足本项目监理服务要求。</w:t>
      </w:r>
    </w:p>
    <w:p w14:paraId="1993DA48">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成果文件的格式要求</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满足本项目监理服务要求。</w:t>
      </w:r>
    </w:p>
    <w:p w14:paraId="5829AC42">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成果文件的份数要求</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一式六份。</w:t>
      </w:r>
    </w:p>
    <w:p w14:paraId="51C25158">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5. </w:t>
      </w:r>
      <w:r>
        <w:rPr>
          <w:rFonts w:hint="eastAsia" w:ascii="宋体" w:hAnsi="宋体" w:eastAsia="宋体" w:cs="Times New Roman"/>
          <w:sz w:val="24"/>
          <w:szCs w:val="24"/>
        </w:rPr>
        <w:t>成果文件的载体要求</w:t>
      </w:r>
    </w:p>
    <w:p w14:paraId="26B76FFE">
      <w:pPr>
        <w:wordWrap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）纸质版的要求：</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一式六份。</w:t>
      </w:r>
    </w:p>
    <w:p w14:paraId="665020A3">
      <w:pPr>
        <w:wordWrap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）电子版的要求：</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与纸质版一致的电子版文件。</w:t>
      </w:r>
    </w:p>
    <w:p w14:paraId="2B01045A">
      <w:pPr>
        <w:wordWrap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）其他要求。</w:t>
      </w:r>
    </w:p>
    <w:p w14:paraId="6110C331">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6. </w:t>
      </w:r>
      <w:r>
        <w:rPr>
          <w:rFonts w:hint="eastAsia" w:ascii="宋体" w:hAnsi="宋体" w:eastAsia="宋体" w:cs="Times New Roman"/>
          <w:sz w:val="24"/>
          <w:szCs w:val="24"/>
        </w:rPr>
        <w:t>成果文件的其他要求</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满足本项目监理服务要求。</w:t>
      </w:r>
    </w:p>
    <w:p w14:paraId="5B1D081D">
      <w:pPr>
        <w:keepNext/>
        <w:keepLines/>
        <w:wordWrap w:val="0"/>
        <w:spacing w:line="360" w:lineRule="auto"/>
        <w:outlineLvl w:val="2"/>
        <w:rPr>
          <w:rFonts w:hint="eastAsia" w:ascii="宋体" w:hAnsi="宋体" w:eastAsia="宋体" w:cs="Times New Roman"/>
          <w:b/>
          <w:sz w:val="28"/>
          <w:szCs w:val="20"/>
        </w:rPr>
      </w:pPr>
      <w:bookmarkStart w:id="201" w:name="_Toc59200700"/>
      <w:r>
        <w:rPr>
          <w:rFonts w:hint="eastAsia" w:ascii="宋体" w:hAnsi="宋体" w:eastAsia="宋体" w:cs="Times New Roman"/>
          <w:b/>
          <w:sz w:val="28"/>
          <w:szCs w:val="20"/>
        </w:rPr>
        <w:t>四、委托人财产清单</w:t>
      </w:r>
      <w:bookmarkEnd w:id="201"/>
    </w:p>
    <w:p w14:paraId="03CD2E29">
      <w:pPr>
        <w:keepNext/>
        <w:keepLines/>
        <w:wordWrap w:val="0"/>
        <w:spacing w:line="360" w:lineRule="auto"/>
        <w:outlineLvl w:val="3"/>
        <w:rPr>
          <w:rFonts w:hint="eastAsia" w:ascii="宋体" w:hAnsi="宋体" w:eastAsia="宋体" w:cs="Times New Roman"/>
          <w:b/>
          <w:sz w:val="28"/>
          <w:szCs w:val="28"/>
        </w:rPr>
      </w:pPr>
      <w:bookmarkStart w:id="202" w:name="_Toc59200701"/>
      <w:r>
        <w:rPr>
          <w:rFonts w:hint="eastAsia" w:ascii="宋体" w:hAnsi="宋体" w:eastAsia="宋体" w:cs="Times New Roman"/>
          <w:b/>
          <w:sz w:val="28"/>
          <w:szCs w:val="28"/>
        </w:rPr>
        <w:t>（一）委托人提供的设备、设施</w:t>
      </w:r>
      <w:bookmarkEnd w:id="202"/>
    </w:p>
    <w:p w14:paraId="71708467">
      <w:pPr>
        <w:wordWrap w:val="0"/>
        <w:spacing w:line="360" w:lineRule="auto"/>
        <w:ind w:firstLine="480" w:firstLineChars="200"/>
        <w:rPr>
          <w:rFonts w:hint="eastAsia" w:ascii="宋体" w:hAnsi="宋体" w:eastAsia="宋体" w:cs="Times New Roman"/>
          <w:sz w:val="24"/>
          <w:szCs w:val="24"/>
          <w:u w:val="single"/>
        </w:rPr>
      </w:pPr>
      <w:r>
        <w:rPr>
          <w:rFonts w:ascii="宋体" w:hAnsi="宋体" w:eastAsia="宋体" w:cs="Times New Roman"/>
          <w:sz w:val="24"/>
          <w:szCs w:val="24"/>
        </w:rPr>
        <w:t xml:space="preserve">1. </w:t>
      </w:r>
      <w:r>
        <w:rPr>
          <w:rFonts w:hint="eastAsia" w:ascii="宋体" w:hAnsi="宋体" w:eastAsia="宋体" w:cs="Times New Roman"/>
          <w:sz w:val="24"/>
          <w:szCs w:val="24"/>
        </w:rPr>
        <w:t>委托人提供的办公房屋及冷暖设施：</w:t>
      </w:r>
      <w:r>
        <w:rPr>
          <w:rFonts w:hint="eastAsia" w:ascii="宋体" w:hAnsi="宋体" w:eastAsia="宋体" w:cs="Times New Roman"/>
          <w:sz w:val="24"/>
          <w:szCs w:val="24"/>
          <w:u w:val="single"/>
        </w:rPr>
        <w:t>无；</w:t>
      </w:r>
    </w:p>
    <w:p w14:paraId="04945563">
      <w:pPr>
        <w:wordWrap w:val="0"/>
        <w:spacing w:line="360" w:lineRule="auto"/>
        <w:ind w:firstLine="480" w:firstLineChars="200"/>
        <w:rPr>
          <w:rFonts w:hint="eastAsia" w:ascii="宋体" w:hAnsi="宋体" w:eastAsia="宋体" w:cs="Times New Roman"/>
          <w:sz w:val="24"/>
          <w:szCs w:val="24"/>
          <w:u w:val="single"/>
        </w:rPr>
      </w:pPr>
      <w:r>
        <w:rPr>
          <w:rFonts w:ascii="宋体" w:hAnsi="宋体" w:eastAsia="宋体" w:cs="Times New Roman"/>
          <w:sz w:val="24"/>
          <w:szCs w:val="24"/>
        </w:rPr>
        <w:t xml:space="preserve">2. </w:t>
      </w:r>
      <w:r>
        <w:rPr>
          <w:rFonts w:hint="eastAsia" w:ascii="宋体" w:hAnsi="宋体" w:eastAsia="宋体" w:cs="Times New Roman"/>
          <w:sz w:val="24"/>
          <w:szCs w:val="24"/>
        </w:rPr>
        <w:t>委托人提供的设备清单：</w:t>
      </w:r>
      <w:r>
        <w:rPr>
          <w:rFonts w:hint="eastAsia" w:ascii="宋体" w:hAnsi="宋体" w:eastAsia="宋体" w:cs="Times New Roman"/>
          <w:sz w:val="24"/>
          <w:szCs w:val="24"/>
          <w:u w:val="single"/>
        </w:rPr>
        <w:t>无；</w:t>
      </w:r>
    </w:p>
    <w:p w14:paraId="499C7515">
      <w:pPr>
        <w:wordWrap w:val="0"/>
        <w:spacing w:line="360" w:lineRule="auto"/>
        <w:ind w:firstLine="480" w:firstLineChars="200"/>
        <w:rPr>
          <w:rFonts w:hint="eastAsia" w:ascii="宋体" w:hAnsi="宋体" w:eastAsia="宋体" w:cs="Times New Roman"/>
          <w:sz w:val="24"/>
          <w:szCs w:val="24"/>
          <w:u w:val="single"/>
        </w:rPr>
      </w:pPr>
      <w:r>
        <w:rPr>
          <w:rFonts w:ascii="宋体" w:hAnsi="宋体" w:eastAsia="宋体" w:cs="Times New Roman"/>
          <w:sz w:val="24"/>
          <w:szCs w:val="24"/>
        </w:rPr>
        <w:t xml:space="preserve">3. </w:t>
      </w:r>
      <w:r>
        <w:rPr>
          <w:rFonts w:hint="eastAsia" w:ascii="宋体" w:hAnsi="宋体" w:eastAsia="宋体" w:cs="Times New Roman"/>
          <w:sz w:val="24"/>
          <w:szCs w:val="24"/>
        </w:rPr>
        <w:t>委托人提供的设施清单：</w:t>
      </w:r>
      <w:r>
        <w:rPr>
          <w:rFonts w:hint="eastAsia" w:ascii="宋体" w:hAnsi="宋体" w:eastAsia="宋体" w:cs="Times New Roman"/>
          <w:sz w:val="24"/>
          <w:szCs w:val="24"/>
          <w:u w:val="single"/>
        </w:rPr>
        <w:t>无；</w:t>
      </w:r>
    </w:p>
    <w:p w14:paraId="1244705D">
      <w:pPr>
        <w:keepNext/>
        <w:keepLines/>
        <w:wordWrap w:val="0"/>
        <w:spacing w:line="360" w:lineRule="auto"/>
        <w:outlineLvl w:val="3"/>
        <w:rPr>
          <w:rFonts w:hint="eastAsia" w:ascii="宋体" w:hAnsi="宋体" w:eastAsia="宋体" w:cs="Times New Roman"/>
          <w:b/>
          <w:sz w:val="28"/>
          <w:szCs w:val="28"/>
        </w:rPr>
      </w:pPr>
      <w:bookmarkStart w:id="203" w:name="_Toc59200702"/>
      <w:r>
        <w:rPr>
          <w:rFonts w:hint="eastAsia" w:ascii="宋体" w:hAnsi="宋体" w:eastAsia="宋体" w:cs="Times New Roman"/>
          <w:b/>
          <w:sz w:val="28"/>
          <w:szCs w:val="28"/>
        </w:rPr>
        <w:t>（二）委托人提供的资料</w:t>
      </w:r>
      <w:bookmarkEnd w:id="203"/>
    </w:p>
    <w:p w14:paraId="66974912">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施工场地及毗邻区域内的供水、排水、供电、供气、供热、通信、广播电视等地下管线资料、气象和水文观测资料，相邻建筑物和构筑物、地下工程的有关资料，以及其他与建设工程有关的原始资料。</w:t>
      </w:r>
    </w:p>
    <w:p w14:paraId="54DB1499">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定位放线的基准点、基准线和基准标高。</w:t>
      </w:r>
    </w:p>
    <w:p w14:paraId="73B22259">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委托人取得的有关审批、核准和备案材料。</w:t>
      </w:r>
    </w:p>
    <w:p w14:paraId="13DC9856">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勘察文件、设计文件等资料。</w:t>
      </w:r>
    </w:p>
    <w:p w14:paraId="10CCD338">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技术标准、规范。</w:t>
      </w:r>
    </w:p>
    <w:p w14:paraId="1CCFB2C2">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工程承包合同及其他相关合同。</w:t>
      </w:r>
    </w:p>
    <w:p w14:paraId="670984C8">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其他资料。</w:t>
      </w:r>
    </w:p>
    <w:p w14:paraId="7337D15B">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w:t>
      </w:r>
    </w:p>
    <w:p w14:paraId="3F67950F">
      <w:pPr>
        <w:keepNext/>
        <w:keepLines/>
        <w:wordWrap w:val="0"/>
        <w:spacing w:line="360" w:lineRule="auto"/>
        <w:outlineLvl w:val="3"/>
        <w:rPr>
          <w:rFonts w:hint="eastAsia" w:ascii="宋体" w:hAnsi="宋体" w:eastAsia="宋体" w:cs="Times New Roman"/>
          <w:b/>
          <w:sz w:val="28"/>
          <w:szCs w:val="28"/>
        </w:rPr>
      </w:pPr>
      <w:bookmarkStart w:id="204" w:name="_Toc59200703"/>
      <w:r>
        <w:rPr>
          <w:rFonts w:hint="eastAsia" w:ascii="宋体" w:hAnsi="宋体" w:eastAsia="宋体" w:cs="Times New Roman"/>
          <w:b/>
          <w:sz w:val="28"/>
          <w:szCs w:val="28"/>
        </w:rPr>
        <w:t>（三）委托人财产使用要求及退还要求</w:t>
      </w:r>
      <w:bookmarkEnd w:id="204"/>
    </w:p>
    <w:p w14:paraId="03CE23D0">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委托人财产使用要求：</w:t>
      </w:r>
      <w:r>
        <w:rPr>
          <w:rFonts w:hint="eastAsia" w:ascii="宋体" w:hAnsi="宋体" w:eastAsia="宋体" w:cs="Times New Roman"/>
          <w:sz w:val="24"/>
          <w:szCs w:val="24"/>
          <w:u w:val="single"/>
        </w:rPr>
        <w:t>监理人对委托人财产保存完好，避免有损坏或丢失等情况发生；</w:t>
      </w:r>
    </w:p>
    <w:p w14:paraId="1640A15B">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委托人财产退还要求：</w:t>
      </w:r>
      <w:r>
        <w:rPr>
          <w:rFonts w:hint="eastAsia" w:ascii="宋体" w:hAnsi="宋体" w:eastAsia="宋体" w:cs="Times New Roman"/>
          <w:sz w:val="24"/>
          <w:szCs w:val="24"/>
          <w:u w:val="single"/>
        </w:rPr>
        <w:t>工程完工后监理人将委托人财产全数完好地退还给委托人。</w:t>
      </w:r>
    </w:p>
    <w:p w14:paraId="487ADBC7">
      <w:pPr>
        <w:wordWrap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p>
    <w:p w14:paraId="2C4E3238">
      <w:pPr>
        <w:keepNext/>
        <w:keepLines/>
        <w:wordWrap w:val="0"/>
        <w:spacing w:line="360" w:lineRule="auto"/>
        <w:outlineLvl w:val="2"/>
        <w:rPr>
          <w:rFonts w:hint="eastAsia" w:ascii="宋体" w:hAnsi="宋体" w:eastAsia="宋体" w:cs="Times New Roman"/>
          <w:b/>
          <w:sz w:val="28"/>
          <w:szCs w:val="20"/>
        </w:rPr>
      </w:pPr>
      <w:bookmarkStart w:id="205" w:name="_Toc59200704"/>
      <w:r>
        <w:rPr>
          <w:rFonts w:hint="eastAsia" w:ascii="宋体" w:hAnsi="宋体" w:eastAsia="宋体" w:cs="Times New Roman"/>
          <w:b/>
          <w:sz w:val="28"/>
          <w:szCs w:val="20"/>
        </w:rPr>
        <w:t>五、委托人提供的便利条件</w:t>
      </w:r>
      <w:bookmarkEnd w:id="205"/>
    </w:p>
    <w:p w14:paraId="4EE9486A">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委托人提供的生活条件：</w:t>
      </w:r>
      <w:r>
        <w:rPr>
          <w:rFonts w:hint="eastAsia" w:ascii="宋体" w:hAnsi="宋体" w:eastAsia="宋体" w:cs="Times New Roman"/>
          <w:sz w:val="24"/>
          <w:szCs w:val="24"/>
          <w:u w:val="single"/>
        </w:rPr>
        <w:t>无；</w:t>
      </w:r>
    </w:p>
    <w:p w14:paraId="668BDB94">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委托人提供的交通条件：</w:t>
      </w:r>
      <w:r>
        <w:rPr>
          <w:rFonts w:hint="eastAsia" w:ascii="宋体" w:hAnsi="宋体" w:eastAsia="宋体" w:cs="Times New Roman"/>
          <w:sz w:val="24"/>
          <w:szCs w:val="24"/>
          <w:u w:val="single"/>
        </w:rPr>
        <w:t>无；</w:t>
      </w:r>
    </w:p>
    <w:p w14:paraId="1E73AB23">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委托人提供的网络、通讯条件：</w:t>
      </w:r>
      <w:r>
        <w:rPr>
          <w:rFonts w:hint="eastAsia" w:ascii="宋体" w:hAnsi="宋体" w:eastAsia="宋体" w:cs="Times New Roman"/>
          <w:sz w:val="24"/>
          <w:szCs w:val="24"/>
          <w:u w:val="single"/>
        </w:rPr>
        <w:t>无；</w:t>
      </w:r>
    </w:p>
    <w:p w14:paraId="5679268B">
      <w:pPr>
        <w:wordWrap w:val="0"/>
        <w:spacing w:line="360" w:lineRule="auto"/>
        <w:ind w:firstLine="480" w:firstLineChars="200"/>
        <w:rPr>
          <w:rFonts w:hint="eastAsia" w:ascii="宋体" w:hAnsi="宋体" w:eastAsia="宋体" w:cs="Times New Roman"/>
          <w:sz w:val="24"/>
          <w:szCs w:val="24"/>
          <w:u w:val="single"/>
        </w:rPr>
      </w:pPr>
      <w:r>
        <w:rPr>
          <w:rFonts w:ascii="宋体" w:hAnsi="宋体" w:eastAsia="宋体" w:cs="Times New Roman"/>
          <w:sz w:val="24"/>
          <w:szCs w:val="24"/>
        </w:rPr>
        <w:t xml:space="preserve">4. </w:t>
      </w:r>
      <w:r>
        <w:rPr>
          <w:rFonts w:hint="eastAsia" w:ascii="宋体" w:hAnsi="宋体" w:eastAsia="宋体" w:cs="Times New Roman"/>
          <w:sz w:val="24"/>
          <w:szCs w:val="24"/>
        </w:rPr>
        <w:t>委托人提供的协助人员：</w:t>
      </w:r>
      <w:r>
        <w:rPr>
          <w:rFonts w:hint="eastAsia" w:ascii="宋体" w:hAnsi="宋体" w:eastAsia="宋体" w:cs="Times New Roman"/>
          <w:sz w:val="24"/>
          <w:szCs w:val="24"/>
          <w:u w:val="single"/>
        </w:rPr>
        <w:t>无；</w:t>
      </w:r>
    </w:p>
    <w:p w14:paraId="00C8919E">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w:t>
      </w:r>
    </w:p>
    <w:p w14:paraId="29871C30">
      <w:pPr>
        <w:keepNext/>
        <w:keepLines/>
        <w:wordWrap w:val="0"/>
        <w:spacing w:line="360" w:lineRule="auto"/>
        <w:outlineLvl w:val="2"/>
        <w:rPr>
          <w:rFonts w:hint="eastAsia" w:ascii="宋体" w:hAnsi="宋体" w:eastAsia="宋体" w:cs="Times New Roman"/>
          <w:b/>
          <w:sz w:val="28"/>
          <w:szCs w:val="20"/>
        </w:rPr>
      </w:pPr>
      <w:bookmarkStart w:id="206" w:name="_Toc59200705"/>
      <w:r>
        <w:rPr>
          <w:rFonts w:hint="eastAsia" w:ascii="宋体" w:hAnsi="宋体" w:eastAsia="宋体" w:cs="Times New Roman"/>
          <w:b/>
          <w:sz w:val="28"/>
          <w:szCs w:val="20"/>
        </w:rPr>
        <w:t>六、监理人需要自备的工作条件</w:t>
      </w:r>
      <w:bookmarkEnd w:id="206"/>
    </w:p>
    <w:p w14:paraId="3F512359">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监理人自备的工作手册：</w:t>
      </w:r>
      <w:r>
        <w:rPr>
          <w:rFonts w:hint="eastAsia" w:ascii="宋体" w:hAnsi="宋体" w:eastAsia="宋体" w:cs="Times New Roman"/>
          <w:sz w:val="24"/>
          <w:szCs w:val="24"/>
          <w:u w:val="single"/>
        </w:rPr>
        <w:t>本项目必备的规范标准、图集等。</w:t>
      </w:r>
    </w:p>
    <w:p w14:paraId="26C5DE5E">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监理人自备的办公设备：</w:t>
      </w:r>
      <w:r>
        <w:rPr>
          <w:rFonts w:hint="eastAsia" w:ascii="宋体" w:hAnsi="宋体" w:eastAsia="宋体" w:cs="Times New Roman"/>
          <w:sz w:val="24"/>
          <w:szCs w:val="24"/>
          <w:u w:val="single"/>
        </w:rPr>
        <w:t>电脑、软件、投影、打印机、复印机、照相机等。</w:t>
      </w:r>
    </w:p>
    <w:p w14:paraId="0FF093D1">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监理人自备的交通工具：</w:t>
      </w:r>
      <w:r>
        <w:rPr>
          <w:rFonts w:hint="eastAsia" w:ascii="宋体" w:hAnsi="宋体" w:eastAsia="宋体" w:cs="Times New Roman"/>
          <w:sz w:val="24"/>
          <w:szCs w:val="24"/>
          <w:u w:val="single"/>
        </w:rPr>
        <w:t>出行车辆等。</w:t>
      </w:r>
    </w:p>
    <w:p w14:paraId="1B638056">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监理人自备的现场办公设施：</w:t>
      </w:r>
      <w:r>
        <w:rPr>
          <w:rFonts w:hint="eastAsia" w:ascii="宋体" w:hAnsi="宋体" w:eastAsia="宋体" w:cs="Times New Roman"/>
          <w:sz w:val="24"/>
          <w:szCs w:val="24"/>
          <w:u w:val="single"/>
        </w:rPr>
        <w:t>办公桌椅、文件柜等。</w:t>
      </w:r>
    </w:p>
    <w:p w14:paraId="533F1AB0">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5. </w:t>
      </w:r>
      <w:r>
        <w:rPr>
          <w:rFonts w:hint="eastAsia" w:ascii="宋体" w:hAnsi="宋体" w:eastAsia="宋体" w:cs="Times New Roman"/>
          <w:sz w:val="24"/>
          <w:szCs w:val="24"/>
        </w:rPr>
        <w:t>监理人自备的安全设施：</w:t>
      </w:r>
      <w:r>
        <w:rPr>
          <w:rFonts w:hint="eastAsia" w:ascii="宋体" w:hAnsi="宋体" w:eastAsia="宋体" w:cs="Times New Roman"/>
          <w:sz w:val="24"/>
          <w:szCs w:val="24"/>
          <w:u w:val="single"/>
        </w:rPr>
        <w:t>安全帽、安全鞋、手电筒等。</w:t>
      </w:r>
    </w:p>
    <w:p w14:paraId="36EFBBAA">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6. </w:t>
      </w:r>
      <w:r>
        <w:rPr>
          <w:rFonts w:hint="eastAsia" w:ascii="宋体" w:hAnsi="宋体" w:eastAsia="宋体" w:cs="Times New Roman"/>
          <w:sz w:val="24"/>
          <w:szCs w:val="24"/>
        </w:rPr>
        <w:t>监理人自备的试验检测仪器、设备、工具：</w:t>
      </w:r>
      <w:r>
        <w:rPr>
          <w:rFonts w:hint="eastAsia" w:ascii="宋体" w:hAnsi="宋体" w:eastAsia="宋体" w:cs="Times New Roman"/>
          <w:sz w:val="24"/>
          <w:szCs w:val="24"/>
          <w:u w:val="single"/>
        </w:rPr>
        <w:t>满足本项目监理服务要求。</w:t>
      </w:r>
    </w:p>
    <w:p w14:paraId="25FF278D">
      <w:pPr>
        <w:wordWrap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 xml:space="preserve">7. </w:t>
      </w:r>
      <w:r>
        <w:rPr>
          <w:rFonts w:hint="eastAsia" w:ascii="宋体" w:hAnsi="宋体" w:eastAsia="宋体" w:cs="Times New Roman"/>
          <w:sz w:val="24"/>
          <w:szCs w:val="24"/>
        </w:rPr>
        <w:t>监理人自备的试验用房、样品用房：</w:t>
      </w:r>
      <w:r>
        <w:rPr>
          <w:rFonts w:hint="eastAsia" w:ascii="宋体" w:hAnsi="宋体" w:eastAsia="宋体" w:cs="Times New Roman"/>
          <w:sz w:val="24"/>
          <w:szCs w:val="24"/>
          <w:u w:val="single"/>
        </w:rPr>
        <w:t>监理人根据现场实际情况自行准备。</w:t>
      </w:r>
    </w:p>
    <w:p w14:paraId="489D07F1">
      <w:pPr>
        <w:wordWrap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p>
    <w:p w14:paraId="4B467979">
      <w:pPr>
        <w:keepNext/>
        <w:keepLines/>
        <w:wordWrap w:val="0"/>
        <w:spacing w:line="360" w:lineRule="auto"/>
        <w:outlineLvl w:val="2"/>
        <w:rPr>
          <w:rFonts w:hint="eastAsia" w:ascii="宋体" w:hAnsi="宋体" w:eastAsia="宋体" w:cs="Times New Roman"/>
          <w:b/>
          <w:sz w:val="28"/>
          <w:szCs w:val="20"/>
        </w:rPr>
      </w:pPr>
      <w:bookmarkStart w:id="207" w:name="_Toc59200706"/>
      <w:r>
        <w:rPr>
          <w:rFonts w:hint="eastAsia" w:ascii="宋体" w:hAnsi="宋体" w:eastAsia="宋体" w:cs="Times New Roman"/>
          <w:b/>
          <w:sz w:val="28"/>
          <w:szCs w:val="20"/>
        </w:rPr>
        <w:t>七、委托人的其他要求</w:t>
      </w:r>
      <w:bookmarkEnd w:id="207"/>
    </w:p>
    <w:p w14:paraId="69AEF763">
      <w:pPr>
        <w:wordWrap w:val="0"/>
        <w:spacing w:line="360" w:lineRule="auto"/>
        <w:ind w:firstLine="480" w:firstLineChars="200"/>
        <w:rPr>
          <w:rFonts w:hint="eastAsia" w:ascii="宋体" w:hAnsi="宋体" w:eastAsia="宋体" w:cs="Times New Roman"/>
        </w:rPr>
      </w:pPr>
      <w:r>
        <w:rPr>
          <w:rFonts w:hint="eastAsia" w:ascii="宋体" w:hAnsi="宋体" w:eastAsia="宋体" w:cs="Times New Roman"/>
          <w:sz w:val="24"/>
          <w:szCs w:val="24"/>
        </w:rPr>
        <w:t>委托人的其他要求：</w:t>
      </w:r>
      <w:r>
        <w:rPr>
          <w:rFonts w:hint="eastAsia" w:ascii="宋体" w:hAnsi="宋体" w:eastAsia="宋体" w:cs="Times New Roman"/>
          <w:sz w:val="24"/>
          <w:szCs w:val="24"/>
          <w:u w:val="single"/>
        </w:rPr>
        <w:t>其他要求详见监理合同。</w:t>
      </w:r>
    </w:p>
    <w:bookmarkEnd w:id="183"/>
    <w:bookmarkEnd w:id="184"/>
    <w:bookmarkEnd w:id="185"/>
    <w:bookmarkEnd w:id="186"/>
    <w:bookmarkEnd w:id="197"/>
    <w:p w14:paraId="78558866">
      <w:pPr>
        <w:wordWrap w:val="0"/>
        <w:spacing w:before="340" w:after="330"/>
        <w:jc w:val="center"/>
        <w:outlineLvl w:val="0"/>
        <w:rPr>
          <w:rFonts w:hint="eastAsia" w:ascii="宋体" w:hAnsi="宋体" w:eastAsia="宋体" w:cs="Times New Roman"/>
          <w:b/>
          <w:kern w:val="44"/>
          <w:sz w:val="44"/>
          <w:szCs w:val="20"/>
        </w:rPr>
      </w:pPr>
      <w:r>
        <w:rPr>
          <w:rFonts w:ascii="宋体" w:hAnsi="宋体" w:eastAsia="宋体" w:cs="Times New Roman"/>
          <w:b/>
          <w:kern w:val="44"/>
          <w:sz w:val="44"/>
          <w:szCs w:val="20"/>
        </w:rPr>
        <w:br w:type="page"/>
      </w:r>
      <w:bookmarkStart w:id="208" w:name="_Toc27929"/>
      <w:bookmarkStart w:id="209" w:name="_Toc59200707"/>
      <w:bookmarkStart w:id="210" w:name="_Toc526786504"/>
      <w:r>
        <w:rPr>
          <w:rFonts w:hint="eastAsia" w:ascii="宋体" w:hAnsi="宋体" w:eastAsia="宋体" w:cs="Times New Roman"/>
          <w:b/>
          <w:kern w:val="44"/>
          <w:sz w:val="44"/>
          <w:szCs w:val="20"/>
        </w:rPr>
        <w:t>第三卷</w:t>
      </w:r>
      <w:bookmarkEnd w:id="208"/>
      <w:bookmarkEnd w:id="209"/>
      <w:bookmarkEnd w:id="210"/>
    </w:p>
    <w:p w14:paraId="045E9F6E">
      <w:pPr>
        <w:wordWrap w:val="0"/>
        <w:spacing w:before="340" w:after="330"/>
        <w:jc w:val="center"/>
        <w:outlineLvl w:val="0"/>
        <w:rPr>
          <w:rFonts w:hint="eastAsia" w:ascii="宋体" w:hAnsi="宋体" w:eastAsia="宋体" w:cs="Times New Roman"/>
          <w:b/>
          <w:kern w:val="44"/>
          <w:sz w:val="44"/>
          <w:szCs w:val="20"/>
        </w:rPr>
      </w:pPr>
      <w:bookmarkStart w:id="211" w:name="_Toc526786505"/>
      <w:bookmarkStart w:id="212" w:name="_Toc59200708"/>
      <w:bookmarkStart w:id="213" w:name="_Toc5259"/>
      <w:r>
        <w:rPr>
          <w:rFonts w:hint="eastAsia" w:ascii="宋体" w:hAnsi="宋体" w:eastAsia="宋体" w:cs="Times New Roman"/>
          <w:b/>
          <w:kern w:val="44"/>
          <w:sz w:val="44"/>
          <w:szCs w:val="20"/>
        </w:rPr>
        <w:t>第六章</w:t>
      </w:r>
      <w:r>
        <w:rPr>
          <w:rFonts w:ascii="宋体" w:hAnsi="宋体" w:eastAsia="宋体" w:cs="Times New Roman"/>
          <w:b/>
          <w:kern w:val="44"/>
          <w:sz w:val="44"/>
          <w:szCs w:val="20"/>
        </w:rPr>
        <w:t xml:space="preserve"> </w:t>
      </w:r>
      <w:r>
        <w:rPr>
          <w:rFonts w:hint="eastAsia" w:ascii="宋体" w:hAnsi="宋体" w:eastAsia="宋体" w:cs="Times New Roman"/>
          <w:b/>
          <w:kern w:val="44"/>
          <w:sz w:val="44"/>
          <w:szCs w:val="20"/>
        </w:rPr>
        <w:t>投标文件格式</w:t>
      </w:r>
      <w:bookmarkEnd w:id="211"/>
      <w:bookmarkEnd w:id="212"/>
      <w:bookmarkEnd w:id="213"/>
    </w:p>
    <w:p w14:paraId="3D16E181">
      <w:pPr>
        <w:wordWrap w:val="0"/>
        <w:rPr>
          <w:rFonts w:hint="eastAsia" w:ascii="宋体" w:hAnsi="宋体" w:eastAsia="宋体" w:cs="Times New Roman"/>
        </w:rPr>
      </w:pPr>
      <w:r>
        <w:rPr>
          <w:rFonts w:ascii="宋体" w:hAnsi="宋体" w:eastAsia="宋体" w:cs="Times New Roman"/>
        </w:rPr>
        <w:br w:type="page"/>
      </w:r>
    </w:p>
    <w:p w14:paraId="31D5E197">
      <w:pPr>
        <w:wordWrap w:val="0"/>
        <w:spacing w:line="400" w:lineRule="exact"/>
        <w:rPr>
          <w:rFonts w:hint="eastAsia" w:ascii="宋体" w:hAnsi="宋体" w:eastAsia="宋体" w:cs="Times New Roman"/>
        </w:rPr>
      </w:pPr>
    </w:p>
    <w:p w14:paraId="753C1B85">
      <w:pPr>
        <w:wordWrap w:val="0"/>
        <w:jc w:val="center"/>
        <w:rPr>
          <w:rFonts w:hint="eastAsia" w:ascii="宋体" w:hAnsi="宋体" w:eastAsia="宋体" w:cs="Times New Roman"/>
          <w:b/>
          <w:sz w:val="28"/>
          <w:szCs w:val="28"/>
        </w:rPr>
      </w:pPr>
      <w:r>
        <w:rPr>
          <w:rFonts w:ascii="宋体" w:hAnsi="宋体" w:eastAsia="宋体" w:cs="Times New Roman"/>
          <w:b/>
          <w:sz w:val="32"/>
          <w:szCs w:val="32"/>
          <w:u w:val="single"/>
        </w:rPr>
        <w:t xml:space="preserve">        </w:t>
      </w:r>
      <w:r>
        <w:rPr>
          <w:rFonts w:hint="eastAsia" w:ascii="宋体" w:hAnsi="宋体" w:eastAsia="宋体" w:cs="Times New Roman"/>
          <w:b/>
          <w:sz w:val="32"/>
          <w:szCs w:val="32"/>
        </w:rPr>
        <w:t>招标项目</w:t>
      </w:r>
    </w:p>
    <w:p w14:paraId="1DF8A9F7">
      <w:pPr>
        <w:wordWrap w:val="0"/>
        <w:rPr>
          <w:rFonts w:hint="eastAsia" w:ascii="宋体" w:hAnsi="宋体" w:eastAsia="宋体" w:cs="Times New Roman"/>
          <w:sz w:val="20"/>
        </w:rPr>
      </w:pPr>
    </w:p>
    <w:p w14:paraId="679D2AE4">
      <w:pPr>
        <w:wordWrap w:val="0"/>
        <w:rPr>
          <w:rFonts w:hint="eastAsia" w:ascii="宋体" w:hAnsi="宋体" w:eastAsia="宋体" w:cs="Times New Roman"/>
          <w:sz w:val="20"/>
        </w:rPr>
      </w:pPr>
    </w:p>
    <w:p w14:paraId="13835595">
      <w:pPr>
        <w:wordWrap w:val="0"/>
        <w:rPr>
          <w:rFonts w:hint="eastAsia" w:ascii="宋体" w:hAnsi="宋体" w:eastAsia="宋体" w:cs="Times New Roman"/>
          <w:sz w:val="20"/>
        </w:rPr>
      </w:pPr>
    </w:p>
    <w:p w14:paraId="3076E60F">
      <w:pPr>
        <w:wordWrap w:val="0"/>
        <w:rPr>
          <w:rFonts w:hint="eastAsia" w:ascii="宋体" w:hAnsi="宋体" w:eastAsia="宋体" w:cs="Times New Roman"/>
          <w:sz w:val="20"/>
        </w:rPr>
      </w:pPr>
    </w:p>
    <w:p w14:paraId="5C649860">
      <w:pPr>
        <w:wordWrap w:val="0"/>
        <w:rPr>
          <w:rFonts w:hint="eastAsia" w:ascii="宋体" w:hAnsi="宋体" w:eastAsia="宋体" w:cs="Times New Roman"/>
          <w:sz w:val="20"/>
        </w:rPr>
      </w:pPr>
    </w:p>
    <w:p w14:paraId="1A368D4B">
      <w:pPr>
        <w:wordWrap w:val="0"/>
        <w:rPr>
          <w:rFonts w:hint="eastAsia" w:ascii="宋体" w:hAnsi="宋体" w:eastAsia="宋体" w:cs="Times New Roman"/>
          <w:sz w:val="20"/>
        </w:rPr>
      </w:pPr>
    </w:p>
    <w:p w14:paraId="39D737BC">
      <w:pPr>
        <w:wordWrap w:val="0"/>
        <w:rPr>
          <w:rFonts w:hint="eastAsia" w:ascii="宋体" w:hAnsi="宋体" w:eastAsia="宋体" w:cs="Times New Roman"/>
          <w:sz w:val="20"/>
        </w:rPr>
      </w:pPr>
    </w:p>
    <w:p w14:paraId="1081F7B3">
      <w:pPr>
        <w:wordWrap w:val="0"/>
        <w:rPr>
          <w:rFonts w:hint="eastAsia" w:ascii="宋体" w:hAnsi="宋体" w:eastAsia="宋体" w:cs="Times New Roman"/>
          <w:sz w:val="20"/>
        </w:rPr>
      </w:pPr>
    </w:p>
    <w:p w14:paraId="65083DAE">
      <w:pPr>
        <w:wordWrap w:val="0"/>
        <w:rPr>
          <w:rFonts w:hint="eastAsia" w:ascii="宋体" w:hAnsi="宋体" w:eastAsia="宋体" w:cs="Times New Roman"/>
          <w:sz w:val="20"/>
        </w:rPr>
      </w:pPr>
    </w:p>
    <w:p w14:paraId="08332A22">
      <w:pPr>
        <w:wordWrap w:val="0"/>
        <w:rPr>
          <w:rFonts w:hint="eastAsia" w:ascii="宋体" w:hAnsi="宋体" w:eastAsia="宋体" w:cs="Times New Roman"/>
          <w:sz w:val="20"/>
        </w:rPr>
      </w:pPr>
    </w:p>
    <w:p w14:paraId="2DE41FBD">
      <w:pPr>
        <w:wordWrap w:val="0"/>
        <w:rPr>
          <w:rFonts w:hint="eastAsia" w:ascii="宋体" w:hAnsi="宋体" w:eastAsia="宋体" w:cs="Times New Roman"/>
          <w:sz w:val="20"/>
        </w:rPr>
      </w:pPr>
    </w:p>
    <w:p w14:paraId="23A250C8">
      <w:pPr>
        <w:wordWrap w:val="0"/>
        <w:jc w:val="center"/>
        <w:rPr>
          <w:rFonts w:hint="eastAsia" w:ascii="宋体" w:hAnsi="宋体" w:eastAsia="宋体" w:cs="Times New Roman"/>
          <w:b/>
          <w:sz w:val="44"/>
        </w:rPr>
      </w:pPr>
      <w:r>
        <w:rPr>
          <w:rFonts w:hint="eastAsia" w:ascii="宋体" w:hAnsi="宋体" w:eastAsia="宋体" w:cs="Times New Roman"/>
          <w:b/>
          <w:sz w:val="44"/>
        </w:rPr>
        <w:t>投</w:t>
      </w:r>
      <w:r>
        <w:rPr>
          <w:rFonts w:ascii="宋体" w:hAnsi="宋体" w:eastAsia="宋体" w:cs="Times New Roman"/>
          <w:b/>
          <w:sz w:val="44"/>
        </w:rPr>
        <w:t xml:space="preserve"> </w:t>
      </w:r>
      <w:r>
        <w:rPr>
          <w:rFonts w:hint="eastAsia" w:ascii="宋体" w:hAnsi="宋体" w:eastAsia="宋体" w:cs="Times New Roman"/>
          <w:b/>
          <w:sz w:val="44"/>
        </w:rPr>
        <w:t>标</w:t>
      </w:r>
      <w:r>
        <w:rPr>
          <w:rFonts w:ascii="宋体" w:hAnsi="宋体" w:eastAsia="宋体" w:cs="Times New Roman"/>
          <w:b/>
          <w:sz w:val="44"/>
        </w:rPr>
        <w:t xml:space="preserve"> </w:t>
      </w:r>
      <w:r>
        <w:rPr>
          <w:rFonts w:hint="eastAsia" w:ascii="宋体" w:hAnsi="宋体" w:eastAsia="宋体" w:cs="Times New Roman"/>
          <w:b/>
          <w:sz w:val="44"/>
        </w:rPr>
        <w:t>文</w:t>
      </w:r>
      <w:r>
        <w:rPr>
          <w:rFonts w:ascii="宋体" w:hAnsi="宋体" w:eastAsia="宋体" w:cs="Times New Roman"/>
          <w:b/>
          <w:sz w:val="44"/>
        </w:rPr>
        <w:t xml:space="preserve"> </w:t>
      </w:r>
      <w:r>
        <w:rPr>
          <w:rFonts w:hint="eastAsia" w:ascii="宋体" w:hAnsi="宋体" w:eastAsia="宋体" w:cs="Times New Roman"/>
          <w:b/>
          <w:sz w:val="44"/>
        </w:rPr>
        <w:t>件</w:t>
      </w:r>
    </w:p>
    <w:p w14:paraId="2501C833">
      <w:pPr>
        <w:wordWrap w:val="0"/>
        <w:jc w:val="center"/>
        <w:rPr>
          <w:rFonts w:hint="eastAsia" w:ascii="宋体" w:hAnsi="宋体" w:eastAsia="宋体" w:cs="Times New Roman"/>
          <w:sz w:val="44"/>
        </w:rPr>
      </w:pPr>
    </w:p>
    <w:p w14:paraId="506A0134">
      <w:pPr>
        <w:wordWrap w:val="0"/>
        <w:rPr>
          <w:rFonts w:hint="eastAsia" w:ascii="宋体" w:hAnsi="宋体" w:eastAsia="宋体" w:cs="Times New Roman"/>
          <w:sz w:val="28"/>
        </w:rPr>
      </w:pPr>
    </w:p>
    <w:p w14:paraId="0DBCF5F8">
      <w:pPr>
        <w:wordWrap w:val="0"/>
        <w:rPr>
          <w:rFonts w:hint="eastAsia" w:ascii="宋体" w:hAnsi="宋体" w:eastAsia="宋体" w:cs="Times New Roman"/>
          <w:sz w:val="28"/>
        </w:rPr>
      </w:pPr>
    </w:p>
    <w:p w14:paraId="2534E8E9">
      <w:pPr>
        <w:wordWrap w:val="0"/>
        <w:rPr>
          <w:rFonts w:hint="eastAsia" w:ascii="宋体" w:hAnsi="宋体" w:eastAsia="宋体" w:cs="Times New Roman"/>
          <w:sz w:val="28"/>
        </w:rPr>
      </w:pPr>
    </w:p>
    <w:p w14:paraId="79D806DC">
      <w:pPr>
        <w:wordWrap w:val="0"/>
        <w:rPr>
          <w:rFonts w:hint="eastAsia" w:ascii="宋体" w:hAnsi="宋体" w:eastAsia="宋体" w:cs="Times New Roman"/>
          <w:sz w:val="28"/>
        </w:rPr>
      </w:pPr>
    </w:p>
    <w:p w14:paraId="6F8C2C6A">
      <w:pPr>
        <w:wordWrap w:val="0"/>
        <w:rPr>
          <w:rFonts w:hint="eastAsia" w:ascii="宋体" w:hAnsi="宋体" w:eastAsia="宋体" w:cs="Times New Roman"/>
          <w:sz w:val="28"/>
        </w:rPr>
      </w:pPr>
    </w:p>
    <w:p w14:paraId="6F90E081">
      <w:pPr>
        <w:wordWrap w:val="0"/>
        <w:rPr>
          <w:rFonts w:hint="eastAsia" w:ascii="宋体" w:hAnsi="宋体" w:eastAsia="宋体" w:cs="Times New Roman"/>
          <w:sz w:val="28"/>
        </w:rPr>
      </w:pPr>
    </w:p>
    <w:p w14:paraId="2401BAC3">
      <w:pPr>
        <w:wordWrap w:val="0"/>
        <w:rPr>
          <w:rFonts w:hint="eastAsia" w:ascii="宋体" w:hAnsi="宋体" w:eastAsia="宋体" w:cs="Times New Roman"/>
          <w:sz w:val="28"/>
        </w:rPr>
      </w:pPr>
    </w:p>
    <w:p w14:paraId="71669517">
      <w:pPr>
        <w:wordWrap w:val="0"/>
        <w:spacing w:line="360" w:lineRule="auto"/>
        <w:rPr>
          <w:rFonts w:hint="eastAsia" w:ascii="宋体" w:hAnsi="宋体" w:eastAsia="宋体" w:cs="Times New Roman"/>
          <w:sz w:val="28"/>
        </w:rPr>
      </w:pPr>
    </w:p>
    <w:p w14:paraId="077293C9">
      <w:pPr>
        <w:wordWrap w:val="0"/>
        <w:spacing w:line="360" w:lineRule="auto"/>
        <w:ind w:firstLine="1120" w:firstLineChars="400"/>
        <w:rPr>
          <w:rFonts w:hint="eastAsia" w:ascii="宋体" w:hAnsi="宋体" w:eastAsia="宋体" w:cs="Times New Roman"/>
          <w:sz w:val="28"/>
          <w:u w:val="single"/>
        </w:rPr>
      </w:pPr>
      <w:r>
        <w:rPr>
          <w:rFonts w:hint="eastAsia" w:ascii="宋体" w:hAnsi="宋体" w:eastAsia="宋体" w:cs="Times New Roman"/>
          <w:sz w:val="28"/>
        </w:rPr>
        <w:t>投标人：</w:t>
      </w:r>
      <w:r>
        <w:rPr>
          <w:rFonts w:ascii="宋体" w:hAnsi="宋体" w:eastAsia="宋体" w:cs="Times New Roman"/>
          <w:u w:val="single"/>
        </w:rPr>
        <w:t xml:space="preserve">                                            </w:t>
      </w:r>
      <w:r>
        <w:rPr>
          <w:rFonts w:hint="eastAsia" w:ascii="宋体" w:hAnsi="宋体" w:eastAsia="宋体" w:cs="Times New Roman"/>
          <w:sz w:val="28"/>
        </w:rPr>
        <w:t>（盖单位章）</w:t>
      </w:r>
    </w:p>
    <w:p w14:paraId="519C4662">
      <w:pPr>
        <w:wordWrap w:val="0"/>
        <w:jc w:val="center"/>
        <w:rPr>
          <w:rFonts w:hint="eastAsia" w:ascii="宋体" w:hAnsi="宋体" w:eastAsia="宋体" w:cs="Times New Roman"/>
          <w:sz w:val="28"/>
        </w:rPr>
      </w:pPr>
    </w:p>
    <w:p w14:paraId="7344F890">
      <w:pPr>
        <w:wordWrap w:val="0"/>
        <w:spacing w:line="400" w:lineRule="exact"/>
        <w:jc w:val="center"/>
        <w:rPr>
          <w:rFonts w:hint="eastAsia" w:ascii="宋体" w:hAnsi="宋体" w:eastAsia="宋体" w:cs="Times New Roman"/>
        </w:rPr>
      </w:pPr>
      <w:r>
        <w:rPr>
          <w:rFonts w:ascii="宋体" w:hAnsi="宋体" w:eastAsia="宋体" w:cs="Times New Roman"/>
          <w:u w:val="single"/>
        </w:rPr>
        <w:t xml:space="preserve">       </w:t>
      </w:r>
      <w:r>
        <w:rPr>
          <w:rFonts w:hint="eastAsia" w:ascii="宋体" w:hAnsi="宋体" w:eastAsia="宋体" w:cs="Times New Roman"/>
          <w:sz w:val="28"/>
        </w:rPr>
        <w:t>年</w:t>
      </w:r>
      <w:r>
        <w:rPr>
          <w:rFonts w:ascii="宋体" w:hAnsi="宋体" w:eastAsia="宋体" w:cs="Times New Roman"/>
          <w:u w:val="single"/>
        </w:rPr>
        <w:t xml:space="preserve">       </w:t>
      </w:r>
      <w:r>
        <w:rPr>
          <w:rFonts w:hint="eastAsia" w:ascii="宋体" w:hAnsi="宋体" w:eastAsia="宋体" w:cs="Times New Roman"/>
          <w:sz w:val="28"/>
        </w:rPr>
        <w:t>月</w:t>
      </w:r>
      <w:r>
        <w:rPr>
          <w:rFonts w:ascii="宋体" w:hAnsi="宋体" w:eastAsia="宋体" w:cs="Times New Roman"/>
          <w:u w:val="single"/>
        </w:rPr>
        <w:t xml:space="preserve">       </w:t>
      </w:r>
      <w:r>
        <w:rPr>
          <w:rFonts w:hint="eastAsia" w:ascii="宋体" w:hAnsi="宋体" w:eastAsia="宋体" w:cs="Times New Roman"/>
          <w:sz w:val="28"/>
        </w:rPr>
        <w:t>日</w:t>
      </w:r>
    </w:p>
    <w:p w14:paraId="380099C9">
      <w:pPr>
        <w:wordWrap w:val="0"/>
        <w:rPr>
          <w:rFonts w:hint="eastAsia" w:ascii="宋体" w:hAnsi="宋体" w:eastAsia="宋体" w:cs="Times New Roman"/>
        </w:rPr>
      </w:pPr>
    </w:p>
    <w:p w14:paraId="0A187609">
      <w:pPr>
        <w:wordWrap w:val="0"/>
        <w:rPr>
          <w:rFonts w:hint="eastAsia" w:ascii="宋体" w:hAnsi="宋体" w:eastAsia="宋体" w:cs="Times New Roman"/>
        </w:rPr>
      </w:pPr>
    </w:p>
    <w:p w14:paraId="6774EBB8">
      <w:pPr>
        <w:wordWrap w:val="0"/>
        <w:spacing w:line="360" w:lineRule="auto"/>
        <w:jc w:val="center"/>
        <w:rPr>
          <w:rFonts w:hint="eastAsia" w:ascii="宋体" w:hAnsi="宋体" w:eastAsia="宋体" w:cs="Times New Roman"/>
          <w:b/>
          <w:sz w:val="24"/>
          <w:szCs w:val="24"/>
        </w:rPr>
      </w:pPr>
      <w:r>
        <w:rPr>
          <w:rFonts w:ascii="宋体" w:hAnsi="宋体" w:eastAsia="宋体" w:cs="Times New Roman"/>
        </w:rPr>
        <w:br w:type="page"/>
      </w:r>
      <w:bookmarkStart w:id="214" w:name="_Toc526786506"/>
      <w:bookmarkStart w:id="215" w:name="_Toc4037"/>
      <w:bookmarkStart w:id="216" w:name="_Toc59200709"/>
      <w:bookmarkStart w:id="217" w:name="_Toc20964"/>
      <w:r>
        <w:rPr>
          <w:rFonts w:hint="eastAsia" w:ascii="宋体" w:hAnsi="宋体" w:eastAsia="宋体" w:cs="Times New Roman"/>
          <w:b/>
          <w:sz w:val="24"/>
          <w:szCs w:val="24"/>
        </w:rPr>
        <w:t>目</w:t>
      </w:r>
      <w:r>
        <w:rPr>
          <w:rFonts w:ascii="宋体" w:hAnsi="宋体" w:eastAsia="宋体" w:cs="Times New Roman"/>
          <w:b/>
          <w:sz w:val="24"/>
          <w:szCs w:val="24"/>
        </w:rPr>
        <w:t xml:space="preserve"> </w:t>
      </w:r>
      <w:r>
        <w:rPr>
          <w:rFonts w:hint="eastAsia" w:ascii="宋体" w:hAnsi="宋体" w:eastAsia="宋体" w:cs="Times New Roman"/>
          <w:b/>
          <w:sz w:val="24"/>
          <w:szCs w:val="24"/>
        </w:rPr>
        <w:t>录</w:t>
      </w:r>
      <w:bookmarkEnd w:id="214"/>
      <w:bookmarkEnd w:id="215"/>
      <w:bookmarkEnd w:id="216"/>
      <w:bookmarkEnd w:id="217"/>
    </w:p>
    <w:p w14:paraId="0B83D161">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一、投标函及投标函附录</w:t>
      </w:r>
    </w:p>
    <w:p w14:paraId="5B04406A">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二、法定代表人证明或授权委托书</w:t>
      </w:r>
    </w:p>
    <w:p w14:paraId="4D281BF7">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三、联合体协议书</w:t>
      </w:r>
    </w:p>
    <w:p w14:paraId="16C5BD6E">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四、投标保证金</w:t>
      </w:r>
    </w:p>
    <w:p w14:paraId="3B00F19D">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五、监理报酬清单</w:t>
      </w:r>
    </w:p>
    <w:p w14:paraId="2E41E6E8">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六、资格审查资料</w:t>
      </w:r>
    </w:p>
    <w:p w14:paraId="31442813">
      <w:pPr>
        <w:wordWrap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七、监理大纲</w:t>
      </w:r>
    </w:p>
    <w:p w14:paraId="1EC239EB">
      <w:pPr>
        <w:wordWrap w:val="0"/>
        <w:spacing w:line="360" w:lineRule="auto"/>
        <w:rPr>
          <w:rFonts w:hint="eastAsia" w:ascii="宋体" w:hAnsi="宋体" w:eastAsia="宋体" w:cs="Times New Roman"/>
          <w:sz w:val="20"/>
        </w:rPr>
      </w:pPr>
      <w:bookmarkStart w:id="218" w:name="_Toc352691655"/>
      <w:bookmarkStart w:id="219" w:name="_Toc7039"/>
      <w:bookmarkStart w:id="220" w:name="_Toc369531691"/>
      <w:r>
        <w:rPr>
          <w:rFonts w:hint="eastAsia" w:ascii="宋体" w:hAnsi="宋体" w:eastAsia="宋体" w:cs="Times New Roman"/>
          <w:sz w:val="24"/>
          <w:szCs w:val="24"/>
        </w:rPr>
        <w:t>八、其他资料</w:t>
      </w:r>
    </w:p>
    <w:p w14:paraId="1C34BE1F">
      <w:pPr>
        <w:wordWrap w:val="0"/>
        <w:spacing w:line="540" w:lineRule="exact"/>
        <w:rPr>
          <w:rFonts w:hint="eastAsia" w:ascii="宋体" w:hAnsi="宋体" w:eastAsia="宋体" w:cs="Times New Roman"/>
          <w:sz w:val="20"/>
        </w:rPr>
      </w:pPr>
    </w:p>
    <w:p w14:paraId="2E6E6542">
      <w:pPr>
        <w:wordWrap w:val="0"/>
        <w:jc w:val="center"/>
        <w:outlineLvl w:val="1"/>
        <w:rPr>
          <w:rFonts w:hint="eastAsia" w:ascii="宋体" w:hAnsi="宋体" w:eastAsia="宋体" w:cs="Times New Roman"/>
          <w:b/>
          <w:sz w:val="32"/>
          <w:szCs w:val="20"/>
        </w:rPr>
      </w:pPr>
      <w:r>
        <w:rPr>
          <w:rFonts w:ascii="宋体" w:hAnsi="宋体" w:eastAsia="宋体" w:cs="Times New Roman"/>
          <w:b/>
          <w:sz w:val="32"/>
          <w:szCs w:val="20"/>
        </w:rPr>
        <w:br w:type="page"/>
      </w:r>
      <w:bookmarkEnd w:id="218"/>
      <w:bookmarkEnd w:id="219"/>
      <w:bookmarkEnd w:id="220"/>
      <w:bookmarkStart w:id="221" w:name="_Toc526786507"/>
      <w:bookmarkStart w:id="222" w:name="_Toc22776"/>
      <w:bookmarkStart w:id="223" w:name="_Toc59200710"/>
      <w:r>
        <w:rPr>
          <w:rFonts w:hint="eastAsia" w:ascii="宋体" w:hAnsi="宋体" w:eastAsia="宋体" w:cs="Times New Roman"/>
          <w:b/>
          <w:sz w:val="32"/>
          <w:szCs w:val="20"/>
        </w:rPr>
        <w:t>一、投标</w:t>
      </w:r>
      <w:bookmarkStart w:id="224" w:name="_Toc369531692"/>
      <w:bookmarkStart w:id="225" w:name="_Toc6931"/>
      <w:bookmarkStart w:id="226" w:name="_Toc352691656"/>
      <w:r>
        <w:rPr>
          <w:rFonts w:hint="eastAsia" w:ascii="宋体" w:hAnsi="宋体" w:eastAsia="宋体" w:cs="Times New Roman"/>
          <w:b/>
          <w:sz w:val="32"/>
          <w:szCs w:val="20"/>
        </w:rPr>
        <w:t>函及投标函附录</w:t>
      </w:r>
      <w:bookmarkEnd w:id="221"/>
      <w:bookmarkEnd w:id="222"/>
      <w:bookmarkEnd w:id="223"/>
    </w:p>
    <w:bookmarkEnd w:id="224"/>
    <w:bookmarkEnd w:id="225"/>
    <w:bookmarkEnd w:id="226"/>
    <w:p w14:paraId="5C2F5F14">
      <w:pPr>
        <w:keepNext/>
        <w:keepLines/>
        <w:wordWrap w:val="0"/>
        <w:spacing w:line="360" w:lineRule="auto"/>
        <w:outlineLvl w:val="2"/>
        <w:rPr>
          <w:rFonts w:hint="eastAsia" w:ascii="宋体" w:hAnsi="宋体" w:eastAsia="宋体" w:cs="Times New Roman"/>
          <w:b/>
          <w:sz w:val="28"/>
          <w:szCs w:val="20"/>
        </w:rPr>
      </w:pPr>
      <w:bookmarkStart w:id="227" w:name="_Toc385943065"/>
      <w:bookmarkStart w:id="228" w:name="_Toc30766"/>
      <w:bookmarkStart w:id="229" w:name="_Toc59200711"/>
      <w:bookmarkStart w:id="230" w:name="_Toc391394111"/>
      <w:bookmarkStart w:id="231" w:name="_Toc359594235"/>
      <w:bookmarkStart w:id="232" w:name="_Toc370676426"/>
      <w:bookmarkStart w:id="233" w:name="_Toc526786508"/>
      <w:bookmarkStart w:id="234" w:name="_Toc14291"/>
      <w:bookmarkStart w:id="235" w:name="_Toc482188651"/>
      <w:r>
        <w:rPr>
          <w:rFonts w:hint="eastAsia" w:ascii="宋体" w:hAnsi="宋体" w:eastAsia="宋体" w:cs="Times New Roman"/>
          <w:b/>
          <w:sz w:val="28"/>
          <w:szCs w:val="20"/>
        </w:rPr>
        <w:t>（一）投标函</w:t>
      </w:r>
      <w:bookmarkEnd w:id="227"/>
      <w:bookmarkEnd w:id="228"/>
      <w:bookmarkEnd w:id="229"/>
      <w:bookmarkEnd w:id="230"/>
      <w:bookmarkEnd w:id="231"/>
      <w:bookmarkEnd w:id="232"/>
      <w:bookmarkEnd w:id="233"/>
      <w:bookmarkEnd w:id="234"/>
      <w:bookmarkEnd w:id="235"/>
    </w:p>
    <w:p w14:paraId="205F74C2">
      <w:pPr>
        <w:wordWrap w:val="0"/>
        <w:spacing w:line="360" w:lineRule="auto"/>
        <w:rPr>
          <w:rFonts w:hint="eastAsia" w:ascii="宋体" w:hAnsi="宋体" w:eastAsia="宋体" w:cs="Times New Roman"/>
          <w:szCs w:val="21"/>
        </w:rPr>
      </w:pPr>
      <w:r>
        <w:rPr>
          <w:rFonts w:ascii="宋体" w:hAnsi="宋体" w:eastAsia="宋体" w:cs="Times New Roman"/>
          <w:szCs w:val="21"/>
          <w:u w:val="single"/>
        </w:rPr>
        <w:t xml:space="preserve">                  </w:t>
      </w:r>
      <w:r>
        <w:rPr>
          <w:rFonts w:hint="eastAsia" w:ascii="宋体" w:hAnsi="宋体" w:eastAsia="宋体" w:cs="Times New Roman"/>
          <w:szCs w:val="21"/>
        </w:rPr>
        <w:t>（招标人名称）：</w:t>
      </w:r>
    </w:p>
    <w:p w14:paraId="090EFEF0">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我方已仔细研究了</w:t>
      </w:r>
      <w:r>
        <w:rPr>
          <w:rFonts w:hint="eastAsia" w:ascii="宋体" w:hAnsi="宋体" w:eastAsia="宋体" w:cs="Times New Roman"/>
          <w:szCs w:val="21"/>
          <w:u w:val="single"/>
        </w:rPr>
        <w:t>（项目名称）</w:t>
      </w:r>
      <w:r>
        <w:rPr>
          <w:rFonts w:ascii="宋体" w:hAnsi="宋体" w:eastAsia="宋体" w:cs="Times New Roman"/>
          <w:szCs w:val="21"/>
          <w:u w:val="single"/>
        </w:rPr>
        <w:t xml:space="preserve">      </w:t>
      </w:r>
      <w:r>
        <w:rPr>
          <w:rFonts w:hint="eastAsia" w:ascii="宋体" w:hAnsi="宋体" w:eastAsia="宋体" w:cs="Times New Roman"/>
          <w:szCs w:val="21"/>
          <w:u w:val="single"/>
        </w:rPr>
        <w:t>的</w:t>
      </w:r>
      <w:r>
        <w:rPr>
          <w:rFonts w:hint="eastAsia" w:ascii="宋体" w:hAnsi="宋体" w:eastAsia="宋体" w:cs="Times New Roman"/>
          <w:szCs w:val="21"/>
        </w:rPr>
        <w:t>监理招标项目招标文件的全部内容，愿意以人民币（大写）</w:t>
      </w:r>
      <w:r>
        <w:rPr>
          <w:rFonts w:ascii="宋体" w:hAnsi="宋体" w:eastAsia="宋体" w:cs="Times New Roman"/>
          <w:szCs w:val="21"/>
          <w:u w:val="single"/>
        </w:rPr>
        <w:t xml:space="preserve">           </w:t>
      </w:r>
      <w:r>
        <w:rPr>
          <w:rFonts w:hint="eastAsia" w:ascii="宋体" w:hAnsi="宋体" w:eastAsia="宋体" w:cs="Times New Roman"/>
          <w:szCs w:val="21"/>
        </w:rPr>
        <w:t>（</w:t>
      </w:r>
      <w:r>
        <w:rPr>
          <w:rFonts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rPr>
        <w:t>元）的投标报价，监理下浮率为</w:t>
      </w:r>
      <w:r>
        <w:rPr>
          <w:rFonts w:ascii="宋体" w:hAnsi="宋体" w:eastAsia="宋体" w:cs="Times New Roman"/>
          <w:szCs w:val="21"/>
          <w:u w:val="single"/>
        </w:rPr>
        <w:t xml:space="preserve">      </w:t>
      </w:r>
      <w:r>
        <w:rPr>
          <w:rFonts w:hint="eastAsia" w:ascii="宋体" w:hAnsi="宋体" w:eastAsia="宋体" w:cs="Times New Roman"/>
          <w:szCs w:val="21"/>
        </w:rPr>
        <w:t>，监理服务期限：</w:t>
      </w:r>
      <w:r>
        <w:rPr>
          <w:rFonts w:ascii="宋体" w:hAnsi="宋体" w:eastAsia="宋体" w:cs="Times New Roman"/>
          <w:szCs w:val="21"/>
          <w:u w:val="single"/>
        </w:rPr>
        <w:t xml:space="preserve">         </w:t>
      </w:r>
      <w:r>
        <w:rPr>
          <w:rFonts w:hint="eastAsia" w:ascii="宋体" w:hAnsi="宋体" w:eastAsia="宋体" w:cs="Times New Roman"/>
          <w:szCs w:val="21"/>
        </w:rPr>
        <w:t>，按合同约定完成监理工作。</w:t>
      </w:r>
    </w:p>
    <w:p w14:paraId="1F56E31B">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我方的投标文件包括下列内容：</w:t>
      </w:r>
    </w:p>
    <w:p w14:paraId="6FB7D751">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（1）投标函及投标函附录；</w:t>
      </w:r>
    </w:p>
    <w:p w14:paraId="7ACC3E40">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（2）法定代表人证明或授权委托书；</w:t>
      </w:r>
    </w:p>
    <w:p w14:paraId="087D18F6">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（3）联合体协议书（如有）；</w:t>
      </w:r>
    </w:p>
    <w:p w14:paraId="423344A6">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（4）投标保证金（如有）；</w:t>
      </w:r>
    </w:p>
    <w:p w14:paraId="43DD5F62">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（5）监理报酬清单；</w:t>
      </w:r>
    </w:p>
    <w:p w14:paraId="1EA10C98">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（6）资格审查资料；</w:t>
      </w:r>
    </w:p>
    <w:p w14:paraId="1C1CF851">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（7）监理大纲；</w:t>
      </w:r>
    </w:p>
    <w:p w14:paraId="3D411E45">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）其他资料。投标文件的上述组成部分如存在内容不一致的，以投标函为准。</w:t>
      </w:r>
    </w:p>
    <w:p w14:paraId="063315EF">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．我方承诺在招标文件规定的投标有效期内不撤销投标文件。</w:t>
      </w:r>
    </w:p>
    <w:p w14:paraId="70DD35A2">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．如我方中标，我方承诺：</w:t>
      </w:r>
    </w:p>
    <w:p w14:paraId="715F7073">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）在收到中标通知书后，在中标通知书规定的期限内与你方签订合同；</w:t>
      </w:r>
    </w:p>
    <w:p w14:paraId="7569DB7E">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）在签订合同时不向你方提出附加条件；</w:t>
      </w:r>
    </w:p>
    <w:p w14:paraId="2904987B">
      <w:pPr>
        <w:wordWrap w:val="0"/>
        <w:spacing w:line="360" w:lineRule="auto"/>
        <w:ind w:firstLine="420" w:firstLineChars="200"/>
        <w:rPr>
          <w:rFonts w:hint="eastAsia" w:ascii="宋体" w:hAnsi="宋体" w:eastAsia="宋体" w:cs="Times New Roman"/>
          <w:szCs w:val="21"/>
        </w:rPr>
      </w:pPr>
      <w:bookmarkStart w:id="236" w:name="_Toc369531694"/>
      <w:bookmarkStart w:id="237" w:name="_Toc1187"/>
      <w:bookmarkStart w:id="238" w:name="_Toc352691658"/>
      <w:r>
        <w:rPr>
          <w:rFonts w:hint="eastAsia" w:ascii="宋体" w:hAnsi="宋体" w:eastAsia="宋体" w:cs="Times New Roman"/>
          <w:szCs w:val="21"/>
        </w:rPr>
        <w:t>（3）按照招标文件要求提交履约保证金（如要求）；</w:t>
      </w:r>
    </w:p>
    <w:p w14:paraId="79166A61">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（4）在合</w:t>
      </w:r>
      <w:bookmarkEnd w:id="236"/>
      <w:bookmarkEnd w:id="237"/>
      <w:bookmarkEnd w:id="238"/>
      <w:r>
        <w:rPr>
          <w:rFonts w:hint="eastAsia" w:ascii="宋体" w:hAnsi="宋体" w:eastAsia="宋体" w:cs="Times New Roman"/>
          <w:szCs w:val="21"/>
        </w:rPr>
        <w:t>同约定的期限内完成合同规定的全部义务。</w:t>
      </w:r>
    </w:p>
    <w:p w14:paraId="23C8C38D">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（5）承诺本项目拟投入的人员为本单位人员，并已按规定购买社保。</w:t>
      </w:r>
    </w:p>
    <w:p w14:paraId="6BFC03F2">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．我方在此声明，所递交的投标文件及有关资料内容完整、真实和准确，且不存在第二章“投标人须知”第</w:t>
      </w:r>
      <w:r>
        <w:rPr>
          <w:rFonts w:ascii="宋体" w:hAnsi="宋体" w:eastAsia="宋体" w:cs="Times New Roman"/>
          <w:szCs w:val="21"/>
        </w:rPr>
        <w:t>1.4.3</w:t>
      </w:r>
      <w:r>
        <w:rPr>
          <w:rFonts w:hint="eastAsia" w:ascii="宋体" w:hAnsi="宋体" w:eastAsia="宋体" w:cs="Times New Roman"/>
          <w:szCs w:val="21"/>
        </w:rPr>
        <w:t>项规定的任何一种情形。</w:t>
      </w:r>
    </w:p>
    <w:p w14:paraId="3E304CBB">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u w:val="single"/>
        </w:rPr>
        <w:tab/>
      </w:r>
      <w:r>
        <w:rPr>
          <w:rFonts w:ascii="宋体" w:hAnsi="宋体" w:eastAsia="宋体" w:cs="Times New Roman"/>
          <w:szCs w:val="21"/>
          <w:u w:val="single"/>
        </w:rPr>
        <w:t xml:space="preserve">        </w:t>
      </w:r>
      <w:r>
        <w:rPr>
          <w:rFonts w:hint="eastAsia" w:ascii="宋体" w:hAnsi="宋体" w:eastAsia="宋体" w:cs="Times New Roman"/>
          <w:szCs w:val="21"/>
        </w:rPr>
        <w:t>（其他补充说明）。</w:t>
      </w:r>
    </w:p>
    <w:bookmarkEnd w:id="187"/>
    <w:bookmarkEnd w:id="188"/>
    <w:bookmarkEnd w:id="189"/>
    <w:bookmarkEnd w:id="190"/>
    <w:bookmarkEnd w:id="191"/>
    <w:bookmarkEnd w:id="192"/>
    <w:bookmarkEnd w:id="193"/>
    <w:bookmarkEnd w:id="194"/>
    <w:bookmarkEnd w:id="195"/>
    <w:p w14:paraId="39A6B24B">
      <w:pPr>
        <w:wordWrap w:val="0"/>
        <w:spacing w:line="360" w:lineRule="auto"/>
        <w:ind w:firstLine="2520" w:firstLineChars="1200"/>
        <w:jc w:val="left"/>
        <w:rPr>
          <w:rFonts w:hint="eastAsia" w:ascii="宋体" w:hAnsi="宋体" w:eastAsia="宋体" w:cs="Times New Roman"/>
          <w:szCs w:val="21"/>
        </w:rPr>
      </w:pPr>
      <w:bookmarkStart w:id="239" w:name="_Toc352691660"/>
      <w:bookmarkEnd w:id="239"/>
      <w:bookmarkStart w:id="240" w:name="_Toc369531695"/>
      <w:bookmarkEnd w:id="240"/>
      <w:bookmarkStart w:id="241" w:name="_Toc16824"/>
      <w:bookmarkEnd w:id="241"/>
      <w:bookmarkStart w:id="242" w:name="_Toc369531696"/>
      <w:bookmarkEnd w:id="242"/>
      <w:bookmarkStart w:id="243" w:name="_Toc352691659"/>
      <w:bookmarkEnd w:id="243"/>
      <w:bookmarkStart w:id="244" w:name="_Toc16568"/>
      <w:bookmarkEnd w:id="244"/>
      <w:r>
        <w:rPr>
          <w:rFonts w:hint="eastAsia" w:ascii="宋体" w:hAnsi="宋体" w:eastAsia="宋体" w:cs="Times New Roman"/>
          <w:szCs w:val="21"/>
        </w:rPr>
        <w:t>投</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人：</w:t>
      </w:r>
      <w:r>
        <w:rPr>
          <w:rFonts w:ascii="宋体" w:hAnsi="宋体" w:eastAsia="宋体" w:cs="Times New Roman"/>
          <w:szCs w:val="21"/>
          <w:u w:val="single"/>
        </w:rPr>
        <w:t xml:space="preserve">                                 </w:t>
      </w:r>
      <w:r>
        <w:rPr>
          <w:rFonts w:ascii="宋体" w:hAnsi="宋体" w:eastAsia="宋体" w:cs="Times New Roman"/>
          <w:szCs w:val="21"/>
          <w:u w:val="single"/>
        </w:rPr>
        <w:tab/>
      </w:r>
      <w:r>
        <w:rPr>
          <w:rFonts w:hint="eastAsia" w:ascii="宋体" w:hAnsi="宋体" w:eastAsia="宋体" w:cs="Times New Roman"/>
          <w:szCs w:val="21"/>
        </w:rPr>
        <w:t>（盖单位章）</w:t>
      </w:r>
    </w:p>
    <w:p w14:paraId="4B12B625">
      <w:pPr>
        <w:wordWrap w:val="0"/>
        <w:spacing w:line="360" w:lineRule="auto"/>
        <w:ind w:firstLine="2520" w:firstLineChars="1200"/>
        <w:jc w:val="left"/>
        <w:rPr>
          <w:rFonts w:hint="eastAsia" w:ascii="宋体" w:hAnsi="宋体" w:eastAsia="宋体" w:cs="Times New Roman"/>
          <w:szCs w:val="21"/>
        </w:rPr>
      </w:pPr>
      <w:r>
        <w:rPr>
          <w:rFonts w:hint="eastAsia" w:ascii="宋体" w:hAnsi="宋体" w:eastAsia="宋体" w:cs="Times New Roman"/>
          <w:szCs w:val="21"/>
        </w:rPr>
        <w:t>网</w:t>
      </w:r>
      <w:r>
        <w:rPr>
          <w:rFonts w:ascii="宋体" w:hAnsi="宋体" w:eastAsia="宋体" w:cs="Times New Roman"/>
          <w:szCs w:val="21"/>
        </w:rPr>
        <w:t xml:space="preserve">    </w:t>
      </w:r>
      <w:r>
        <w:rPr>
          <w:rFonts w:hint="eastAsia" w:ascii="宋体" w:hAnsi="宋体" w:eastAsia="宋体" w:cs="Times New Roman"/>
          <w:szCs w:val="21"/>
        </w:rPr>
        <w:t>址：</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u w:val="single"/>
        </w:rPr>
        <w:t xml:space="preserve">    </w:t>
      </w:r>
    </w:p>
    <w:p w14:paraId="27E28D8C">
      <w:pPr>
        <w:wordWrap w:val="0"/>
        <w:spacing w:line="360" w:lineRule="auto"/>
        <w:ind w:firstLine="2520" w:firstLineChars="1200"/>
        <w:jc w:val="left"/>
        <w:rPr>
          <w:rFonts w:hint="eastAsia" w:ascii="宋体" w:hAnsi="宋体" w:eastAsia="宋体" w:cs="Times New Roman"/>
          <w:szCs w:val="21"/>
        </w:rPr>
      </w:pPr>
      <w:r>
        <w:rPr>
          <w:rFonts w:hint="eastAsia" w:ascii="宋体" w:hAnsi="宋体" w:eastAsia="宋体" w:cs="Times New Roman"/>
          <w:szCs w:val="21"/>
        </w:rPr>
        <w:t>电</w:t>
      </w:r>
      <w:r>
        <w:rPr>
          <w:rFonts w:ascii="宋体" w:hAnsi="宋体" w:eastAsia="宋体" w:cs="Times New Roman"/>
          <w:szCs w:val="21"/>
        </w:rPr>
        <w:t xml:space="preserve">    </w:t>
      </w:r>
      <w:r>
        <w:rPr>
          <w:rFonts w:hint="eastAsia" w:ascii="宋体" w:hAnsi="宋体" w:eastAsia="宋体" w:cs="Times New Roman"/>
          <w:szCs w:val="21"/>
        </w:rPr>
        <w:t>话：</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u w:val="single"/>
        </w:rPr>
        <w:t xml:space="preserve">    </w:t>
      </w:r>
    </w:p>
    <w:p w14:paraId="395D011C">
      <w:pPr>
        <w:wordWrap w:val="0"/>
        <w:spacing w:line="360" w:lineRule="auto"/>
        <w:ind w:firstLine="2520" w:firstLineChars="1200"/>
        <w:jc w:val="left"/>
        <w:rPr>
          <w:rFonts w:hint="eastAsia" w:ascii="宋体" w:hAnsi="宋体" w:eastAsia="宋体" w:cs="Times New Roman"/>
          <w:szCs w:val="21"/>
        </w:rPr>
      </w:pPr>
      <w:r>
        <w:rPr>
          <w:rFonts w:hint="eastAsia" w:ascii="宋体" w:hAnsi="宋体" w:eastAsia="宋体" w:cs="Times New Roman"/>
          <w:szCs w:val="21"/>
        </w:rPr>
        <w:t>传</w:t>
      </w:r>
      <w:r>
        <w:rPr>
          <w:rFonts w:ascii="宋体" w:hAnsi="宋体" w:eastAsia="宋体" w:cs="Times New Roman"/>
          <w:szCs w:val="21"/>
        </w:rPr>
        <w:t xml:space="preserve">    </w:t>
      </w:r>
      <w:r>
        <w:rPr>
          <w:rFonts w:hint="eastAsia" w:ascii="宋体" w:hAnsi="宋体" w:eastAsia="宋体" w:cs="Times New Roman"/>
          <w:szCs w:val="21"/>
        </w:rPr>
        <w:t>真：</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u w:val="single"/>
        </w:rPr>
        <w:t xml:space="preserve">                                </w:t>
      </w:r>
    </w:p>
    <w:p w14:paraId="4000736D">
      <w:pPr>
        <w:wordWrap w:val="0"/>
        <w:spacing w:line="360" w:lineRule="auto"/>
        <w:ind w:firstLine="2520" w:firstLineChars="1200"/>
        <w:jc w:val="left"/>
        <w:rPr>
          <w:rFonts w:hint="eastAsia" w:ascii="宋体" w:hAnsi="宋体" w:eastAsia="宋体" w:cs="Times New Roman"/>
          <w:szCs w:val="21"/>
        </w:rPr>
      </w:pPr>
      <w:r>
        <w:rPr>
          <w:rFonts w:hint="eastAsia" w:ascii="宋体" w:hAnsi="宋体" w:eastAsia="宋体" w:cs="Times New Roman"/>
          <w:szCs w:val="21"/>
        </w:rPr>
        <w:t>邮政编码：</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u w:val="single"/>
        </w:rPr>
        <w:t xml:space="preserve">                                </w:t>
      </w:r>
    </w:p>
    <w:p w14:paraId="6C58F7C8">
      <w:pPr>
        <w:wordWrap w:val="0"/>
        <w:spacing w:line="360" w:lineRule="auto"/>
        <w:ind w:firstLine="4725" w:firstLineChars="2250"/>
        <w:jc w:val="right"/>
        <w:rPr>
          <w:rFonts w:hint="eastAsia" w:ascii="宋体" w:hAnsi="宋体" w:eastAsia="宋体" w:cs="Times New Roman"/>
          <w:sz w:val="20"/>
        </w:rPr>
      </w:pPr>
      <w:r>
        <w:rPr>
          <w:rFonts w:ascii="宋体" w:hAnsi="宋体" w:eastAsia="宋体" w:cs="Times New Roman"/>
          <w:u w:val="single"/>
        </w:rPr>
        <w:t xml:space="preserve">      </w:t>
      </w:r>
      <w:r>
        <w:rPr>
          <w:rFonts w:hint="eastAsia" w:ascii="宋体" w:hAnsi="宋体" w:eastAsia="宋体" w:cs="Times New Roman"/>
          <w:szCs w:val="21"/>
        </w:rPr>
        <w:t>年</w:t>
      </w:r>
      <w:r>
        <w:rPr>
          <w:rFonts w:ascii="宋体" w:hAnsi="宋体" w:eastAsia="宋体" w:cs="Times New Roman"/>
          <w:u w:val="single"/>
        </w:rPr>
        <w:t xml:space="preserve">      </w:t>
      </w:r>
      <w:r>
        <w:rPr>
          <w:rFonts w:hint="eastAsia" w:ascii="宋体" w:hAnsi="宋体" w:eastAsia="宋体" w:cs="Times New Roman"/>
          <w:szCs w:val="21"/>
        </w:rPr>
        <w:t>月</w:t>
      </w:r>
      <w:r>
        <w:rPr>
          <w:rFonts w:ascii="宋体" w:hAnsi="宋体" w:eastAsia="宋体" w:cs="Times New Roman"/>
          <w:u w:val="single"/>
        </w:rPr>
        <w:t xml:space="preserve">      </w:t>
      </w:r>
      <w:r>
        <w:rPr>
          <w:rFonts w:hint="eastAsia" w:ascii="宋体" w:hAnsi="宋体" w:eastAsia="宋体" w:cs="Times New Roman"/>
          <w:szCs w:val="21"/>
        </w:rPr>
        <w:t>日</w:t>
      </w:r>
      <w:bookmarkStart w:id="245" w:name="_Toc17960"/>
      <w:bookmarkStart w:id="246" w:name="_Toc152045787"/>
      <w:bookmarkStart w:id="247" w:name="_Toc361508752"/>
      <w:bookmarkStart w:id="248" w:name="_Toc384308375"/>
      <w:bookmarkStart w:id="249" w:name="_Toc247514246"/>
      <w:bookmarkStart w:id="250" w:name="_Toc300835209"/>
      <w:bookmarkStart w:id="251" w:name="_Toc247527827"/>
      <w:bookmarkStart w:id="252" w:name="_Toc144974856"/>
      <w:bookmarkStart w:id="253" w:name="_Toc369531697"/>
      <w:bookmarkStart w:id="254" w:name="_Toc152042576"/>
      <w:bookmarkStart w:id="255" w:name="_Toc352691661"/>
    </w:p>
    <w:p w14:paraId="2C26B608">
      <w:pPr>
        <w:keepNext/>
        <w:keepLines/>
        <w:wordWrap w:val="0"/>
        <w:spacing w:line="360" w:lineRule="auto"/>
        <w:outlineLvl w:val="2"/>
        <w:rPr>
          <w:rFonts w:hint="eastAsia" w:ascii="宋体" w:hAnsi="宋体" w:eastAsia="宋体" w:cs="Times New Roman"/>
          <w:b/>
          <w:sz w:val="28"/>
          <w:szCs w:val="20"/>
        </w:rPr>
      </w:pPr>
      <w:bookmarkStart w:id="256" w:name="_Toc359594236"/>
      <w:bookmarkStart w:id="257" w:name="_Toc391394112"/>
      <w:bookmarkStart w:id="258" w:name="_Toc482188652"/>
      <w:bookmarkStart w:id="259" w:name="_Toc4306"/>
      <w:bookmarkStart w:id="260" w:name="_Toc59200712"/>
      <w:bookmarkStart w:id="261" w:name="_Toc385943066"/>
      <w:bookmarkStart w:id="262" w:name="_Toc27307"/>
      <w:bookmarkStart w:id="263" w:name="_Toc370676427"/>
      <w:bookmarkStart w:id="264" w:name="_Toc526786509"/>
      <w:r>
        <w:rPr>
          <w:rFonts w:hint="eastAsia" w:ascii="宋体" w:hAnsi="宋体" w:eastAsia="宋体" w:cs="Times New Roman"/>
          <w:b/>
          <w:sz w:val="28"/>
          <w:szCs w:val="20"/>
        </w:rPr>
        <w:br w:type="page"/>
      </w:r>
      <w:r>
        <w:rPr>
          <w:rFonts w:hint="eastAsia" w:ascii="宋体" w:hAnsi="宋体" w:eastAsia="宋体" w:cs="Times New Roman"/>
          <w:b/>
          <w:sz w:val="28"/>
          <w:szCs w:val="20"/>
        </w:rPr>
        <w:t>（二）投标函附录</w:t>
      </w:r>
      <w:bookmarkEnd w:id="256"/>
      <w:bookmarkEnd w:id="257"/>
      <w:bookmarkEnd w:id="258"/>
      <w:bookmarkEnd w:id="259"/>
      <w:bookmarkEnd w:id="260"/>
      <w:bookmarkEnd w:id="261"/>
      <w:bookmarkEnd w:id="262"/>
      <w:bookmarkEnd w:id="263"/>
      <w:bookmarkEnd w:id="264"/>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61"/>
        <w:gridCol w:w="4228"/>
        <w:gridCol w:w="1742"/>
      </w:tblGrid>
      <w:tr w14:paraId="7863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64222CD7">
            <w:pPr>
              <w:wordWrap w:val="0"/>
              <w:spacing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2161" w:type="dxa"/>
            <w:vAlign w:val="center"/>
          </w:tcPr>
          <w:p w14:paraId="0E1F2F71">
            <w:pPr>
              <w:wordWrap w:val="0"/>
              <w:spacing w:line="276"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4228" w:type="dxa"/>
            <w:vAlign w:val="center"/>
          </w:tcPr>
          <w:p w14:paraId="5D6BB4C7">
            <w:pPr>
              <w:wordWrap w:val="0"/>
              <w:spacing w:line="276" w:lineRule="auto"/>
              <w:jc w:val="center"/>
              <w:rPr>
                <w:rFonts w:hint="eastAsia" w:ascii="宋体" w:hAnsi="宋体" w:eastAsia="宋体" w:cs="宋体"/>
                <w:b/>
                <w:szCs w:val="21"/>
              </w:rPr>
            </w:pPr>
            <w:r>
              <w:rPr>
                <w:rFonts w:hint="eastAsia" w:ascii="宋体" w:hAnsi="宋体" w:eastAsia="宋体" w:cs="宋体"/>
                <w:b/>
                <w:szCs w:val="21"/>
              </w:rPr>
              <w:t>约定内容</w:t>
            </w:r>
          </w:p>
        </w:tc>
        <w:tc>
          <w:tcPr>
            <w:tcW w:w="1742" w:type="dxa"/>
            <w:vAlign w:val="center"/>
          </w:tcPr>
          <w:p w14:paraId="08030F03">
            <w:pPr>
              <w:wordWrap w:val="0"/>
              <w:spacing w:line="276" w:lineRule="auto"/>
              <w:jc w:val="center"/>
              <w:rPr>
                <w:rFonts w:hint="eastAsia" w:ascii="宋体" w:hAnsi="宋体" w:eastAsia="宋体" w:cs="宋体"/>
                <w:b/>
                <w:szCs w:val="21"/>
              </w:rPr>
            </w:pPr>
            <w:r>
              <w:rPr>
                <w:rFonts w:hint="eastAsia" w:ascii="宋体" w:hAnsi="宋体" w:eastAsia="宋体" w:cs="宋体"/>
                <w:b/>
                <w:szCs w:val="21"/>
              </w:rPr>
              <w:t>备注</w:t>
            </w:r>
          </w:p>
        </w:tc>
      </w:tr>
      <w:tr w14:paraId="6AC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20631D36">
            <w:pPr>
              <w:wordWrap w:val="0"/>
              <w:spacing w:line="276" w:lineRule="auto"/>
              <w:jc w:val="center"/>
              <w:rPr>
                <w:rFonts w:hint="eastAsia" w:ascii="宋体" w:hAnsi="宋体" w:eastAsia="宋体" w:cs="宋体"/>
                <w:szCs w:val="21"/>
              </w:rPr>
            </w:pPr>
            <w:r>
              <w:rPr>
                <w:rFonts w:ascii="宋体" w:hAnsi="宋体" w:eastAsia="宋体" w:cs="宋体"/>
                <w:szCs w:val="21"/>
              </w:rPr>
              <w:t>1</w:t>
            </w:r>
          </w:p>
        </w:tc>
        <w:tc>
          <w:tcPr>
            <w:tcW w:w="2161" w:type="dxa"/>
            <w:vAlign w:val="center"/>
          </w:tcPr>
          <w:p w14:paraId="15646960">
            <w:pPr>
              <w:wordWrap w:val="0"/>
              <w:spacing w:line="276" w:lineRule="auto"/>
              <w:jc w:val="left"/>
              <w:rPr>
                <w:rFonts w:hint="eastAsia" w:ascii="宋体" w:hAnsi="宋体" w:eastAsia="宋体" w:cs="宋体"/>
                <w:szCs w:val="21"/>
              </w:rPr>
            </w:pPr>
            <w:r>
              <w:rPr>
                <w:rFonts w:hint="eastAsia" w:ascii="宋体" w:hAnsi="宋体" w:eastAsia="宋体" w:cs="宋体"/>
                <w:szCs w:val="21"/>
              </w:rPr>
              <w:t>总监理工程师</w:t>
            </w:r>
          </w:p>
        </w:tc>
        <w:tc>
          <w:tcPr>
            <w:tcW w:w="4228" w:type="dxa"/>
            <w:vAlign w:val="center"/>
          </w:tcPr>
          <w:p w14:paraId="482B49A9">
            <w:pPr>
              <w:wordWrap w:val="0"/>
              <w:spacing w:line="276" w:lineRule="auto"/>
              <w:jc w:val="left"/>
              <w:rPr>
                <w:rFonts w:hint="eastAsia" w:ascii="宋体" w:hAnsi="宋体" w:eastAsia="宋体" w:cs="宋体"/>
                <w:szCs w:val="21"/>
              </w:rPr>
            </w:pPr>
            <w:r>
              <w:rPr>
                <w:rFonts w:hint="eastAsia" w:ascii="宋体" w:hAnsi="宋体" w:eastAsia="宋体" w:cs="宋体"/>
                <w:szCs w:val="21"/>
              </w:rPr>
              <w:t>姓名：</w:t>
            </w:r>
            <w:r>
              <w:rPr>
                <w:rFonts w:ascii="宋体" w:hAnsi="宋体" w:eastAsia="宋体" w:cs="宋体"/>
                <w:szCs w:val="21"/>
                <w:u w:val="single"/>
              </w:rPr>
              <w:t xml:space="preserve">                         </w:t>
            </w:r>
          </w:p>
          <w:p w14:paraId="3FB5C4AB">
            <w:pPr>
              <w:wordWrap w:val="0"/>
              <w:spacing w:line="276" w:lineRule="auto"/>
              <w:jc w:val="left"/>
              <w:rPr>
                <w:rFonts w:hint="eastAsia" w:ascii="宋体" w:hAnsi="宋体" w:eastAsia="宋体" w:cs="宋体"/>
                <w:szCs w:val="21"/>
              </w:rPr>
            </w:pPr>
            <w:r>
              <w:rPr>
                <w:rFonts w:hint="eastAsia" w:ascii="宋体" w:hAnsi="宋体" w:eastAsia="宋体" w:cs="宋体"/>
                <w:szCs w:val="21"/>
              </w:rPr>
              <w:t>技术职称：</w:t>
            </w:r>
            <w:r>
              <w:rPr>
                <w:rFonts w:ascii="宋体" w:hAnsi="宋体" w:eastAsia="宋体" w:cs="宋体"/>
                <w:szCs w:val="21"/>
                <w:u w:val="single"/>
              </w:rPr>
              <w:t xml:space="preserve">                         </w:t>
            </w:r>
          </w:p>
          <w:p w14:paraId="3B4699A8">
            <w:pPr>
              <w:wordWrap w:val="0"/>
              <w:spacing w:line="276" w:lineRule="auto"/>
              <w:jc w:val="left"/>
              <w:rPr>
                <w:rFonts w:hint="eastAsia" w:ascii="宋体" w:hAnsi="宋体" w:eastAsia="宋体" w:cs="宋体"/>
                <w:szCs w:val="21"/>
              </w:rPr>
            </w:pPr>
            <w:r>
              <w:rPr>
                <w:rFonts w:hint="eastAsia" w:ascii="宋体" w:hAnsi="宋体" w:eastAsia="宋体" w:cs="宋体"/>
                <w:szCs w:val="21"/>
              </w:rPr>
              <w:t>注册证号：</w:t>
            </w:r>
            <w:r>
              <w:rPr>
                <w:rFonts w:ascii="宋体" w:hAnsi="宋体" w:eastAsia="宋体" w:cs="宋体"/>
                <w:szCs w:val="21"/>
                <w:u w:val="single"/>
              </w:rPr>
              <w:t xml:space="preserve">                         </w:t>
            </w:r>
          </w:p>
        </w:tc>
        <w:tc>
          <w:tcPr>
            <w:tcW w:w="1742" w:type="dxa"/>
            <w:vAlign w:val="center"/>
          </w:tcPr>
          <w:p w14:paraId="1E818B17">
            <w:pPr>
              <w:wordWrap w:val="0"/>
              <w:spacing w:line="276" w:lineRule="auto"/>
              <w:jc w:val="left"/>
              <w:rPr>
                <w:rFonts w:hint="eastAsia" w:ascii="宋体" w:hAnsi="宋体" w:eastAsia="宋体" w:cs="宋体"/>
                <w:szCs w:val="21"/>
              </w:rPr>
            </w:pPr>
          </w:p>
        </w:tc>
      </w:tr>
      <w:tr w14:paraId="71D3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226FEA75">
            <w:pPr>
              <w:wordWrap w:val="0"/>
              <w:spacing w:line="276" w:lineRule="auto"/>
              <w:jc w:val="center"/>
              <w:rPr>
                <w:rFonts w:hint="eastAsia" w:ascii="宋体" w:hAnsi="宋体" w:eastAsia="宋体" w:cs="宋体"/>
                <w:szCs w:val="21"/>
              </w:rPr>
            </w:pPr>
            <w:r>
              <w:rPr>
                <w:rFonts w:ascii="宋体" w:hAnsi="宋体" w:eastAsia="宋体" w:cs="宋体"/>
                <w:szCs w:val="21"/>
              </w:rPr>
              <w:t>2</w:t>
            </w:r>
          </w:p>
        </w:tc>
        <w:tc>
          <w:tcPr>
            <w:tcW w:w="2161" w:type="dxa"/>
            <w:vAlign w:val="center"/>
          </w:tcPr>
          <w:p w14:paraId="3A825189">
            <w:pPr>
              <w:wordWrap w:val="0"/>
              <w:spacing w:line="276" w:lineRule="auto"/>
              <w:jc w:val="left"/>
              <w:rPr>
                <w:rFonts w:hint="eastAsia" w:ascii="宋体" w:hAnsi="宋体" w:eastAsia="宋体" w:cs="宋体"/>
                <w:szCs w:val="21"/>
              </w:rPr>
            </w:pPr>
            <w:r>
              <w:rPr>
                <w:rFonts w:hint="eastAsia" w:ascii="宋体" w:hAnsi="宋体" w:eastAsia="宋体" w:cs="宋体"/>
                <w:szCs w:val="21"/>
              </w:rPr>
              <w:t>监理服务期限</w:t>
            </w:r>
          </w:p>
        </w:tc>
        <w:tc>
          <w:tcPr>
            <w:tcW w:w="4228" w:type="dxa"/>
            <w:vAlign w:val="center"/>
          </w:tcPr>
          <w:p w14:paraId="347ED61A">
            <w:pPr>
              <w:wordWrap w:val="0"/>
              <w:spacing w:line="276" w:lineRule="auto"/>
              <w:jc w:val="left"/>
              <w:rPr>
                <w:rFonts w:hint="eastAsia" w:ascii="宋体" w:hAnsi="宋体" w:eastAsia="宋体" w:cs="宋体"/>
                <w:szCs w:val="21"/>
              </w:rPr>
            </w:pPr>
            <w:r>
              <w:rPr>
                <w:rFonts w:hint="eastAsia" w:ascii="宋体" w:hAnsi="宋体" w:eastAsia="宋体" w:cs="宋体"/>
                <w:szCs w:val="21"/>
              </w:rPr>
              <w:t>按招标文件要求</w:t>
            </w:r>
          </w:p>
        </w:tc>
        <w:tc>
          <w:tcPr>
            <w:tcW w:w="1742" w:type="dxa"/>
            <w:vAlign w:val="center"/>
          </w:tcPr>
          <w:p w14:paraId="00E87B6A">
            <w:pPr>
              <w:wordWrap w:val="0"/>
              <w:spacing w:line="276" w:lineRule="auto"/>
              <w:jc w:val="left"/>
              <w:rPr>
                <w:rFonts w:hint="eastAsia" w:ascii="宋体" w:hAnsi="宋体" w:eastAsia="宋体" w:cs="宋体"/>
                <w:szCs w:val="21"/>
              </w:rPr>
            </w:pPr>
          </w:p>
        </w:tc>
      </w:tr>
      <w:tr w14:paraId="6221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527478ED">
            <w:pPr>
              <w:wordWrap w:val="0"/>
              <w:spacing w:line="276" w:lineRule="auto"/>
              <w:jc w:val="center"/>
              <w:rPr>
                <w:rFonts w:hint="eastAsia" w:ascii="宋体" w:hAnsi="宋体" w:eastAsia="宋体" w:cs="宋体"/>
                <w:szCs w:val="21"/>
              </w:rPr>
            </w:pPr>
            <w:r>
              <w:rPr>
                <w:rFonts w:ascii="宋体" w:hAnsi="宋体" w:eastAsia="宋体" w:cs="宋体"/>
                <w:szCs w:val="21"/>
              </w:rPr>
              <w:t>3</w:t>
            </w:r>
          </w:p>
        </w:tc>
        <w:tc>
          <w:tcPr>
            <w:tcW w:w="2161" w:type="dxa"/>
            <w:vAlign w:val="center"/>
          </w:tcPr>
          <w:p w14:paraId="594FEC7F">
            <w:pPr>
              <w:wordWrap w:val="0"/>
              <w:spacing w:line="276" w:lineRule="auto"/>
              <w:jc w:val="left"/>
              <w:rPr>
                <w:rFonts w:hint="eastAsia" w:ascii="宋体" w:hAnsi="宋体" w:eastAsia="宋体" w:cs="宋体"/>
                <w:szCs w:val="21"/>
              </w:rPr>
            </w:pPr>
            <w:r>
              <w:rPr>
                <w:rFonts w:hint="eastAsia" w:ascii="宋体" w:hAnsi="宋体" w:eastAsia="宋体" w:cs="宋体"/>
                <w:szCs w:val="21"/>
              </w:rPr>
              <w:t>合同价款确定方式</w:t>
            </w:r>
          </w:p>
        </w:tc>
        <w:tc>
          <w:tcPr>
            <w:tcW w:w="4228" w:type="dxa"/>
            <w:vAlign w:val="center"/>
          </w:tcPr>
          <w:p w14:paraId="6A309A27">
            <w:pPr>
              <w:wordWrap w:val="0"/>
              <w:spacing w:line="276" w:lineRule="auto"/>
              <w:jc w:val="left"/>
              <w:rPr>
                <w:rFonts w:hint="eastAsia" w:ascii="宋体" w:hAnsi="宋体" w:eastAsia="宋体" w:cs="宋体"/>
                <w:szCs w:val="21"/>
              </w:rPr>
            </w:pPr>
            <w:r>
              <w:rPr>
                <w:rFonts w:hint="eastAsia" w:ascii="宋体" w:hAnsi="宋体" w:eastAsia="宋体" w:cs="宋体"/>
                <w:szCs w:val="21"/>
              </w:rPr>
              <w:t>按招标文件要求</w:t>
            </w:r>
          </w:p>
        </w:tc>
        <w:tc>
          <w:tcPr>
            <w:tcW w:w="1742" w:type="dxa"/>
            <w:vAlign w:val="center"/>
          </w:tcPr>
          <w:p w14:paraId="6596B816">
            <w:pPr>
              <w:wordWrap w:val="0"/>
              <w:spacing w:line="276" w:lineRule="auto"/>
              <w:jc w:val="left"/>
              <w:rPr>
                <w:rFonts w:hint="eastAsia" w:ascii="宋体" w:hAnsi="宋体" w:eastAsia="宋体" w:cs="宋体"/>
                <w:szCs w:val="21"/>
              </w:rPr>
            </w:pPr>
          </w:p>
        </w:tc>
      </w:tr>
      <w:tr w14:paraId="238D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2965A725">
            <w:pPr>
              <w:wordWrap w:val="0"/>
              <w:spacing w:line="276" w:lineRule="auto"/>
              <w:jc w:val="center"/>
              <w:rPr>
                <w:rFonts w:hint="eastAsia" w:ascii="宋体" w:hAnsi="宋体" w:eastAsia="宋体" w:cs="宋体"/>
                <w:szCs w:val="21"/>
              </w:rPr>
            </w:pPr>
            <w:r>
              <w:rPr>
                <w:rFonts w:ascii="宋体" w:hAnsi="宋体" w:eastAsia="宋体" w:cs="宋体"/>
                <w:szCs w:val="21"/>
              </w:rPr>
              <w:t>4</w:t>
            </w:r>
          </w:p>
        </w:tc>
        <w:tc>
          <w:tcPr>
            <w:tcW w:w="2161" w:type="dxa"/>
            <w:vAlign w:val="center"/>
          </w:tcPr>
          <w:p w14:paraId="3BC9F5FB">
            <w:pPr>
              <w:wordWrap w:val="0"/>
              <w:spacing w:line="276" w:lineRule="auto"/>
              <w:jc w:val="left"/>
              <w:rPr>
                <w:rFonts w:hint="eastAsia" w:ascii="宋体" w:hAnsi="宋体" w:eastAsia="宋体" w:cs="宋体"/>
                <w:szCs w:val="21"/>
              </w:rPr>
            </w:pPr>
            <w:r>
              <w:rPr>
                <w:rFonts w:hint="eastAsia" w:ascii="宋体" w:hAnsi="宋体" w:eastAsia="宋体" w:cs="宋体"/>
                <w:szCs w:val="21"/>
              </w:rPr>
              <w:t>质量标准</w:t>
            </w:r>
          </w:p>
        </w:tc>
        <w:tc>
          <w:tcPr>
            <w:tcW w:w="4228" w:type="dxa"/>
            <w:vAlign w:val="center"/>
          </w:tcPr>
          <w:p w14:paraId="4DEE7939">
            <w:pPr>
              <w:wordWrap w:val="0"/>
              <w:spacing w:line="276" w:lineRule="auto"/>
              <w:jc w:val="left"/>
              <w:rPr>
                <w:rFonts w:hint="eastAsia" w:ascii="宋体" w:hAnsi="宋体" w:eastAsia="宋体" w:cs="宋体"/>
                <w:szCs w:val="21"/>
              </w:rPr>
            </w:pPr>
            <w:r>
              <w:rPr>
                <w:rFonts w:hint="eastAsia" w:ascii="宋体" w:hAnsi="宋体" w:eastAsia="宋体" w:cs="宋体"/>
                <w:szCs w:val="21"/>
              </w:rPr>
              <w:t>合格</w:t>
            </w:r>
          </w:p>
        </w:tc>
        <w:tc>
          <w:tcPr>
            <w:tcW w:w="1742" w:type="dxa"/>
            <w:vAlign w:val="center"/>
          </w:tcPr>
          <w:p w14:paraId="50AD4DC8">
            <w:pPr>
              <w:wordWrap w:val="0"/>
              <w:spacing w:line="276" w:lineRule="auto"/>
              <w:jc w:val="left"/>
              <w:rPr>
                <w:rFonts w:hint="eastAsia" w:ascii="宋体" w:hAnsi="宋体" w:eastAsia="宋体" w:cs="宋体"/>
                <w:szCs w:val="21"/>
              </w:rPr>
            </w:pPr>
          </w:p>
        </w:tc>
      </w:tr>
      <w:tr w14:paraId="202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3" w:type="dxa"/>
            <w:vAlign w:val="center"/>
          </w:tcPr>
          <w:p w14:paraId="135146F7">
            <w:pPr>
              <w:wordWrap w:val="0"/>
              <w:spacing w:line="276" w:lineRule="auto"/>
              <w:jc w:val="center"/>
              <w:rPr>
                <w:rFonts w:hint="eastAsia" w:ascii="宋体" w:hAnsi="宋体" w:eastAsia="宋体" w:cs="宋体"/>
                <w:szCs w:val="21"/>
              </w:rPr>
            </w:pPr>
            <w:r>
              <w:rPr>
                <w:rFonts w:ascii="宋体" w:hAnsi="宋体" w:eastAsia="宋体" w:cs="宋体"/>
                <w:szCs w:val="21"/>
              </w:rPr>
              <w:t>5</w:t>
            </w:r>
          </w:p>
        </w:tc>
        <w:tc>
          <w:tcPr>
            <w:tcW w:w="2161" w:type="dxa"/>
            <w:vAlign w:val="center"/>
          </w:tcPr>
          <w:p w14:paraId="301C2B80">
            <w:pPr>
              <w:wordWrap w:val="0"/>
              <w:spacing w:line="276" w:lineRule="auto"/>
              <w:jc w:val="left"/>
              <w:rPr>
                <w:rFonts w:hint="eastAsia" w:ascii="宋体" w:hAnsi="宋体" w:eastAsia="宋体" w:cs="宋体"/>
                <w:szCs w:val="21"/>
              </w:rPr>
            </w:pPr>
            <w:r>
              <w:rPr>
                <w:rFonts w:hint="eastAsia" w:ascii="宋体" w:hAnsi="宋体" w:eastAsia="宋体" w:cs="宋体"/>
                <w:szCs w:val="21"/>
              </w:rPr>
              <w:t>监理人员</w:t>
            </w:r>
          </w:p>
        </w:tc>
        <w:tc>
          <w:tcPr>
            <w:tcW w:w="4228" w:type="dxa"/>
            <w:vAlign w:val="center"/>
          </w:tcPr>
          <w:p w14:paraId="43BDA910">
            <w:pPr>
              <w:wordWrap w:val="0"/>
              <w:spacing w:line="276" w:lineRule="auto"/>
              <w:jc w:val="left"/>
              <w:rPr>
                <w:rFonts w:hint="eastAsia" w:ascii="宋体" w:hAnsi="宋体" w:eastAsia="宋体" w:cs="宋体"/>
                <w:szCs w:val="21"/>
              </w:rPr>
            </w:pPr>
            <w:r>
              <w:rPr>
                <w:rFonts w:hint="eastAsia" w:ascii="宋体" w:hAnsi="宋体" w:eastAsia="宋体" w:cs="宋体"/>
                <w:szCs w:val="21"/>
              </w:rPr>
              <w:t>驻场监理人数：</w:t>
            </w:r>
            <w:r>
              <w:rPr>
                <w:rFonts w:ascii="宋体" w:hAnsi="宋体" w:eastAsia="宋体" w:cs="宋体"/>
                <w:szCs w:val="21"/>
                <w:u w:val="single"/>
              </w:rPr>
              <w:t xml:space="preserve">      </w:t>
            </w:r>
          </w:p>
          <w:p w14:paraId="5E0BA34D">
            <w:pPr>
              <w:wordWrap w:val="0"/>
              <w:spacing w:line="276" w:lineRule="auto"/>
              <w:jc w:val="left"/>
              <w:rPr>
                <w:rFonts w:hint="eastAsia" w:ascii="宋体" w:hAnsi="宋体" w:eastAsia="宋体" w:cs="宋体"/>
                <w:szCs w:val="21"/>
              </w:rPr>
            </w:pPr>
            <w:r>
              <w:rPr>
                <w:rFonts w:hint="eastAsia" w:ascii="宋体" w:hAnsi="宋体" w:eastAsia="宋体" w:cs="宋体"/>
                <w:szCs w:val="21"/>
              </w:rPr>
              <w:t>监理工程师人数</w:t>
            </w:r>
            <w:r>
              <w:rPr>
                <w:rFonts w:ascii="宋体" w:hAnsi="宋体" w:eastAsia="宋体" w:cs="宋体"/>
                <w:szCs w:val="21"/>
              </w:rPr>
              <w:t>:</w:t>
            </w:r>
            <w:r>
              <w:rPr>
                <w:rFonts w:ascii="宋体" w:hAnsi="宋体" w:eastAsia="宋体" w:cs="宋体"/>
                <w:szCs w:val="21"/>
                <w:u w:val="single"/>
              </w:rPr>
              <w:t xml:space="preserve">     </w:t>
            </w:r>
          </w:p>
        </w:tc>
        <w:tc>
          <w:tcPr>
            <w:tcW w:w="1742" w:type="dxa"/>
            <w:vAlign w:val="center"/>
          </w:tcPr>
          <w:p w14:paraId="7F84AEAA">
            <w:pPr>
              <w:wordWrap w:val="0"/>
              <w:spacing w:line="276" w:lineRule="auto"/>
              <w:jc w:val="left"/>
              <w:rPr>
                <w:rFonts w:hint="eastAsia" w:ascii="宋体" w:hAnsi="宋体" w:eastAsia="宋体" w:cs="宋体"/>
                <w:szCs w:val="21"/>
              </w:rPr>
            </w:pPr>
          </w:p>
        </w:tc>
      </w:tr>
      <w:tr w14:paraId="7AB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3" w:type="dxa"/>
            <w:vAlign w:val="center"/>
          </w:tcPr>
          <w:p w14:paraId="1351474A">
            <w:pPr>
              <w:wordWrap w:val="0"/>
              <w:spacing w:line="276" w:lineRule="auto"/>
              <w:jc w:val="center"/>
              <w:rPr>
                <w:rFonts w:hint="eastAsia" w:ascii="宋体" w:hAnsi="宋体" w:eastAsia="宋体" w:cs="宋体"/>
                <w:szCs w:val="21"/>
              </w:rPr>
            </w:pPr>
            <w:r>
              <w:rPr>
                <w:rFonts w:ascii="宋体" w:hAnsi="宋体" w:eastAsia="宋体" w:cs="宋体"/>
                <w:szCs w:val="21"/>
              </w:rPr>
              <w:t>6</w:t>
            </w:r>
          </w:p>
        </w:tc>
        <w:tc>
          <w:tcPr>
            <w:tcW w:w="2161" w:type="dxa"/>
            <w:vAlign w:val="center"/>
          </w:tcPr>
          <w:p w14:paraId="3028A745">
            <w:pPr>
              <w:wordWrap w:val="0"/>
              <w:spacing w:line="276" w:lineRule="auto"/>
              <w:jc w:val="left"/>
              <w:rPr>
                <w:rFonts w:hint="eastAsia" w:ascii="宋体" w:hAnsi="宋体" w:eastAsia="宋体" w:cs="宋体"/>
                <w:szCs w:val="21"/>
                <w:highlight w:val="none"/>
              </w:rPr>
            </w:pPr>
            <w:bookmarkStart w:id="265" w:name="_Hlk79673015"/>
            <w:r>
              <w:rPr>
                <w:rFonts w:hint="eastAsia" w:ascii="宋体" w:hAnsi="宋体" w:eastAsia="宋体" w:cs="宋体"/>
                <w:szCs w:val="21"/>
                <w:highlight w:val="none"/>
              </w:rPr>
              <w:t>暂定工程费</w:t>
            </w:r>
            <w:bookmarkEnd w:id="265"/>
          </w:p>
        </w:tc>
        <w:tc>
          <w:tcPr>
            <w:tcW w:w="4228" w:type="dxa"/>
            <w:vAlign w:val="center"/>
          </w:tcPr>
          <w:p w14:paraId="22A5BD30">
            <w:pPr>
              <w:wordWrap w:val="0"/>
              <w:spacing w:line="276" w:lineRule="auto"/>
              <w:jc w:val="left"/>
              <w:rPr>
                <w:rFonts w:hint="eastAsia" w:ascii="宋体" w:hAnsi="宋体" w:eastAsia="宋体" w:cs="宋体"/>
                <w:szCs w:val="21"/>
                <w:highlight w:val="none"/>
                <w:u w:val="single"/>
              </w:rPr>
            </w:pPr>
            <w:bookmarkStart w:id="266" w:name="_Hlk79665979"/>
            <w:r>
              <w:rPr>
                <w:rFonts w:hint="eastAsia" w:ascii="宋体" w:hAnsi="宋体" w:eastAsia="宋体" w:cs="Times New Roman"/>
                <w:szCs w:val="21"/>
                <w:highlight w:val="none"/>
              </w:rPr>
              <w:t>/万元</w:t>
            </w:r>
            <w:bookmarkEnd w:id="266"/>
          </w:p>
        </w:tc>
        <w:tc>
          <w:tcPr>
            <w:tcW w:w="1742" w:type="dxa"/>
            <w:vAlign w:val="center"/>
          </w:tcPr>
          <w:p w14:paraId="4B5799FA">
            <w:pPr>
              <w:wordWrap w:val="0"/>
              <w:spacing w:line="276" w:lineRule="auto"/>
              <w:jc w:val="left"/>
              <w:rPr>
                <w:rFonts w:hint="eastAsia" w:ascii="宋体" w:hAnsi="宋体" w:eastAsia="宋体" w:cs="宋体"/>
                <w:szCs w:val="21"/>
              </w:rPr>
            </w:pPr>
          </w:p>
        </w:tc>
      </w:tr>
      <w:tr w14:paraId="3A2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6F3753FF">
            <w:pPr>
              <w:wordWrap w:val="0"/>
              <w:spacing w:line="276" w:lineRule="auto"/>
              <w:jc w:val="center"/>
              <w:rPr>
                <w:rFonts w:hint="eastAsia" w:ascii="宋体" w:hAnsi="宋体" w:eastAsia="宋体" w:cs="宋体"/>
                <w:szCs w:val="21"/>
              </w:rPr>
            </w:pPr>
            <w:r>
              <w:rPr>
                <w:rFonts w:ascii="宋体" w:hAnsi="宋体" w:eastAsia="宋体" w:cs="宋体"/>
                <w:szCs w:val="21"/>
              </w:rPr>
              <w:t>7</w:t>
            </w:r>
          </w:p>
        </w:tc>
        <w:tc>
          <w:tcPr>
            <w:tcW w:w="2161" w:type="dxa"/>
            <w:vAlign w:val="center"/>
          </w:tcPr>
          <w:p w14:paraId="389E41F7">
            <w:pPr>
              <w:wordWrap w:val="0"/>
              <w:spacing w:line="276" w:lineRule="auto"/>
              <w:jc w:val="left"/>
              <w:rPr>
                <w:rFonts w:hint="eastAsia" w:ascii="宋体" w:hAnsi="宋体" w:eastAsia="宋体" w:cs="宋体"/>
                <w:szCs w:val="21"/>
              </w:rPr>
            </w:pPr>
            <w:r>
              <w:rPr>
                <w:rFonts w:hint="eastAsia" w:ascii="宋体" w:hAnsi="宋体" w:eastAsia="宋体" w:cs="宋体"/>
                <w:szCs w:val="21"/>
              </w:rPr>
              <w:t>投标报价</w:t>
            </w:r>
          </w:p>
        </w:tc>
        <w:tc>
          <w:tcPr>
            <w:tcW w:w="4228" w:type="dxa"/>
            <w:vAlign w:val="center"/>
          </w:tcPr>
          <w:p w14:paraId="2A5582F7">
            <w:pPr>
              <w:wordWrap w:val="0"/>
              <w:spacing w:line="276" w:lineRule="auto"/>
              <w:jc w:val="left"/>
              <w:rPr>
                <w:rFonts w:hint="eastAsia"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元</w:t>
            </w:r>
          </w:p>
        </w:tc>
        <w:tc>
          <w:tcPr>
            <w:tcW w:w="1742" w:type="dxa"/>
            <w:vAlign w:val="center"/>
          </w:tcPr>
          <w:p w14:paraId="2D8DF63A">
            <w:pPr>
              <w:wordWrap w:val="0"/>
              <w:spacing w:line="276" w:lineRule="auto"/>
              <w:jc w:val="left"/>
              <w:rPr>
                <w:rFonts w:hint="eastAsia" w:ascii="宋体" w:hAnsi="宋体" w:eastAsia="宋体" w:cs="宋体"/>
                <w:szCs w:val="21"/>
              </w:rPr>
            </w:pPr>
          </w:p>
        </w:tc>
      </w:tr>
      <w:tr w14:paraId="35A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4153C729">
            <w:pPr>
              <w:wordWrap w:val="0"/>
              <w:spacing w:line="276" w:lineRule="auto"/>
              <w:jc w:val="center"/>
              <w:rPr>
                <w:rFonts w:hint="eastAsia" w:ascii="宋体" w:hAnsi="宋体" w:eastAsia="宋体" w:cs="宋体"/>
                <w:szCs w:val="21"/>
              </w:rPr>
            </w:pPr>
            <w:r>
              <w:rPr>
                <w:rFonts w:ascii="宋体" w:hAnsi="宋体" w:eastAsia="宋体" w:cs="宋体"/>
                <w:szCs w:val="21"/>
              </w:rPr>
              <w:t>8</w:t>
            </w:r>
          </w:p>
        </w:tc>
        <w:tc>
          <w:tcPr>
            <w:tcW w:w="2161" w:type="dxa"/>
            <w:vAlign w:val="center"/>
          </w:tcPr>
          <w:p w14:paraId="460C5738">
            <w:pPr>
              <w:wordWrap w:val="0"/>
              <w:spacing w:line="276" w:lineRule="auto"/>
              <w:jc w:val="left"/>
              <w:rPr>
                <w:rFonts w:hint="eastAsia" w:ascii="宋体" w:hAnsi="宋体" w:eastAsia="宋体" w:cs="宋体"/>
                <w:szCs w:val="21"/>
              </w:rPr>
            </w:pPr>
            <w:r>
              <w:rPr>
                <w:rFonts w:hint="eastAsia" w:ascii="宋体" w:hAnsi="宋体" w:eastAsia="宋体" w:cs="宋体"/>
                <w:szCs w:val="21"/>
              </w:rPr>
              <w:t>监理下浮率</w:t>
            </w:r>
          </w:p>
        </w:tc>
        <w:tc>
          <w:tcPr>
            <w:tcW w:w="4228" w:type="dxa"/>
            <w:vAlign w:val="center"/>
          </w:tcPr>
          <w:p w14:paraId="627AEBB0">
            <w:pPr>
              <w:wordWrap w:val="0"/>
              <w:spacing w:line="276" w:lineRule="auto"/>
              <w:jc w:val="left"/>
              <w:rPr>
                <w:rFonts w:hint="eastAsia"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w:t>
            </w:r>
          </w:p>
        </w:tc>
        <w:tc>
          <w:tcPr>
            <w:tcW w:w="1742" w:type="dxa"/>
            <w:vAlign w:val="center"/>
          </w:tcPr>
          <w:p w14:paraId="20B0B1CE">
            <w:pPr>
              <w:wordWrap w:val="0"/>
              <w:spacing w:line="276" w:lineRule="auto"/>
              <w:ind w:right="-162" w:rightChars="-77"/>
              <w:jc w:val="left"/>
              <w:rPr>
                <w:rFonts w:hint="eastAsia" w:ascii="宋体" w:hAnsi="宋体" w:eastAsia="宋体" w:cs="宋体"/>
                <w:szCs w:val="21"/>
              </w:rPr>
            </w:pPr>
            <w:r>
              <w:rPr>
                <w:rFonts w:hint="eastAsia" w:ascii="宋体" w:hAnsi="宋体" w:eastAsia="宋体" w:cs="宋体"/>
                <w:szCs w:val="21"/>
              </w:rPr>
              <w:t>下浮率=1-投标报价/最高投标限价</w:t>
            </w:r>
          </w:p>
        </w:tc>
      </w:tr>
      <w:tr w14:paraId="61A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209E939B">
            <w:pPr>
              <w:wordWrap w:val="0"/>
              <w:spacing w:line="276" w:lineRule="auto"/>
              <w:jc w:val="center"/>
              <w:rPr>
                <w:rFonts w:hint="eastAsia" w:ascii="宋体" w:hAnsi="宋体" w:eastAsia="宋体" w:cs="宋体"/>
                <w:szCs w:val="21"/>
              </w:rPr>
            </w:pPr>
            <w:r>
              <w:rPr>
                <w:rFonts w:ascii="宋体" w:hAnsi="宋体" w:eastAsia="宋体" w:cs="宋体"/>
                <w:szCs w:val="21"/>
              </w:rPr>
              <w:t>9</w:t>
            </w:r>
          </w:p>
        </w:tc>
        <w:tc>
          <w:tcPr>
            <w:tcW w:w="2161" w:type="dxa"/>
            <w:vAlign w:val="center"/>
          </w:tcPr>
          <w:p w14:paraId="7E915335">
            <w:pPr>
              <w:wordWrap w:val="0"/>
              <w:spacing w:line="276" w:lineRule="auto"/>
              <w:jc w:val="left"/>
              <w:rPr>
                <w:rFonts w:hint="eastAsia" w:ascii="宋体" w:hAnsi="宋体" w:eastAsia="宋体" w:cs="宋体"/>
                <w:szCs w:val="21"/>
              </w:rPr>
            </w:pPr>
            <w:r>
              <w:rPr>
                <w:rFonts w:hint="eastAsia" w:ascii="宋体" w:hAnsi="宋体" w:eastAsia="宋体" w:cs="宋体"/>
                <w:szCs w:val="21"/>
              </w:rPr>
              <w:t>法人营业执照证号</w:t>
            </w:r>
          </w:p>
        </w:tc>
        <w:tc>
          <w:tcPr>
            <w:tcW w:w="4228" w:type="dxa"/>
            <w:vAlign w:val="center"/>
          </w:tcPr>
          <w:p w14:paraId="28321769">
            <w:pPr>
              <w:wordWrap w:val="0"/>
              <w:spacing w:line="276" w:lineRule="auto"/>
              <w:jc w:val="left"/>
              <w:rPr>
                <w:rFonts w:hint="eastAsia" w:ascii="宋体" w:hAnsi="宋体" w:eastAsia="宋体" w:cs="宋体"/>
                <w:szCs w:val="21"/>
              </w:rPr>
            </w:pPr>
          </w:p>
        </w:tc>
        <w:tc>
          <w:tcPr>
            <w:tcW w:w="1742" w:type="dxa"/>
            <w:vAlign w:val="center"/>
          </w:tcPr>
          <w:p w14:paraId="24B8D410">
            <w:pPr>
              <w:wordWrap w:val="0"/>
              <w:spacing w:line="276" w:lineRule="auto"/>
              <w:jc w:val="left"/>
              <w:rPr>
                <w:rFonts w:hint="eastAsia" w:ascii="宋体" w:hAnsi="宋体" w:eastAsia="宋体" w:cs="宋体"/>
                <w:szCs w:val="21"/>
              </w:rPr>
            </w:pPr>
          </w:p>
        </w:tc>
      </w:tr>
      <w:tr w14:paraId="7351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26CC24F0">
            <w:pPr>
              <w:wordWrap w:val="0"/>
              <w:spacing w:line="276" w:lineRule="auto"/>
              <w:jc w:val="center"/>
              <w:rPr>
                <w:rFonts w:hint="eastAsia" w:ascii="宋体" w:hAnsi="宋体" w:eastAsia="宋体" w:cs="宋体"/>
                <w:szCs w:val="21"/>
              </w:rPr>
            </w:pPr>
            <w:r>
              <w:rPr>
                <w:rFonts w:ascii="宋体" w:hAnsi="宋体" w:eastAsia="宋体" w:cs="宋体"/>
                <w:szCs w:val="21"/>
              </w:rPr>
              <w:t>10</w:t>
            </w:r>
          </w:p>
        </w:tc>
        <w:tc>
          <w:tcPr>
            <w:tcW w:w="2161" w:type="dxa"/>
            <w:vAlign w:val="center"/>
          </w:tcPr>
          <w:p w14:paraId="00B1E242">
            <w:pPr>
              <w:wordWrap w:val="0"/>
              <w:spacing w:line="276" w:lineRule="auto"/>
              <w:jc w:val="left"/>
              <w:rPr>
                <w:rFonts w:hint="eastAsia" w:ascii="宋体" w:hAnsi="宋体" w:eastAsia="宋体" w:cs="宋体"/>
                <w:szCs w:val="21"/>
              </w:rPr>
            </w:pPr>
            <w:r>
              <w:rPr>
                <w:rFonts w:hint="eastAsia" w:ascii="宋体" w:hAnsi="宋体" w:eastAsia="宋体" w:cs="宋体"/>
                <w:szCs w:val="21"/>
              </w:rPr>
              <w:t>资质等级及证书号</w:t>
            </w:r>
          </w:p>
        </w:tc>
        <w:tc>
          <w:tcPr>
            <w:tcW w:w="4228" w:type="dxa"/>
            <w:vAlign w:val="center"/>
          </w:tcPr>
          <w:p w14:paraId="4341B400">
            <w:pPr>
              <w:wordWrap w:val="0"/>
              <w:spacing w:line="276" w:lineRule="auto"/>
              <w:jc w:val="left"/>
              <w:rPr>
                <w:rFonts w:hint="eastAsia" w:ascii="宋体" w:hAnsi="宋体" w:eastAsia="宋体" w:cs="宋体"/>
                <w:szCs w:val="21"/>
              </w:rPr>
            </w:pPr>
          </w:p>
        </w:tc>
        <w:tc>
          <w:tcPr>
            <w:tcW w:w="1742" w:type="dxa"/>
            <w:vAlign w:val="center"/>
          </w:tcPr>
          <w:p w14:paraId="4AA33C6B">
            <w:pPr>
              <w:wordWrap w:val="0"/>
              <w:spacing w:line="276" w:lineRule="auto"/>
              <w:jc w:val="left"/>
              <w:rPr>
                <w:rFonts w:hint="eastAsia" w:ascii="宋体" w:hAnsi="宋体" w:eastAsia="宋体" w:cs="宋体"/>
                <w:szCs w:val="21"/>
              </w:rPr>
            </w:pPr>
          </w:p>
        </w:tc>
      </w:tr>
      <w:tr w14:paraId="329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3" w:type="dxa"/>
            <w:vAlign w:val="center"/>
          </w:tcPr>
          <w:p w14:paraId="1D8EC5FA">
            <w:pPr>
              <w:wordWrap w:val="0"/>
              <w:spacing w:line="276" w:lineRule="auto"/>
              <w:jc w:val="center"/>
              <w:rPr>
                <w:rFonts w:hint="eastAsia" w:ascii="宋体" w:hAnsi="宋体" w:eastAsia="宋体" w:cs="宋体"/>
                <w:szCs w:val="21"/>
              </w:rPr>
            </w:pPr>
            <w:r>
              <w:rPr>
                <w:rFonts w:ascii="宋体" w:hAnsi="宋体" w:eastAsia="宋体" w:cs="宋体"/>
                <w:szCs w:val="21"/>
              </w:rPr>
              <w:t>11</w:t>
            </w:r>
          </w:p>
        </w:tc>
        <w:tc>
          <w:tcPr>
            <w:tcW w:w="2161" w:type="dxa"/>
            <w:vAlign w:val="center"/>
          </w:tcPr>
          <w:p w14:paraId="094DBE4C">
            <w:pPr>
              <w:wordWrap w:val="0"/>
              <w:spacing w:line="276" w:lineRule="auto"/>
              <w:jc w:val="left"/>
              <w:rPr>
                <w:rFonts w:hint="eastAsia" w:ascii="宋体" w:hAnsi="宋体" w:eastAsia="宋体" w:cs="宋体"/>
                <w:szCs w:val="21"/>
              </w:rPr>
            </w:pPr>
            <w:r>
              <w:rPr>
                <w:rFonts w:hint="eastAsia" w:ascii="宋体" w:hAnsi="宋体" w:eastAsia="宋体" w:cs="宋体"/>
                <w:szCs w:val="21"/>
              </w:rPr>
              <w:t>投标有效期</w:t>
            </w:r>
          </w:p>
        </w:tc>
        <w:tc>
          <w:tcPr>
            <w:tcW w:w="4228" w:type="dxa"/>
            <w:vAlign w:val="center"/>
          </w:tcPr>
          <w:p w14:paraId="068A1F1D">
            <w:pPr>
              <w:wordWrap w:val="0"/>
              <w:spacing w:line="276" w:lineRule="auto"/>
              <w:jc w:val="left"/>
              <w:rPr>
                <w:rFonts w:hint="eastAsia" w:ascii="宋体" w:hAnsi="宋体" w:eastAsia="宋体" w:cs="宋体"/>
                <w:szCs w:val="21"/>
              </w:rPr>
            </w:pPr>
            <w:r>
              <w:rPr>
                <w:rFonts w:hint="eastAsia" w:ascii="宋体" w:hAnsi="宋体" w:eastAsia="宋体" w:cs="宋体"/>
                <w:szCs w:val="21"/>
              </w:rPr>
              <w:t>按招标文件要求</w:t>
            </w:r>
          </w:p>
        </w:tc>
        <w:tc>
          <w:tcPr>
            <w:tcW w:w="1742" w:type="dxa"/>
            <w:vAlign w:val="center"/>
          </w:tcPr>
          <w:p w14:paraId="7BD8432B">
            <w:pPr>
              <w:wordWrap w:val="0"/>
              <w:spacing w:line="276" w:lineRule="auto"/>
              <w:jc w:val="left"/>
              <w:rPr>
                <w:rFonts w:hint="eastAsia" w:ascii="宋体" w:hAnsi="宋体" w:eastAsia="宋体" w:cs="宋体"/>
                <w:szCs w:val="21"/>
              </w:rPr>
            </w:pPr>
          </w:p>
        </w:tc>
      </w:tr>
    </w:tbl>
    <w:p w14:paraId="5DF1729B">
      <w:pPr>
        <w:wordWrap w:val="0"/>
        <w:spacing w:line="440" w:lineRule="exact"/>
        <w:jc w:val="right"/>
        <w:rPr>
          <w:rFonts w:hint="eastAsia" w:ascii="宋体" w:hAnsi="宋体" w:eastAsia="宋体" w:cs="宋体"/>
        </w:rPr>
      </w:pPr>
    </w:p>
    <w:p w14:paraId="37C77281">
      <w:pPr>
        <w:spacing w:line="440" w:lineRule="exact"/>
        <w:jc w:val="right"/>
        <w:rPr>
          <w:rFonts w:hint="eastAsia" w:ascii="宋体" w:hAnsi="宋体" w:eastAsia="宋体" w:cs="Times New Roman"/>
        </w:rPr>
      </w:pPr>
      <w:r>
        <w:rPr>
          <w:rFonts w:hint="eastAsia" w:ascii="宋体" w:hAnsi="宋体" w:eastAsia="宋体" w:cs="宋体"/>
        </w:rPr>
        <w:t>投</w:t>
      </w:r>
      <w:r>
        <w:rPr>
          <w:rFonts w:ascii="宋体" w:hAnsi="宋体" w:eastAsia="宋体" w:cs="宋体"/>
        </w:rPr>
        <w:t xml:space="preserve"> </w:t>
      </w:r>
      <w:r>
        <w:rPr>
          <w:rFonts w:hint="eastAsia" w:ascii="宋体" w:hAnsi="宋体" w:eastAsia="宋体" w:cs="宋体"/>
        </w:rPr>
        <w:t>标</w:t>
      </w:r>
      <w:r>
        <w:rPr>
          <w:rFonts w:ascii="宋体" w:hAnsi="宋体" w:eastAsia="宋体" w:cs="宋体"/>
        </w:rPr>
        <w:t xml:space="preserve"> </w:t>
      </w:r>
      <w:r>
        <w:rPr>
          <w:rFonts w:hint="eastAsia" w:ascii="宋体" w:hAnsi="宋体" w:eastAsia="宋体" w:cs="宋体"/>
        </w:rPr>
        <w:t>人：</w:t>
      </w:r>
      <w:r>
        <w:rPr>
          <w:rFonts w:ascii="宋体" w:hAnsi="宋体" w:eastAsia="宋体" w:cs="宋体"/>
          <w:u w:val="single"/>
        </w:rPr>
        <w:t xml:space="preserve">                                </w:t>
      </w:r>
      <w:r>
        <w:rPr>
          <w:rFonts w:ascii="宋体" w:hAnsi="宋体" w:eastAsia="宋体" w:cs="宋体"/>
          <w:u w:val="single"/>
        </w:rPr>
        <w:tab/>
      </w:r>
      <w:r>
        <w:rPr>
          <w:rFonts w:hint="eastAsia" w:ascii="宋体" w:hAnsi="宋体" w:eastAsia="宋体" w:cs="宋体"/>
        </w:rPr>
        <w:t>（盖单位章）</w:t>
      </w:r>
    </w:p>
    <w:p w14:paraId="79809E9E">
      <w:pPr>
        <w:wordWrap w:val="0"/>
        <w:spacing w:line="440" w:lineRule="exact"/>
        <w:ind w:firstLine="4725" w:firstLineChars="2250"/>
        <w:jc w:val="right"/>
        <w:rPr>
          <w:rFonts w:hint="eastAsia" w:ascii="宋体" w:hAnsi="宋体" w:eastAsia="宋体" w:cs="Times New Roman"/>
          <w:szCs w:val="21"/>
        </w:rPr>
      </w:pPr>
      <w:r>
        <w:rPr>
          <w:rFonts w:ascii="宋体" w:hAnsi="宋体" w:eastAsia="宋体" w:cs="Times New Roman"/>
          <w:u w:val="single"/>
        </w:rPr>
        <w:t xml:space="preserve">      </w:t>
      </w:r>
      <w:r>
        <w:rPr>
          <w:rFonts w:hint="eastAsia" w:ascii="宋体" w:hAnsi="宋体" w:eastAsia="宋体" w:cs="Times New Roman"/>
          <w:szCs w:val="21"/>
        </w:rPr>
        <w:t>年</w:t>
      </w:r>
      <w:r>
        <w:rPr>
          <w:rFonts w:ascii="宋体" w:hAnsi="宋体" w:eastAsia="宋体" w:cs="Times New Roman"/>
          <w:u w:val="single"/>
        </w:rPr>
        <w:t xml:space="preserve">      </w:t>
      </w:r>
      <w:r>
        <w:rPr>
          <w:rFonts w:hint="eastAsia" w:ascii="宋体" w:hAnsi="宋体" w:eastAsia="宋体" w:cs="Times New Roman"/>
          <w:szCs w:val="21"/>
        </w:rPr>
        <w:t>月</w:t>
      </w:r>
      <w:r>
        <w:rPr>
          <w:rFonts w:ascii="宋体" w:hAnsi="宋体" w:eastAsia="宋体" w:cs="Times New Roman"/>
          <w:u w:val="single"/>
        </w:rPr>
        <w:t xml:space="preserve">      </w:t>
      </w:r>
      <w:r>
        <w:rPr>
          <w:rFonts w:hint="eastAsia" w:ascii="宋体" w:hAnsi="宋体" w:eastAsia="宋体" w:cs="Times New Roman"/>
          <w:szCs w:val="21"/>
        </w:rPr>
        <w:t>日</w:t>
      </w:r>
    </w:p>
    <w:p w14:paraId="565218D8">
      <w:pPr>
        <w:wordWrap w:val="0"/>
        <w:jc w:val="center"/>
        <w:outlineLvl w:val="1"/>
        <w:rPr>
          <w:rFonts w:hint="eastAsia" w:ascii="宋体" w:hAnsi="宋体" w:eastAsia="宋体" w:cs="Times New Roman"/>
          <w:b/>
          <w:sz w:val="32"/>
          <w:szCs w:val="20"/>
        </w:rPr>
      </w:pPr>
      <w:bookmarkStart w:id="267" w:name="_Toc8404"/>
      <w:bookmarkStart w:id="268" w:name="_Toc526786510"/>
      <w:bookmarkStart w:id="269" w:name="_Toc59200713"/>
      <w:r>
        <w:rPr>
          <w:rFonts w:hint="eastAsia" w:ascii="宋体" w:hAnsi="宋体" w:eastAsia="宋体" w:cs="Times New Roman"/>
          <w:b/>
          <w:sz w:val="32"/>
          <w:szCs w:val="20"/>
        </w:rPr>
        <w:br w:type="page"/>
      </w:r>
      <w:r>
        <w:rPr>
          <w:rFonts w:hint="eastAsia" w:ascii="宋体" w:hAnsi="宋体" w:eastAsia="宋体" w:cs="Times New Roman"/>
          <w:b/>
          <w:sz w:val="32"/>
          <w:szCs w:val="20"/>
        </w:rPr>
        <w:t>二</w:t>
      </w:r>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Times New Roman"/>
          <w:b/>
          <w:sz w:val="32"/>
          <w:szCs w:val="20"/>
        </w:rPr>
        <w:t>、法定代表人证明</w:t>
      </w:r>
      <w:bookmarkEnd w:id="267"/>
      <w:bookmarkEnd w:id="268"/>
      <w:bookmarkEnd w:id="269"/>
      <w:r>
        <w:rPr>
          <w:rFonts w:hint="eastAsia" w:ascii="宋体" w:hAnsi="宋体" w:eastAsia="宋体" w:cs="Times New Roman"/>
          <w:b/>
          <w:sz w:val="32"/>
          <w:szCs w:val="20"/>
        </w:rPr>
        <w:t>或授权委托书</w:t>
      </w:r>
    </w:p>
    <w:p w14:paraId="269003A4">
      <w:pPr>
        <w:wordWrap w:val="0"/>
        <w:spacing w:line="440" w:lineRule="exact"/>
        <w:rPr>
          <w:rFonts w:hint="eastAsia" w:ascii="宋体" w:hAnsi="宋体" w:eastAsia="宋体" w:cs="Times New Roman"/>
        </w:rPr>
      </w:pPr>
    </w:p>
    <w:p w14:paraId="22B3B83E">
      <w:pPr>
        <w:spacing w:line="440" w:lineRule="exact"/>
        <w:jc w:val="center"/>
        <w:rPr>
          <w:rFonts w:hint="eastAsia" w:ascii="宋体" w:hAnsi="宋体" w:eastAsia="宋体" w:cs="Times New Roman"/>
        </w:rPr>
      </w:pPr>
      <w:r>
        <w:rPr>
          <w:rFonts w:hint="eastAsia" w:ascii="宋体" w:hAnsi="宋体" w:eastAsia="宋体" w:cs="Times New Roman"/>
          <w:b/>
          <w:sz w:val="32"/>
          <w:szCs w:val="20"/>
        </w:rPr>
        <w:t>法定代表人证明</w:t>
      </w:r>
    </w:p>
    <w:p w14:paraId="7DE87700">
      <w:pPr>
        <w:wordWrap w:val="0"/>
        <w:spacing w:line="440" w:lineRule="exact"/>
        <w:rPr>
          <w:rFonts w:hint="eastAsia" w:ascii="宋体" w:hAnsi="宋体" w:eastAsia="宋体" w:cs="Times New Roman"/>
        </w:rPr>
      </w:pPr>
      <w:r>
        <w:rPr>
          <w:rFonts w:hint="eastAsia" w:ascii="宋体" w:hAnsi="宋体" w:eastAsia="宋体" w:cs="Times New Roman"/>
        </w:rPr>
        <w:t>投标人名称：</w:t>
      </w:r>
      <w:r>
        <w:rPr>
          <w:rFonts w:ascii="宋体" w:hAnsi="宋体" w:eastAsia="宋体" w:cs="Times New Roman"/>
          <w:u w:val="single"/>
        </w:rPr>
        <w:t xml:space="preserve">                        </w:t>
      </w:r>
    </w:p>
    <w:p w14:paraId="5A2A45B1">
      <w:pPr>
        <w:wordWrap w:val="0"/>
        <w:spacing w:line="440" w:lineRule="exact"/>
        <w:rPr>
          <w:rFonts w:hint="eastAsia" w:ascii="宋体" w:hAnsi="宋体" w:eastAsia="宋体" w:cs="Times New Roman"/>
        </w:rPr>
      </w:pPr>
      <w:r>
        <w:rPr>
          <w:rFonts w:hint="eastAsia" w:ascii="宋体" w:hAnsi="宋体" w:eastAsia="宋体" w:cs="Times New Roman"/>
        </w:rPr>
        <w:t>姓名：</w:t>
      </w:r>
      <w:r>
        <w:rPr>
          <w:rFonts w:ascii="宋体" w:hAnsi="宋体" w:eastAsia="宋体" w:cs="Times New Roman"/>
          <w:u w:val="single"/>
        </w:rPr>
        <w:t xml:space="preserve">                </w:t>
      </w:r>
      <w:r>
        <w:rPr>
          <w:rFonts w:hint="eastAsia" w:ascii="宋体" w:hAnsi="宋体" w:eastAsia="宋体" w:cs="Times New Roman"/>
        </w:rPr>
        <w:t>性别：</w:t>
      </w:r>
      <w:bookmarkStart w:id="270" w:name="_Toc369531698"/>
      <w:bookmarkStart w:id="271" w:name="_Toc27897"/>
      <w:bookmarkStart w:id="272" w:name="_Toc352691662"/>
      <w:r>
        <w:rPr>
          <w:rFonts w:ascii="宋体" w:hAnsi="宋体" w:eastAsia="宋体" w:cs="Times New Roman"/>
          <w:u w:val="single"/>
        </w:rPr>
        <w:t xml:space="preserve">        </w:t>
      </w:r>
      <w:r>
        <w:rPr>
          <w:rFonts w:hint="eastAsia" w:ascii="宋体" w:hAnsi="宋体" w:eastAsia="宋体" w:cs="Times New Roman"/>
        </w:rPr>
        <w:t>年</w:t>
      </w:r>
      <w:bookmarkEnd w:id="270"/>
      <w:bookmarkEnd w:id="271"/>
      <w:bookmarkEnd w:id="272"/>
      <w:r>
        <w:rPr>
          <w:rFonts w:hint="eastAsia" w:ascii="宋体" w:hAnsi="宋体" w:eastAsia="宋体" w:cs="Times New Roman"/>
        </w:rPr>
        <w:t>龄</w:t>
      </w:r>
      <w:bookmarkStart w:id="273" w:name="_Toc361508754"/>
      <w:bookmarkStart w:id="274" w:name="_Toc144974858"/>
      <w:bookmarkStart w:id="275" w:name="_Toc384308377"/>
      <w:bookmarkStart w:id="276" w:name="_Toc300835211"/>
      <w:bookmarkStart w:id="277" w:name="_Toc369531699"/>
      <w:bookmarkStart w:id="278" w:name="_Toc152045789"/>
      <w:bookmarkStart w:id="279" w:name="_Toc352691663"/>
      <w:bookmarkStart w:id="280" w:name="_Toc15573"/>
      <w:bookmarkStart w:id="281" w:name="_Toc152042578"/>
      <w:bookmarkStart w:id="282" w:name="_Toc247527829"/>
      <w:bookmarkStart w:id="283" w:name="_Toc247514248"/>
      <w:r>
        <w:rPr>
          <w:rFonts w:hint="eastAsia" w:ascii="宋体" w:hAnsi="宋体" w:eastAsia="宋体" w:cs="Times New Roman"/>
        </w:rPr>
        <w:t>：</w:t>
      </w:r>
      <w:bookmarkEnd w:id="273"/>
      <w:bookmarkEnd w:id="274"/>
      <w:bookmarkEnd w:id="275"/>
      <w:bookmarkEnd w:id="276"/>
      <w:bookmarkEnd w:id="277"/>
      <w:bookmarkEnd w:id="278"/>
      <w:bookmarkEnd w:id="279"/>
      <w:bookmarkEnd w:id="280"/>
      <w:bookmarkEnd w:id="281"/>
      <w:bookmarkEnd w:id="282"/>
      <w:bookmarkEnd w:id="283"/>
      <w:r>
        <w:rPr>
          <w:rFonts w:ascii="宋体" w:hAnsi="宋体" w:eastAsia="宋体" w:cs="Times New Roman"/>
          <w:u w:val="single"/>
        </w:rPr>
        <w:t xml:space="preserve">        </w:t>
      </w:r>
      <w:r>
        <w:rPr>
          <w:rFonts w:hint="eastAsia" w:ascii="宋体" w:hAnsi="宋体" w:eastAsia="宋体" w:cs="Times New Roman"/>
        </w:rPr>
        <w:t>职务：</w:t>
      </w:r>
      <w:r>
        <w:rPr>
          <w:rFonts w:ascii="宋体" w:hAnsi="宋体" w:eastAsia="宋体" w:cs="Times New Roman"/>
          <w:u w:val="single"/>
        </w:rPr>
        <w:t xml:space="preserve">        </w:t>
      </w:r>
    </w:p>
    <w:p w14:paraId="22C07989">
      <w:pPr>
        <w:wordWrap w:val="0"/>
        <w:spacing w:line="440" w:lineRule="exact"/>
        <w:rPr>
          <w:rFonts w:hint="eastAsia" w:ascii="宋体" w:hAnsi="宋体" w:eastAsia="宋体" w:cs="Times New Roman"/>
        </w:rPr>
      </w:pPr>
      <w:r>
        <w:rPr>
          <w:rFonts w:hint="eastAsia" w:ascii="宋体" w:hAnsi="宋体" w:eastAsia="宋体" w:cs="Times New Roman"/>
        </w:rPr>
        <w:t>系</w:t>
      </w:r>
      <w:r>
        <w:rPr>
          <w:rFonts w:ascii="宋体" w:hAnsi="宋体" w:eastAsia="宋体" w:cs="Times New Roman"/>
          <w:u w:val="single"/>
        </w:rPr>
        <w:t xml:space="preserve">                        </w:t>
      </w:r>
      <w:r>
        <w:rPr>
          <w:rFonts w:hint="eastAsia" w:ascii="宋体" w:hAnsi="宋体" w:eastAsia="宋体" w:cs="Times New Roman"/>
        </w:rPr>
        <w:t>（投标人名称）的法定代表人。</w:t>
      </w:r>
    </w:p>
    <w:p w14:paraId="4D033544">
      <w:pPr>
        <w:wordWrap w:val="0"/>
        <w:spacing w:line="440" w:lineRule="exact"/>
        <w:ind w:firstLine="420" w:firstLineChars="200"/>
        <w:rPr>
          <w:rFonts w:hint="eastAsia" w:ascii="宋体" w:hAnsi="宋体" w:eastAsia="宋体" w:cs="Times New Roman"/>
        </w:rPr>
      </w:pPr>
    </w:p>
    <w:p w14:paraId="0F1F49E6">
      <w:pPr>
        <w:wordWrap w:val="0"/>
        <w:spacing w:line="440" w:lineRule="exact"/>
        <w:ind w:firstLine="420" w:firstLineChars="200"/>
        <w:rPr>
          <w:rFonts w:hint="eastAsia" w:ascii="宋体" w:hAnsi="宋体" w:eastAsia="宋体" w:cs="Times New Roman"/>
        </w:rPr>
      </w:pPr>
      <w:r>
        <w:rPr>
          <w:rFonts w:hint="eastAsia" w:ascii="宋体" w:hAnsi="宋体" w:eastAsia="宋体" w:cs="Times New Roman"/>
        </w:rPr>
        <w:t>特此证明。</w:t>
      </w:r>
    </w:p>
    <w:p w14:paraId="3E62A803">
      <w:pPr>
        <w:wordWrap w:val="0"/>
        <w:spacing w:line="440" w:lineRule="exact"/>
        <w:rPr>
          <w:rFonts w:hint="eastAsia" w:ascii="宋体" w:hAnsi="宋体" w:eastAsia="宋体" w:cs="Times New Roman"/>
        </w:rPr>
      </w:pPr>
    </w:p>
    <w:p w14:paraId="69D4626A">
      <w:pPr>
        <w:wordWrap w:val="0"/>
        <w:spacing w:line="440" w:lineRule="exact"/>
        <w:rPr>
          <w:rFonts w:hint="eastAsia" w:ascii="宋体" w:hAnsi="宋体" w:eastAsia="宋体" w:cs="Times New Roman"/>
        </w:rPr>
      </w:pPr>
      <w:r>
        <w:rPr>
          <w:rFonts w:hint="eastAsia" w:ascii="宋体" w:hAnsi="宋体" w:eastAsia="宋体" w:cs="Times New Roman"/>
        </w:rPr>
        <w:t>附：法定代表人身份证扫描件。</w:t>
      </w:r>
    </w:p>
    <w:p w14:paraId="13D068DB">
      <w:pPr>
        <w:wordWrap w:val="0"/>
        <w:spacing w:line="440" w:lineRule="exact"/>
        <w:rPr>
          <w:rFonts w:hint="eastAsia" w:ascii="宋体" w:hAnsi="宋体" w:eastAsia="宋体" w:cs="Times New Roman"/>
        </w:rPr>
      </w:pPr>
    </w:p>
    <w:p w14:paraId="3D536610">
      <w:pPr>
        <w:wordWrap w:val="0"/>
        <w:spacing w:line="440" w:lineRule="exact"/>
        <w:rPr>
          <w:rFonts w:hint="eastAsia" w:ascii="宋体" w:hAnsi="宋体" w:eastAsia="宋体" w:cs="Times New Roman"/>
        </w:rPr>
      </w:pPr>
      <w:r>
        <w:rPr>
          <w:rFonts w:hint="eastAsia" w:ascii="宋体" w:hAnsi="宋体" w:eastAsia="宋体" w:cs="Times New Roman"/>
        </w:rPr>
        <w:t>注：本身份证明需由投标人加盖单位电子印章。</w:t>
      </w:r>
    </w:p>
    <w:p w14:paraId="437F38BF">
      <w:pPr>
        <w:wordWrap w:val="0"/>
        <w:spacing w:line="440" w:lineRule="exact"/>
        <w:rPr>
          <w:rFonts w:hint="eastAsia" w:ascii="宋体" w:hAnsi="宋体" w:eastAsia="宋体" w:cs="Times New Roman"/>
        </w:rPr>
      </w:pPr>
    </w:p>
    <w:p w14:paraId="02B0D56D">
      <w:pPr>
        <w:wordWrap w:val="0"/>
        <w:spacing w:line="440" w:lineRule="exact"/>
        <w:rPr>
          <w:rFonts w:hint="eastAsia" w:ascii="宋体" w:hAnsi="宋体" w:eastAsia="宋体" w:cs="Times New Roman"/>
        </w:rPr>
      </w:pPr>
    </w:p>
    <w:p w14:paraId="54F86880">
      <w:pPr>
        <w:wordWrap w:val="0"/>
        <w:spacing w:line="440" w:lineRule="exact"/>
        <w:jc w:val="center"/>
        <w:rPr>
          <w:rFonts w:hint="eastAsia" w:ascii="宋体" w:hAnsi="宋体" w:eastAsia="宋体" w:cs="Times New Roman"/>
        </w:rPr>
      </w:pPr>
      <w:r>
        <w:rPr>
          <w:rFonts w:ascii="宋体" w:hAnsi="宋体" w:eastAsia="宋体" w:cs="Times New Roman"/>
        </w:rPr>
        <w:t xml:space="preserve">                              </w:t>
      </w:r>
      <w:r>
        <w:rPr>
          <w:rFonts w:hint="eastAsia" w:ascii="宋体" w:hAnsi="宋体" w:eastAsia="宋体" w:cs="Times New Roman"/>
        </w:rPr>
        <w:t>投标人：</w:t>
      </w:r>
      <w:r>
        <w:rPr>
          <w:rFonts w:ascii="宋体" w:hAnsi="宋体" w:eastAsia="宋体" w:cs="Times New Roman"/>
          <w:szCs w:val="21"/>
          <w:u w:val="single"/>
        </w:rPr>
        <w:t xml:space="preserve">          </w:t>
      </w:r>
      <w:r>
        <w:rPr>
          <w:rFonts w:ascii="宋体" w:hAnsi="宋体" w:eastAsia="宋体" w:cs="Times New Roman"/>
          <w:szCs w:val="21"/>
          <w:u w:val="single"/>
        </w:rPr>
        <w:tab/>
      </w:r>
      <w:r>
        <w:rPr>
          <w:rFonts w:hint="eastAsia" w:ascii="宋体" w:hAnsi="宋体" w:eastAsia="宋体" w:cs="Times New Roman"/>
        </w:rPr>
        <w:t>（盖单位章）</w:t>
      </w:r>
    </w:p>
    <w:p w14:paraId="58CDCF4B">
      <w:pPr>
        <w:wordWrap w:val="0"/>
        <w:spacing w:line="440" w:lineRule="exact"/>
        <w:rPr>
          <w:rFonts w:hint="eastAsia" w:ascii="宋体" w:hAnsi="宋体" w:eastAsia="宋体" w:cs="Times New Roman"/>
        </w:rPr>
      </w:pPr>
    </w:p>
    <w:p w14:paraId="6A964417">
      <w:pPr>
        <w:wordWrap w:val="0"/>
        <w:spacing w:line="440" w:lineRule="exact"/>
        <w:ind w:firstLine="4620" w:firstLineChars="2200"/>
        <w:rPr>
          <w:rFonts w:hint="eastAsia" w:ascii="宋体" w:hAnsi="宋体" w:eastAsia="宋体" w:cs="Times New Roman"/>
        </w:rPr>
      </w:pPr>
      <w:r>
        <w:rPr>
          <w:rFonts w:ascii="宋体" w:hAnsi="宋体" w:eastAsia="宋体" w:cs="Times New Roman"/>
          <w:u w:val="single"/>
        </w:rPr>
        <w:t xml:space="preserve">      </w:t>
      </w:r>
      <w:r>
        <w:rPr>
          <w:rFonts w:hint="eastAsia" w:ascii="宋体" w:hAnsi="宋体" w:eastAsia="宋体" w:cs="Times New Roman"/>
        </w:rPr>
        <w:t>年</w:t>
      </w:r>
      <w:r>
        <w:rPr>
          <w:rFonts w:ascii="宋体" w:hAnsi="宋体" w:eastAsia="宋体" w:cs="Times New Roman"/>
          <w:u w:val="single"/>
        </w:rPr>
        <w:t xml:space="preserve">      </w:t>
      </w:r>
      <w:r>
        <w:rPr>
          <w:rFonts w:hint="eastAsia" w:ascii="宋体" w:hAnsi="宋体" w:eastAsia="宋体" w:cs="Times New Roman"/>
        </w:rPr>
        <w:t>月</w:t>
      </w:r>
      <w:r>
        <w:rPr>
          <w:rFonts w:ascii="宋体" w:hAnsi="宋体" w:eastAsia="宋体" w:cs="Times New Roman"/>
          <w:u w:val="single"/>
        </w:rPr>
        <w:t xml:space="preserve">      </w:t>
      </w:r>
      <w:r>
        <w:rPr>
          <w:rFonts w:hint="eastAsia" w:ascii="宋体" w:hAnsi="宋体" w:eastAsia="宋体" w:cs="Times New Roman"/>
        </w:rPr>
        <w:t>日</w:t>
      </w:r>
    </w:p>
    <w:p w14:paraId="21BF0A03">
      <w:pPr>
        <w:wordWrap w:val="0"/>
        <w:spacing w:line="440" w:lineRule="exact"/>
        <w:rPr>
          <w:rFonts w:hint="eastAsia" w:ascii="宋体" w:hAnsi="宋体" w:eastAsia="宋体" w:cs="Times New Roman"/>
          <w:sz w:val="20"/>
        </w:rPr>
      </w:pPr>
    </w:p>
    <w:p w14:paraId="38EFDEE5">
      <w:pPr>
        <w:wordWrap w:val="0"/>
        <w:spacing w:line="440" w:lineRule="exact"/>
        <w:rPr>
          <w:rFonts w:hint="eastAsia" w:ascii="宋体" w:hAnsi="宋体" w:eastAsia="宋体" w:cs="Times New Roman"/>
          <w:sz w:val="20"/>
        </w:rPr>
      </w:pPr>
    </w:p>
    <w:p w14:paraId="6546CDCE">
      <w:pPr>
        <w:spacing w:line="440" w:lineRule="exact"/>
        <w:jc w:val="center"/>
        <w:rPr>
          <w:rFonts w:hint="eastAsia" w:ascii="宋体" w:hAnsi="宋体" w:eastAsia="宋体" w:cs="Times New Roman"/>
          <w:b/>
          <w:sz w:val="32"/>
          <w:szCs w:val="20"/>
        </w:rPr>
      </w:pPr>
      <w:r>
        <w:rPr>
          <w:rFonts w:ascii="宋体" w:hAnsi="宋体" w:eastAsia="宋体" w:cs="Times New Roman"/>
          <w:b/>
          <w:sz w:val="20"/>
          <w:szCs w:val="20"/>
        </w:rPr>
        <w:br w:type="page"/>
      </w:r>
      <w:bookmarkStart w:id="284" w:name="_Toc59200714"/>
      <w:bookmarkStart w:id="285" w:name="_Toc7033"/>
      <w:bookmarkStart w:id="286" w:name="_Toc526786511"/>
      <w:r>
        <w:rPr>
          <w:rFonts w:hint="eastAsia" w:ascii="宋体" w:hAnsi="宋体" w:eastAsia="宋体" w:cs="Times New Roman"/>
          <w:b/>
          <w:sz w:val="32"/>
          <w:szCs w:val="20"/>
        </w:rPr>
        <w:t>授权委托书</w:t>
      </w:r>
      <w:bookmarkEnd w:id="284"/>
      <w:bookmarkEnd w:id="285"/>
      <w:bookmarkEnd w:id="286"/>
    </w:p>
    <w:p w14:paraId="68525723">
      <w:pPr>
        <w:wordWrap w:val="0"/>
        <w:spacing w:line="440" w:lineRule="exact"/>
        <w:rPr>
          <w:rFonts w:hint="eastAsia" w:ascii="宋体" w:hAnsi="宋体" w:eastAsia="宋体" w:cs="Times New Roman"/>
        </w:rPr>
      </w:pPr>
    </w:p>
    <w:p w14:paraId="39E5CADB">
      <w:pPr>
        <w:wordWrap w:val="0"/>
        <w:topLinePunct/>
        <w:spacing w:line="440" w:lineRule="exact"/>
        <w:ind w:firstLine="420" w:firstLineChars="200"/>
        <w:rPr>
          <w:rFonts w:hint="eastAsia" w:ascii="宋体" w:hAnsi="宋体" w:eastAsia="宋体" w:cs="Times New Roman"/>
        </w:rPr>
      </w:pPr>
      <w:r>
        <w:rPr>
          <w:rFonts w:hint="eastAsia" w:ascii="宋体" w:hAnsi="宋体" w:eastAsia="宋体" w:cs="Times New Roman"/>
        </w:rPr>
        <w:t>本人</w:t>
      </w:r>
      <w:r>
        <w:rPr>
          <w:rFonts w:ascii="宋体" w:hAnsi="宋体" w:eastAsia="宋体" w:cs="Times New Roman"/>
          <w:u w:val="single"/>
        </w:rPr>
        <w:t xml:space="preserve">          </w:t>
      </w:r>
      <w:r>
        <w:rPr>
          <w:rFonts w:hint="eastAsia" w:ascii="宋体" w:hAnsi="宋体" w:eastAsia="宋体" w:cs="Times New Roman"/>
        </w:rPr>
        <w:t>（姓名）系</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（投标人名称）的法定代表人，现委托</w:t>
      </w:r>
      <w:r>
        <w:rPr>
          <w:rFonts w:ascii="宋体" w:hAnsi="宋体" w:eastAsia="宋体" w:cs="Times New Roman"/>
          <w:u w:val="single"/>
        </w:rPr>
        <w:t xml:space="preserve">            </w:t>
      </w:r>
      <w:r>
        <w:rPr>
          <w:rFonts w:hint="eastAsia" w:ascii="宋体" w:hAnsi="宋体" w:eastAsia="宋体" w:cs="Times New Roman"/>
        </w:rPr>
        <w:t>（姓名）为我方代理人。代理人根据授权，以我方名义签署、澄清确认、递交、撤回、修改监理招标项目投标文件、签订合同和处理有关事宜，其法律后果由我方承担。</w:t>
      </w:r>
    </w:p>
    <w:p w14:paraId="3FA4180A">
      <w:pPr>
        <w:wordWrap w:val="0"/>
        <w:spacing w:line="440" w:lineRule="exact"/>
        <w:rPr>
          <w:rFonts w:hint="eastAsia" w:ascii="宋体" w:hAnsi="宋体" w:eastAsia="宋体" w:cs="Times New Roman"/>
        </w:rPr>
      </w:pPr>
      <w:r>
        <w:rPr>
          <w:rFonts w:hint="eastAsia" w:ascii="宋体" w:hAnsi="宋体" w:eastAsia="宋体" w:cs="Times New Roman"/>
        </w:rPr>
        <w:t>委托期限：</w:t>
      </w:r>
      <w:r>
        <w:rPr>
          <w:rFonts w:ascii="宋体" w:hAnsi="宋体" w:eastAsia="宋体" w:cs="Times New Roman"/>
          <w:u w:val="single"/>
        </w:rPr>
        <w:t xml:space="preserve">                       </w:t>
      </w:r>
      <w:r>
        <w:rPr>
          <w:rFonts w:hint="eastAsia" w:ascii="宋体" w:hAnsi="宋体" w:eastAsia="宋体" w:cs="Times New Roman"/>
        </w:rPr>
        <w:t>。</w:t>
      </w:r>
    </w:p>
    <w:p w14:paraId="153B015D">
      <w:pPr>
        <w:wordWrap w:val="0"/>
        <w:spacing w:line="440" w:lineRule="exact"/>
        <w:ind w:firstLine="420" w:firstLineChars="200"/>
        <w:rPr>
          <w:rFonts w:hint="eastAsia" w:ascii="宋体" w:hAnsi="宋体" w:eastAsia="宋体" w:cs="Times New Roman"/>
        </w:rPr>
      </w:pPr>
      <w:r>
        <w:rPr>
          <w:rFonts w:hint="eastAsia" w:ascii="宋体" w:hAnsi="宋体" w:eastAsia="宋体" w:cs="Times New Roman"/>
        </w:rPr>
        <w:t>代理人无转委托权。代理人为投标人正式职工，必须具有离投标截止时间最近的至少1个月在本单位缴纳的社保证明文件。</w:t>
      </w:r>
    </w:p>
    <w:p w14:paraId="13B01C70">
      <w:pPr>
        <w:wordWrap w:val="0"/>
        <w:spacing w:line="440" w:lineRule="exact"/>
        <w:ind w:firstLine="420" w:firstLineChars="200"/>
        <w:rPr>
          <w:rFonts w:hint="eastAsia" w:ascii="宋体" w:hAnsi="宋体" w:eastAsia="宋体" w:cs="Times New Roman"/>
        </w:rPr>
      </w:pPr>
    </w:p>
    <w:p w14:paraId="663FAB62">
      <w:pPr>
        <w:wordWrap w:val="0"/>
        <w:spacing w:line="440" w:lineRule="exact"/>
        <w:rPr>
          <w:rFonts w:hint="eastAsia" w:ascii="宋体" w:hAnsi="宋体" w:eastAsia="宋体" w:cs="Times New Roman"/>
        </w:rPr>
      </w:pPr>
      <w:r>
        <w:rPr>
          <w:rFonts w:hint="eastAsia" w:ascii="宋体" w:hAnsi="宋体" w:eastAsia="宋体" w:cs="Times New Roman"/>
        </w:rPr>
        <w:t>附：法定代表人身份证及委托代理人身份证扫描件</w:t>
      </w:r>
    </w:p>
    <w:p w14:paraId="339EBF5F">
      <w:pPr>
        <w:wordWrap w:val="0"/>
        <w:spacing w:line="440" w:lineRule="exact"/>
        <w:rPr>
          <w:rFonts w:hint="eastAsia" w:ascii="宋体" w:hAnsi="宋体" w:eastAsia="宋体" w:cs="Times New Roman"/>
        </w:rPr>
      </w:pPr>
    </w:p>
    <w:p w14:paraId="6C206126">
      <w:pPr>
        <w:wordWrap w:val="0"/>
        <w:spacing w:line="440" w:lineRule="exact"/>
        <w:rPr>
          <w:rFonts w:hint="eastAsia" w:ascii="宋体" w:hAnsi="宋体" w:eastAsia="宋体" w:cs="Times New Roman"/>
        </w:rPr>
      </w:pPr>
      <w:r>
        <w:rPr>
          <w:rFonts w:hint="eastAsia" w:ascii="宋体" w:hAnsi="宋体" w:eastAsia="宋体" w:cs="Times New Roman"/>
        </w:rPr>
        <w:t>注：本授权委托书需由投标人加盖单位电子印章并由其法定代表人和委托代理人签字或盖章。</w:t>
      </w:r>
    </w:p>
    <w:p w14:paraId="313BCD24">
      <w:pPr>
        <w:wordWrap w:val="0"/>
        <w:spacing w:line="440" w:lineRule="exact"/>
        <w:rPr>
          <w:rFonts w:hint="eastAsia" w:ascii="宋体" w:hAnsi="宋体" w:eastAsia="宋体" w:cs="Times New Roman"/>
        </w:rPr>
      </w:pPr>
    </w:p>
    <w:p w14:paraId="5E39ABED">
      <w:pPr>
        <w:wordWrap w:val="0"/>
        <w:spacing w:line="440" w:lineRule="exact"/>
        <w:ind w:firstLine="2692" w:firstLineChars="1282"/>
        <w:rPr>
          <w:rFonts w:hint="eastAsia" w:ascii="宋体" w:hAnsi="宋体" w:eastAsia="宋体" w:cs="Times New Roman"/>
        </w:rPr>
      </w:pPr>
      <w:r>
        <w:rPr>
          <w:rFonts w:hint="eastAsia" w:ascii="宋体" w:hAnsi="宋体" w:eastAsia="宋体" w:cs="Times New Roman"/>
        </w:rPr>
        <w:t>投</w:t>
      </w:r>
      <w:r>
        <w:rPr>
          <w:rFonts w:ascii="宋体" w:hAnsi="宋体" w:eastAsia="宋体" w:cs="Times New Roman"/>
        </w:rPr>
        <w:t xml:space="preserve">  </w:t>
      </w:r>
      <w:r>
        <w:rPr>
          <w:rFonts w:hint="eastAsia" w:ascii="宋体" w:hAnsi="宋体" w:eastAsia="宋体" w:cs="Times New Roman"/>
        </w:rPr>
        <w:t>标</w:t>
      </w:r>
      <w:r>
        <w:rPr>
          <w:rFonts w:ascii="宋体" w:hAnsi="宋体" w:eastAsia="宋体" w:cs="Times New Roman"/>
        </w:rPr>
        <w:t xml:space="preserve">  </w:t>
      </w:r>
      <w:r>
        <w:rPr>
          <w:rFonts w:hint="eastAsia" w:ascii="宋体" w:hAnsi="宋体" w:eastAsia="宋体" w:cs="Times New Roman"/>
        </w:rPr>
        <w:t>人：</w:t>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r>
        <w:rPr>
          <w:rFonts w:hint="eastAsia" w:ascii="宋体" w:hAnsi="宋体" w:eastAsia="宋体" w:cs="Times New Roman"/>
        </w:rPr>
        <w:t>（盖单位章）</w:t>
      </w:r>
    </w:p>
    <w:p w14:paraId="658598BC">
      <w:pPr>
        <w:wordWrap w:val="0"/>
        <w:spacing w:line="440" w:lineRule="exact"/>
        <w:ind w:firstLine="2692" w:firstLineChars="1282"/>
        <w:rPr>
          <w:rFonts w:hint="eastAsia" w:ascii="宋体" w:hAnsi="宋体" w:eastAsia="宋体" w:cs="Times New Roman"/>
        </w:rPr>
      </w:pPr>
    </w:p>
    <w:p w14:paraId="514144E1">
      <w:pPr>
        <w:wordWrap w:val="0"/>
        <w:spacing w:line="440" w:lineRule="exact"/>
        <w:ind w:firstLine="2690" w:firstLineChars="1281"/>
        <w:jc w:val="left"/>
        <w:rPr>
          <w:rFonts w:hint="eastAsia" w:ascii="宋体" w:hAnsi="宋体" w:eastAsia="宋体" w:cs="Times New Roman"/>
        </w:rPr>
      </w:pPr>
      <w:r>
        <w:rPr>
          <w:rFonts w:hint="eastAsia" w:ascii="宋体" w:hAnsi="宋体" w:eastAsia="宋体" w:cs="Times New Roman"/>
        </w:rPr>
        <w:t>法定代表人：</w:t>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r>
        <w:rPr>
          <w:rFonts w:hint="eastAsia" w:ascii="宋体" w:hAnsi="宋体" w:eastAsia="宋体" w:cs="Times New Roman"/>
        </w:rPr>
        <w:t>（签字或盖章）</w:t>
      </w:r>
    </w:p>
    <w:p w14:paraId="4FFC4ABF">
      <w:pPr>
        <w:wordWrap w:val="0"/>
        <w:spacing w:line="440" w:lineRule="exact"/>
        <w:ind w:firstLine="2692" w:firstLineChars="1282"/>
        <w:rPr>
          <w:rFonts w:hint="eastAsia" w:ascii="宋体" w:hAnsi="宋体" w:eastAsia="宋体" w:cs="Times New Roman"/>
        </w:rPr>
      </w:pPr>
    </w:p>
    <w:p w14:paraId="1CCC6784">
      <w:pPr>
        <w:wordWrap w:val="0"/>
        <w:spacing w:line="440" w:lineRule="exact"/>
        <w:ind w:firstLine="2692" w:firstLineChars="1282"/>
        <w:rPr>
          <w:rFonts w:hint="eastAsia" w:ascii="宋体" w:hAnsi="宋体" w:eastAsia="宋体" w:cs="Times New Roman"/>
        </w:rPr>
      </w:pPr>
      <w:r>
        <w:rPr>
          <w:rFonts w:hint="eastAsia" w:ascii="宋体" w:hAnsi="宋体" w:eastAsia="宋体" w:cs="Times New Roman"/>
        </w:rPr>
        <w:t>身份证号码：</w:t>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p>
    <w:p w14:paraId="68ABFC88">
      <w:pPr>
        <w:wordWrap w:val="0"/>
        <w:spacing w:line="440" w:lineRule="exact"/>
        <w:ind w:firstLine="2692" w:firstLineChars="1282"/>
        <w:rPr>
          <w:rFonts w:hint="eastAsia" w:ascii="宋体" w:hAnsi="宋体" w:eastAsia="宋体" w:cs="Times New Roman"/>
        </w:rPr>
      </w:pPr>
    </w:p>
    <w:p w14:paraId="2903D57C">
      <w:pPr>
        <w:wordWrap w:val="0"/>
        <w:spacing w:line="440" w:lineRule="exact"/>
        <w:ind w:firstLine="2692" w:firstLineChars="1282"/>
        <w:rPr>
          <w:rFonts w:hint="eastAsia" w:ascii="宋体" w:hAnsi="宋体" w:eastAsia="宋体" w:cs="Times New Roman"/>
        </w:rPr>
      </w:pPr>
      <w:r>
        <w:rPr>
          <w:rFonts w:hint="eastAsia" w:ascii="宋体" w:hAnsi="宋体" w:eastAsia="宋体" w:cs="Times New Roman"/>
        </w:rPr>
        <w:t>委托代理人：</w:t>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r>
        <w:rPr>
          <w:rFonts w:hint="eastAsia" w:ascii="宋体" w:hAnsi="宋体" w:eastAsia="宋体" w:cs="Times New Roman"/>
        </w:rPr>
        <w:t>（签字或盖章）</w:t>
      </w:r>
    </w:p>
    <w:p w14:paraId="1321B4FD">
      <w:pPr>
        <w:wordWrap w:val="0"/>
        <w:spacing w:line="440" w:lineRule="exact"/>
        <w:ind w:firstLine="2692" w:firstLineChars="1282"/>
        <w:rPr>
          <w:rFonts w:hint="eastAsia" w:ascii="宋体" w:hAnsi="宋体" w:eastAsia="宋体" w:cs="Times New Roman"/>
        </w:rPr>
      </w:pPr>
    </w:p>
    <w:p w14:paraId="0F291791">
      <w:pPr>
        <w:wordWrap w:val="0"/>
        <w:spacing w:line="440" w:lineRule="exact"/>
        <w:ind w:firstLine="2692" w:firstLineChars="1282"/>
        <w:rPr>
          <w:rFonts w:hint="eastAsia" w:ascii="宋体" w:hAnsi="宋体" w:eastAsia="宋体" w:cs="Times New Roman"/>
        </w:rPr>
      </w:pPr>
      <w:r>
        <w:rPr>
          <w:rFonts w:hint="eastAsia" w:ascii="宋体" w:hAnsi="宋体" w:eastAsia="宋体" w:cs="Times New Roman"/>
        </w:rPr>
        <w:t>身份证号码：</w:t>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ab/>
      </w:r>
      <w:r>
        <w:rPr>
          <w:rFonts w:ascii="宋体" w:hAnsi="宋体" w:eastAsia="宋体" w:cs="Times New Roman"/>
          <w:szCs w:val="21"/>
          <w:u w:val="single"/>
        </w:rPr>
        <w:t xml:space="preserve">                            </w:t>
      </w:r>
      <w:r>
        <w:rPr>
          <w:rFonts w:ascii="宋体" w:hAnsi="宋体" w:eastAsia="宋体" w:cs="Times New Roman"/>
          <w:szCs w:val="21"/>
          <w:u w:val="single"/>
        </w:rPr>
        <w:tab/>
      </w:r>
    </w:p>
    <w:p w14:paraId="3679DE5B">
      <w:pPr>
        <w:wordWrap w:val="0"/>
        <w:spacing w:line="440" w:lineRule="exact"/>
        <w:ind w:firstLine="2692" w:firstLineChars="1282"/>
        <w:rPr>
          <w:rFonts w:hint="eastAsia" w:ascii="宋体" w:hAnsi="宋体" w:eastAsia="宋体" w:cs="Times New Roman"/>
        </w:rPr>
      </w:pPr>
    </w:p>
    <w:p w14:paraId="7C542A3D">
      <w:pPr>
        <w:wordWrap w:val="0"/>
        <w:spacing w:line="440" w:lineRule="exact"/>
        <w:ind w:firstLine="2692" w:firstLineChars="1282"/>
        <w:rPr>
          <w:rFonts w:hint="eastAsia" w:ascii="宋体" w:hAnsi="宋体" w:eastAsia="宋体" w:cs="Times New Roman"/>
        </w:rPr>
      </w:pPr>
    </w:p>
    <w:p w14:paraId="43E5568D">
      <w:pPr>
        <w:wordWrap w:val="0"/>
        <w:spacing w:line="440" w:lineRule="exact"/>
        <w:ind w:firstLine="4057" w:firstLineChars="1932"/>
        <w:jc w:val="right"/>
        <w:rPr>
          <w:rFonts w:hint="eastAsia" w:ascii="宋体" w:hAnsi="宋体" w:eastAsia="宋体" w:cs="Times New Roman"/>
        </w:rPr>
      </w:pPr>
      <w:r>
        <w:rPr>
          <w:rFonts w:ascii="宋体" w:hAnsi="宋体" w:eastAsia="宋体" w:cs="Times New Roman"/>
          <w:u w:val="single"/>
        </w:rPr>
        <w:t xml:space="preserve">       </w:t>
      </w:r>
      <w:r>
        <w:rPr>
          <w:rFonts w:hint="eastAsia" w:ascii="宋体" w:hAnsi="宋体" w:eastAsia="宋体" w:cs="Times New Roman"/>
        </w:rPr>
        <w:t>年</w:t>
      </w:r>
      <w:r>
        <w:rPr>
          <w:rFonts w:ascii="宋体" w:hAnsi="宋体" w:eastAsia="宋体" w:cs="Times New Roman"/>
          <w:u w:val="single"/>
        </w:rPr>
        <w:t xml:space="preserve">       </w:t>
      </w:r>
      <w:r>
        <w:rPr>
          <w:rFonts w:hint="eastAsia" w:ascii="宋体" w:hAnsi="宋体" w:eastAsia="宋体" w:cs="Times New Roman"/>
        </w:rPr>
        <w:t>月</w:t>
      </w:r>
      <w:r>
        <w:rPr>
          <w:rFonts w:ascii="宋体" w:hAnsi="宋体" w:eastAsia="宋体" w:cs="Times New Roman"/>
          <w:u w:val="single"/>
        </w:rPr>
        <w:t xml:space="preserve">       </w:t>
      </w:r>
      <w:r>
        <w:rPr>
          <w:rFonts w:hint="eastAsia" w:ascii="宋体" w:hAnsi="宋体" w:eastAsia="宋体" w:cs="Times New Roman"/>
        </w:rPr>
        <w:t>日</w:t>
      </w:r>
    </w:p>
    <w:p w14:paraId="50364ABE">
      <w:pPr>
        <w:widowControl/>
        <w:jc w:val="left"/>
        <w:rPr>
          <w:rFonts w:hint="eastAsia" w:ascii="宋体" w:hAnsi="宋体" w:eastAsia="宋体" w:cs="Times New Roman"/>
        </w:rPr>
      </w:pPr>
      <w:r>
        <w:rPr>
          <w:rFonts w:hint="eastAsia" w:ascii="宋体" w:hAnsi="宋体" w:eastAsia="宋体" w:cs="Times New Roman"/>
        </w:rPr>
        <w:br w:type="page"/>
      </w:r>
    </w:p>
    <w:p w14:paraId="75E375EA">
      <w:pPr>
        <w:wordWrap w:val="0"/>
        <w:jc w:val="center"/>
        <w:outlineLvl w:val="1"/>
        <w:rPr>
          <w:rFonts w:hint="eastAsia" w:ascii="宋体" w:hAnsi="宋体" w:eastAsia="宋体" w:cs="Times New Roman"/>
          <w:b/>
          <w:sz w:val="32"/>
          <w:szCs w:val="20"/>
        </w:rPr>
      </w:pPr>
      <w:r>
        <w:rPr>
          <w:rFonts w:hint="eastAsia" w:ascii="宋体" w:hAnsi="宋体" w:eastAsia="宋体" w:cs="Times New Roman"/>
          <w:b/>
          <w:sz w:val="32"/>
          <w:szCs w:val="20"/>
        </w:rPr>
        <w:t>三、联合体协议书</w:t>
      </w:r>
    </w:p>
    <w:p w14:paraId="322F87DF">
      <w:pPr>
        <w:wordWrap w:val="0"/>
        <w:spacing w:line="440" w:lineRule="exact"/>
        <w:rPr>
          <w:rFonts w:hint="eastAsia" w:ascii="宋体" w:hAnsi="宋体" w:eastAsia="宋体" w:cs="Times New Roman"/>
          <w:szCs w:val="21"/>
          <w:u w:val="single"/>
        </w:rPr>
      </w:pPr>
      <w:r>
        <w:rPr>
          <w:rFonts w:hint="eastAsia" w:ascii="宋体" w:hAnsi="宋体" w:eastAsia="宋体" w:cs="Times New Roman"/>
          <w:szCs w:val="21"/>
          <w:u w:val="single"/>
        </w:rPr>
        <w:t>本项目不接受联合体投标。</w:t>
      </w:r>
    </w:p>
    <w:p w14:paraId="49B1CCEA">
      <w:pPr>
        <w:spacing w:line="440" w:lineRule="exact"/>
        <w:ind w:firstLine="6207" w:firstLineChars="1932"/>
        <w:jc w:val="right"/>
        <w:rPr>
          <w:rFonts w:hint="eastAsia" w:ascii="宋体" w:hAnsi="宋体" w:eastAsia="宋体" w:cs="Times New Roman"/>
        </w:rPr>
      </w:pPr>
      <w:r>
        <w:rPr>
          <w:rFonts w:ascii="宋体" w:hAnsi="宋体" w:eastAsia="宋体" w:cs="Times New Roman"/>
          <w:b/>
          <w:sz w:val="32"/>
          <w:szCs w:val="20"/>
        </w:rPr>
        <w:br w:type="page"/>
      </w:r>
    </w:p>
    <w:p w14:paraId="4DDE4DF7">
      <w:pPr>
        <w:wordWrap w:val="0"/>
        <w:jc w:val="center"/>
        <w:outlineLvl w:val="1"/>
        <w:rPr>
          <w:rFonts w:hint="eastAsia" w:ascii="宋体" w:hAnsi="宋体" w:eastAsia="宋体" w:cs="Times New Roman"/>
          <w:b/>
          <w:sz w:val="32"/>
          <w:szCs w:val="20"/>
        </w:rPr>
      </w:pPr>
      <w:bookmarkStart w:id="287" w:name="_Toc526786512"/>
      <w:bookmarkStart w:id="288" w:name="_Toc59200715"/>
      <w:bookmarkStart w:id="289" w:name="_Toc30880"/>
      <w:r>
        <w:rPr>
          <w:rFonts w:hint="eastAsia" w:ascii="宋体" w:hAnsi="宋体" w:eastAsia="宋体" w:cs="Times New Roman"/>
          <w:b/>
          <w:sz w:val="32"/>
          <w:szCs w:val="20"/>
        </w:rPr>
        <w:t>四、</w:t>
      </w:r>
      <w:bookmarkStart w:id="290" w:name="_Toc144974861"/>
      <w:bookmarkStart w:id="291" w:name="_Toc13469"/>
      <w:bookmarkStart w:id="292" w:name="_Toc384308381"/>
      <w:bookmarkStart w:id="293" w:name="_Toc300835214"/>
      <w:bookmarkStart w:id="294" w:name="_Toc369531702"/>
      <w:bookmarkStart w:id="295" w:name="_Toc247527832"/>
      <w:bookmarkStart w:id="296" w:name="_Toc247514284"/>
      <w:bookmarkStart w:id="297" w:name="_Toc152042581"/>
      <w:bookmarkStart w:id="298" w:name="_Toc361508757"/>
      <w:bookmarkStart w:id="299" w:name="_Toc152045792"/>
      <w:bookmarkStart w:id="300" w:name="_Toc352691666"/>
      <w:r>
        <w:rPr>
          <w:rFonts w:hint="eastAsia" w:ascii="宋体" w:hAnsi="宋体" w:eastAsia="宋体" w:cs="Times New Roman"/>
          <w:b/>
          <w:sz w:val="32"/>
          <w:szCs w:val="20"/>
        </w:rPr>
        <w:t>投标保证金</w:t>
      </w:r>
      <w:bookmarkEnd w:id="287"/>
      <w:bookmarkEnd w:id="288"/>
      <w:bookmarkEnd w:id="289"/>
    </w:p>
    <w:bookmarkEnd w:id="290"/>
    <w:bookmarkEnd w:id="291"/>
    <w:bookmarkEnd w:id="292"/>
    <w:bookmarkEnd w:id="293"/>
    <w:bookmarkEnd w:id="294"/>
    <w:bookmarkEnd w:id="295"/>
    <w:bookmarkEnd w:id="296"/>
    <w:bookmarkEnd w:id="297"/>
    <w:bookmarkEnd w:id="298"/>
    <w:bookmarkEnd w:id="299"/>
    <w:bookmarkEnd w:id="300"/>
    <w:p w14:paraId="6461C8A2">
      <w:pPr>
        <w:wordWrap w:val="0"/>
        <w:spacing w:line="440" w:lineRule="exact"/>
        <w:rPr>
          <w:rFonts w:hint="eastAsia" w:ascii="宋体" w:hAnsi="宋体" w:eastAsia="宋体" w:cs="Times New Roman"/>
          <w:szCs w:val="21"/>
          <w:u w:val="single"/>
        </w:rPr>
      </w:pPr>
      <w:r>
        <w:rPr>
          <w:rFonts w:hint="eastAsia" w:ascii="宋体" w:hAnsi="宋体" w:eastAsia="宋体" w:cs="Times New Roman"/>
          <w:szCs w:val="21"/>
          <w:u w:val="single"/>
        </w:rPr>
        <w:t>本项目不要求投标保证金。</w:t>
      </w:r>
    </w:p>
    <w:p w14:paraId="165AC8C5">
      <w:pPr>
        <w:wordWrap w:val="0"/>
        <w:jc w:val="center"/>
        <w:outlineLvl w:val="1"/>
        <w:rPr>
          <w:rFonts w:hint="eastAsia" w:ascii="宋体" w:hAnsi="宋体" w:eastAsia="宋体" w:cs="Times New Roman"/>
          <w:b/>
          <w:sz w:val="32"/>
          <w:szCs w:val="20"/>
        </w:rPr>
      </w:pPr>
      <w:r>
        <w:rPr>
          <w:rFonts w:ascii="宋体" w:hAnsi="宋体" w:eastAsia="宋体" w:cs="Times New Roman"/>
          <w:b/>
          <w:sz w:val="32"/>
          <w:szCs w:val="20"/>
        </w:rPr>
        <w:br w:type="page"/>
      </w:r>
      <w:bookmarkStart w:id="301" w:name="_Toc526786513"/>
      <w:bookmarkStart w:id="302" w:name="_Toc19611"/>
      <w:bookmarkStart w:id="303" w:name="_Toc59200716"/>
      <w:r>
        <w:rPr>
          <w:rFonts w:hint="eastAsia" w:ascii="宋体" w:hAnsi="宋体" w:eastAsia="宋体" w:cs="Times New Roman"/>
          <w:b/>
          <w:sz w:val="32"/>
          <w:szCs w:val="20"/>
        </w:rPr>
        <w:t>五、监理报酬清单</w:t>
      </w:r>
      <w:bookmarkEnd w:id="301"/>
      <w:bookmarkEnd w:id="302"/>
      <w:bookmarkEnd w:id="303"/>
    </w:p>
    <w:p w14:paraId="33D4DFD8">
      <w:pPr>
        <w:wordWrap w:val="0"/>
        <w:spacing w:line="440" w:lineRule="exact"/>
        <w:rPr>
          <w:rFonts w:hint="eastAsia"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监理报酬清单说明</w:t>
      </w:r>
    </w:p>
    <w:p w14:paraId="089C36BE">
      <w:pPr>
        <w:wordWrap w:val="0"/>
        <w:spacing w:line="440" w:lineRule="exact"/>
        <w:rPr>
          <w:rFonts w:hint="eastAsia"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监理报酬清单</w:t>
      </w:r>
    </w:p>
    <w:p w14:paraId="6BECBF42">
      <w:pPr>
        <w:wordWrap w:val="0"/>
        <w:spacing w:line="440" w:lineRule="exact"/>
        <w:jc w:val="right"/>
        <w:rPr>
          <w:rFonts w:hint="eastAsia" w:ascii="宋体" w:hAnsi="宋体" w:eastAsia="宋体" w:cs="Times New Roman"/>
          <w:szCs w:val="21"/>
        </w:rPr>
      </w:pPr>
      <w:r>
        <w:rPr>
          <w:rFonts w:hint="eastAsia" w:ascii="宋体" w:hAnsi="宋体" w:eastAsia="宋体" w:cs="Times New Roman"/>
          <w:szCs w:val="21"/>
        </w:rPr>
        <w:t>单位：人民币元</w:t>
      </w:r>
    </w:p>
    <w:tbl>
      <w:tblPr>
        <w:tblStyle w:val="2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3544"/>
        <w:gridCol w:w="1322"/>
        <w:gridCol w:w="1938"/>
      </w:tblGrid>
      <w:tr w14:paraId="341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14:paraId="74723591">
            <w:pPr>
              <w:wordWrap w:val="0"/>
              <w:spacing w:line="276" w:lineRule="auto"/>
              <w:jc w:val="center"/>
              <w:rPr>
                <w:rFonts w:hint="eastAsia" w:ascii="宋体" w:hAnsi="宋体" w:eastAsia="宋体" w:cs="Times New Roman"/>
                <w:b/>
                <w:kern w:val="0"/>
                <w:szCs w:val="21"/>
              </w:rPr>
            </w:pPr>
            <w:bookmarkStart w:id="304" w:name="_Toc361508760"/>
            <w:r>
              <w:rPr>
                <w:rFonts w:hint="eastAsia" w:ascii="宋体" w:hAnsi="宋体" w:eastAsia="宋体" w:cs="Times New Roman"/>
                <w:b/>
                <w:kern w:val="0"/>
                <w:szCs w:val="21"/>
              </w:rPr>
              <w:t>序号</w:t>
            </w:r>
          </w:p>
        </w:tc>
        <w:tc>
          <w:tcPr>
            <w:tcW w:w="2410" w:type="dxa"/>
            <w:vAlign w:val="center"/>
          </w:tcPr>
          <w:p w14:paraId="5C7DFFC6">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监理报酬分项名称</w:t>
            </w:r>
          </w:p>
        </w:tc>
        <w:tc>
          <w:tcPr>
            <w:tcW w:w="3544" w:type="dxa"/>
            <w:vAlign w:val="center"/>
          </w:tcPr>
          <w:p w14:paraId="68CA31C2">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计算依据、过程和公式</w:t>
            </w:r>
          </w:p>
        </w:tc>
        <w:tc>
          <w:tcPr>
            <w:tcW w:w="1322" w:type="dxa"/>
            <w:vAlign w:val="center"/>
          </w:tcPr>
          <w:p w14:paraId="2FE3CFB8">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金额（元）</w:t>
            </w:r>
          </w:p>
        </w:tc>
        <w:tc>
          <w:tcPr>
            <w:tcW w:w="1938" w:type="dxa"/>
            <w:vAlign w:val="center"/>
          </w:tcPr>
          <w:p w14:paraId="51A4A36E">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备注</w:t>
            </w:r>
          </w:p>
        </w:tc>
      </w:tr>
      <w:tr w14:paraId="630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4BCED0">
            <w:pPr>
              <w:wordWrap w:val="0"/>
              <w:spacing w:line="276" w:lineRule="auto"/>
              <w:jc w:val="center"/>
              <w:rPr>
                <w:rFonts w:hint="eastAsia" w:ascii="宋体" w:hAnsi="宋体" w:eastAsia="宋体" w:cs="Times New Roman"/>
              </w:rPr>
            </w:pPr>
            <w:r>
              <w:rPr>
                <w:rFonts w:ascii="宋体" w:hAnsi="宋体" w:eastAsia="宋体" w:cs="Times New Roman"/>
              </w:rPr>
              <w:t>1</w:t>
            </w:r>
          </w:p>
        </w:tc>
        <w:tc>
          <w:tcPr>
            <w:tcW w:w="2410" w:type="dxa"/>
            <w:vAlign w:val="center"/>
          </w:tcPr>
          <w:p w14:paraId="0149BC29">
            <w:pPr>
              <w:wordWrap w:val="0"/>
              <w:spacing w:line="276" w:lineRule="auto"/>
              <w:jc w:val="center"/>
              <w:rPr>
                <w:rFonts w:hint="eastAsia" w:ascii="宋体" w:hAnsi="宋体" w:eastAsia="宋体" w:cs="Times New Roman"/>
              </w:rPr>
            </w:pPr>
          </w:p>
        </w:tc>
        <w:tc>
          <w:tcPr>
            <w:tcW w:w="3544" w:type="dxa"/>
            <w:vAlign w:val="center"/>
          </w:tcPr>
          <w:p w14:paraId="04C42606">
            <w:pPr>
              <w:wordWrap w:val="0"/>
              <w:spacing w:line="276" w:lineRule="auto"/>
              <w:jc w:val="center"/>
              <w:rPr>
                <w:rFonts w:hint="eastAsia" w:ascii="宋体" w:hAnsi="宋体" w:eastAsia="宋体" w:cs="Times New Roman"/>
              </w:rPr>
            </w:pPr>
          </w:p>
        </w:tc>
        <w:tc>
          <w:tcPr>
            <w:tcW w:w="1322" w:type="dxa"/>
            <w:vAlign w:val="center"/>
          </w:tcPr>
          <w:p w14:paraId="73F35F56">
            <w:pPr>
              <w:wordWrap w:val="0"/>
              <w:spacing w:line="276" w:lineRule="auto"/>
              <w:jc w:val="center"/>
              <w:rPr>
                <w:rFonts w:hint="eastAsia" w:ascii="宋体" w:hAnsi="宋体" w:eastAsia="宋体" w:cs="Times New Roman"/>
              </w:rPr>
            </w:pPr>
          </w:p>
        </w:tc>
        <w:tc>
          <w:tcPr>
            <w:tcW w:w="1938" w:type="dxa"/>
            <w:vAlign w:val="center"/>
          </w:tcPr>
          <w:p w14:paraId="5A9D638E">
            <w:pPr>
              <w:wordWrap w:val="0"/>
              <w:spacing w:line="276" w:lineRule="auto"/>
              <w:jc w:val="center"/>
              <w:rPr>
                <w:rFonts w:hint="eastAsia" w:ascii="宋体" w:hAnsi="宋体" w:eastAsia="宋体" w:cs="Times New Roman"/>
              </w:rPr>
            </w:pPr>
          </w:p>
        </w:tc>
      </w:tr>
      <w:tr w14:paraId="517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A298CE">
            <w:pPr>
              <w:wordWrap w:val="0"/>
              <w:spacing w:before="100" w:beforeAutospacing="1" w:after="100" w:afterAutospacing="1" w:line="276" w:lineRule="auto"/>
              <w:jc w:val="center"/>
              <w:rPr>
                <w:rFonts w:hint="eastAsia" w:ascii="宋体" w:hAnsi="宋体" w:eastAsia="宋体" w:cs="Times New Roman"/>
              </w:rPr>
            </w:pPr>
            <w:r>
              <w:rPr>
                <w:rFonts w:ascii="宋体" w:hAnsi="宋体" w:eastAsia="宋体" w:cs="Times New Roman"/>
              </w:rPr>
              <w:t>2</w:t>
            </w:r>
          </w:p>
        </w:tc>
        <w:tc>
          <w:tcPr>
            <w:tcW w:w="2410" w:type="dxa"/>
            <w:vAlign w:val="center"/>
          </w:tcPr>
          <w:p w14:paraId="44CCE1FD">
            <w:pPr>
              <w:wordWrap w:val="0"/>
              <w:spacing w:line="276" w:lineRule="auto"/>
              <w:jc w:val="center"/>
              <w:rPr>
                <w:rFonts w:hint="eastAsia" w:ascii="宋体" w:hAnsi="宋体" w:eastAsia="宋体" w:cs="Times New Roman"/>
              </w:rPr>
            </w:pPr>
          </w:p>
        </w:tc>
        <w:tc>
          <w:tcPr>
            <w:tcW w:w="3544" w:type="dxa"/>
            <w:vAlign w:val="center"/>
          </w:tcPr>
          <w:p w14:paraId="030687DF">
            <w:pPr>
              <w:wordWrap w:val="0"/>
              <w:spacing w:line="276" w:lineRule="auto"/>
              <w:jc w:val="center"/>
              <w:rPr>
                <w:rFonts w:hint="eastAsia" w:ascii="宋体" w:hAnsi="宋体" w:eastAsia="宋体" w:cs="Times New Roman"/>
              </w:rPr>
            </w:pPr>
          </w:p>
        </w:tc>
        <w:tc>
          <w:tcPr>
            <w:tcW w:w="1322" w:type="dxa"/>
            <w:vAlign w:val="center"/>
          </w:tcPr>
          <w:p w14:paraId="2C972B23">
            <w:pPr>
              <w:wordWrap w:val="0"/>
              <w:spacing w:line="276" w:lineRule="auto"/>
              <w:jc w:val="center"/>
              <w:rPr>
                <w:rFonts w:hint="eastAsia" w:ascii="宋体" w:hAnsi="宋体" w:eastAsia="宋体" w:cs="Times New Roman"/>
              </w:rPr>
            </w:pPr>
          </w:p>
        </w:tc>
        <w:tc>
          <w:tcPr>
            <w:tcW w:w="1938" w:type="dxa"/>
            <w:vAlign w:val="center"/>
          </w:tcPr>
          <w:p w14:paraId="3E5EAF3D">
            <w:pPr>
              <w:wordWrap w:val="0"/>
              <w:spacing w:line="276" w:lineRule="auto"/>
              <w:jc w:val="center"/>
              <w:rPr>
                <w:rFonts w:hint="eastAsia" w:ascii="宋体" w:hAnsi="宋体" w:eastAsia="宋体" w:cs="Times New Roman"/>
              </w:rPr>
            </w:pPr>
          </w:p>
        </w:tc>
      </w:tr>
      <w:tr w14:paraId="457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930FCD">
            <w:pPr>
              <w:wordWrap w:val="0"/>
              <w:spacing w:before="100" w:beforeAutospacing="1" w:after="100" w:afterAutospacing="1" w:line="276" w:lineRule="auto"/>
              <w:jc w:val="center"/>
              <w:rPr>
                <w:rFonts w:hint="eastAsia" w:ascii="宋体" w:hAnsi="宋体" w:eastAsia="宋体" w:cs="Times New Roman"/>
              </w:rPr>
            </w:pPr>
            <w:r>
              <w:rPr>
                <w:rFonts w:ascii="宋体" w:hAnsi="宋体" w:eastAsia="宋体" w:cs="Times New Roman"/>
              </w:rPr>
              <w:t>3</w:t>
            </w:r>
          </w:p>
        </w:tc>
        <w:tc>
          <w:tcPr>
            <w:tcW w:w="2410" w:type="dxa"/>
            <w:vAlign w:val="center"/>
          </w:tcPr>
          <w:p w14:paraId="4FD1F74D">
            <w:pPr>
              <w:wordWrap w:val="0"/>
              <w:spacing w:line="276" w:lineRule="auto"/>
              <w:jc w:val="center"/>
              <w:rPr>
                <w:rFonts w:hint="eastAsia" w:ascii="宋体" w:hAnsi="宋体" w:eastAsia="宋体" w:cs="Times New Roman"/>
              </w:rPr>
            </w:pPr>
          </w:p>
        </w:tc>
        <w:tc>
          <w:tcPr>
            <w:tcW w:w="3544" w:type="dxa"/>
            <w:vAlign w:val="center"/>
          </w:tcPr>
          <w:p w14:paraId="450917EB">
            <w:pPr>
              <w:wordWrap w:val="0"/>
              <w:spacing w:line="276" w:lineRule="auto"/>
              <w:jc w:val="center"/>
              <w:rPr>
                <w:rFonts w:hint="eastAsia" w:ascii="宋体" w:hAnsi="宋体" w:eastAsia="宋体" w:cs="Times New Roman"/>
              </w:rPr>
            </w:pPr>
          </w:p>
        </w:tc>
        <w:tc>
          <w:tcPr>
            <w:tcW w:w="1322" w:type="dxa"/>
            <w:vAlign w:val="center"/>
          </w:tcPr>
          <w:p w14:paraId="08E76F23">
            <w:pPr>
              <w:wordWrap w:val="0"/>
              <w:spacing w:line="276" w:lineRule="auto"/>
              <w:jc w:val="center"/>
              <w:rPr>
                <w:rFonts w:hint="eastAsia" w:ascii="宋体" w:hAnsi="宋体" w:eastAsia="宋体" w:cs="Times New Roman"/>
              </w:rPr>
            </w:pPr>
          </w:p>
        </w:tc>
        <w:tc>
          <w:tcPr>
            <w:tcW w:w="1938" w:type="dxa"/>
            <w:vAlign w:val="center"/>
          </w:tcPr>
          <w:p w14:paraId="319F403F">
            <w:pPr>
              <w:wordWrap w:val="0"/>
              <w:spacing w:line="276" w:lineRule="auto"/>
              <w:jc w:val="center"/>
              <w:rPr>
                <w:rFonts w:hint="eastAsia" w:ascii="宋体" w:hAnsi="宋体" w:eastAsia="宋体" w:cs="Times New Roman"/>
              </w:rPr>
            </w:pPr>
          </w:p>
        </w:tc>
      </w:tr>
      <w:tr w14:paraId="29D0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5EC091">
            <w:pPr>
              <w:wordWrap w:val="0"/>
              <w:spacing w:before="100" w:beforeAutospacing="1" w:after="100" w:afterAutospacing="1" w:line="276" w:lineRule="auto"/>
              <w:jc w:val="center"/>
              <w:rPr>
                <w:rFonts w:hint="eastAsia" w:ascii="宋体" w:hAnsi="宋体" w:eastAsia="宋体" w:cs="Times New Roman"/>
              </w:rPr>
            </w:pPr>
            <w:r>
              <w:rPr>
                <w:rFonts w:ascii="宋体" w:hAnsi="宋体" w:eastAsia="宋体" w:cs="Times New Roman"/>
              </w:rPr>
              <w:t>4</w:t>
            </w:r>
          </w:p>
        </w:tc>
        <w:tc>
          <w:tcPr>
            <w:tcW w:w="2410" w:type="dxa"/>
            <w:vAlign w:val="center"/>
          </w:tcPr>
          <w:p w14:paraId="360E302D">
            <w:pPr>
              <w:wordWrap w:val="0"/>
              <w:spacing w:line="276" w:lineRule="auto"/>
              <w:jc w:val="center"/>
              <w:rPr>
                <w:rFonts w:hint="eastAsia" w:ascii="宋体" w:hAnsi="宋体" w:eastAsia="宋体" w:cs="Times New Roman"/>
              </w:rPr>
            </w:pPr>
          </w:p>
        </w:tc>
        <w:tc>
          <w:tcPr>
            <w:tcW w:w="3544" w:type="dxa"/>
            <w:vAlign w:val="center"/>
          </w:tcPr>
          <w:p w14:paraId="595AFC59">
            <w:pPr>
              <w:wordWrap w:val="0"/>
              <w:spacing w:line="276" w:lineRule="auto"/>
              <w:jc w:val="center"/>
              <w:rPr>
                <w:rFonts w:hint="eastAsia" w:ascii="宋体" w:hAnsi="宋体" w:eastAsia="宋体" w:cs="Times New Roman"/>
              </w:rPr>
            </w:pPr>
          </w:p>
        </w:tc>
        <w:tc>
          <w:tcPr>
            <w:tcW w:w="1322" w:type="dxa"/>
            <w:vAlign w:val="center"/>
          </w:tcPr>
          <w:p w14:paraId="128FBF8C">
            <w:pPr>
              <w:wordWrap w:val="0"/>
              <w:spacing w:line="276" w:lineRule="auto"/>
              <w:jc w:val="center"/>
              <w:rPr>
                <w:rFonts w:hint="eastAsia" w:ascii="宋体" w:hAnsi="宋体" w:eastAsia="宋体" w:cs="Times New Roman"/>
              </w:rPr>
            </w:pPr>
          </w:p>
        </w:tc>
        <w:tc>
          <w:tcPr>
            <w:tcW w:w="1938" w:type="dxa"/>
            <w:vAlign w:val="center"/>
          </w:tcPr>
          <w:p w14:paraId="2FB40FD6">
            <w:pPr>
              <w:wordWrap w:val="0"/>
              <w:spacing w:line="276" w:lineRule="auto"/>
              <w:jc w:val="center"/>
              <w:rPr>
                <w:rFonts w:hint="eastAsia" w:ascii="宋体" w:hAnsi="宋体" w:eastAsia="宋体" w:cs="Times New Roman"/>
              </w:rPr>
            </w:pPr>
          </w:p>
        </w:tc>
      </w:tr>
      <w:tr w14:paraId="6C48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AC6196">
            <w:pPr>
              <w:wordWrap w:val="0"/>
              <w:spacing w:before="100" w:beforeAutospacing="1" w:after="100" w:afterAutospacing="1" w:line="276" w:lineRule="auto"/>
              <w:jc w:val="center"/>
              <w:rPr>
                <w:rFonts w:hint="eastAsia" w:ascii="宋体" w:hAnsi="宋体" w:eastAsia="宋体" w:cs="Times New Roman"/>
              </w:rPr>
            </w:pPr>
            <w:r>
              <w:rPr>
                <w:rFonts w:ascii="宋体" w:hAnsi="宋体" w:eastAsia="宋体" w:cs="Times New Roman"/>
              </w:rPr>
              <w:t>5</w:t>
            </w:r>
          </w:p>
        </w:tc>
        <w:tc>
          <w:tcPr>
            <w:tcW w:w="2410" w:type="dxa"/>
            <w:vAlign w:val="center"/>
          </w:tcPr>
          <w:p w14:paraId="02287E3B">
            <w:pPr>
              <w:wordWrap w:val="0"/>
              <w:spacing w:line="276" w:lineRule="auto"/>
              <w:jc w:val="center"/>
              <w:rPr>
                <w:rFonts w:hint="eastAsia" w:ascii="宋体" w:hAnsi="宋体" w:eastAsia="宋体" w:cs="Times New Roman"/>
              </w:rPr>
            </w:pPr>
          </w:p>
        </w:tc>
        <w:tc>
          <w:tcPr>
            <w:tcW w:w="3544" w:type="dxa"/>
            <w:vAlign w:val="center"/>
          </w:tcPr>
          <w:p w14:paraId="667F3C87">
            <w:pPr>
              <w:wordWrap w:val="0"/>
              <w:spacing w:line="276" w:lineRule="auto"/>
              <w:jc w:val="center"/>
              <w:rPr>
                <w:rFonts w:hint="eastAsia" w:ascii="宋体" w:hAnsi="宋体" w:eastAsia="宋体" w:cs="Times New Roman"/>
              </w:rPr>
            </w:pPr>
          </w:p>
        </w:tc>
        <w:tc>
          <w:tcPr>
            <w:tcW w:w="1322" w:type="dxa"/>
            <w:vAlign w:val="center"/>
          </w:tcPr>
          <w:p w14:paraId="3A41EF7F">
            <w:pPr>
              <w:wordWrap w:val="0"/>
              <w:spacing w:line="276" w:lineRule="auto"/>
              <w:jc w:val="center"/>
              <w:rPr>
                <w:rFonts w:hint="eastAsia" w:ascii="宋体" w:hAnsi="宋体" w:eastAsia="宋体" w:cs="Times New Roman"/>
              </w:rPr>
            </w:pPr>
          </w:p>
        </w:tc>
        <w:tc>
          <w:tcPr>
            <w:tcW w:w="1938" w:type="dxa"/>
            <w:vAlign w:val="center"/>
          </w:tcPr>
          <w:p w14:paraId="0E8DAD90">
            <w:pPr>
              <w:wordWrap w:val="0"/>
              <w:spacing w:line="276" w:lineRule="auto"/>
              <w:jc w:val="center"/>
              <w:rPr>
                <w:rFonts w:hint="eastAsia" w:ascii="宋体" w:hAnsi="宋体" w:eastAsia="宋体" w:cs="Times New Roman"/>
              </w:rPr>
            </w:pPr>
          </w:p>
        </w:tc>
      </w:tr>
      <w:tr w14:paraId="3027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FF43FD">
            <w:pPr>
              <w:wordWrap w:val="0"/>
              <w:spacing w:line="276" w:lineRule="auto"/>
              <w:jc w:val="center"/>
              <w:rPr>
                <w:rFonts w:hint="eastAsia" w:ascii="宋体" w:hAnsi="宋体" w:eastAsia="宋体" w:cs="Times New Roman"/>
                <w:kern w:val="0"/>
                <w:szCs w:val="21"/>
              </w:rPr>
            </w:pPr>
            <w:r>
              <w:rPr>
                <w:rFonts w:ascii="宋体" w:hAnsi="宋体" w:eastAsia="宋体" w:cs="Times New Roman"/>
                <w:kern w:val="0"/>
                <w:szCs w:val="21"/>
              </w:rPr>
              <w:t>……</w:t>
            </w:r>
          </w:p>
        </w:tc>
        <w:tc>
          <w:tcPr>
            <w:tcW w:w="2410" w:type="dxa"/>
            <w:vAlign w:val="center"/>
          </w:tcPr>
          <w:p w14:paraId="6FE0108E">
            <w:pPr>
              <w:wordWrap w:val="0"/>
              <w:spacing w:line="276" w:lineRule="auto"/>
              <w:jc w:val="center"/>
              <w:rPr>
                <w:rFonts w:hint="eastAsia" w:ascii="宋体" w:hAnsi="宋体" w:eastAsia="宋体" w:cs="Times New Roman"/>
                <w:kern w:val="0"/>
                <w:szCs w:val="21"/>
              </w:rPr>
            </w:pPr>
            <w:r>
              <w:rPr>
                <w:rFonts w:ascii="宋体" w:hAnsi="宋体" w:eastAsia="宋体" w:cs="Times New Roman"/>
                <w:kern w:val="0"/>
                <w:szCs w:val="21"/>
              </w:rPr>
              <w:t>……</w:t>
            </w:r>
          </w:p>
        </w:tc>
        <w:tc>
          <w:tcPr>
            <w:tcW w:w="3544" w:type="dxa"/>
            <w:vAlign w:val="center"/>
          </w:tcPr>
          <w:p w14:paraId="01E81B04">
            <w:pPr>
              <w:wordWrap w:val="0"/>
              <w:spacing w:line="276" w:lineRule="auto"/>
              <w:jc w:val="center"/>
              <w:rPr>
                <w:rFonts w:hint="eastAsia" w:ascii="宋体" w:hAnsi="宋体" w:eastAsia="宋体" w:cs="Times New Roman"/>
              </w:rPr>
            </w:pPr>
          </w:p>
        </w:tc>
        <w:tc>
          <w:tcPr>
            <w:tcW w:w="1322" w:type="dxa"/>
            <w:vAlign w:val="center"/>
          </w:tcPr>
          <w:p w14:paraId="40610CA5">
            <w:pPr>
              <w:wordWrap w:val="0"/>
              <w:spacing w:line="276" w:lineRule="auto"/>
              <w:jc w:val="center"/>
              <w:rPr>
                <w:rFonts w:hint="eastAsia" w:ascii="宋体" w:hAnsi="宋体" w:eastAsia="宋体" w:cs="Times New Roman"/>
              </w:rPr>
            </w:pPr>
          </w:p>
        </w:tc>
        <w:tc>
          <w:tcPr>
            <w:tcW w:w="1938" w:type="dxa"/>
            <w:vAlign w:val="center"/>
          </w:tcPr>
          <w:p w14:paraId="662EE584">
            <w:pPr>
              <w:wordWrap w:val="0"/>
              <w:spacing w:line="276" w:lineRule="auto"/>
              <w:jc w:val="center"/>
              <w:rPr>
                <w:rFonts w:hint="eastAsia" w:ascii="宋体" w:hAnsi="宋体" w:eastAsia="宋体" w:cs="Times New Roman"/>
              </w:rPr>
            </w:pPr>
          </w:p>
        </w:tc>
      </w:tr>
      <w:tr w14:paraId="64FF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3"/>
            <w:vAlign w:val="center"/>
          </w:tcPr>
          <w:p w14:paraId="05B1462F">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合计报价</w:t>
            </w:r>
          </w:p>
        </w:tc>
        <w:tc>
          <w:tcPr>
            <w:tcW w:w="1322" w:type="dxa"/>
            <w:vAlign w:val="center"/>
          </w:tcPr>
          <w:p w14:paraId="7CDE3B28">
            <w:pPr>
              <w:wordWrap w:val="0"/>
              <w:spacing w:line="276" w:lineRule="auto"/>
              <w:jc w:val="center"/>
              <w:rPr>
                <w:rFonts w:hint="eastAsia" w:ascii="宋体" w:hAnsi="宋体" w:eastAsia="宋体" w:cs="Times New Roman"/>
              </w:rPr>
            </w:pPr>
          </w:p>
        </w:tc>
        <w:tc>
          <w:tcPr>
            <w:tcW w:w="1938" w:type="dxa"/>
            <w:vAlign w:val="center"/>
          </w:tcPr>
          <w:p w14:paraId="749075AC">
            <w:pPr>
              <w:wordWrap w:val="0"/>
              <w:spacing w:line="276" w:lineRule="auto"/>
              <w:jc w:val="center"/>
              <w:rPr>
                <w:rFonts w:hint="eastAsia" w:ascii="宋体" w:hAnsi="宋体" w:eastAsia="宋体" w:cs="Times New Roman"/>
              </w:rPr>
            </w:pPr>
          </w:p>
        </w:tc>
      </w:tr>
      <w:tr w14:paraId="4C1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3"/>
            <w:vAlign w:val="center"/>
          </w:tcPr>
          <w:p w14:paraId="30AD39D7">
            <w:pPr>
              <w:wordWrap w:val="0"/>
              <w:spacing w:line="276" w:lineRule="auto"/>
              <w:jc w:val="center"/>
              <w:rPr>
                <w:rFonts w:hint="eastAsia" w:ascii="宋体" w:hAnsi="宋体" w:eastAsia="宋体" w:cs="Times New Roman"/>
                <w:b/>
                <w:kern w:val="0"/>
                <w:szCs w:val="21"/>
              </w:rPr>
            </w:pPr>
            <w:r>
              <w:rPr>
                <w:rFonts w:hint="eastAsia" w:ascii="宋体" w:hAnsi="宋体" w:eastAsia="宋体" w:cs="Times New Roman"/>
                <w:szCs w:val="21"/>
              </w:rPr>
              <w:t>监理下浮率</w:t>
            </w:r>
          </w:p>
        </w:tc>
        <w:tc>
          <w:tcPr>
            <w:tcW w:w="3260" w:type="dxa"/>
            <w:gridSpan w:val="2"/>
            <w:vAlign w:val="center"/>
          </w:tcPr>
          <w:p w14:paraId="0090BF88">
            <w:pPr>
              <w:wordWrap w:val="0"/>
              <w:spacing w:line="276" w:lineRule="auto"/>
              <w:jc w:val="center"/>
              <w:rPr>
                <w:rFonts w:hint="eastAsia" w:ascii="宋体" w:hAnsi="宋体" w:eastAsia="宋体" w:cs="Times New Roman"/>
              </w:rPr>
            </w:pPr>
          </w:p>
        </w:tc>
      </w:tr>
    </w:tbl>
    <w:p w14:paraId="2DB477B5">
      <w:pPr>
        <w:wordWrap w:val="0"/>
        <w:spacing w:line="440" w:lineRule="exact"/>
        <w:rPr>
          <w:rFonts w:hint="eastAsia" w:ascii="宋体" w:hAnsi="宋体" w:eastAsia="宋体" w:cs="宋体"/>
          <w:szCs w:val="21"/>
        </w:rPr>
      </w:pPr>
      <w:r>
        <w:rPr>
          <w:rFonts w:hint="eastAsia" w:ascii="宋体" w:hAnsi="宋体" w:eastAsia="宋体" w:cs="宋体"/>
          <w:szCs w:val="21"/>
        </w:rPr>
        <w:t>注：</w:t>
      </w:r>
      <w:r>
        <w:rPr>
          <w:rFonts w:ascii="宋体" w:hAnsi="宋体" w:eastAsia="宋体" w:cs="宋体"/>
          <w:szCs w:val="21"/>
        </w:rPr>
        <w:t>1</w:t>
      </w:r>
      <w:r>
        <w:rPr>
          <w:rFonts w:hint="eastAsia" w:ascii="宋体" w:hAnsi="宋体" w:eastAsia="宋体" w:cs="宋体"/>
          <w:szCs w:val="21"/>
        </w:rPr>
        <w:t>、监理报酬报价总金额不能超过最高投标限价，监理</w:t>
      </w:r>
      <w:r>
        <w:rPr>
          <w:rFonts w:hint="eastAsia" w:ascii="宋体" w:hAnsi="宋体" w:eastAsia="宋体" w:cs="Times New Roman"/>
          <w:szCs w:val="21"/>
        </w:rPr>
        <w:t>下浮率</w:t>
      </w:r>
      <w:r>
        <w:rPr>
          <w:rFonts w:hint="eastAsia" w:ascii="宋体" w:hAnsi="宋体" w:eastAsia="宋体" w:cs="宋体"/>
          <w:szCs w:val="21"/>
        </w:rPr>
        <w:t>在监理费结算时不予调整。其中调整系数为：专业调整系数为</w:t>
      </w:r>
      <w:r>
        <w:rPr>
          <w:rFonts w:ascii="宋体" w:hAnsi="宋体" w:eastAsia="宋体" w:cs="宋体"/>
          <w:szCs w:val="21"/>
        </w:rPr>
        <w:t>1.0</w:t>
      </w:r>
      <w:r>
        <w:rPr>
          <w:rFonts w:hint="eastAsia" w:ascii="宋体" w:hAnsi="宋体" w:eastAsia="宋体" w:cs="宋体"/>
          <w:szCs w:val="21"/>
        </w:rPr>
        <w:t>，工程复杂程度调整系数为</w:t>
      </w:r>
      <w:r>
        <w:rPr>
          <w:rFonts w:ascii="宋体" w:hAnsi="宋体" w:eastAsia="宋体" w:cs="宋体"/>
          <w:szCs w:val="21"/>
        </w:rPr>
        <w:t>1.0</w:t>
      </w:r>
      <w:r>
        <w:rPr>
          <w:rFonts w:hint="eastAsia" w:ascii="宋体" w:hAnsi="宋体" w:eastAsia="宋体" w:cs="宋体"/>
          <w:szCs w:val="21"/>
        </w:rPr>
        <w:t>，高程调整系数为</w:t>
      </w:r>
      <w:r>
        <w:rPr>
          <w:rFonts w:ascii="宋体" w:hAnsi="宋体" w:eastAsia="宋体" w:cs="宋体"/>
          <w:szCs w:val="21"/>
        </w:rPr>
        <w:t>1.0</w:t>
      </w:r>
      <w:r>
        <w:rPr>
          <w:rFonts w:hint="eastAsia" w:ascii="宋体" w:hAnsi="宋体" w:eastAsia="宋体" w:cs="宋体"/>
          <w:szCs w:val="21"/>
        </w:rPr>
        <w:t>。</w:t>
      </w:r>
    </w:p>
    <w:p w14:paraId="7F6135B7">
      <w:pPr>
        <w:wordWrap w:val="0"/>
        <w:spacing w:line="400" w:lineRule="exact"/>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、报价以元为单位，保留两位小数，第三位小数四舍五入。</w:t>
      </w:r>
    </w:p>
    <w:p w14:paraId="4F569AF3">
      <w:pPr>
        <w:wordWrap w:val="0"/>
        <w:rPr>
          <w:rFonts w:hint="eastAsia" w:ascii="宋体" w:hAnsi="宋体" w:eastAsia="宋体" w:cs="Times New Roman"/>
        </w:rPr>
      </w:pPr>
    </w:p>
    <w:p w14:paraId="488344A7">
      <w:pPr>
        <w:wordWrap w:val="0"/>
        <w:jc w:val="center"/>
        <w:outlineLvl w:val="1"/>
        <w:rPr>
          <w:rFonts w:hint="eastAsia" w:ascii="宋体" w:hAnsi="宋体" w:eastAsia="宋体" w:cs="Times New Roman"/>
          <w:b/>
          <w:sz w:val="32"/>
          <w:szCs w:val="20"/>
        </w:rPr>
      </w:pPr>
      <w:r>
        <w:rPr>
          <w:rFonts w:ascii="宋体" w:hAnsi="宋体" w:eastAsia="宋体" w:cs="Times New Roman"/>
          <w:b/>
          <w:sz w:val="32"/>
          <w:szCs w:val="20"/>
        </w:rPr>
        <w:br w:type="page"/>
      </w:r>
      <w:bookmarkStart w:id="305" w:name="_Toc526786514"/>
      <w:bookmarkStart w:id="306" w:name="_Toc59200717"/>
      <w:bookmarkStart w:id="307" w:name="_Toc22086"/>
      <w:r>
        <w:rPr>
          <w:rFonts w:hint="eastAsia" w:ascii="宋体" w:hAnsi="宋体" w:eastAsia="宋体" w:cs="Times New Roman"/>
          <w:b/>
          <w:sz w:val="32"/>
          <w:szCs w:val="20"/>
        </w:rPr>
        <w:t>六、资格审查资料</w:t>
      </w:r>
      <w:bookmarkEnd w:id="305"/>
      <w:bookmarkEnd w:id="306"/>
      <w:bookmarkEnd w:id="307"/>
    </w:p>
    <w:p w14:paraId="6EED957B">
      <w:pPr>
        <w:keepNext/>
        <w:keepLines/>
        <w:wordWrap w:val="0"/>
        <w:spacing w:line="360" w:lineRule="auto"/>
        <w:outlineLvl w:val="2"/>
        <w:rPr>
          <w:rFonts w:hint="eastAsia" w:ascii="宋体" w:hAnsi="宋体" w:eastAsia="宋体" w:cs="Times New Roman"/>
          <w:b/>
          <w:sz w:val="28"/>
          <w:szCs w:val="20"/>
        </w:rPr>
      </w:pPr>
      <w:bookmarkStart w:id="308" w:name="_Toc526786515"/>
      <w:bookmarkStart w:id="309" w:name="_Toc59200718"/>
      <w:bookmarkStart w:id="310" w:name="_Toc32629"/>
      <w:bookmarkStart w:id="311" w:name="_Toc4257"/>
      <w:r>
        <w:rPr>
          <w:rFonts w:hint="eastAsia" w:ascii="宋体" w:hAnsi="宋体" w:eastAsia="宋体" w:cs="Times New Roman"/>
          <w:b/>
          <w:sz w:val="28"/>
          <w:szCs w:val="20"/>
        </w:rPr>
        <w:t>（一）基本情况表</w:t>
      </w:r>
      <w:bookmarkEnd w:id="308"/>
      <w:bookmarkEnd w:id="309"/>
      <w:bookmarkEnd w:id="310"/>
      <w:bookmarkEnd w:id="311"/>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898"/>
        <w:gridCol w:w="1026"/>
        <w:gridCol w:w="1287"/>
        <w:gridCol w:w="414"/>
        <w:gridCol w:w="873"/>
        <w:gridCol w:w="828"/>
        <w:gridCol w:w="284"/>
        <w:gridCol w:w="1230"/>
      </w:tblGrid>
      <w:tr w14:paraId="46DFA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2B8C6F38">
            <w:pPr>
              <w:topLinePunct/>
              <w:spacing w:line="276" w:lineRule="auto"/>
              <w:jc w:val="center"/>
              <w:rPr>
                <w:rFonts w:hint="eastAsia" w:ascii="宋体" w:hAnsi="宋体" w:eastAsia="宋体" w:cs="Times New Roman"/>
                <w:szCs w:val="21"/>
              </w:rPr>
            </w:pPr>
            <w:r>
              <w:rPr>
                <w:rFonts w:hint="eastAsia" w:ascii="宋体" w:hAnsi="宋体" w:eastAsia="宋体" w:cs="Times New Roman"/>
                <w:szCs w:val="21"/>
              </w:rPr>
              <w:t>投标人名称</w:t>
            </w:r>
          </w:p>
        </w:tc>
        <w:tc>
          <w:tcPr>
            <w:tcW w:w="6840" w:type="dxa"/>
            <w:gridSpan w:val="8"/>
            <w:tcBorders>
              <w:top w:val="single" w:color="auto" w:sz="4" w:space="0"/>
              <w:left w:val="single" w:color="auto" w:sz="4" w:space="0"/>
              <w:bottom w:val="single" w:color="auto" w:sz="4" w:space="0"/>
            </w:tcBorders>
            <w:vAlign w:val="center"/>
          </w:tcPr>
          <w:p w14:paraId="45938199">
            <w:pPr>
              <w:wordWrap w:val="0"/>
              <w:topLinePunct/>
              <w:spacing w:line="276" w:lineRule="auto"/>
              <w:jc w:val="center"/>
              <w:rPr>
                <w:rFonts w:hint="eastAsia" w:ascii="宋体" w:hAnsi="宋体" w:eastAsia="宋体" w:cs="Times New Roman"/>
                <w:szCs w:val="21"/>
              </w:rPr>
            </w:pPr>
          </w:p>
        </w:tc>
      </w:tr>
      <w:tr w14:paraId="3DC1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0CBC3486">
            <w:pPr>
              <w:wordWrap w:val="0"/>
              <w:topLinePunct/>
              <w:spacing w:line="276" w:lineRule="auto"/>
              <w:jc w:val="center"/>
              <w:rPr>
                <w:rFonts w:hint="eastAsia" w:ascii="宋体" w:hAnsi="宋体" w:eastAsia="宋体" w:cs="Times New Roman"/>
                <w:szCs w:val="21"/>
              </w:rPr>
            </w:pPr>
            <w:r>
              <w:rPr>
                <w:rFonts w:hint="eastAsia" w:ascii="宋体" w:hAnsi="宋体" w:eastAsia="宋体" w:cs="Times New Roman"/>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B379F58">
            <w:pPr>
              <w:wordWrap w:val="0"/>
              <w:topLinePunct/>
              <w:spacing w:line="276" w:lineRule="auto"/>
              <w:jc w:val="center"/>
              <w:rPr>
                <w:rFonts w:hint="eastAsia" w:ascii="宋体" w:hAnsi="宋体" w:eastAsia="宋体" w:cs="Times New Roman"/>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FE8C252">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邮政编码</w:t>
            </w:r>
          </w:p>
        </w:tc>
        <w:tc>
          <w:tcPr>
            <w:tcW w:w="2342" w:type="dxa"/>
            <w:gridSpan w:val="3"/>
            <w:tcBorders>
              <w:top w:val="single" w:color="auto" w:sz="4" w:space="0"/>
              <w:left w:val="single" w:color="auto" w:sz="4" w:space="0"/>
              <w:bottom w:val="single" w:color="auto" w:sz="4" w:space="0"/>
            </w:tcBorders>
            <w:vAlign w:val="center"/>
          </w:tcPr>
          <w:p w14:paraId="6F7384F9">
            <w:pPr>
              <w:wordWrap w:val="0"/>
              <w:topLinePunct/>
              <w:spacing w:line="276" w:lineRule="auto"/>
              <w:jc w:val="center"/>
              <w:rPr>
                <w:rFonts w:hint="eastAsia" w:ascii="宋体" w:hAnsi="宋体" w:eastAsia="宋体" w:cs="Times New Roman"/>
                <w:szCs w:val="21"/>
              </w:rPr>
            </w:pPr>
          </w:p>
        </w:tc>
      </w:tr>
      <w:tr w14:paraId="16D1D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vMerge w:val="restart"/>
            <w:tcBorders>
              <w:top w:val="single" w:color="auto" w:sz="4" w:space="0"/>
              <w:bottom w:val="single" w:color="auto" w:sz="4" w:space="0"/>
              <w:right w:val="single" w:color="auto" w:sz="4" w:space="0"/>
            </w:tcBorders>
            <w:vAlign w:val="center"/>
          </w:tcPr>
          <w:p w14:paraId="3A9C1755">
            <w:pPr>
              <w:wordWrap w:val="0"/>
              <w:topLinePunct/>
              <w:spacing w:line="276" w:lineRule="auto"/>
              <w:jc w:val="center"/>
              <w:rPr>
                <w:rFonts w:hint="eastAsia" w:ascii="宋体" w:hAnsi="宋体" w:eastAsia="宋体" w:cs="Times New Roman"/>
                <w:szCs w:val="21"/>
              </w:rPr>
            </w:pPr>
            <w:r>
              <w:rPr>
                <w:rFonts w:hint="eastAsia" w:ascii="宋体" w:hAnsi="宋体" w:eastAsia="宋体" w:cs="Times New Roman"/>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137E4E9">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85567A2">
            <w:pPr>
              <w:wordWrap w:val="0"/>
              <w:topLinePunct/>
              <w:spacing w:line="276" w:lineRule="auto"/>
              <w:jc w:val="center"/>
              <w:rPr>
                <w:rFonts w:hint="eastAsia" w:ascii="宋体" w:hAnsi="宋体" w:eastAsia="宋体" w:cs="Times New Roman"/>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F757309">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电</w:t>
            </w:r>
            <w:r>
              <w:rPr>
                <w:rFonts w:ascii="宋体" w:hAnsi="宋体" w:eastAsia="宋体" w:cs="Times New Roman"/>
                <w:szCs w:val="21"/>
              </w:rPr>
              <w:t xml:space="preserve"> </w:t>
            </w:r>
            <w:r>
              <w:rPr>
                <w:rFonts w:hint="eastAsia" w:ascii="宋体" w:hAnsi="宋体" w:eastAsia="宋体" w:cs="Times New Roman"/>
                <w:szCs w:val="21"/>
              </w:rPr>
              <w:t>话</w:t>
            </w:r>
          </w:p>
        </w:tc>
        <w:tc>
          <w:tcPr>
            <w:tcW w:w="2342" w:type="dxa"/>
            <w:gridSpan w:val="3"/>
            <w:tcBorders>
              <w:top w:val="single" w:color="auto" w:sz="4" w:space="0"/>
              <w:left w:val="single" w:color="auto" w:sz="4" w:space="0"/>
              <w:bottom w:val="single" w:color="auto" w:sz="4" w:space="0"/>
            </w:tcBorders>
            <w:vAlign w:val="center"/>
          </w:tcPr>
          <w:p w14:paraId="07CB2186">
            <w:pPr>
              <w:wordWrap w:val="0"/>
              <w:topLinePunct/>
              <w:spacing w:line="276" w:lineRule="auto"/>
              <w:jc w:val="center"/>
              <w:rPr>
                <w:rFonts w:hint="eastAsia" w:ascii="宋体" w:hAnsi="宋体" w:eastAsia="宋体" w:cs="Times New Roman"/>
                <w:szCs w:val="21"/>
              </w:rPr>
            </w:pPr>
          </w:p>
        </w:tc>
      </w:tr>
      <w:tr w14:paraId="600F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vMerge w:val="continue"/>
            <w:tcBorders>
              <w:top w:val="single" w:color="auto" w:sz="4" w:space="0"/>
              <w:bottom w:val="single" w:color="auto" w:sz="4" w:space="0"/>
              <w:right w:val="single" w:color="auto" w:sz="4" w:space="0"/>
            </w:tcBorders>
            <w:vAlign w:val="center"/>
          </w:tcPr>
          <w:p w14:paraId="0A6E0B39">
            <w:pPr>
              <w:wordWrap w:val="0"/>
              <w:spacing w:line="276" w:lineRule="auto"/>
              <w:jc w:val="center"/>
              <w:rPr>
                <w:rFonts w:hint="eastAsia" w:ascii="宋体" w:hAnsi="宋体" w:eastAsia="宋体" w:cs="Times New Roman"/>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3AB132B2">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传</w:t>
            </w:r>
            <w:r>
              <w:rPr>
                <w:rFonts w:ascii="宋体" w:hAnsi="宋体" w:eastAsia="宋体" w:cs="Times New Roman"/>
                <w:szCs w:val="21"/>
              </w:rPr>
              <w:t xml:space="preserve">  </w:t>
            </w:r>
            <w:r>
              <w:rPr>
                <w:rFonts w:hint="eastAsia" w:ascii="宋体" w:hAnsi="宋体" w:eastAsia="宋体" w:cs="Times New Roman"/>
                <w:szCs w:val="21"/>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AF297DA">
            <w:pPr>
              <w:wordWrap w:val="0"/>
              <w:topLinePunct/>
              <w:spacing w:line="276" w:lineRule="auto"/>
              <w:jc w:val="center"/>
              <w:rPr>
                <w:rFonts w:hint="eastAsia" w:ascii="宋体" w:hAnsi="宋体" w:eastAsia="宋体" w:cs="Times New Roman"/>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B86116">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网</w:t>
            </w:r>
            <w:r>
              <w:rPr>
                <w:rFonts w:ascii="宋体" w:hAnsi="宋体" w:eastAsia="宋体" w:cs="Times New Roman"/>
                <w:szCs w:val="21"/>
              </w:rPr>
              <w:t xml:space="preserve"> </w:t>
            </w:r>
            <w:r>
              <w:rPr>
                <w:rFonts w:hint="eastAsia" w:ascii="宋体" w:hAnsi="宋体" w:eastAsia="宋体" w:cs="Times New Roman"/>
                <w:szCs w:val="21"/>
              </w:rPr>
              <w:t>址</w:t>
            </w:r>
          </w:p>
        </w:tc>
        <w:tc>
          <w:tcPr>
            <w:tcW w:w="2342" w:type="dxa"/>
            <w:gridSpan w:val="3"/>
            <w:tcBorders>
              <w:top w:val="single" w:color="auto" w:sz="4" w:space="0"/>
              <w:left w:val="single" w:color="auto" w:sz="4" w:space="0"/>
              <w:bottom w:val="single" w:color="auto" w:sz="4" w:space="0"/>
            </w:tcBorders>
            <w:vAlign w:val="center"/>
          </w:tcPr>
          <w:p w14:paraId="47714921">
            <w:pPr>
              <w:wordWrap w:val="0"/>
              <w:topLinePunct/>
              <w:spacing w:line="276" w:lineRule="auto"/>
              <w:jc w:val="center"/>
              <w:rPr>
                <w:rFonts w:hint="eastAsia" w:ascii="宋体" w:hAnsi="宋体" w:eastAsia="宋体" w:cs="Times New Roman"/>
                <w:szCs w:val="21"/>
              </w:rPr>
            </w:pPr>
          </w:p>
        </w:tc>
      </w:tr>
      <w:tr w14:paraId="26E42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4965869D">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6EA1C36">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E492206">
            <w:pPr>
              <w:wordWrap w:val="0"/>
              <w:topLinePunct/>
              <w:spacing w:line="276" w:lineRule="auto"/>
              <w:jc w:val="center"/>
              <w:rPr>
                <w:rFonts w:hint="eastAsia" w:ascii="宋体" w:hAnsi="宋体" w:eastAsia="宋体" w:cs="Times New Roman"/>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6AB3B4A">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20E4A24">
            <w:pPr>
              <w:wordWrap w:val="0"/>
              <w:topLinePunct/>
              <w:spacing w:line="276" w:lineRule="auto"/>
              <w:jc w:val="center"/>
              <w:rPr>
                <w:rFonts w:hint="eastAsia" w:ascii="宋体" w:hAnsi="宋体" w:eastAsia="宋体" w:cs="Times New Roman"/>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93F3320">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电话</w:t>
            </w:r>
          </w:p>
        </w:tc>
        <w:tc>
          <w:tcPr>
            <w:tcW w:w="1230" w:type="dxa"/>
            <w:tcBorders>
              <w:top w:val="single" w:color="auto" w:sz="4" w:space="0"/>
              <w:left w:val="single" w:color="auto" w:sz="4" w:space="0"/>
              <w:bottom w:val="single" w:color="auto" w:sz="4" w:space="0"/>
            </w:tcBorders>
            <w:vAlign w:val="center"/>
          </w:tcPr>
          <w:p w14:paraId="789929C3">
            <w:pPr>
              <w:wordWrap w:val="0"/>
              <w:topLinePunct/>
              <w:spacing w:line="276" w:lineRule="auto"/>
              <w:jc w:val="center"/>
              <w:rPr>
                <w:rFonts w:hint="eastAsia" w:ascii="宋体" w:hAnsi="宋体" w:eastAsia="宋体" w:cs="Times New Roman"/>
                <w:szCs w:val="21"/>
              </w:rPr>
            </w:pPr>
          </w:p>
        </w:tc>
      </w:tr>
      <w:tr w14:paraId="4FE34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19CE6D65">
            <w:pPr>
              <w:wordWrap w:val="0"/>
              <w:topLinePunct/>
              <w:spacing w:line="276" w:lineRule="auto"/>
              <w:jc w:val="center"/>
              <w:rPr>
                <w:rFonts w:hint="eastAsia" w:ascii="宋体" w:hAnsi="宋体" w:eastAsia="宋体" w:cs="Times New Roman"/>
                <w:szCs w:val="21"/>
              </w:rPr>
            </w:pPr>
            <w:r>
              <w:rPr>
                <w:rFonts w:hint="eastAsia" w:ascii="宋体" w:hAnsi="宋体" w:eastAsia="宋体" w:cs="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F478A5E">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694075A">
            <w:pPr>
              <w:wordWrap w:val="0"/>
              <w:topLinePunct/>
              <w:spacing w:line="276" w:lineRule="auto"/>
              <w:jc w:val="center"/>
              <w:rPr>
                <w:rFonts w:hint="eastAsia" w:ascii="宋体" w:hAnsi="宋体" w:eastAsia="宋体" w:cs="Times New Roman"/>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7EABAF2">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312B90C">
            <w:pPr>
              <w:wordWrap w:val="0"/>
              <w:topLinePunct/>
              <w:spacing w:line="276" w:lineRule="auto"/>
              <w:jc w:val="center"/>
              <w:rPr>
                <w:rFonts w:hint="eastAsia" w:ascii="宋体" w:hAnsi="宋体" w:eastAsia="宋体" w:cs="Times New Roman"/>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051C0BF">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电话</w:t>
            </w:r>
          </w:p>
        </w:tc>
        <w:tc>
          <w:tcPr>
            <w:tcW w:w="1230" w:type="dxa"/>
            <w:tcBorders>
              <w:top w:val="single" w:color="auto" w:sz="4" w:space="0"/>
              <w:left w:val="single" w:color="auto" w:sz="4" w:space="0"/>
              <w:bottom w:val="single" w:color="auto" w:sz="4" w:space="0"/>
            </w:tcBorders>
            <w:vAlign w:val="center"/>
          </w:tcPr>
          <w:p w14:paraId="6B5C52D9">
            <w:pPr>
              <w:wordWrap w:val="0"/>
              <w:topLinePunct/>
              <w:spacing w:line="276" w:lineRule="auto"/>
              <w:jc w:val="center"/>
              <w:rPr>
                <w:rFonts w:hint="eastAsia" w:ascii="宋体" w:hAnsi="宋体" w:eastAsia="宋体" w:cs="Times New Roman"/>
                <w:szCs w:val="21"/>
              </w:rPr>
            </w:pPr>
          </w:p>
        </w:tc>
      </w:tr>
      <w:tr w14:paraId="70C51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DD4C405">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企业监理资质证书</w:t>
            </w:r>
          </w:p>
        </w:tc>
        <w:tc>
          <w:tcPr>
            <w:tcW w:w="6840" w:type="dxa"/>
            <w:gridSpan w:val="8"/>
            <w:tcBorders>
              <w:top w:val="single" w:color="auto" w:sz="4" w:space="0"/>
              <w:left w:val="single" w:color="auto" w:sz="4" w:space="0"/>
              <w:bottom w:val="single" w:color="auto" w:sz="4" w:space="0"/>
            </w:tcBorders>
            <w:vAlign w:val="center"/>
          </w:tcPr>
          <w:p w14:paraId="4670CF14">
            <w:pPr>
              <w:wordWrap w:val="0"/>
              <w:topLinePunct/>
              <w:spacing w:before="100" w:beforeAutospacing="1" w:after="100" w:afterAutospacing="1" w:line="276" w:lineRule="auto"/>
              <w:ind w:firstLine="105" w:firstLineChars="50"/>
              <w:jc w:val="center"/>
              <w:rPr>
                <w:rFonts w:hint="eastAsia" w:ascii="宋体" w:hAnsi="宋体" w:eastAsia="宋体" w:cs="Times New Roman"/>
                <w:szCs w:val="21"/>
              </w:rPr>
            </w:pPr>
            <w:r>
              <w:rPr>
                <w:rFonts w:hint="eastAsia" w:ascii="宋体" w:hAnsi="宋体" w:eastAsia="宋体" w:cs="Times New Roman"/>
                <w:szCs w:val="21"/>
              </w:rPr>
              <w:t>类型：</w:t>
            </w:r>
            <w:r>
              <w:rPr>
                <w:rFonts w:ascii="宋体" w:hAnsi="宋体" w:eastAsia="宋体" w:cs="Times New Roman"/>
                <w:szCs w:val="21"/>
              </w:rPr>
              <w:t xml:space="preserve">                    </w:t>
            </w:r>
            <w:r>
              <w:rPr>
                <w:rFonts w:hint="eastAsia" w:ascii="宋体" w:hAnsi="宋体" w:eastAsia="宋体" w:cs="Times New Roman"/>
                <w:szCs w:val="21"/>
              </w:rPr>
              <w:t>等级：</w:t>
            </w:r>
            <w:r>
              <w:rPr>
                <w:rFonts w:ascii="宋体" w:hAnsi="宋体" w:eastAsia="宋体" w:cs="Times New Roman"/>
                <w:szCs w:val="21"/>
              </w:rPr>
              <w:t xml:space="preserve">      </w:t>
            </w:r>
            <w:r>
              <w:rPr>
                <w:rFonts w:hint="eastAsia" w:ascii="宋体" w:hAnsi="宋体" w:eastAsia="宋体" w:cs="Times New Roman"/>
                <w:szCs w:val="21"/>
              </w:rPr>
              <w:t>证书号：</w:t>
            </w:r>
          </w:p>
        </w:tc>
      </w:tr>
      <w:tr w14:paraId="4C1A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3CCE9B4">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772E73BB">
            <w:pPr>
              <w:wordWrap w:val="0"/>
              <w:topLinePunct/>
              <w:spacing w:before="100" w:beforeAutospacing="1" w:after="100" w:afterAutospacing="1" w:line="276" w:lineRule="auto"/>
              <w:ind w:firstLine="105" w:firstLineChars="50"/>
              <w:jc w:val="center"/>
              <w:rPr>
                <w:rFonts w:hint="eastAsia" w:ascii="宋体" w:hAnsi="宋体" w:eastAsia="宋体" w:cs="Times New Roman"/>
                <w:szCs w:val="21"/>
              </w:rPr>
            </w:pPr>
            <w:r>
              <w:rPr>
                <w:rFonts w:hint="eastAsia" w:ascii="宋体" w:hAnsi="宋体" w:eastAsia="宋体" w:cs="Times New Roman"/>
                <w:szCs w:val="21"/>
              </w:rPr>
              <w:t>类型：</w:t>
            </w:r>
            <w:r>
              <w:rPr>
                <w:rFonts w:ascii="宋体" w:hAnsi="宋体" w:eastAsia="宋体" w:cs="Times New Roman"/>
                <w:szCs w:val="21"/>
              </w:rPr>
              <w:t xml:space="preserve">                    </w:t>
            </w:r>
            <w:r>
              <w:rPr>
                <w:rFonts w:hint="eastAsia" w:ascii="宋体" w:hAnsi="宋体" w:eastAsia="宋体" w:cs="Times New Roman"/>
                <w:szCs w:val="21"/>
              </w:rPr>
              <w:t>等级：</w:t>
            </w:r>
            <w:r>
              <w:rPr>
                <w:rFonts w:ascii="宋体" w:hAnsi="宋体" w:eastAsia="宋体" w:cs="Times New Roman"/>
                <w:szCs w:val="21"/>
              </w:rPr>
              <w:t xml:space="preserve">      </w:t>
            </w:r>
            <w:r>
              <w:rPr>
                <w:rFonts w:hint="eastAsia" w:ascii="宋体" w:hAnsi="宋体" w:eastAsia="宋体" w:cs="Times New Roman"/>
                <w:szCs w:val="21"/>
              </w:rPr>
              <w:t>证书号：</w:t>
            </w:r>
          </w:p>
        </w:tc>
      </w:tr>
      <w:tr w14:paraId="1567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3A98B0E9">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EC7A055">
            <w:pPr>
              <w:wordWrap w:val="0"/>
              <w:topLinePunct/>
              <w:spacing w:line="276" w:lineRule="auto"/>
              <w:jc w:val="center"/>
              <w:rPr>
                <w:rFonts w:hint="eastAsia" w:ascii="宋体" w:hAnsi="宋体" w:eastAsia="宋体" w:cs="Times New Roman"/>
                <w:szCs w:val="21"/>
              </w:rPr>
            </w:pPr>
          </w:p>
        </w:tc>
        <w:tc>
          <w:tcPr>
            <w:tcW w:w="3629" w:type="dxa"/>
            <w:gridSpan w:val="5"/>
            <w:tcBorders>
              <w:top w:val="single" w:color="auto" w:sz="4" w:space="0"/>
              <w:left w:val="single" w:color="auto" w:sz="4" w:space="0"/>
              <w:bottom w:val="single" w:color="auto" w:sz="4" w:space="0"/>
            </w:tcBorders>
            <w:vAlign w:val="center"/>
          </w:tcPr>
          <w:p w14:paraId="1B5E8D83">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员工总人数：</w:t>
            </w:r>
          </w:p>
        </w:tc>
      </w:tr>
      <w:tr w14:paraId="6522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40185B7A">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17A3DAD">
            <w:pPr>
              <w:wordWrap w:val="0"/>
              <w:topLinePunct/>
              <w:spacing w:line="276" w:lineRule="auto"/>
              <w:jc w:val="center"/>
              <w:rPr>
                <w:rFonts w:hint="eastAsia" w:ascii="宋体" w:hAnsi="宋体" w:eastAsia="宋体" w:cs="Times New Roman"/>
                <w:szCs w:val="21"/>
              </w:rPr>
            </w:pPr>
          </w:p>
        </w:tc>
        <w:tc>
          <w:tcPr>
            <w:tcW w:w="414" w:type="dxa"/>
            <w:vMerge w:val="restart"/>
            <w:tcBorders>
              <w:top w:val="single" w:color="auto" w:sz="4" w:space="0"/>
              <w:left w:val="single" w:color="auto" w:sz="4" w:space="0"/>
              <w:right w:val="single" w:color="auto" w:sz="4" w:space="0"/>
            </w:tcBorders>
            <w:vAlign w:val="center"/>
          </w:tcPr>
          <w:p w14:paraId="499CCDF8">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F967ECF">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高级职称人员</w:t>
            </w:r>
          </w:p>
        </w:tc>
        <w:tc>
          <w:tcPr>
            <w:tcW w:w="1514" w:type="dxa"/>
            <w:gridSpan w:val="2"/>
            <w:tcBorders>
              <w:top w:val="single" w:color="auto" w:sz="4" w:space="0"/>
              <w:left w:val="single" w:color="auto" w:sz="4" w:space="0"/>
              <w:bottom w:val="single" w:color="auto" w:sz="4" w:space="0"/>
            </w:tcBorders>
            <w:vAlign w:val="center"/>
          </w:tcPr>
          <w:p w14:paraId="6B8B96B9">
            <w:pPr>
              <w:wordWrap w:val="0"/>
              <w:topLinePunct/>
              <w:spacing w:line="276" w:lineRule="auto"/>
              <w:jc w:val="center"/>
              <w:rPr>
                <w:rFonts w:hint="eastAsia" w:ascii="宋体" w:hAnsi="宋体" w:eastAsia="宋体" w:cs="Times New Roman"/>
                <w:szCs w:val="21"/>
              </w:rPr>
            </w:pPr>
          </w:p>
        </w:tc>
      </w:tr>
      <w:tr w14:paraId="319FA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6D3E82AE">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2284DF1">
            <w:pPr>
              <w:wordWrap w:val="0"/>
              <w:topLinePunct/>
              <w:spacing w:line="276" w:lineRule="auto"/>
              <w:jc w:val="center"/>
              <w:rPr>
                <w:rFonts w:hint="eastAsia" w:ascii="宋体" w:hAnsi="宋体" w:eastAsia="宋体" w:cs="Times New Roman"/>
                <w:szCs w:val="21"/>
              </w:rPr>
            </w:pPr>
          </w:p>
        </w:tc>
        <w:tc>
          <w:tcPr>
            <w:tcW w:w="414" w:type="dxa"/>
            <w:vMerge w:val="continue"/>
            <w:tcBorders>
              <w:left w:val="single" w:color="auto" w:sz="4" w:space="0"/>
              <w:right w:val="single" w:color="auto" w:sz="4" w:space="0"/>
            </w:tcBorders>
            <w:vAlign w:val="center"/>
          </w:tcPr>
          <w:p w14:paraId="2F42CC6D">
            <w:pPr>
              <w:wordWrap w:val="0"/>
              <w:spacing w:line="276" w:lineRule="auto"/>
              <w:jc w:val="center"/>
              <w:rPr>
                <w:rFonts w:hint="eastAsia" w:ascii="宋体" w:hAnsi="宋体" w:eastAsia="宋体" w:cs="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0A93C14">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中级职称人员</w:t>
            </w:r>
          </w:p>
        </w:tc>
        <w:tc>
          <w:tcPr>
            <w:tcW w:w="1514" w:type="dxa"/>
            <w:gridSpan w:val="2"/>
            <w:tcBorders>
              <w:top w:val="single" w:color="auto" w:sz="4" w:space="0"/>
              <w:left w:val="single" w:color="auto" w:sz="4" w:space="0"/>
              <w:bottom w:val="single" w:color="auto" w:sz="4" w:space="0"/>
            </w:tcBorders>
            <w:vAlign w:val="center"/>
          </w:tcPr>
          <w:p w14:paraId="677293DE">
            <w:pPr>
              <w:wordWrap w:val="0"/>
              <w:topLinePunct/>
              <w:spacing w:line="276" w:lineRule="auto"/>
              <w:jc w:val="center"/>
              <w:rPr>
                <w:rFonts w:hint="eastAsia" w:ascii="宋体" w:hAnsi="宋体" w:eastAsia="宋体" w:cs="Times New Roman"/>
                <w:szCs w:val="21"/>
              </w:rPr>
            </w:pPr>
          </w:p>
        </w:tc>
      </w:tr>
      <w:tr w14:paraId="27B5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559EFB38">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F187E7E">
            <w:pPr>
              <w:wordWrap w:val="0"/>
              <w:topLinePunct/>
              <w:spacing w:line="276" w:lineRule="auto"/>
              <w:jc w:val="center"/>
              <w:rPr>
                <w:rFonts w:hint="eastAsia" w:ascii="宋体" w:hAnsi="宋体" w:eastAsia="宋体" w:cs="Times New Roman"/>
                <w:szCs w:val="21"/>
              </w:rPr>
            </w:pPr>
          </w:p>
        </w:tc>
        <w:tc>
          <w:tcPr>
            <w:tcW w:w="414" w:type="dxa"/>
            <w:vMerge w:val="continue"/>
            <w:tcBorders>
              <w:left w:val="single" w:color="auto" w:sz="4" w:space="0"/>
              <w:right w:val="single" w:color="auto" w:sz="4" w:space="0"/>
            </w:tcBorders>
            <w:vAlign w:val="center"/>
          </w:tcPr>
          <w:p w14:paraId="79B977DE">
            <w:pPr>
              <w:wordWrap w:val="0"/>
              <w:spacing w:line="276" w:lineRule="auto"/>
              <w:jc w:val="center"/>
              <w:rPr>
                <w:rFonts w:hint="eastAsia" w:ascii="宋体" w:hAnsi="宋体" w:eastAsia="宋体" w:cs="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388685">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技术人员数量</w:t>
            </w:r>
          </w:p>
        </w:tc>
        <w:tc>
          <w:tcPr>
            <w:tcW w:w="1514" w:type="dxa"/>
            <w:gridSpan w:val="2"/>
            <w:tcBorders>
              <w:top w:val="single" w:color="auto" w:sz="4" w:space="0"/>
              <w:left w:val="single" w:color="auto" w:sz="4" w:space="0"/>
              <w:bottom w:val="single" w:color="auto" w:sz="4" w:space="0"/>
            </w:tcBorders>
            <w:vAlign w:val="center"/>
          </w:tcPr>
          <w:p w14:paraId="228D745C">
            <w:pPr>
              <w:wordWrap w:val="0"/>
              <w:topLinePunct/>
              <w:spacing w:line="276" w:lineRule="auto"/>
              <w:jc w:val="center"/>
              <w:rPr>
                <w:rFonts w:hint="eastAsia" w:ascii="宋体" w:hAnsi="宋体" w:eastAsia="宋体" w:cs="Times New Roman"/>
                <w:szCs w:val="21"/>
              </w:rPr>
            </w:pPr>
          </w:p>
        </w:tc>
      </w:tr>
      <w:tr w14:paraId="6C9E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bottom w:val="single" w:color="auto" w:sz="4" w:space="0"/>
              <w:right w:val="single" w:color="auto" w:sz="4" w:space="0"/>
            </w:tcBorders>
            <w:vAlign w:val="center"/>
          </w:tcPr>
          <w:p w14:paraId="005FECE9">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B104583">
            <w:pPr>
              <w:wordWrap w:val="0"/>
              <w:topLinePunct/>
              <w:spacing w:line="276" w:lineRule="auto"/>
              <w:jc w:val="center"/>
              <w:rPr>
                <w:rFonts w:hint="eastAsia" w:ascii="宋体" w:hAnsi="宋体" w:eastAsia="宋体" w:cs="Times New Roman"/>
                <w:szCs w:val="21"/>
              </w:rPr>
            </w:pPr>
          </w:p>
        </w:tc>
        <w:tc>
          <w:tcPr>
            <w:tcW w:w="414" w:type="dxa"/>
            <w:vMerge w:val="continue"/>
            <w:tcBorders>
              <w:left w:val="single" w:color="auto" w:sz="4" w:space="0"/>
              <w:right w:val="single" w:color="auto" w:sz="4" w:space="0"/>
            </w:tcBorders>
            <w:vAlign w:val="center"/>
          </w:tcPr>
          <w:p w14:paraId="3A47AC80">
            <w:pPr>
              <w:wordWrap w:val="0"/>
              <w:spacing w:line="276" w:lineRule="auto"/>
              <w:jc w:val="center"/>
              <w:rPr>
                <w:rFonts w:hint="eastAsia" w:ascii="宋体" w:hAnsi="宋体" w:eastAsia="宋体" w:cs="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AB180BD">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各类注册人员</w:t>
            </w:r>
          </w:p>
        </w:tc>
        <w:tc>
          <w:tcPr>
            <w:tcW w:w="1514" w:type="dxa"/>
            <w:gridSpan w:val="2"/>
            <w:tcBorders>
              <w:top w:val="single" w:color="auto" w:sz="4" w:space="0"/>
              <w:left w:val="single" w:color="auto" w:sz="4" w:space="0"/>
              <w:bottom w:val="single" w:color="auto" w:sz="4" w:space="0"/>
            </w:tcBorders>
            <w:vAlign w:val="center"/>
          </w:tcPr>
          <w:p w14:paraId="36A4D57C">
            <w:pPr>
              <w:wordWrap w:val="0"/>
              <w:topLinePunct/>
              <w:spacing w:line="276" w:lineRule="auto"/>
              <w:jc w:val="center"/>
              <w:rPr>
                <w:rFonts w:hint="eastAsia" w:ascii="宋体" w:hAnsi="宋体" w:eastAsia="宋体" w:cs="Times New Roman"/>
                <w:szCs w:val="21"/>
              </w:rPr>
            </w:pPr>
          </w:p>
        </w:tc>
      </w:tr>
      <w:tr w14:paraId="77D8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right w:val="single" w:color="auto" w:sz="4" w:space="0"/>
            </w:tcBorders>
            <w:vAlign w:val="center"/>
          </w:tcPr>
          <w:p w14:paraId="246EBF92">
            <w:pPr>
              <w:wordWrap w:val="0"/>
              <w:topLinePunct/>
              <w:spacing w:before="100" w:beforeAutospacing="1" w:after="100" w:afterAutospacing="1" w:line="276" w:lineRule="auto"/>
              <w:ind w:firstLine="210" w:firstLineChars="100"/>
              <w:jc w:val="center"/>
              <w:rPr>
                <w:rFonts w:hint="eastAsia" w:ascii="宋体" w:hAnsi="宋体" w:eastAsia="宋体" w:cs="Times New Roman"/>
                <w:szCs w:val="21"/>
              </w:rPr>
            </w:pPr>
            <w:r>
              <w:rPr>
                <w:rFonts w:hint="eastAsia" w:ascii="宋体" w:hAnsi="宋体" w:eastAsia="宋体" w:cs="Times New Roman"/>
                <w:szCs w:val="21"/>
              </w:rPr>
              <w:t>经营范围</w:t>
            </w:r>
          </w:p>
        </w:tc>
        <w:tc>
          <w:tcPr>
            <w:tcW w:w="6840" w:type="dxa"/>
            <w:gridSpan w:val="8"/>
            <w:tcBorders>
              <w:top w:val="single" w:color="auto" w:sz="4" w:space="0"/>
              <w:left w:val="single" w:color="auto" w:sz="4" w:space="0"/>
            </w:tcBorders>
            <w:vAlign w:val="center"/>
          </w:tcPr>
          <w:p w14:paraId="47B7F903">
            <w:pPr>
              <w:wordWrap w:val="0"/>
              <w:topLinePunct/>
              <w:spacing w:line="276" w:lineRule="auto"/>
              <w:jc w:val="center"/>
              <w:rPr>
                <w:rFonts w:hint="eastAsia" w:ascii="宋体" w:hAnsi="宋体" w:eastAsia="宋体" w:cs="Times New Roman"/>
                <w:szCs w:val="21"/>
              </w:rPr>
            </w:pPr>
          </w:p>
        </w:tc>
      </w:tr>
      <w:tr w14:paraId="492F3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689" w:type="dxa"/>
            <w:tcBorders>
              <w:top w:val="single" w:color="auto" w:sz="4" w:space="0"/>
              <w:right w:val="single" w:color="auto" w:sz="4" w:space="0"/>
            </w:tcBorders>
            <w:vAlign w:val="center"/>
          </w:tcPr>
          <w:p w14:paraId="53FE9D54">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69E6754E">
            <w:pPr>
              <w:wordWrap w:val="0"/>
              <w:topLinePunct/>
              <w:spacing w:line="276" w:lineRule="auto"/>
              <w:jc w:val="center"/>
              <w:rPr>
                <w:rFonts w:hint="eastAsia" w:ascii="宋体" w:hAnsi="宋体" w:eastAsia="宋体" w:cs="Times New Roman"/>
                <w:szCs w:val="21"/>
              </w:rPr>
            </w:pPr>
          </w:p>
        </w:tc>
      </w:tr>
      <w:tr w14:paraId="4B439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89" w:type="dxa"/>
            <w:tcBorders>
              <w:top w:val="single" w:color="auto" w:sz="4" w:space="0"/>
              <w:bottom w:val="single" w:color="auto" w:sz="4" w:space="0"/>
              <w:right w:val="single" w:color="auto" w:sz="4" w:space="0"/>
            </w:tcBorders>
            <w:vAlign w:val="center"/>
          </w:tcPr>
          <w:p w14:paraId="326CAE3A">
            <w:pPr>
              <w:wordWrap w:val="0"/>
              <w:topLinePunct/>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备注</w:t>
            </w:r>
          </w:p>
        </w:tc>
        <w:tc>
          <w:tcPr>
            <w:tcW w:w="6840" w:type="dxa"/>
            <w:gridSpan w:val="8"/>
            <w:tcBorders>
              <w:top w:val="single" w:color="auto" w:sz="4" w:space="0"/>
              <w:left w:val="single" w:color="auto" w:sz="4" w:space="0"/>
              <w:bottom w:val="single" w:color="auto" w:sz="4" w:space="0"/>
            </w:tcBorders>
            <w:vAlign w:val="center"/>
          </w:tcPr>
          <w:p w14:paraId="0E64C76E">
            <w:pPr>
              <w:wordWrap w:val="0"/>
              <w:topLinePunct/>
              <w:spacing w:line="276" w:lineRule="auto"/>
              <w:jc w:val="center"/>
              <w:rPr>
                <w:rFonts w:hint="eastAsia" w:ascii="宋体" w:hAnsi="宋体" w:eastAsia="宋体" w:cs="Times New Roman"/>
                <w:szCs w:val="21"/>
              </w:rPr>
            </w:pPr>
          </w:p>
        </w:tc>
      </w:tr>
    </w:tbl>
    <w:p w14:paraId="7A21054D">
      <w:pPr>
        <w:wordWrap w:val="0"/>
        <w:spacing w:line="276" w:lineRule="auto"/>
        <w:rPr>
          <w:rFonts w:hint="eastAsia" w:ascii="宋体" w:hAnsi="宋体" w:eastAsia="宋体" w:cs="Times New Roman"/>
          <w:u w:val="single"/>
        </w:rPr>
      </w:pPr>
      <w:r>
        <w:rPr>
          <w:rFonts w:hint="eastAsia" w:ascii="宋体" w:hAnsi="宋体" w:eastAsia="宋体" w:cs="Times New Roman"/>
          <w:u w:val="single"/>
        </w:rPr>
        <w:t>注：投标人应根据招标文件的要求在本表后附营业执照、资质证书等证明材料。</w:t>
      </w:r>
    </w:p>
    <w:p w14:paraId="5FD549CA">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bookmarkStart w:id="312" w:name="_Toc59200720"/>
      <w:bookmarkStart w:id="313" w:name="_Toc4509"/>
      <w:bookmarkStart w:id="314" w:name="_Toc23514"/>
      <w:bookmarkStart w:id="315" w:name="_Toc526786517"/>
      <w:r>
        <w:rPr>
          <w:rFonts w:hint="eastAsia" w:ascii="宋体" w:hAnsi="宋体" w:eastAsia="宋体" w:cs="Times New Roman"/>
          <w:b/>
          <w:sz w:val="28"/>
          <w:szCs w:val="20"/>
        </w:rPr>
        <w:t>（二）近年完成的类似监理项目情况表</w:t>
      </w:r>
      <w:bookmarkEnd w:id="312"/>
      <w:bookmarkEnd w:id="313"/>
      <w:bookmarkEnd w:id="314"/>
      <w:bookmarkEnd w:id="31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253"/>
      </w:tblGrid>
      <w:tr w14:paraId="17C7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147CBD1A">
            <w:pPr>
              <w:topLinePunct/>
              <w:spacing w:line="276" w:lineRule="auto"/>
              <w:jc w:val="center"/>
              <w:rPr>
                <w:rFonts w:hint="eastAsia" w:ascii="宋体" w:hAnsi="宋体" w:eastAsia="宋体" w:cs="Times New Roman"/>
              </w:rPr>
            </w:pPr>
            <w:r>
              <w:rPr>
                <w:rFonts w:hint="eastAsia" w:ascii="宋体" w:hAnsi="宋体" w:eastAsia="宋体" w:cs="Times New Roman"/>
              </w:rPr>
              <w:t>项目名称</w:t>
            </w:r>
          </w:p>
        </w:tc>
        <w:tc>
          <w:tcPr>
            <w:tcW w:w="6253" w:type="dxa"/>
            <w:vAlign w:val="center"/>
          </w:tcPr>
          <w:p w14:paraId="106F4572">
            <w:pPr>
              <w:wordWrap w:val="0"/>
              <w:topLinePunct/>
              <w:spacing w:line="276" w:lineRule="auto"/>
              <w:rPr>
                <w:rFonts w:hint="eastAsia" w:ascii="宋体" w:hAnsi="宋体" w:eastAsia="宋体" w:cs="Times New Roman"/>
              </w:rPr>
            </w:pPr>
          </w:p>
        </w:tc>
      </w:tr>
      <w:tr w14:paraId="59B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ADBFC08">
            <w:pPr>
              <w:wordWrap w:val="0"/>
              <w:topLinePunct/>
              <w:spacing w:line="276" w:lineRule="auto"/>
              <w:jc w:val="center"/>
              <w:rPr>
                <w:rFonts w:hint="eastAsia" w:ascii="宋体" w:hAnsi="宋体" w:eastAsia="宋体" w:cs="Times New Roman"/>
              </w:rPr>
            </w:pPr>
            <w:r>
              <w:rPr>
                <w:rFonts w:hint="eastAsia" w:ascii="宋体" w:hAnsi="宋体" w:eastAsia="宋体" w:cs="Times New Roman"/>
              </w:rPr>
              <w:t>项目所在地</w:t>
            </w:r>
          </w:p>
        </w:tc>
        <w:tc>
          <w:tcPr>
            <w:tcW w:w="6253" w:type="dxa"/>
            <w:vAlign w:val="center"/>
          </w:tcPr>
          <w:p w14:paraId="14609EBE">
            <w:pPr>
              <w:wordWrap w:val="0"/>
              <w:topLinePunct/>
              <w:spacing w:line="276" w:lineRule="auto"/>
              <w:rPr>
                <w:rFonts w:hint="eastAsia" w:ascii="宋体" w:hAnsi="宋体" w:eastAsia="宋体" w:cs="Times New Roman"/>
              </w:rPr>
            </w:pPr>
          </w:p>
        </w:tc>
      </w:tr>
      <w:tr w14:paraId="159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4DF674F6">
            <w:pPr>
              <w:wordWrap w:val="0"/>
              <w:topLinePunct/>
              <w:spacing w:line="276" w:lineRule="auto"/>
              <w:jc w:val="center"/>
              <w:rPr>
                <w:rFonts w:hint="eastAsia" w:ascii="宋体" w:hAnsi="宋体" w:eastAsia="宋体" w:cs="Times New Roman"/>
              </w:rPr>
            </w:pPr>
            <w:r>
              <w:rPr>
                <w:rFonts w:hint="eastAsia" w:ascii="宋体" w:hAnsi="宋体" w:eastAsia="宋体" w:cs="Times New Roman"/>
              </w:rPr>
              <w:t>委托人（或发包人）名称</w:t>
            </w:r>
          </w:p>
        </w:tc>
        <w:tc>
          <w:tcPr>
            <w:tcW w:w="6253" w:type="dxa"/>
            <w:vAlign w:val="center"/>
          </w:tcPr>
          <w:p w14:paraId="02F1E972">
            <w:pPr>
              <w:wordWrap w:val="0"/>
              <w:topLinePunct/>
              <w:spacing w:line="276" w:lineRule="auto"/>
              <w:rPr>
                <w:rFonts w:hint="eastAsia" w:ascii="宋体" w:hAnsi="宋体" w:eastAsia="宋体" w:cs="Times New Roman"/>
              </w:rPr>
            </w:pPr>
          </w:p>
        </w:tc>
      </w:tr>
      <w:tr w14:paraId="3EE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25D61B8">
            <w:pPr>
              <w:wordWrap w:val="0"/>
              <w:topLinePunct/>
              <w:spacing w:line="276" w:lineRule="auto"/>
              <w:jc w:val="center"/>
              <w:rPr>
                <w:rFonts w:hint="eastAsia" w:ascii="宋体" w:hAnsi="宋体" w:eastAsia="宋体" w:cs="Times New Roman"/>
              </w:rPr>
            </w:pPr>
            <w:r>
              <w:rPr>
                <w:rFonts w:hint="eastAsia" w:ascii="宋体" w:hAnsi="宋体" w:eastAsia="宋体" w:cs="Times New Roman"/>
              </w:rPr>
              <w:t>委托人（或发包人）地址</w:t>
            </w:r>
          </w:p>
        </w:tc>
        <w:tc>
          <w:tcPr>
            <w:tcW w:w="6253" w:type="dxa"/>
            <w:vAlign w:val="center"/>
          </w:tcPr>
          <w:p w14:paraId="737A8929">
            <w:pPr>
              <w:wordWrap w:val="0"/>
              <w:topLinePunct/>
              <w:spacing w:line="276" w:lineRule="auto"/>
              <w:rPr>
                <w:rFonts w:hint="eastAsia" w:ascii="宋体" w:hAnsi="宋体" w:eastAsia="宋体" w:cs="Times New Roman"/>
              </w:rPr>
            </w:pPr>
          </w:p>
        </w:tc>
      </w:tr>
      <w:tr w14:paraId="7A71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19B75BB">
            <w:pPr>
              <w:wordWrap w:val="0"/>
              <w:topLinePunct/>
              <w:spacing w:line="276" w:lineRule="auto"/>
              <w:jc w:val="center"/>
              <w:rPr>
                <w:rFonts w:hint="eastAsia" w:ascii="宋体" w:hAnsi="宋体" w:eastAsia="宋体" w:cs="Times New Roman"/>
              </w:rPr>
            </w:pPr>
            <w:r>
              <w:rPr>
                <w:rFonts w:hint="eastAsia" w:ascii="宋体" w:hAnsi="宋体" w:eastAsia="宋体" w:cs="Times New Roman"/>
              </w:rPr>
              <w:t>委托人（或发包人）电话</w:t>
            </w:r>
          </w:p>
        </w:tc>
        <w:tc>
          <w:tcPr>
            <w:tcW w:w="6253" w:type="dxa"/>
            <w:vAlign w:val="center"/>
          </w:tcPr>
          <w:p w14:paraId="64004C04">
            <w:pPr>
              <w:wordWrap w:val="0"/>
              <w:topLinePunct/>
              <w:spacing w:line="276" w:lineRule="auto"/>
              <w:rPr>
                <w:rFonts w:hint="eastAsia" w:ascii="宋体" w:hAnsi="宋体" w:eastAsia="宋体" w:cs="Times New Roman"/>
              </w:rPr>
            </w:pPr>
          </w:p>
        </w:tc>
      </w:tr>
      <w:tr w14:paraId="4B49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11C229F">
            <w:pPr>
              <w:wordWrap w:val="0"/>
              <w:topLinePunct/>
              <w:spacing w:line="276" w:lineRule="auto"/>
              <w:jc w:val="center"/>
              <w:rPr>
                <w:rFonts w:hint="eastAsia" w:ascii="宋体" w:hAnsi="宋体" w:eastAsia="宋体" w:cs="Times New Roman"/>
              </w:rPr>
            </w:pPr>
            <w:r>
              <w:rPr>
                <w:rFonts w:hint="eastAsia" w:ascii="宋体" w:hAnsi="宋体" w:eastAsia="宋体" w:cs="Times New Roman"/>
              </w:rPr>
              <w:t>合同价格</w:t>
            </w:r>
          </w:p>
        </w:tc>
        <w:tc>
          <w:tcPr>
            <w:tcW w:w="6253" w:type="dxa"/>
            <w:vAlign w:val="center"/>
          </w:tcPr>
          <w:p w14:paraId="0F69074E">
            <w:pPr>
              <w:wordWrap w:val="0"/>
              <w:topLinePunct/>
              <w:spacing w:line="276" w:lineRule="auto"/>
              <w:rPr>
                <w:rFonts w:hint="eastAsia" w:ascii="宋体" w:hAnsi="宋体" w:eastAsia="宋体" w:cs="Times New Roman"/>
              </w:rPr>
            </w:pPr>
          </w:p>
        </w:tc>
      </w:tr>
      <w:tr w14:paraId="0CDF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EB48F39">
            <w:pPr>
              <w:wordWrap w:val="0"/>
              <w:topLinePunct/>
              <w:spacing w:line="276" w:lineRule="auto"/>
              <w:jc w:val="center"/>
              <w:rPr>
                <w:rFonts w:hint="eastAsia" w:ascii="宋体" w:hAnsi="宋体" w:eastAsia="宋体" w:cs="Times New Roman"/>
              </w:rPr>
            </w:pPr>
            <w:r>
              <w:rPr>
                <w:rFonts w:hint="eastAsia" w:ascii="宋体" w:hAnsi="宋体" w:eastAsia="宋体" w:cs="Times New Roman"/>
              </w:rPr>
              <w:t>监理服务期限</w:t>
            </w:r>
          </w:p>
        </w:tc>
        <w:tc>
          <w:tcPr>
            <w:tcW w:w="6253" w:type="dxa"/>
            <w:vAlign w:val="center"/>
          </w:tcPr>
          <w:p w14:paraId="1FE770CD">
            <w:pPr>
              <w:wordWrap w:val="0"/>
              <w:topLinePunct/>
              <w:spacing w:line="276" w:lineRule="auto"/>
              <w:rPr>
                <w:rFonts w:hint="eastAsia" w:ascii="宋体" w:hAnsi="宋体" w:eastAsia="宋体" w:cs="Times New Roman"/>
              </w:rPr>
            </w:pPr>
          </w:p>
        </w:tc>
      </w:tr>
      <w:tr w14:paraId="51A7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66400AF2">
            <w:pPr>
              <w:wordWrap w:val="0"/>
              <w:topLinePunct/>
              <w:spacing w:line="276" w:lineRule="auto"/>
              <w:jc w:val="center"/>
              <w:rPr>
                <w:rFonts w:hint="eastAsia" w:ascii="宋体" w:hAnsi="宋体" w:eastAsia="宋体" w:cs="Times New Roman"/>
              </w:rPr>
            </w:pPr>
            <w:r>
              <w:rPr>
                <w:rFonts w:hint="eastAsia" w:ascii="宋体" w:hAnsi="宋体" w:eastAsia="宋体" w:cs="Times New Roman"/>
              </w:rPr>
              <w:t>监理内容</w:t>
            </w:r>
          </w:p>
        </w:tc>
        <w:tc>
          <w:tcPr>
            <w:tcW w:w="6253" w:type="dxa"/>
            <w:vAlign w:val="center"/>
          </w:tcPr>
          <w:p w14:paraId="41F0E5AB">
            <w:pPr>
              <w:wordWrap w:val="0"/>
              <w:topLinePunct/>
              <w:spacing w:line="276" w:lineRule="auto"/>
              <w:rPr>
                <w:rFonts w:hint="eastAsia" w:ascii="宋体" w:hAnsi="宋体" w:eastAsia="宋体" w:cs="Times New Roman"/>
              </w:rPr>
            </w:pPr>
          </w:p>
        </w:tc>
      </w:tr>
      <w:tr w14:paraId="5D91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698E516">
            <w:pPr>
              <w:wordWrap w:val="0"/>
              <w:topLinePunct/>
              <w:spacing w:line="276" w:lineRule="auto"/>
              <w:jc w:val="center"/>
              <w:rPr>
                <w:rFonts w:hint="eastAsia" w:ascii="宋体" w:hAnsi="宋体" w:eastAsia="宋体" w:cs="Times New Roman"/>
              </w:rPr>
            </w:pPr>
            <w:r>
              <w:rPr>
                <w:rFonts w:hint="eastAsia" w:ascii="宋体" w:hAnsi="宋体" w:eastAsia="宋体" w:cs="Times New Roman"/>
              </w:rPr>
              <w:t>总监理工程师</w:t>
            </w:r>
          </w:p>
        </w:tc>
        <w:tc>
          <w:tcPr>
            <w:tcW w:w="6253" w:type="dxa"/>
            <w:vAlign w:val="center"/>
          </w:tcPr>
          <w:p w14:paraId="529948F8">
            <w:pPr>
              <w:wordWrap w:val="0"/>
              <w:topLinePunct/>
              <w:spacing w:line="276" w:lineRule="auto"/>
              <w:rPr>
                <w:rFonts w:hint="eastAsia" w:ascii="宋体" w:hAnsi="宋体" w:eastAsia="宋体" w:cs="Times New Roman"/>
              </w:rPr>
            </w:pPr>
          </w:p>
        </w:tc>
      </w:tr>
      <w:tr w14:paraId="4850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265D7557">
            <w:pPr>
              <w:wordWrap w:val="0"/>
              <w:topLinePunct/>
              <w:spacing w:line="276" w:lineRule="auto"/>
              <w:jc w:val="center"/>
              <w:rPr>
                <w:rFonts w:hint="eastAsia" w:ascii="宋体" w:hAnsi="宋体" w:eastAsia="宋体" w:cs="Times New Roman"/>
              </w:rPr>
            </w:pPr>
            <w:r>
              <w:rPr>
                <w:rFonts w:hint="eastAsia" w:ascii="宋体" w:hAnsi="宋体" w:eastAsia="宋体" w:cs="Times New Roman"/>
              </w:rPr>
              <w:t>项目描述</w:t>
            </w:r>
          </w:p>
        </w:tc>
        <w:tc>
          <w:tcPr>
            <w:tcW w:w="6253" w:type="dxa"/>
            <w:vAlign w:val="center"/>
          </w:tcPr>
          <w:p w14:paraId="6A6B603F">
            <w:pPr>
              <w:wordWrap w:val="0"/>
              <w:topLinePunct/>
              <w:spacing w:line="276" w:lineRule="auto"/>
              <w:rPr>
                <w:rFonts w:hint="eastAsia" w:ascii="宋体" w:hAnsi="宋体" w:eastAsia="宋体" w:cs="Times New Roman"/>
              </w:rPr>
            </w:pPr>
          </w:p>
          <w:p w14:paraId="34584254">
            <w:pPr>
              <w:wordWrap w:val="0"/>
              <w:topLinePunct/>
              <w:spacing w:line="276" w:lineRule="auto"/>
              <w:rPr>
                <w:rFonts w:hint="eastAsia" w:ascii="宋体" w:hAnsi="宋体" w:eastAsia="宋体" w:cs="Times New Roman"/>
              </w:rPr>
            </w:pPr>
          </w:p>
          <w:p w14:paraId="38F56A81">
            <w:pPr>
              <w:wordWrap w:val="0"/>
              <w:topLinePunct/>
              <w:spacing w:line="276" w:lineRule="auto"/>
              <w:rPr>
                <w:rFonts w:hint="eastAsia" w:ascii="宋体" w:hAnsi="宋体" w:eastAsia="宋体" w:cs="Times New Roman"/>
              </w:rPr>
            </w:pPr>
          </w:p>
          <w:p w14:paraId="3A03B679">
            <w:pPr>
              <w:wordWrap w:val="0"/>
              <w:topLinePunct/>
              <w:spacing w:line="276" w:lineRule="auto"/>
              <w:rPr>
                <w:rFonts w:hint="eastAsia" w:ascii="宋体" w:hAnsi="宋体" w:eastAsia="宋体" w:cs="Times New Roman"/>
              </w:rPr>
            </w:pPr>
          </w:p>
          <w:p w14:paraId="3B7C111B">
            <w:pPr>
              <w:wordWrap w:val="0"/>
              <w:topLinePunct/>
              <w:spacing w:line="276" w:lineRule="auto"/>
              <w:rPr>
                <w:rFonts w:hint="eastAsia" w:ascii="宋体" w:hAnsi="宋体" w:eastAsia="宋体" w:cs="Times New Roman"/>
              </w:rPr>
            </w:pPr>
          </w:p>
          <w:p w14:paraId="21A907C9">
            <w:pPr>
              <w:wordWrap w:val="0"/>
              <w:topLinePunct/>
              <w:spacing w:line="276" w:lineRule="auto"/>
              <w:rPr>
                <w:rFonts w:hint="eastAsia" w:ascii="宋体" w:hAnsi="宋体" w:eastAsia="宋体" w:cs="Times New Roman"/>
              </w:rPr>
            </w:pPr>
          </w:p>
          <w:p w14:paraId="6C9C6EBA">
            <w:pPr>
              <w:wordWrap w:val="0"/>
              <w:topLinePunct/>
              <w:spacing w:line="276" w:lineRule="auto"/>
              <w:rPr>
                <w:rFonts w:hint="eastAsia" w:ascii="宋体" w:hAnsi="宋体" w:eastAsia="宋体" w:cs="Times New Roman"/>
              </w:rPr>
            </w:pPr>
          </w:p>
        </w:tc>
      </w:tr>
      <w:tr w14:paraId="017C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14" w:type="dxa"/>
            <w:vAlign w:val="center"/>
          </w:tcPr>
          <w:p w14:paraId="5DA4DB71">
            <w:pPr>
              <w:wordWrap w:val="0"/>
              <w:topLinePunct/>
              <w:spacing w:line="276" w:lineRule="auto"/>
              <w:jc w:val="center"/>
              <w:rPr>
                <w:rFonts w:hint="eastAsia" w:ascii="宋体" w:hAnsi="宋体" w:eastAsia="宋体" w:cs="Times New Roman"/>
              </w:rPr>
            </w:pPr>
            <w:r>
              <w:rPr>
                <w:rFonts w:hint="eastAsia" w:ascii="宋体" w:hAnsi="宋体" w:eastAsia="宋体" w:cs="Times New Roman"/>
              </w:rPr>
              <w:t>备注</w:t>
            </w:r>
          </w:p>
        </w:tc>
        <w:tc>
          <w:tcPr>
            <w:tcW w:w="6253" w:type="dxa"/>
            <w:vAlign w:val="center"/>
          </w:tcPr>
          <w:p w14:paraId="188355B8">
            <w:pPr>
              <w:wordWrap w:val="0"/>
              <w:topLinePunct/>
              <w:spacing w:line="276" w:lineRule="auto"/>
              <w:rPr>
                <w:rFonts w:hint="eastAsia" w:ascii="宋体" w:hAnsi="宋体" w:eastAsia="宋体" w:cs="Times New Roman"/>
              </w:rPr>
            </w:pPr>
          </w:p>
        </w:tc>
      </w:tr>
    </w:tbl>
    <w:p w14:paraId="15F9E410">
      <w:pPr>
        <w:wordWrap w:val="0"/>
        <w:spacing w:line="276" w:lineRule="auto"/>
        <w:rPr>
          <w:rFonts w:hint="eastAsia" w:ascii="宋体" w:hAnsi="宋体" w:eastAsia="宋体" w:cs="Times New Roman"/>
        </w:rPr>
      </w:pPr>
      <w:r>
        <w:rPr>
          <w:rFonts w:hint="eastAsia" w:ascii="宋体" w:hAnsi="宋体" w:eastAsia="宋体" w:cs="Times New Roman"/>
        </w:rPr>
        <w:t>注：</w:t>
      </w:r>
      <w:r>
        <w:rPr>
          <w:rFonts w:hint="eastAsia" w:ascii="宋体" w:hAnsi="宋体" w:eastAsia="宋体" w:cs="Times New Roman"/>
          <w:u w:val="single"/>
        </w:rPr>
        <w:t>如要求合格业绩，投标人应根据招标文件的要求在本表后附相关证明材料。</w:t>
      </w:r>
    </w:p>
    <w:p w14:paraId="2EAEFD2D">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bookmarkEnd w:id="304"/>
      <w:bookmarkStart w:id="316" w:name="_Toc526786520"/>
      <w:bookmarkStart w:id="317" w:name="_Toc31393"/>
      <w:bookmarkStart w:id="318" w:name="_Toc482188667"/>
      <w:bookmarkStart w:id="319" w:name="_Toc21542"/>
      <w:bookmarkStart w:id="320" w:name="_Toc59200723"/>
      <w:r>
        <w:rPr>
          <w:rFonts w:hint="eastAsia" w:ascii="宋体" w:hAnsi="宋体" w:eastAsia="宋体" w:cs="Times New Roman"/>
          <w:b/>
          <w:sz w:val="28"/>
          <w:szCs w:val="20"/>
        </w:rPr>
        <w:t>（三）拟委任的主要人员汇总表</w:t>
      </w:r>
      <w:bookmarkEnd w:id="316"/>
      <w:bookmarkEnd w:id="317"/>
      <w:bookmarkEnd w:id="318"/>
      <w:bookmarkEnd w:id="319"/>
      <w:bookmarkEnd w:id="320"/>
    </w:p>
    <w:tbl>
      <w:tblPr>
        <w:tblStyle w:val="24"/>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07"/>
        <w:gridCol w:w="992"/>
        <w:gridCol w:w="603"/>
        <w:gridCol w:w="488"/>
        <w:gridCol w:w="1134"/>
        <w:gridCol w:w="709"/>
        <w:gridCol w:w="871"/>
        <w:gridCol w:w="1134"/>
      </w:tblGrid>
      <w:tr w14:paraId="492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A3371A5">
            <w:pPr>
              <w:spacing w:line="276" w:lineRule="auto"/>
              <w:jc w:val="center"/>
              <w:rPr>
                <w:rFonts w:hint="eastAsia" w:ascii="宋体" w:hAnsi="宋体" w:eastAsia="宋体" w:cs="Times New Roman"/>
                <w:szCs w:val="21"/>
              </w:rPr>
            </w:pPr>
            <w:r>
              <w:rPr>
                <w:rFonts w:hint="eastAsia" w:ascii="宋体" w:hAnsi="宋体" w:eastAsia="宋体" w:cs="Times New Roman"/>
                <w:szCs w:val="21"/>
              </w:rPr>
              <w:t>序号</w:t>
            </w:r>
          </w:p>
        </w:tc>
        <w:tc>
          <w:tcPr>
            <w:tcW w:w="3007" w:type="dxa"/>
            <w:vMerge w:val="restart"/>
            <w:vAlign w:val="center"/>
          </w:tcPr>
          <w:p w14:paraId="729B6AF1">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本项目任职</w:t>
            </w:r>
          </w:p>
        </w:tc>
        <w:tc>
          <w:tcPr>
            <w:tcW w:w="992" w:type="dxa"/>
            <w:vMerge w:val="restart"/>
            <w:vAlign w:val="center"/>
          </w:tcPr>
          <w:p w14:paraId="4F629740">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姓名</w:t>
            </w:r>
          </w:p>
        </w:tc>
        <w:tc>
          <w:tcPr>
            <w:tcW w:w="603" w:type="dxa"/>
            <w:vMerge w:val="restart"/>
            <w:vAlign w:val="center"/>
          </w:tcPr>
          <w:p w14:paraId="14513F81">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职称</w:t>
            </w:r>
          </w:p>
        </w:tc>
        <w:tc>
          <w:tcPr>
            <w:tcW w:w="488" w:type="dxa"/>
            <w:vMerge w:val="restart"/>
            <w:vAlign w:val="center"/>
          </w:tcPr>
          <w:p w14:paraId="0BFDF5C2">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专业</w:t>
            </w:r>
          </w:p>
        </w:tc>
        <w:tc>
          <w:tcPr>
            <w:tcW w:w="2714" w:type="dxa"/>
            <w:gridSpan w:val="3"/>
            <w:vAlign w:val="center"/>
          </w:tcPr>
          <w:p w14:paraId="28C9C84E">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执业或职业资格证明</w:t>
            </w:r>
          </w:p>
        </w:tc>
        <w:tc>
          <w:tcPr>
            <w:tcW w:w="1134" w:type="dxa"/>
            <w:vAlign w:val="center"/>
          </w:tcPr>
          <w:p w14:paraId="60160DFC">
            <w:pPr>
              <w:wordWrap w:val="0"/>
              <w:spacing w:line="276" w:lineRule="auto"/>
              <w:jc w:val="center"/>
              <w:rPr>
                <w:rFonts w:hint="eastAsia" w:ascii="宋体" w:hAnsi="宋体" w:eastAsia="宋体" w:cs="Times New Roman"/>
                <w:szCs w:val="21"/>
              </w:rPr>
            </w:pPr>
            <w:r>
              <w:rPr>
                <w:rFonts w:hint="eastAsia" w:ascii="宋体" w:hAnsi="宋体" w:eastAsia="宋体" w:cs="Times New Roman"/>
                <w:szCs w:val="21"/>
              </w:rPr>
              <w:t>备注</w:t>
            </w:r>
          </w:p>
        </w:tc>
      </w:tr>
      <w:tr w14:paraId="0B97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C066203">
            <w:pPr>
              <w:wordWrap w:val="0"/>
              <w:spacing w:line="276" w:lineRule="auto"/>
              <w:rPr>
                <w:rFonts w:hint="eastAsia" w:ascii="宋体" w:hAnsi="宋体" w:eastAsia="宋体" w:cs="Times New Roman"/>
                <w:szCs w:val="21"/>
              </w:rPr>
            </w:pPr>
          </w:p>
        </w:tc>
        <w:tc>
          <w:tcPr>
            <w:tcW w:w="3007" w:type="dxa"/>
            <w:vMerge w:val="continue"/>
          </w:tcPr>
          <w:p w14:paraId="4BEB0C8B">
            <w:pPr>
              <w:wordWrap w:val="0"/>
              <w:spacing w:line="276" w:lineRule="auto"/>
              <w:rPr>
                <w:rFonts w:hint="eastAsia" w:ascii="宋体" w:hAnsi="宋体" w:eastAsia="宋体" w:cs="Times New Roman"/>
                <w:szCs w:val="21"/>
              </w:rPr>
            </w:pPr>
          </w:p>
        </w:tc>
        <w:tc>
          <w:tcPr>
            <w:tcW w:w="992" w:type="dxa"/>
            <w:vMerge w:val="continue"/>
            <w:vAlign w:val="center"/>
          </w:tcPr>
          <w:p w14:paraId="134D094A">
            <w:pPr>
              <w:wordWrap w:val="0"/>
              <w:spacing w:line="276" w:lineRule="auto"/>
              <w:rPr>
                <w:rFonts w:hint="eastAsia" w:ascii="宋体" w:hAnsi="宋体" w:eastAsia="宋体" w:cs="Times New Roman"/>
                <w:szCs w:val="21"/>
              </w:rPr>
            </w:pPr>
          </w:p>
        </w:tc>
        <w:tc>
          <w:tcPr>
            <w:tcW w:w="603" w:type="dxa"/>
            <w:vMerge w:val="continue"/>
            <w:vAlign w:val="center"/>
          </w:tcPr>
          <w:p w14:paraId="0D6A18BA">
            <w:pPr>
              <w:wordWrap w:val="0"/>
              <w:spacing w:line="276" w:lineRule="auto"/>
              <w:rPr>
                <w:rFonts w:hint="eastAsia" w:ascii="宋体" w:hAnsi="宋体" w:eastAsia="宋体" w:cs="Times New Roman"/>
                <w:szCs w:val="21"/>
              </w:rPr>
            </w:pPr>
          </w:p>
        </w:tc>
        <w:tc>
          <w:tcPr>
            <w:tcW w:w="488" w:type="dxa"/>
            <w:vMerge w:val="continue"/>
            <w:vAlign w:val="center"/>
          </w:tcPr>
          <w:p w14:paraId="3A435DEE">
            <w:pPr>
              <w:wordWrap w:val="0"/>
              <w:spacing w:line="276" w:lineRule="auto"/>
              <w:jc w:val="center"/>
              <w:rPr>
                <w:rFonts w:hint="eastAsia" w:ascii="宋体" w:hAnsi="宋体" w:eastAsia="宋体" w:cs="Times New Roman"/>
                <w:szCs w:val="21"/>
              </w:rPr>
            </w:pPr>
          </w:p>
        </w:tc>
        <w:tc>
          <w:tcPr>
            <w:tcW w:w="1134" w:type="dxa"/>
            <w:vAlign w:val="center"/>
          </w:tcPr>
          <w:p w14:paraId="45773C71">
            <w:pPr>
              <w:wordWrap w:val="0"/>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证书名称</w:t>
            </w:r>
          </w:p>
        </w:tc>
        <w:tc>
          <w:tcPr>
            <w:tcW w:w="709" w:type="dxa"/>
            <w:vAlign w:val="center"/>
          </w:tcPr>
          <w:p w14:paraId="0A5691BF">
            <w:pPr>
              <w:wordWrap w:val="0"/>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级别</w:t>
            </w:r>
          </w:p>
        </w:tc>
        <w:tc>
          <w:tcPr>
            <w:tcW w:w="871" w:type="dxa"/>
            <w:vAlign w:val="center"/>
          </w:tcPr>
          <w:p w14:paraId="362205EF">
            <w:pPr>
              <w:wordWrap w:val="0"/>
              <w:spacing w:before="100" w:beforeAutospacing="1" w:after="100" w:afterAutospacing="1" w:line="276" w:lineRule="auto"/>
              <w:jc w:val="center"/>
              <w:rPr>
                <w:rFonts w:hint="eastAsia" w:ascii="宋体" w:hAnsi="宋体" w:eastAsia="宋体" w:cs="Times New Roman"/>
                <w:szCs w:val="21"/>
              </w:rPr>
            </w:pPr>
            <w:r>
              <w:rPr>
                <w:rFonts w:hint="eastAsia" w:ascii="宋体" w:hAnsi="宋体" w:eastAsia="宋体" w:cs="Times New Roman"/>
                <w:szCs w:val="21"/>
              </w:rPr>
              <w:t>证号</w:t>
            </w:r>
          </w:p>
        </w:tc>
        <w:tc>
          <w:tcPr>
            <w:tcW w:w="1134" w:type="dxa"/>
            <w:vAlign w:val="center"/>
          </w:tcPr>
          <w:p w14:paraId="524A687B">
            <w:pPr>
              <w:wordWrap w:val="0"/>
              <w:spacing w:line="276" w:lineRule="auto"/>
              <w:jc w:val="center"/>
              <w:rPr>
                <w:rFonts w:hint="eastAsia" w:ascii="宋体" w:hAnsi="宋体" w:eastAsia="宋体" w:cs="Times New Roman"/>
                <w:szCs w:val="21"/>
              </w:rPr>
            </w:pPr>
          </w:p>
        </w:tc>
      </w:tr>
      <w:tr w14:paraId="1E54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084357">
            <w:pPr>
              <w:wordWrap w:val="0"/>
              <w:spacing w:line="276" w:lineRule="auto"/>
              <w:jc w:val="center"/>
              <w:rPr>
                <w:rFonts w:hint="eastAsia" w:ascii="宋体" w:hAnsi="宋体" w:eastAsia="宋体" w:cs="Times New Roman"/>
                <w:szCs w:val="21"/>
              </w:rPr>
            </w:pPr>
          </w:p>
        </w:tc>
        <w:tc>
          <w:tcPr>
            <w:tcW w:w="3007" w:type="dxa"/>
          </w:tcPr>
          <w:p w14:paraId="3B0C4203">
            <w:pPr>
              <w:wordWrap w:val="0"/>
              <w:spacing w:line="276" w:lineRule="auto"/>
              <w:jc w:val="center"/>
              <w:rPr>
                <w:rFonts w:hint="eastAsia" w:ascii="宋体" w:hAnsi="宋体" w:eastAsia="宋体" w:cs="Times New Roman"/>
                <w:szCs w:val="21"/>
              </w:rPr>
            </w:pPr>
          </w:p>
        </w:tc>
        <w:tc>
          <w:tcPr>
            <w:tcW w:w="992" w:type="dxa"/>
            <w:vAlign w:val="center"/>
          </w:tcPr>
          <w:p w14:paraId="604D4C06">
            <w:pPr>
              <w:wordWrap w:val="0"/>
              <w:spacing w:line="276" w:lineRule="auto"/>
              <w:jc w:val="center"/>
              <w:rPr>
                <w:rFonts w:hint="eastAsia" w:ascii="宋体" w:hAnsi="宋体" w:eastAsia="宋体" w:cs="Times New Roman"/>
                <w:szCs w:val="21"/>
              </w:rPr>
            </w:pPr>
          </w:p>
        </w:tc>
        <w:tc>
          <w:tcPr>
            <w:tcW w:w="603" w:type="dxa"/>
            <w:vAlign w:val="center"/>
          </w:tcPr>
          <w:p w14:paraId="106A6158">
            <w:pPr>
              <w:wordWrap w:val="0"/>
              <w:spacing w:line="276" w:lineRule="auto"/>
              <w:jc w:val="center"/>
              <w:rPr>
                <w:rFonts w:hint="eastAsia" w:ascii="宋体" w:hAnsi="宋体" w:eastAsia="宋体" w:cs="Times New Roman"/>
                <w:szCs w:val="21"/>
              </w:rPr>
            </w:pPr>
          </w:p>
        </w:tc>
        <w:tc>
          <w:tcPr>
            <w:tcW w:w="488" w:type="dxa"/>
            <w:vAlign w:val="center"/>
          </w:tcPr>
          <w:p w14:paraId="5C25144E">
            <w:pPr>
              <w:wordWrap w:val="0"/>
              <w:spacing w:line="276" w:lineRule="auto"/>
              <w:jc w:val="center"/>
              <w:rPr>
                <w:rFonts w:hint="eastAsia" w:ascii="宋体" w:hAnsi="宋体" w:eastAsia="宋体" w:cs="Times New Roman"/>
                <w:szCs w:val="21"/>
              </w:rPr>
            </w:pPr>
          </w:p>
        </w:tc>
        <w:tc>
          <w:tcPr>
            <w:tcW w:w="1134" w:type="dxa"/>
            <w:vAlign w:val="center"/>
          </w:tcPr>
          <w:p w14:paraId="1588DC0A">
            <w:pPr>
              <w:wordWrap w:val="0"/>
              <w:spacing w:line="276" w:lineRule="auto"/>
              <w:jc w:val="center"/>
              <w:rPr>
                <w:rFonts w:hint="eastAsia" w:ascii="宋体" w:hAnsi="宋体" w:eastAsia="宋体" w:cs="Times New Roman"/>
                <w:szCs w:val="21"/>
              </w:rPr>
            </w:pPr>
          </w:p>
        </w:tc>
        <w:tc>
          <w:tcPr>
            <w:tcW w:w="709" w:type="dxa"/>
            <w:vAlign w:val="center"/>
          </w:tcPr>
          <w:p w14:paraId="3E6E2E18">
            <w:pPr>
              <w:wordWrap w:val="0"/>
              <w:spacing w:line="276" w:lineRule="auto"/>
              <w:jc w:val="center"/>
              <w:rPr>
                <w:rFonts w:hint="eastAsia" w:ascii="宋体" w:hAnsi="宋体" w:eastAsia="宋体" w:cs="Times New Roman"/>
                <w:szCs w:val="21"/>
              </w:rPr>
            </w:pPr>
          </w:p>
        </w:tc>
        <w:tc>
          <w:tcPr>
            <w:tcW w:w="871" w:type="dxa"/>
            <w:vAlign w:val="center"/>
          </w:tcPr>
          <w:p w14:paraId="23EB2CFB">
            <w:pPr>
              <w:wordWrap w:val="0"/>
              <w:spacing w:line="276" w:lineRule="auto"/>
              <w:jc w:val="center"/>
              <w:rPr>
                <w:rFonts w:hint="eastAsia" w:ascii="宋体" w:hAnsi="宋体" w:eastAsia="宋体" w:cs="Times New Roman"/>
                <w:szCs w:val="21"/>
              </w:rPr>
            </w:pPr>
          </w:p>
        </w:tc>
        <w:tc>
          <w:tcPr>
            <w:tcW w:w="1134" w:type="dxa"/>
            <w:vAlign w:val="center"/>
          </w:tcPr>
          <w:p w14:paraId="10295FFE">
            <w:pPr>
              <w:wordWrap w:val="0"/>
              <w:spacing w:line="276" w:lineRule="auto"/>
              <w:jc w:val="center"/>
              <w:rPr>
                <w:rFonts w:hint="eastAsia" w:ascii="宋体" w:hAnsi="宋体" w:eastAsia="宋体" w:cs="Times New Roman"/>
                <w:szCs w:val="21"/>
              </w:rPr>
            </w:pPr>
          </w:p>
        </w:tc>
      </w:tr>
      <w:tr w14:paraId="7A6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5E83A5C">
            <w:pPr>
              <w:wordWrap w:val="0"/>
              <w:spacing w:line="276" w:lineRule="auto"/>
              <w:jc w:val="center"/>
              <w:rPr>
                <w:rFonts w:hint="eastAsia" w:ascii="宋体" w:hAnsi="宋体" w:eastAsia="宋体" w:cs="Times New Roman"/>
                <w:szCs w:val="21"/>
              </w:rPr>
            </w:pPr>
          </w:p>
        </w:tc>
        <w:tc>
          <w:tcPr>
            <w:tcW w:w="3007" w:type="dxa"/>
          </w:tcPr>
          <w:p w14:paraId="59139737">
            <w:pPr>
              <w:wordWrap w:val="0"/>
              <w:spacing w:line="276" w:lineRule="auto"/>
              <w:jc w:val="center"/>
              <w:rPr>
                <w:rFonts w:hint="eastAsia" w:ascii="宋体" w:hAnsi="宋体" w:eastAsia="宋体" w:cs="Times New Roman"/>
                <w:szCs w:val="21"/>
              </w:rPr>
            </w:pPr>
          </w:p>
        </w:tc>
        <w:tc>
          <w:tcPr>
            <w:tcW w:w="992" w:type="dxa"/>
          </w:tcPr>
          <w:p w14:paraId="5F9CF0DF">
            <w:pPr>
              <w:wordWrap w:val="0"/>
              <w:spacing w:line="276" w:lineRule="auto"/>
              <w:jc w:val="center"/>
              <w:rPr>
                <w:rFonts w:hint="eastAsia" w:ascii="宋体" w:hAnsi="宋体" w:eastAsia="宋体" w:cs="Times New Roman"/>
                <w:szCs w:val="21"/>
              </w:rPr>
            </w:pPr>
          </w:p>
        </w:tc>
        <w:tc>
          <w:tcPr>
            <w:tcW w:w="603" w:type="dxa"/>
          </w:tcPr>
          <w:p w14:paraId="22D17753">
            <w:pPr>
              <w:wordWrap w:val="0"/>
              <w:spacing w:line="276" w:lineRule="auto"/>
              <w:jc w:val="center"/>
              <w:rPr>
                <w:rFonts w:hint="eastAsia" w:ascii="宋体" w:hAnsi="宋体" w:eastAsia="宋体" w:cs="Times New Roman"/>
                <w:szCs w:val="21"/>
              </w:rPr>
            </w:pPr>
          </w:p>
        </w:tc>
        <w:tc>
          <w:tcPr>
            <w:tcW w:w="488" w:type="dxa"/>
          </w:tcPr>
          <w:p w14:paraId="58DB7C99">
            <w:pPr>
              <w:wordWrap w:val="0"/>
              <w:spacing w:line="276" w:lineRule="auto"/>
              <w:jc w:val="center"/>
              <w:rPr>
                <w:rFonts w:hint="eastAsia" w:ascii="宋体" w:hAnsi="宋体" w:eastAsia="宋体" w:cs="Times New Roman"/>
                <w:szCs w:val="21"/>
              </w:rPr>
            </w:pPr>
          </w:p>
        </w:tc>
        <w:tc>
          <w:tcPr>
            <w:tcW w:w="1134" w:type="dxa"/>
          </w:tcPr>
          <w:p w14:paraId="7747E46D">
            <w:pPr>
              <w:wordWrap w:val="0"/>
              <w:spacing w:line="276" w:lineRule="auto"/>
              <w:jc w:val="center"/>
              <w:rPr>
                <w:rFonts w:hint="eastAsia" w:ascii="宋体" w:hAnsi="宋体" w:eastAsia="宋体" w:cs="Times New Roman"/>
                <w:szCs w:val="21"/>
              </w:rPr>
            </w:pPr>
          </w:p>
        </w:tc>
        <w:tc>
          <w:tcPr>
            <w:tcW w:w="709" w:type="dxa"/>
          </w:tcPr>
          <w:p w14:paraId="1C132A8D">
            <w:pPr>
              <w:wordWrap w:val="0"/>
              <w:spacing w:line="276" w:lineRule="auto"/>
              <w:jc w:val="center"/>
              <w:rPr>
                <w:rFonts w:hint="eastAsia" w:ascii="宋体" w:hAnsi="宋体" w:eastAsia="宋体" w:cs="Times New Roman"/>
                <w:szCs w:val="21"/>
              </w:rPr>
            </w:pPr>
          </w:p>
        </w:tc>
        <w:tc>
          <w:tcPr>
            <w:tcW w:w="871" w:type="dxa"/>
          </w:tcPr>
          <w:p w14:paraId="26542DEE">
            <w:pPr>
              <w:wordWrap w:val="0"/>
              <w:spacing w:line="276" w:lineRule="auto"/>
              <w:jc w:val="center"/>
              <w:rPr>
                <w:rFonts w:hint="eastAsia" w:ascii="宋体" w:hAnsi="宋体" w:eastAsia="宋体" w:cs="Times New Roman"/>
                <w:szCs w:val="21"/>
              </w:rPr>
            </w:pPr>
          </w:p>
        </w:tc>
        <w:tc>
          <w:tcPr>
            <w:tcW w:w="1134" w:type="dxa"/>
          </w:tcPr>
          <w:p w14:paraId="0672BA9D">
            <w:pPr>
              <w:wordWrap w:val="0"/>
              <w:spacing w:line="276" w:lineRule="auto"/>
              <w:jc w:val="center"/>
              <w:rPr>
                <w:rFonts w:hint="eastAsia" w:ascii="宋体" w:hAnsi="宋体" w:eastAsia="宋体" w:cs="Times New Roman"/>
                <w:szCs w:val="21"/>
              </w:rPr>
            </w:pPr>
          </w:p>
        </w:tc>
      </w:tr>
      <w:tr w14:paraId="1036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F7FA3F4">
            <w:pPr>
              <w:wordWrap w:val="0"/>
              <w:spacing w:line="276" w:lineRule="auto"/>
              <w:jc w:val="center"/>
              <w:rPr>
                <w:rFonts w:hint="eastAsia" w:ascii="宋体" w:hAnsi="宋体" w:eastAsia="宋体" w:cs="Times New Roman"/>
                <w:szCs w:val="21"/>
              </w:rPr>
            </w:pPr>
          </w:p>
        </w:tc>
        <w:tc>
          <w:tcPr>
            <w:tcW w:w="3007" w:type="dxa"/>
          </w:tcPr>
          <w:p w14:paraId="3EC1A860">
            <w:pPr>
              <w:wordWrap w:val="0"/>
              <w:spacing w:line="276" w:lineRule="auto"/>
              <w:jc w:val="center"/>
              <w:rPr>
                <w:rFonts w:hint="eastAsia" w:ascii="宋体" w:hAnsi="宋体" w:eastAsia="宋体" w:cs="Times New Roman"/>
                <w:szCs w:val="21"/>
              </w:rPr>
            </w:pPr>
          </w:p>
        </w:tc>
        <w:tc>
          <w:tcPr>
            <w:tcW w:w="992" w:type="dxa"/>
          </w:tcPr>
          <w:p w14:paraId="26653176">
            <w:pPr>
              <w:wordWrap w:val="0"/>
              <w:spacing w:line="276" w:lineRule="auto"/>
              <w:jc w:val="center"/>
              <w:rPr>
                <w:rFonts w:hint="eastAsia" w:ascii="宋体" w:hAnsi="宋体" w:eastAsia="宋体" w:cs="Times New Roman"/>
                <w:szCs w:val="21"/>
              </w:rPr>
            </w:pPr>
          </w:p>
        </w:tc>
        <w:tc>
          <w:tcPr>
            <w:tcW w:w="603" w:type="dxa"/>
          </w:tcPr>
          <w:p w14:paraId="13273364">
            <w:pPr>
              <w:wordWrap w:val="0"/>
              <w:spacing w:line="276" w:lineRule="auto"/>
              <w:jc w:val="center"/>
              <w:rPr>
                <w:rFonts w:hint="eastAsia" w:ascii="宋体" w:hAnsi="宋体" w:eastAsia="宋体" w:cs="Times New Roman"/>
                <w:szCs w:val="21"/>
              </w:rPr>
            </w:pPr>
          </w:p>
        </w:tc>
        <w:tc>
          <w:tcPr>
            <w:tcW w:w="488" w:type="dxa"/>
          </w:tcPr>
          <w:p w14:paraId="61EB4DA8">
            <w:pPr>
              <w:wordWrap w:val="0"/>
              <w:spacing w:line="276" w:lineRule="auto"/>
              <w:jc w:val="center"/>
              <w:rPr>
                <w:rFonts w:hint="eastAsia" w:ascii="宋体" w:hAnsi="宋体" w:eastAsia="宋体" w:cs="Times New Roman"/>
                <w:szCs w:val="21"/>
              </w:rPr>
            </w:pPr>
          </w:p>
        </w:tc>
        <w:tc>
          <w:tcPr>
            <w:tcW w:w="1134" w:type="dxa"/>
          </w:tcPr>
          <w:p w14:paraId="1B0F0711">
            <w:pPr>
              <w:wordWrap w:val="0"/>
              <w:spacing w:line="276" w:lineRule="auto"/>
              <w:jc w:val="center"/>
              <w:rPr>
                <w:rFonts w:hint="eastAsia" w:ascii="宋体" w:hAnsi="宋体" w:eastAsia="宋体" w:cs="Times New Roman"/>
                <w:szCs w:val="21"/>
              </w:rPr>
            </w:pPr>
          </w:p>
        </w:tc>
        <w:tc>
          <w:tcPr>
            <w:tcW w:w="709" w:type="dxa"/>
          </w:tcPr>
          <w:p w14:paraId="2A8ED345">
            <w:pPr>
              <w:wordWrap w:val="0"/>
              <w:spacing w:line="276" w:lineRule="auto"/>
              <w:jc w:val="center"/>
              <w:rPr>
                <w:rFonts w:hint="eastAsia" w:ascii="宋体" w:hAnsi="宋体" w:eastAsia="宋体" w:cs="Times New Roman"/>
                <w:szCs w:val="21"/>
              </w:rPr>
            </w:pPr>
          </w:p>
        </w:tc>
        <w:tc>
          <w:tcPr>
            <w:tcW w:w="871" w:type="dxa"/>
          </w:tcPr>
          <w:p w14:paraId="444BCB78">
            <w:pPr>
              <w:wordWrap w:val="0"/>
              <w:spacing w:line="276" w:lineRule="auto"/>
              <w:jc w:val="center"/>
              <w:rPr>
                <w:rFonts w:hint="eastAsia" w:ascii="宋体" w:hAnsi="宋体" w:eastAsia="宋体" w:cs="Times New Roman"/>
                <w:szCs w:val="21"/>
              </w:rPr>
            </w:pPr>
          </w:p>
        </w:tc>
        <w:tc>
          <w:tcPr>
            <w:tcW w:w="1134" w:type="dxa"/>
          </w:tcPr>
          <w:p w14:paraId="2AC9866C">
            <w:pPr>
              <w:wordWrap w:val="0"/>
              <w:spacing w:line="276" w:lineRule="auto"/>
              <w:jc w:val="center"/>
              <w:rPr>
                <w:rFonts w:hint="eastAsia" w:ascii="宋体" w:hAnsi="宋体" w:eastAsia="宋体" w:cs="Times New Roman"/>
                <w:szCs w:val="21"/>
              </w:rPr>
            </w:pPr>
          </w:p>
        </w:tc>
      </w:tr>
      <w:tr w14:paraId="6D1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D11B17A">
            <w:pPr>
              <w:wordWrap w:val="0"/>
              <w:spacing w:line="276" w:lineRule="auto"/>
              <w:jc w:val="center"/>
              <w:rPr>
                <w:rFonts w:hint="eastAsia" w:ascii="宋体" w:hAnsi="宋体" w:eastAsia="宋体" w:cs="Times New Roman"/>
                <w:szCs w:val="21"/>
              </w:rPr>
            </w:pPr>
          </w:p>
        </w:tc>
        <w:tc>
          <w:tcPr>
            <w:tcW w:w="3007" w:type="dxa"/>
          </w:tcPr>
          <w:p w14:paraId="4AD243DA">
            <w:pPr>
              <w:wordWrap w:val="0"/>
              <w:spacing w:line="276" w:lineRule="auto"/>
              <w:jc w:val="center"/>
              <w:rPr>
                <w:rFonts w:hint="eastAsia" w:ascii="宋体" w:hAnsi="宋体" w:eastAsia="宋体" w:cs="Times New Roman"/>
                <w:szCs w:val="21"/>
              </w:rPr>
            </w:pPr>
          </w:p>
        </w:tc>
        <w:tc>
          <w:tcPr>
            <w:tcW w:w="992" w:type="dxa"/>
          </w:tcPr>
          <w:p w14:paraId="7F81D450">
            <w:pPr>
              <w:wordWrap w:val="0"/>
              <w:spacing w:line="276" w:lineRule="auto"/>
              <w:jc w:val="center"/>
              <w:rPr>
                <w:rFonts w:hint="eastAsia" w:ascii="宋体" w:hAnsi="宋体" w:eastAsia="宋体" w:cs="Times New Roman"/>
                <w:szCs w:val="21"/>
              </w:rPr>
            </w:pPr>
          </w:p>
        </w:tc>
        <w:tc>
          <w:tcPr>
            <w:tcW w:w="603" w:type="dxa"/>
          </w:tcPr>
          <w:p w14:paraId="32BB0443">
            <w:pPr>
              <w:wordWrap w:val="0"/>
              <w:spacing w:line="276" w:lineRule="auto"/>
              <w:jc w:val="center"/>
              <w:rPr>
                <w:rFonts w:hint="eastAsia" w:ascii="宋体" w:hAnsi="宋体" w:eastAsia="宋体" w:cs="Times New Roman"/>
                <w:szCs w:val="21"/>
              </w:rPr>
            </w:pPr>
          </w:p>
        </w:tc>
        <w:tc>
          <w:tcPr>
            <w:tcW w:w="488" w:type="dxa"/>
          </w:tcPr>
          <w:p w14:paraId="4B9F5A47">
            <w:pPr>
              <w:wordWrap w:val="0"/>
              <w:spacing w:line="276" w:lineRule="auto"/>
              <w:jc w:val="center"/>
              <w:rPr>
                <w:rFonts w:hint="eastAsia" w:ascii="宋体" w:hAnsi="宋体" w:eastAsia="宋体" w:cs="Times New Roman"/>
                <w:szCs w:val="21"/>
              </w:rPr>
            </w:pPr>
          </w:p>
        </w:tc>
        <w:tc>
          <w:tcPr>
            <w:tcW w:w="1134" w:type="dxa"/>
          </w:tcPr>
          <w:p w14:paraId="3B572AC3">
            <w:pPr>
              <w:wordWrap w:val="0"/>
              <w:spacing w:line="276" w:lineRule="auto"/>
              <w:jc w:val="center"/>
              <w:rPr>
                <w:rFonts w:hint="eastAsia" w:ascii="宋体" w:hAnsi="宋体" w:eastAsia="宋体" w:cs="Times New Roman"/>
                <w:szCs w:val="21"/>
              </w:rPr>
            </w:pPr>
          </w:p>
        </w:tc>
        <w:tc>
          <w:tcPr>
            <w:tcW w:w="709" w:type="dxa"/>
          </w:tcPr>
          <w:p w14:paraId="1A1053EF">
            <w:pPr>
              <w:wordWrap w:val="0"/>
              <w:spacing w:line="276" w:lineRule="auto"/>
              <w:jc w:val="center"/>
              <w:rPr>
                <w:rFonts w:hint="eastAsia" w:ascii="宋体" w:hAnsi="宋体" w:eastAsia="宋体" w:cs="Times New Roman"/>
                <w:szCs w:val="21"/>
              </w:rPr>
            </w:pPr>
          </w:p>
        </w:tc>
        <w:tc>
          <w:tcPr>
            <w:tcW w:w="871" w:type="dxa"/>
          </w:tcPr>
          <w:p w14:paraId="7F70AA2C">
            <w:pPr>
              <w:wordWrap w:val="0"/>
              <w:spacing w:line="276" w:lineRule="auto"/>
              <w:jc w:val="center"/>
              <w:rPr>
                <w:rFonts w:hint="eastAsia" w:ascii="宋体" w:hAnsi="宋体" w:eastAsia="宋体" w:cs="Times New Roman"/>
                <w:szCs w:val="21"/>
              </w:rPr>
            </w:pPr>
          </w:p>
        </w:tc>
        <w:tc>
          <w:tcPr>
            <w:tcW w:w="1134" w:type="dxa"/>
          </w:tcPr>
          <w:p w14:paraId="203D5C96">
            <w:pPr>
              <w:wordWrap w:val="0"/>
              <w:spacing w:line="276" w:lineRule="auto"/>
              <w:jc w:val="center"/>
              <w:rPr>
                <w:rFonts w:hint="eastAsia" w:ascii="宋体" w:hAnsi="宋体" w:eastAsia="宋体" w:cs="Times New Roman"/>
                <w:szCs w:val="21"/>
              </w:rPr>
            </w:pPr>
          </w:p>
        </w:tc>
      </w:tr>
      <w:tr w14:paraId="747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435E8EE">
            <w:pPr>
              <w:wordWrap w:val="0"/>
              <w:spacing w:line="276" w:lineRule="auto"/>
              <w:jc w:val="center"/>
              <w:rPr>
                <w:rFonts w:hint="eastAsia" w:ascii="宋体" w:hAnsi="宋体" w:eastAsia="宋体" w:cs="Times New Roman"/>
                <w:szCs w:val="21"/>
              </w:rPr>
            </w:pPr>
          </w:p>
        </w:tc>
        <w:tc>
          <w:tcPr>
            <w:tcW w:w="3007" w:type="dxa"/>
          </w:tcPr>
          <w:p w14:paraId="5335EF11">
            <w:pPr>
              <w:wordWrap w:val="0"/>
              <w:spacing w:line="276" w:lineRule="auto"/>
              <w:jc w:val="center"/>
              <w:rPr>
                <w:rFonts w:hint="eastAsia" w:ascii="宋体" w:hAnsi="宋体" w:eastAsia="宋体" w:cs="Times New Roman"/>
                <w:szCs w:val="21"/>
              </w:rPr>
            </w:pPr>
          </w:p>
        </w:tc>
        <w:tc>
          <w:tcPr>
            <w:tcW w:w="992" w:type="dxa"/>
          </w:tcPr>
          <w:p w14:paraId="57213BB6">
            <w:pPr>
              <w:wordWrap w:val="0"/>
              <w:spacing w:line="276" w:lineRule="auto"/>
              <w:jc w:val="center"/>
              <w:rPr>
                <w:rFonts w:hint="eastAsia" w:ascii="宋体" w:hAnsi="宋体" w:eastAsia="宋体" w:cs="Times New Roman"/>
                <w:szCs w:val="21"/>
              </w:rPr>
            </w:pPr>
          </w:p>
        </w:tc>
        <w:tc>
          <w:tcPr>
            <w:tcW w:w="603" w:type="dxa"/>
          </w:tcPr>
          <w:p w14:paraId="30FC9B78">
            <w:pPr>
              <w:wordWrap w:val="0"/>
              <w:spacing w:line="276" w:lineRule="auto"/>
              <w:jc w:val="center"/>
              <w:rPr>
                <w:rFonts w:hint="eastAsia" w:ascii="宋体" w:hAnsi="宋体" w:eastAsia="宋体" w:cs="Times New Roman"/>
                <w:szCs w:val="21"/>
              </w:rPr>
            </w:pPr>
          </w:p>
        </w:tc>
        <w:tc>
          <w:tcPr>
            <w:tcW w:w="488" w:type="dxa"/>
          </w:tcPr>
          <w:p w14:paraId="65E52914">
            <w:pPr>
              <w:wordWrap w:val="0"/>
              <w:spacing w:line="276" w:lineRule="auto"/>
              <w:jc w:val="center"/>
              <w:rPr>
                <w:rFonts w:hint="eastAsia" w:ascii="宋体" w:hAnsi="宋体" w:eastAsia="宋体" w:cs="Times New Roman"/>
                <w:szCs w:val="21"/>
              </w:rPr>
            </w:pPr>
          </w:p>
        </w:tc>
        <w:tc>
          <w:tcPr>
            <w:tcW w:w="1134" w:type="dxa"/>
          </w:tcPr>
          <w:p w14:paraId="2365BFFB">
            <w:pPr>
              <w:wordWrap w:val="0"/>
              <w:spacing w:line="276" w:lineRule="auto"/>
              <w:jc w:val="center"/>
              <w:rPr>
                <w:rFonts w:hint="eastAsia" w:ascii="宋体" w:hAnsi="宋体" w:eastAsia="宋体" w:cs="Times New Roman"/>
                <w:szCs w:val="21"/>
              </w:rPr>
            </w:pPr>
          </w:p>
        </w:tc>
        <w:tc>
          <w:tcPr>
            <w:tcW w:w="709" w:type="dxa"/>
          </w:tcPr>
          <w:p w14:paraId="1182C040">
            <w:pPr>
              <w:wordWrap w:val="0"/>
              <w:spacing w:line="276" w:lineRule="auto"/>
              <w:jc w:val="center"/>
              <w:rPr>
                <w:rFonts w:hint="eastAsia" w:ascii="宋体" w:hAnsi="宋体" w:eastAsia="宋体" w:cs="Times New Roman"/>
                <w:szCs w:val="21"/>
              </w:rPr>
            </w:pPr>
          </w:p>
        </w:tc>
        <w:tc>
          <w:tcPr>
            <w:tcW w:w="871" w:type="dxa"/>
          </w:tcPr>
          <w:p w14:paraId="60161657">
            <w:pPr>
              <w:wordWrap w:val="0"/>
              <w:spacing w:line="276" w:lineRule="auto"/>
              <w:jc w:val="center"/>
              <w:rPr>
                <w:rFonts w:hint="eastAsia" w:ascii="宋体" w:hAnsi="宋体" w:eastAsia="宋体" w:cs="Times New Roman"/>
                <w:szCs w:val="21"/>
              </w:rPr>
            </w:pPr>
          </w:p>
        </w:tc>
        <w:tc>
          <w:tcPr>
            <w:tcW w:w="1134" w:type="dxa"/>
          </w:tcPr>
          <w:p w14:paraId="4A63DF32">
            <w:pPr>
              <w:wordWrap w:val="0"/>
              <w:spacing w:line="276" w:lineRule="auto"/>
              <w:jc w:val="center"/>
              <w:rPr>
                <w:rFonts w:hint="eastAsia" w:ascii="宋体" w:hAnsi="宋体" w:eastAsia="宋体" w:cs="Times New Roman"/>
                <w:szCs w:val="21"/>
              </w:rPr>
            </w:pPr>
          </w:p>
        </w:tc>
      </w:tr>
      <w:tr w14:paraId="088E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D7F50A9">
            <w:pPr>
              <w:wordWrap w:val="0"/>
              <w:spacing w:line="276" w:lineRule="auto"/>
              <w:jc w:val="center"/>
              <w:rPr>
                <w:rFonts w:hint="eastAsia" w:ascii="宋体" w:hAnsi="宋体" w:eastAsia="宋体" w:cs="Times New Roman"/>
                <w:szCs w:val="21"/>
              </w:rPr>
            </w:pPr>
          </w:p>
        </w:tc>
        <w:tc>
          <w:tcPr>
            <w:tcW w:w="3007" w:type="dxa"/>
          </w:tcPr>
          <w:p w14:paraId="18464CD2">
            <w:pPr>
              <w:wordWrap w:val="0"/>
              <w:spacing w:line="276" w:lineRule="auto"/>
              <w:jc w:val="center"/>
              <w:rPr>
                <w:rFonts w:hint="eastAsia" w:ascii="宋体" w:hAnsi="宋体" w:eastAsia="宋体" w:cs="Times New Roman"/>
                <w:szCs w:val="21"/>
              </w:rPr>
            </w:pPr>
          </w:p>
        </w:tc>
        <w:tc>
          <w:tcPr>
            <w:tcW w:w="992" w:type="dxa"/>
          </w:tcPr>
          <w:p w14:paraId="5BFDDDA4">
            <w:pPr>
              <w:wordWrap w:val="0"/>
              <w:spacing w:line="276" w:lineRule="auto"/>
              <w:jc w:val="center"/>
              <w:rPr>
                <w:rFonts w:hint="eastAsia" w:ascii="宋体" w:hAnsi="宋体" w:eastAsia="宋体" w:cs="Times New Roman"/>
                <w:szCs w:val="21"/>
              </w:rPr>
            </w:pPr>
          </w:p>
        </w:tc>
        <w:tc>
          <w:tcPr>
            <w:tcW w:w="603" w:type="dxa"/>
          </w:tcPr>
          <w:p w14:paraId="352CD61D">
            <w:pPr>
              <w:wordWrap w:val="0"/>
              <w:spacing w:line="276" w:lineRule="auto"/>
              <w:jc w:val="center"/>
              <w:rPr>
                <w:rFonts w:hint="eastAsia" w:ascii="宋体" w:hAnsi="宋体" w:eastAsia="宋体" w:cs="Times New Roman"/>
                <w:szCs w:val="21"/>
              </w:rPr>
            </w:pPr>
          </w:p>
        </w:tc>
        <w:tc>
          <w:tcPr>
            <w:tcW w:w="488" w:type="dxa"/>
          </w:tcPr>
          <w:p w14:paraId="141EE1D7">
            <w:pPr>
              <w:wordWrap w:val="0"/>
              <w:spacing w:line="276" w:lineRule="auto"/>
              <w:jc w:val="center"/>
              <w:rPr>
                <w:rFonts w:hint="eastAsia" w:ascii="宋体" w:hAnsi="宋体" w:eastAsia="宋体" w:cs="Times New Roman"/>
                <w:szCs w:val="21"/>
              </w:rPr>
            </w:pPr>
          </w:p>
        </w:tc>
        <w:tc>
          <w:tcPr>
            <w:tcW w:w="1134" w:type="dxa"/>
          </w:tcPr>
          <w:p w14:paraId="7FCABDA2">
            <w:pPr>
              <w:wordWrap w:val="0"/>
              <w:spacing w:line="276" w:lineRule="auto"/>
              <w:jc w:val="center"/>
              <w:rPr>
                <w:rFonts w:hint="eastAsia" w:ascii="宋体" w:hAnsi="宋体" w:eastAsia="宋体" w:cs="Times New Roman"/>
                <w:szCs w:val="21"/>
              </w:rPr>
            </w:pPr>
          </w:p>
        </w:tc>
        <w:tc>
          <w:tcPr>
            <w:tcW w:w="709" w:type="dxa"/>
          </w:tcPr>
          <w:p w14:paraId="1FD9E976">
            <w:pPr>
              <w:wordWrap w:val="0"/>
              <w:spacing w:line="276" w:lineRule="auto"/>
              <w:jc w:val="center"/>
              <w:rPr>
                <w:rFonts w:hint="eastAsia" w:ascii="宋体" w:hAnsi="宋体" w:eastAsia="宋体" w:cs="Times New Roman"/>
                <w:szCs w:val="21"/>
              </w:rPr>
            </w:pPr>
          </w:p>
        </w:tc>
        <w:tc>
          <w:tcPr>
            <w:tcW w:w="871" w:type="dxa"/>
          </w:tcPr>
          <w:p w14:paraId="05DE2638">
            <w:pPr>
              <w:wordWrap w:val="0"/>
              <w:spacing w:line="276" w:lineRule="auto"/>
              <w:jc w:val="center"/>
              <w:rPr>
                <w:rFonts w:hint="eastAsia" w:ascii="宋体" w:hAnsi="宋体" w:eastAsia="宋体" w:cs="Times New Roman"/>
                <w:szCs w:val="21"/>
              </w:rPr>
            </w:pPr>
          </w:p>
        </w:tc>
        <w:tc>
          <w:tcPr>
            <w:tcW w:w="1134" w:type="dxa"/>
          </w:tcPr>
          <w:p w14:paraId="366CD75C">
            <w:pPr>
              <w:wordWrap w:val="0"/>
              <w:spacing w:line="276" w:lineRule="auto"/>
              <w:jc w:val="center"/>
              <w:rPr>
                <w:rFonts w:hint="eastAsia" w:ascii="宋体" w:hAnsi="宋体" w:eastAsia="宋体" w:cs="Times New Roman"/>
                <w:szCs w:val="21"/>
              </w:rPr>
            </w:pPr>
          </w:p>
        </w:tc>
      </w:tr>
      <w:tr w14:paraId="18E3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59933DB">
            <w:pPr>
              <w:wordWrap w:val="0"/>
              <w:spacing w:line="276" w:lineRule="auto"/>
              <w:jc w:val="center"/>
              <w:rPr>
                <w:rFonts w:hint="eastAsia" w:ascii="宋体" w:hAnsi="宋体" w:eastAsia="宋体" w:cs="Times New Roman"/>
                <w:szCs w:val="21"/>
              </w:rPr>
            </w:pPr>
          </w:p>
        </w:tc>
        <w:tc>
          <w:tcPr>
            <w:tcW w:w="3007" w:type="dxa"/>
          </w:tcPr>
          <w:p w14:paraId="41675191">
            <w:pPr>
              <w:wordWrap w:val="0"/>
              <w:spacing w:line="276" w:lineRule="auto"/>
              <w:jc w:val="center"/>
              <w:rPr>
                <w:rFonts w:hint="eastAsia" w:ascii="宋体" w:hAnsi="宋体" w:eastAsia="宋体" w:cs="Times New Roman"/>
                <w:szCs w:val="21"/>
              </w:rPr>
            </w:pPr>
          </w:p>
        </w:tc>
        <w:tc>
          <w:tcPr>
            <w:tcW w:w="992" w:type="dxa"/>
          </w:tcPr>
          <w:p w14:paraId="33B10EEE">
            <w:pPr>
              <w:wordWrap w:val="0"/>
              <w:spacing w:line="276" w:lineRule="auto"/>
              <w:jc w:val="center"/>
              <w:rPr>
                <w:rFonts w:hint="eastAsia" w:ascii="宋体" w:hAnsi="宋体" w:eastAsia="宋体" w:cs="Times New Roman"/>
                <w:szCs w:val="21"/>
              </w:rPr>
            </w:pPr>
          </w:p>
        </w:tc>
        <w:tc>
          <w:tcPr>
            <w:tcW w:w="603" w:type="dxa"/>
          </w:tcPr>
          <w:p w14:paraId="2A967F7A">
            <w:pPr>
              <w:wordWrap w:val="0"/>
              <w:spacing w:line="276" w:lineRule="auto"/>
              <w:jc w:val="center"/>
              <w:rPr>
                <w:rFonts w:hint="eastAsia" w:ascii="宋体" w:hAnsi="宋体" w:eastAsia="宋体" w:cs="Times New Roman"/>
                <w:szCs w:val="21"/>
              </w:rPr>
            </w:pPr>
          </w:p>
        </w:tc>
        <w:tc>
          <w:tcPr>
            <w:tcW w:w="488" w:type="dxa"/>
          </w:tcPr>
          <w:p w14:paraId="6AA53BF1">
            <w:pPr>
              <w:wordWrap w:val="0"/>
              <w:spacing w:line="276" w:lineRule="auto"/>
              <w:jc w:val="center"/>
              <w:rPr>
                <w:rFonts w:hint="eastAsia" w:ascii="宋体" w:hAnsi="宋体" w:eastAsia="宋体" w:cs="Times New Roman"/>
                <w:szCs w:val="21"/>
              </w:rPr>
            </w:pPr>
          </w:p>
        </w:tc>
        <w:tc>
          <w:tcPr>
            <w:tcW w:w="1134" w:type="dxa"/>
          </w:tcPr>
          <w:p w14:paraId="5FF97779">
            <w:pPr>
              <w:wordWrap w:val="0"/>
              <w:spacing w:line="276" w:lineRule="auto"/>
              <w:jc w:val="center"/>
              <w:rPr>
                <w:rFonts w:hint="eastAsia" w:ascii="宋体" w:hAnsi="宋体" w:eastAsia="宋体" w:cs="Times New Roman"/>
                <w:szCs w:val="21"/>
              </w:rPr>
            </w:pPr>
          </w:p>
        </w:tc>
        <w:tc>
          <w:tcPr>
            <w:tcW w:w="709" w:type="dxa"/>
          </w:tcPr>
          <w:p w14:paraId="00693E85">
            <w:pPr>
              <w:wordWrap w:val="0"/>
              <w:spacing w:line="276" w:lineRule="auto"/>
              <w:jc w:val="center"/>
              <w:rPr>
                <w:rFonts w:hint="eastAsia" w:ascii="宋体" w:hAnsi="宋体" w:eastAsia="宋体" w:cs="Times New Roman"/>
                <w:szCs w:val="21"/>
              </w:rPr>
            </w:pPr>
          </w:p>
        </w:tc>
        <w:tc>
          <w:tcPr>
            <w:tcW w:w="871" w:type="dxa"/>
          </w:tcPr>
          <w:p w14:paraId="60901476">
            <w:pPr>
              <w:wordWrap w:val="0"/>
              <w:spacing w:line="276" w:lineRule="auto"/>
              <w:jc w:val="center"/>
              <w:rPr>
                <w:rFonts w:hint="eastAsia" w:ascii="宋体" w:hAnsi="宋体" w:eastAsia="宋体" w:cs="Times New Roman"/>
                <w:szCs w:val="21"/>
              </w:rPr>
            </w:pPr>
          </w:p>
        </w:tc>
        <w:tc>
          <w:tcPr>
            <w:tcW w:w="1134" w:type="dxa"/>
          </w:tcPr>
          <w:p w14:paraId="126DC9CA">
            <w:pPr>
              <w:wordWrap w:val="0"/>
              <w:spacing w:line="276" w:lineRule="auto"/>
              <w:jc w:val="center"/>
              <w:rPr>
                <w:rFonts w:hint="eastAsia" w:ascii="宋体" w:hAnsi="宋体" w:eastAsia="宋体" w:cs="Times New Roman"/>
                <w:szCs w:val="21"/>
              </w:rPr>
            </w:pPr>
          </w:p>
        </w:tc>
      </w:tr>
      <w:tr w14:paraId="275B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7A4AD6B">
            <w:pPr>
              <w:wordWrap w:val="0"/>
              <w:spacing w:line="276" w:lineRule="auto"/>
              <w:jc w:val="center"/>
              <w:rPr>
                <w:rFonts w:hint="eastAsia" w:ascii="宋体" w:hAnsi="宋体" w:eastAsia="宋体" w:cs="Times New Roman"/>
                <w:szCs w:val="21"/>
              </w:rPr>
            </w:pPr>
          </w:p>
        </w:tc>
        <w:tc>
          <w:tcPr>
            <w:tcW w:w="3007" w:type="dxa"/>
          </w:tcPr>
          <w:p w14:paraId="639DD63C">
            <w:pPr>
              <w:wordWrap w:val="0"/>
              <w:spacing w:line="276" w:lineRule="auto"/>
              <w:jc w:val="center"/>
              <w:rPr>
                <w:rFonts w:hint="eastAsia" w:ascii="宋体" w:hAnsi="宋体" w:eastAsia="宋体" w:cs="Times New Roman"/>
                <w:szCs w:val="21"/>
              </w:rPr>
            </w:pPr>
          </w:p>
        </w:tc>
        <w:tc>
          <w:tcPr>
            <w:tcW w:w="992" w:type="dxa"/>
          </w:tcPr>
          <w:p w14:paraId="39309902">
            <w:pPr>
              <w:wordWrap w:val="0"/>
              <w:spacing w:line="276" w:lineRule="auto"/>
              <w:jc w:val="center"/>
              <w:rPr>
                <w:rFonts w:hint="eastAsia" w:ascii="宋体" w:hAnsi="宋体" w:eastAsia="宋体" w:cs="Times New Roman"/>
                <w:szCs w:val="21"/>
              </w:rPr>
            </w:pPr>
          </w:p>
        </w:tc>
        <w:tc>
          <w:tcPr>
            <w:tcW w:w="603" w:type="dxa"/>
          </w:tcPr>
          <w:p w14:paraId="186ABA12">
            <w:pPr>
              <w:wordWrap w:val="0"/>
              <w:spacing w:line="276" w:lineRule="auto"/>
              <w:jc w:val="center"/>
              <w:rPr>
                <w:rFonts w:hint="eastAsia" w:ascii="宋体" w:hAnsi="宋体" w:eastAsia="宋体" w:cs="Times New Roman"/>
                <w:szCs w:val="21"/>
              </w:rPr>
            </w:pPr>
          </w:p>
        </w:tc>
        <w:tc>
          <w:tcPr>
            <w:tcW w:w="488" w:type="dxa"/>
          </w:tcPr>
          <w:p w14:paraId="5170FDEF">
            <w:pPr>
              <w:wordWrap w:val="0"/>
              <w:spacing w:line="276" w:lineRule="auto"/>
              <w:jc w:val="center"/>
              <w:rPr>
                <w:rFonts w:hint="eastAsia" w:ascii="宋体" w:hAnsi="宋体" w:eastAsia="宋体" w:cs="Times New Roman"/>
                <w:szCs w:val="21"/>
              </w:rPr>
            </w:pPr>
          </w:p>
        </w:tc>
        <w:tc>
          <w:tcPr>
            <w:tcW w:w="1134" w:type="dxa"/>
          </w:tcPr>
          <w:p w14:paraId="76CA98E8">
            <w:pPr>
              <w:wordWrap w:val="0"/>
              <w:spacing w:line="276" w:lineRule="auto"/>
              <w:jc w:val="center"/>
              <w:rPr>
                <w:rFonts w:hint="eastAsia" w:ascii="宋体" w:hAnsi="宋体" w:eastAsia="宋体" w:cs="Times New Roman"/>
                <w:szCs w:val="21"/>
              </w:rPr>
            </w:pPr>
          </w:p>
        </w:tc>
        <w:tc>
          <w:tcPr>
            <w:tcW w:w="709" w:type="dxa"/>
          </w:tcPr>
          <w:p w14:paraId="5558E960">
            <w:pPr>
              <w:wordWrap w:val="0"/>
              <w:spacing w:line="276" w:lineRule="auto"/>
              <w:jc w:val="center"/>
              <w:rPr>
                <w:rFonts w:hint="eastAsia" w:ascii="宋体" w:hAnsi="宋体" w:eastAsia="宋体" w:cs="Times New Roman"/>
                <w:szCs w:val="21"/>
              </w:rPr>
            </w:pPr>
          </w:p>
        </w:tc>
        <w:tc>
          <w:tcPr>
            <w:tcW w:w="871" w:type="dxa"/>
          </w:tcPr>
          <w:p w14:paraId="4EFDF3B2">
            <w:pPr>
              <w:wordWrap w:val="0"/>
              <w:spacing w:line="276" w:lineRule="auto"/>
              <w:jc w:val="center"/>
              <w:rPr>
                <w:rFonts w:hint="eastAsia" w:ascii="宋体" w:hAnsi="宋体" w:eastAsia="宋体" w:cs="Times New Roman"/>
                <w:szCs w:val="21"/>
              </w:rPr>
            </w:pPr>
          </w:p>
        </w:tc>
        <w:tc>
          <w:tcPr>
            <w:tcW w:w="1134" w:type="dxa"/>
          </w:tcPr>
          <w:p w14:paraId="7F7ADC1C">
            <w:pPr>
              <w:wordWrap w:val="0"/>
              <w:spacing w:line="276" w:lineRule="auto"/>
              <w:jc w:val="center"/>
              <w:rPr>
                <w:rFonts w:hint="eastAsia" w:ascii="宋体" w:hAnsi="宋体" w:eastAsia="宋体" w:cs="Times New Roman"/>
                <w:szCs w:val="21"/>
              </w:rPr>
            </w:pPr>
          </w:p>
        </w:tc>
      </w:tr>
      <w:tr w14:paraId="06F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D9CCE9">
            <w:pPr>
              <w:wordWrap w:val="0"/>
              <w:spacing w:line="276" w:lineRule="auto"/>
              <w:jc w:val="center"/>
              <w:rPr>
                <w:rFonts w:hint="eastAsia" w:ascii="宋体" w:hAnsi="宋体" w:eastAsia="宋体" w:cs="Times New Roman"/>
                <w:szCs w:val="21"/>
              </w:rPr>
            </w:pPr>
          </w:p>
        </w:tc>
        <w:tc>
          <w:tcPr>
            <w:tcW w:w="3007" w:type="dxa"/>
          </w:tcPr>
          <w:p w14:paraId="3496FE88">
            <w:pPr>
              <w:wordWrap w:val="0"/>
              <w:spacing w:line="276" w:lineRule="auto"/>
              <w:jc w:val="center"/>
              <w:rPr>
                <w:rFonts w:hint="eastAsia" w:ascii="宋体" w:hAnsi="宋体" w:eastAsia="宋体" w:cs="Times New Roman"/>
                <w:szCs w:val="21"/>
              </w:rPr>
            </w:pPr>
          </w:p>
        </w:tc>
        <w:tc>
          <w:tcPr>
            <w:tcW w:w="992" w:type="dxa"/>
          </w:tcPr>
          <w:p w14:paraId="1FAF72DD">
            <w:pPr>
              <w:wordWrap w:val="0"/>
              <w:spacing w:line="276" w:lineRule="auto"/>
              <w:jc w:val="center"/>
              <w:rPr>
                <w:rFonts w:hint="eastAsia" w:ascii="宋体" w:hAnsi="宋体" w:eastAsia="宋体" w:cs="Times New Roman"/>
                <w:szCs w:val="21"/>
              </w:rPr>
            </w:pPr>
          </w:p>
        </w:tc>
        <w:tc>
          <w:tcPr>
            <w:tcW w:w="603" w:type="dxa"/>
          </w:tcPr>
          <w:p w14:paraId="28D63864">
            <w:pPr>
              <w:wordWrap w:val="0"/>
              <w:spacing w:line="276" w:lineRule="auto"/>
              <w:jc w:val="center"/>
              <w:rPr>
                <w:rFonts w:hint="eastAsia" w:ascii="宋体" w:hAnsi="宋体" w:eastAsia="宋体" w:cs="Times New Roman"/>
                <w:szCs w:val="21"/>
              </w:rPr>
            </w:pPr>
          </w:p>
        </w:tc>
        <w:tc>
          <w:tcPr>
            <w:tcW w:w="488" w:type="dxa"/>
          </w:tcPr>
          <w:p w14:paraId="3D3E1F55">
            <w:pPr>
              <w:wordWrap w:val="0"/>
              <w:spacing w:line="276" w:lineRule="auto"/>
              <w:jc w:val="center"/>
              <w:rPr>
                <w:rFonts w:hint="eastAsia" w:ascii="宋体" w:hAnsi="宋体" w:eastAsia="宋体" w:cs="Times New Roman"/>
                <w:szCs w:val="21"/>
              </w:rPr>
            </w:pPr>
          </w:p>
        </w:tc>
        <w:tc>
          <w:tcPr>
            <w:tcW w:w="1134" w:type="dxa"/>
          </w:tcPr>
          <w:p w14:paraId="1344D2E7">
            <w:pPr>
              <w:wordWrap w:val="0"/>
              <w:spacing w:line="276" w:lineRule="auto"/>
              <w:jc w:val="center"/>
              <w:rPr>
                <w:rFonts w:hint="eastAsia" w:ascii="宋体" w:hAnsi="宋体" w:eastAsia="宋体" w:cs="Times New Roman"/>
                <w:szCs w:val="21"/>
              </w:rPr>
            </w:pPr>
          </w:p>
        </w:tc>
        <w:tc>
          <w:tcPr>
            <w:tcW w:w="709" w:type="dxa"/>
          </w:tcPr>
          <w:p w14:paraId="525BA549">
            <w:pPr>
              <w:wordWrap w:val="0"/>
              <w:spacing w:line="276" w:lineRule="auto"/>
              <w:jc w:val="center"/>
              <w:rPr>
                <w:rFonts w:hint="eastAsia" w:ascii="宋体" w:hAnsi="宋体" w:eastAsia="宋体" w:cs="Times New Roman"/>
                <w:szCs w:val="21"/>
              </w:rPr>
            </w:pPr>
          </w:p>
        </w:tc>
        <w:tc>
          <w:tcPr>
            <w:tcW w:w="871" w:type="dxa"/>
          </w:tcPr>
          <w:p w14:paraId="20E0B24B">
            <w:pPr>
              <w:wordWrap w:val="0"/>
              <w:spacing w:line="276" w:lineRule="auto"/>
              <w:jc w:val="center"/>
              <w:rPr>
                <w:rFonts w:hint="eastAsia" w:ascii="宋体" w:hAnsi="宋体" w:eastAsia="宋体" w:cs="Times New Roman"/>
                <w:szCs w:val="21"/>
              </w:rPr>
            </w:pPr>
          </w:p>
        </w:tc>
        <w:tc>
          <w:tcPr>
            <w:tcW w:w="1134" w:type="dxa"/>
          </w:tcPr>
          <w:p w14:paraId="6724B9BD">
            <w:pPr>
              <w:wordWrap w:val="0"/>
              <w:spacing w:line="276" w:lineRule="auto"/>
              <w:jc w:val="center"/>
              <w:rPr>
                <w:rFonts w:hint="eastAsia" w:ascii="宋体" w:hAnsi="宋体" w:eastAsia="宋体" w:cs="Times New Roman"/>
                <w:szCs w:val="21"/>
              </w:rPr>
            </w:pPr>
          </w:p>
        </w:tc>
      </w:tr>
      <w:tr w14:paraId="2629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AB2DBDD">
            <w:pPr>
              <w:wordWrap w:val="0"/>
              <w:spacing w:line="276" w:lineRule="auto"/>
              <w:jc w:val="center"/>
              <w:rPr>
                <w:rFonts w:hint="eastAsia" w:ascii="宋体" w:hAnsi="宋体" w:eastAsia="宋体" w:cs="Times New Roman"/>
                <w:szCs w:val="21"/>
              </w:rPr>
            </w:pPr>
          </w:p>
        </w:tc>
        <w:tc>
          <w:tcPr>
            <w:tcW w:w="3007" w:type="dxa"/>
          </w:tcPr>
          <w:p w14:paraId="7AA97D28">
            <w:pPr>
              <w:wordWrap w:val="0"/>
              <w:spacing w:line="276" w:lineRule="auto"/>
              <w:jc w:val="center"/>
              <w:rPr>
                <w:rFonts w:hint="eastAsia" w:ascii="宋体" w:hAnsi="宋体" w:eastAsia="宋体" w:cs="Times New Roman"/>
                <w:szCs w:val="21"/>
              </w:rPr>
            </w:pPr>
          </w:p>
        </w:tc>
        <w:tc>
          <w:tcPr>
            <w:tcW w:w="992" w:type="dxa"/>
          </w:tcPr>
          <w:p w14:paraId="5333597F">
            <w:pPr>
              <w:wordWrap w:val="0"/>
              <w:spacing w:line="276" w:lineRule="auto"/>
              <w:jc w:val="center"/>
              <w:rPr>
                <w:rFonts w:hint="eastAsia" w:ascii="宋体" w:hAnsi="宋体" w:eastAsia="宋体" w:cs="Times New Roman"/>
                <w:szCs w:val="21"/>
              </w:rPr>
            </w:pPr>
          </w:p>
        </w:tc>
        <w:tc>
          <w:tcPr>
            <w:tcW w:w="603" w:type="dxa"/>
          </w:tcPr>
          <w:p w14:paraId="73FD419D">
            <w:pPr>
              <w:wordWrap w:val="0"/>
              <w:spacing w:line="276" w:lineRule="auto"/>
              <w:jc w:val="center"/>
              <w:rPr>
                <w:rFonts w:hint="eastAsia" w:ascii="宋体" w:hAnsi="宋体" w:eastAsia="宋体" w:cs="Times New Roman"/>
                <w:szCs w:val="21"/>
              </w:rPr>
            </w:pPr>
          </w:p>
        </w:tc>
        <w:tc>
          <w:tcPr>
            <w:tcW w:w="488" w:type="dxa"/>
          </w:tcPr>
          <w:p w14:paraId="55CB1420">
            <w:pPr>
              <w:wordWrap w:val="0"/>
              <w:spacing w:line="276" w:lineRule="auto"/>
              <w:jc w:val="center"/>
              <w:rPr>
                <w:rFonts w:hint="eastAsia" w:ascii="宋体" w:hAnsi="宋体" w:eastAsia="宋体" w:cs="Times New Roman"/>
                <w:szCs w:val="21"/>
              </w:rPr>
            </w:pPr>
          </w:p>
        </w:tc>
        <w:tc>
          <w:tcPr>
            <w:tcW w:w="1134" w:type="dxa"/>
          </w:tcPr>
          <w:p w14:paraId="6AD005A3">
            <w:pPr>
              <w:wordWrap w:val="0"/>
              <w:spacing w:line="276" w:lineRule="auto"/>
              <w:jc w:val="center"/>
              <w:rPr>
                <w:rFonts w:hint="eastAsia" w:ascii="宋体" w:hAnsi="宋体" w:eastAsia="宋体" w:cs="Times New Roman"/>
                <w:szCs w:val="21"/>
              </w:rPr>
            </w:pPr>
          </w:p>
        </w:tc>
        <w:tc>
          <w:tcPr>
            <w:tcW w:w="709" w:type="dxa"/>
          </w:tcPr>
          <w:p w14:paraId="49751B47">
            <w:pPr>
              <w:wordWrap w:val="0"/>
              <w:spacing w:line="276" w:lineRule="auto"/>
              <w:jc w:val="center"/>
              <w:rPr>
                <w:rFonts w:hint="eastAsia" w:ascii="宋体" w:hAnsi="宋体" w:eastAsia="宋体" w:cs="Times New Roman"/>
                <w:szCs w:val="21"/>
              </w:rPr>
            </w:pPr>
          </w:p>
        </w:tc>
        <w:tc>
          <w:tcPr>
            <w:tcW w:w="871" w:type="dxa"/>
          </w:tcPr>
          <w:p w14:paraId="2CA43D59">
            <w:pPr>
              <w:wordWrap w:val="0"/>
              <w:spacing w:line="276" w:lineRule="auto"/>
              <w:jc w:val="center"/>
              <w:rPr>
                <w:rFonts w:hint="eastAsia" w:ascii="宋体" w:hAnsi="宋体" w:eastAsia="宋体" w:cs="Times New Roman"/>
                <w:szCs w:val="21"/>
              </w:rPr>
            </w:pPr>
          </w:p>
        </w:tc>
        <w:tc>
          <w:tcPr>
            <w:tcW w:w="1134" w:type="dxa"/>
          </w:tcPr>
          <w:p w14:paraId="33D24EE8">
            <w:pPr>
              <w:wordWrap w:val="0"/>
              <w:spacing w:line="276" w:lineRule="auto"/>
              <w:jc w:val="center"/>
              <w:rPr>
                <w:rFonts w:hint="eastAsia" w:ascii="宋体" w:hAnsi="宋体" w:eastAsia="宋体" w:cs="Times New Roman"/>
                <w:szCs w:val="21"/>
              </w:rPr>
            </w:pPr>
          </w:p>
        </w:tc>
      </w:tr>
      <w:tr w14:paraId="401B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1F76167">
            <w:pPr>
              <w:wordWrap w:val="0"/>
              <w:spacing w:line="276" w:lineRule="auto"/>
              <w:jc w:val="center"/>
              <w:rPr>
                <w:rFonts w:hint="eastAsia" w:ascii="宋体" w:hAnsi="宋体" w:eastAsia="宋体" w:cs="Times New Roman"/>
                <w:szCs w:val="21"/>
              </w:rPr>
            </w:pPr>
          </w:p>
        </w:tc>
        <w:tc>
          <w:tcPr>
            <w:tcW w:w="3007" w:type="dxa"/>
          </w:tcPr>
          <w:p w14:paraId="7A606DAD">
            <w:pPr>
              <w:wordWrap w:val="0"/>
              <w:spacing w:line="276" w:lineRule="auto"/>
              <w:jc w:val="center"/>
              <w:rPr>
                <w:rFonts w:hint="eastAsia" w:ascii="宋体" w:hAnsi="宋体" w:eastAsia="宋体" w:cs="Times New Roman"/>
                <w:szCs w:val="21"/>
              </w:rPr>
            </w:pPr>
          </w:p>
        </w:tc>
        <w:tc>
          <w:tcPr>
            <w:tcW w:w="992" w:type="dxa"/>
          </w:tcPr>
          <w:p w14:paraId="605C8E11">
            <w:pPr>
              <w:wordWrap w:val="0"/>
              <w:spacing w:line="276" w:lineRule="auto"/>
              <w:jc w:val="center"/>
              <w:rPr>
                <w:rFonts w:hint="eastAsia" w:ascii="宋体" w:hAnsi="宋体" w:eastAsia="宋体" w:cs="Times New Roman"/>
                <w:szCs w:val="21"/>
              </w:rPr>
            </w:pPr>
          </w:p>
        </w:tc>
        <w:tc>
          <w:tcPr>
            <w:tcW w:w="603" w:type="dxa"/>
          </w:tcPr>
          <w:p w14:paraId="59C304B5">
            <w:pPr>
              <w:wordWrap w:val="0"/>
              <w:spacing w:line="276" w:lineRule="auto"/>
              <w:jc w:val="center"/>
              <w:rPr>
                <w:rFonts w:hint="eastAsia" w:ascii="宋体" w:hAnsi="宋体" w:eastAsia="宋体" w:cs="Times New Roman"/>
                <w:szCs w:val="21"/>
              </w:rPr>
            </w:pPr>
          </w:p>
        </w:tc>
        <w:tc>
          <w:tcPr>
            <w:tcW w:w="488" w:type="dxa"/>
          </w:tcPr>
          <w:p w14:paraId="29986820">
            <w:pPr>
              <w:wordWrap w:val="0"/>
              <w:spacing w:line="276" w:lineRule="auto"/>
              <w:jc w:val="center"/>
              <w:rPr>
                <w:rFonts w:hint="eastAsia" w:ascii="宋体" w:hAnsi="宋体" w:eastAsia="宋体" w:cs="Times New Roman"/>
                <w:szCs w:val="21"/>
              </w:rPr>
            </w:pPr>
          </w:p>
        </w:tc>
        <w:tc>
          <w:tcPr>
            <w:tcW w:w="1134" w:type="dxa"/>
          </w:tcPr>
          <w:p w14:paraId="56DF5B55">
            <w:pPr>
              <w:wordWrap w:val="0"/>
              <w:spacing w:line="276" w:lineRule="auto"/>
              <w:jc w:val="center"/>
              <w:rPr>
                <w:rFonts w:hint="eastAsia" w:ascii="宋体" w:hAnsi="宋体" w:eastAsia="宋体" w:cs="Times New Roman"/>
                <w:szCs w:val="21"/>
              </w:rPr>
            </w:pPr>
          </w:p>
        </w:tc>
        <w:tc>
          <w:tcPr>
            <w:tcW w:w="709" w:type="dxa"/>
          </w:tcPr>
          <w:p w14:paraId="51BF9F33">
            <w:pPr>
              <w:wordWrap w:val="0"/>
              <w:spacing w:line="276" w:lineRule="auto"/>
              <w:jc w:val="center"/>
              <w:rPr>
                <w:rFonts w:hint="eastAsia" w:ascii="宋体" w:hAnsi="宋体" w:eastAsia="宋体" w:cs="Times New Roman"/>
                <w:szCs w:val="21"/>
              </w:rPr>
            </w:pPr>
          </w:p>
        </w:tc>
        <w:tc>
          <w:tcPr>
            <w:tcW w:w="871" w:type="dxa"/>
          </w:tcPr>
          <w:p w14:paraId="3F4B40C4">
            <w:pPr>
              <w:wordWrap w:val="0"/>
              <w:spacing w:line="276" w:lineRule="auto"/>
              <w:jc w:val="center"/>
              <w:rPr>
                <w:rFonts w:hint="eastAsia" w:ascii="宋体" w:hAnsi="宋体" w:eastAsia="宋体" w:cs="Times New Roman"/>
                <w:szCs w:val="21"/>
              </w:rPr>
            </w:pPr>
          </w:p>
        </w:tc>
        <w:tc>
          <w:tcPr>
            <w:tcW w:w="1134" w:type="dxa"/>
          </w:tcPr>
          <w:p w14:paraId="450085DB">
            <w:pPr>
              <w:wordWrap w:val="0"/>
              <w:spacing w:line="276" w:lineRule="auto"/>
              <w:jc w:val="center"/>
              <w:rPr>
                <w:rFonts w:hint="eastAsia" w:ascii="宋体" w:hAnsi="宋体" w:eastAsia="宋体" w:cs="Times New Roman"/>
                <w:szCs w:val="21"/>
              </w:rPr>
            </w:pPr>
          </w:p>
        </w:tc>
      </w:tr>
      <w:tr w14:paraId="0D9D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BCE70D1">
            <w:pPr>
              <w:wordWrap w:val="0"/>
              <w:spacing w:line="276" w:lineRule="auto"/>
              <w:jc w:val="center"/>
              <w:rPr>
                <w:rFonts w:hint="eastAsia" w:ascii="宋体" w:hAnsi="宋体" w:eastAsia="宋体" w:cs="Times New Roman"/>
                <w:szCs w:val="21"/>
              </w:rPr>
            </w:pPr>
          </w:p>
        </w:tc>
        <w:tc>
          <w:tcPr>
            <w:tcW w:w="3007" w:type="dxa"/>
          </w:tcPr>
          <w:p w14:paraId="09CAC37E">
            <w:pPr>
              <w:wordWrap w:val="0"/>
              <w:spacing w:line="276" w:lineRule="auto"/>
              <w:jc w:val="center"/>
              <w:rPr>
                <w:rFonts w:hint="eastAsia" w:ascii="宋体" w:hAnsi="宋体" w:eastAsia="宋体" w:cs="Times New Roman"/>
                <w:szCs w:val="21"/>
              </w:rPr>
            </w:pPr>
          </w:p>
        </w:tc>
        <w:tc>
          <w:tcPr>
            <w:tcW w:w="992" w:type="dxa"/>
          </w:tcPr>
          <w:p w14:paraId="42BA69C7">
            <w:pPr>
              <w:wordWrap w:val="0"/>
              <w:spacing w:line="276" w:lineRule="auto"/>
              <w:jc w:val="center"/>
              <w:rPr>
                <w:rFonts w:hint="eastAsia" w:ascii="宋体" w:hAnsi="宋体" w:eastAsia="宋体" w:cs="Times New Roman"/>
                <w:szCs w:val="21"/>
              </w:rPr>
            </w:pPr>
          </w:p>
        </w:tc>
        <w:tc>
          <w:tcPr>
            <w:tcW w:w="603" w:type="dxa"/>
          </w:tcPr>
          <w:p w14:paraId="0478C932">
            <w:pPr>
              <w:wordWrap w:val="0"/>
              <w:spacing w:line="276" w:lineRule="auto"/>
              <w:jc w:val="center"/>
              <w:rPr>
                <w:rFonts w:hint="eastAsia" w:ascii="宋体" w:hAnsi="宋体" w:eastAsia="宋体" w:cs="Times New Roman"/>
                <w:szCs w:val="21"/>
              </w:rPr>
            </w:pPr>
          </w:p>
        </w:tc>
        <w:tc>
          <w:tcPr>
            <w:tcW w:w="488" w:type="dxa"/>
          </w:tcPr>
          <w:p w14:paraId="28CB24BC">
            <w:pPr>
              <w:wordWrap w:val="0"/>
              <w:spacing w:line="276" w:lineRule="auto"/>
              <w:jc w:val="center"/>
              <w:rPr>
                <w:rFonts w:hint="eastAsia" w:ascii="宋体" w:hAnsi="宋体" w:eastAsia="宋体" w:cs="Times New Roman"/>
                <w:szCs w:val="21"/>
              </w:rPr>
            </w:pPr>
          </w:p>
        </w:tc>
        <w:tc>
          <w:tcPr>
            <w:tcW w:w="1134" w:type="dxa"/>
          </w:tcPr>
          <w:p w14:paraId="144D0229">
            <w:pPr>
              <w:wordWrap w:val="0"/>
              <w:spacing w:line="276" w:lineRule="auto"/>
              <w:jc w:val="center"/>
              <w:rPr>
                <w:rFonts w:hint="eastAsia" w:ascii="宋体" w:hAnsi="宋体" w:eastAsia="宋体" w:cs="Times New Roman"/>
                <w:szCs w:val="21"/>
              </w:rPr>
            </w:pPr>
          </w:p>
        </w:tc>
        <w:tc>
          <w:tcPr>
            <w:tcW w:w="709" w:type="dxa"/>
          </w:tcPr>
          <w:p w14:paraId="6958ABC5">
            <w:pPr>
              <w:wordWrap w:val="0"/>
              <w:spacing w:line="276" w:lineRule="auto"/>
              <w:jc w:val="center"/>
              <w:rPr>
                <w:rFonts w:hint="eastAsia" w:ascii="宋体" w:hAnsi="宋体" w:eastAsia="宋体" w:cs="Times New Roman"/>
                <w:szCs w:val="21"/>
              </w:rPr>
            </w:pPr>
          </w:p>
        </w:tc>
        <w:tc>
          <w:tcPr>
            <w:tcW w:w="871" w:type="dxa"/>
          </w:tcPr>
          <w:p w14:paraId="09C28C59">
            <w:pPr>
              <w:wordWrap w:val="0"/>
              <w:spacing w:line="276" w:lineRule="auto"/>
              <w:jc w:val="center"/>
              <w:rPr>
                <w:rFonts w:hint="eastAsia" w:ascii="宋体" w:hAnsi="宋体" w:eastAsia="宋体" w:cs="Times New Roman"/>
                <w:szCs w:val="21"/>
              </w:rPr>
            </w:pPr>
          </w:p>
        </w:tc>
        <w:tc>
          <w:tcPr>
            <w:tcW w:w="1134" w:type="dxa"/>
          </w:tcPr>
          <w:p w14:paraId="078ED567">
            <w:pPr>
              <w:wordWrap w:val="0"/>
              <w:spacing w:line="276" w:lineRule="auto"/>
              <w:jc w:val="center"/>
              <w:rPr>
                <w:rFonts w:hint="eastAsia" w:ascii="宋体" w:hAnsi="宋体" w:eastAsia="宋体" w:cs="Times New Roman"/>
                <w:szCs w:val="21"/>
              </w:rPr>
            </w:pPr>
          </w:p>
        </w:tc>
      </w:tr>
      <w:tr w14:paraId="5FA6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E53958">
            <w:pPr>
              <w:wordWrap w:val="0"/>
              <w:spacing w:line="276" w:lineRule="auto"/>
              <w:jc w:val="center"/>
              <w:rPr>
                <w:rFonts w:hint="eastAsia" w:ascii="宋体" w:hAnsi="宋体" w:eastAsia="宋体" w:cs="Times New Roman"/>
                <w:szCs w:val="21"/>
              </w:rPr>
            </w:pPr>
          </w:p>
        </w:tc>
        <w:tc>
          <w:tcPr>
            <w:tcW w:w="3007" w:type="dxa"/>
          </w:tcPr>
          <w:p w14:paraId="6AD5D43C">
            <w:pPr>
              <w:wordWrap w:val="0"/>
              <w:spacing w:line="276" w:lineRule="auto"/>
              <w:jc w:val="center"/>
              <w:rPr>
                <w:rFonts w:hint="eastAsia" w:ascii="宋体" w:hAnsi="宋体" w:eastAsia="宋体" w:cs="Times New Roman"/>
                <w:szCs w:val="21"/>
              </w:rPr>
            </w:pPr>
          </w:p>
        </w:tc>
        <w:tc>
          <w:tcPr>
            <w:tcW w:w="992" w:type="dxa"/>
          </w:tcPr>
          <w:p w14:paraId="283BF7F6">
            <w:pPr>
              <w:wordWrap w:val="0"/>
              <w:spacing w:line="276" w:lineRule="auto"/>
              <w:jc w:val="center"/>
              <w:rPr>
                <w:rFonts w:hint="eastAsia" w:ascii="宋体" w:hAnsi="宋体" w:eastAsia="宋体" w:cs="Times New Roman"/>
                <w:szCs w:val="21"/>
              </w:rPr>
            </w:pPr>
          </w:p>
        </w:tc>
        <w:tc>
          <w:tcPr>
            <w:tcW w:w="603" w:type="dxa"/>
          </w:tcPr>
          <w:p w14:paraId="1FA45D14">
            <w:pPr>
              <w:wordWrap w:val="0"/>
              <w:spacing w:line="276" w:lineRule="auto"/>
              <w:jc w:val="center"/>
              <w:rPr>
                <w:rFonts w:hint="eastAsia" w:ascii="宋体" w:hAnsi="宋体" w:eastAsia="宋体" w:cs="Times New Roman"/>
                <w:szCs w:val="21"/>
              </w:rPr>
            </w:pPr>
          </w:p>
        </w:tc>
        <w:tc>
          <w:tcPr>
            <w:tcW w:w="488" w:type="dxa"/>
          </w:tcPr>
          <w:p w14:paraId="7F939164">
            <w:pPr>
              <w:wordWrap w:val="0"/>
              <w:spacing w:line="276" w:lineRule="auto"/>
              <w:jc w:val="center"/>
              <w:rPr>
                <w:rFonts w:hint="eastAsia" w:ascii="宋体" w:hAnsi="宋体" w:eastAsia="宋体" w:cs="Times New Roman"/>
                <w:szCs w:val="21"/>
              </w:rPr>
            </w:pPr>
          </w:p>
        </w:tc>
        <w:tc>
          <w:tcPr>
            <w:tcW w:w="1134" w:type="dxa"/>
          </w:tcPr>
          <w:p w14:paraId="5B3DB452">
            <w:pPr>
              <w:wordWrap w:val="0"/>
              <w:spacing w:line="276" w:lineRule="auto"/>
              <w:jc w:val="center"/>
              <w:rPr>
                <w:rFonts w:hint="eastAsia" w:ascii="宋体" w:hAnsi="宋体" w:eastAsia="宋体" w:cs="Times New Roman"/>
                <w:szCs w:val="21"/>
              </w:rPr>
            </w:pPr>
          </w:p>
        </w:tc>
        <w:tc>
          <w:tcPr>
            <w:tcW w:w="709" w:type="dxa"/>
          </w:tcPr>
          <w:p w14:paraId="693B8587">
            <w:pPr>
              <w:wordWrap w:val="0"/>
              <w:spacing w:line="276" w:lineRule="auto"/>
              <w:jc w:val="center"/>
              <w:rPr>
                <w:rFonts w:hint="eastAsia" w:ascii="宋体" w:hAnsi="宋体" w:eastAsia="宋体" w:cs="Times New Roman"/>
                <w:szCs w:val="21"/>
              </w:rPr>
            </w:pPr>
          </w:p>
        </w:tc>
        <w:tc>
          <w:tcPr>
            <w:tcW w:w="871" w:type="dxa"/>
          </w:tcPr>
          <w:p w14:paraId="2B7E80C8">
            <w:pPr>
              <w:wordWrap w:val="0"/>
              <w:spacing w:line="276" w:lineRule="auto"/>
              <w:jc w:val="center"/>
              <w:rPr>
                <w:rFonts w:hint="eastAsia" w:ascii="宋体" w:hAnsi="宋体" w:eastAsia="宋体" w:cs="Times New Roman"/>
                <w:szCs w:val="21"/>
              </w:rPr>
            </w:pPr>
          </w:p>
        </w:tc>
        <w:tc>
          <w:tcPr>
            <w:tcW w:w="1134" w:type="dxa"/>
          </w:tcPr>
          <w:p w14:paraId="2F1F5259">
            <w:pPr>
              <w:wordWrap w:val="0"/>
              <w:spacing w:line="276" w:lineRule="auto"/>
              <w:jc w:val="center"/>
              <w:rPr>
                <w:rFonts w:hint="eastAsia" w:ascii="宋体" w:hAnsi="宋体" w:eastAsia="宋体" w:cs="Times New Roman"/>
                <w:szCs w:val="21"/>
              </w:rPr>
            </w:pPr>
          </w:p>
        </w:tc>
      </w:tr>
      <w:tr w14:paraId="698C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08841CF">
            <w:pPr>
              <w:wordWrap w:val="0"/>
              <w:spacing w:line="276" w:lineRule="auto"/>
              <w:jc w:val="center"/>
              <w:rPr>
                <w:rFonts w:hint="eastAsia" w:ascii="宋体" w:hAnsi="宋体" w:eastAsia="宋体" w:cs="Times New Roman"/>
                <w:szCs w:val="21"/>
              </w:rPr>
            </w:pPr>
          </w:p>
        </w:tc>
        <w:tc>
          <w:tcPr>
            <w:tcW w:w="3007" w:type="dxa"/>
          </w:tcPr>
          <w:p w14:paraId="26516FAD">
            <w:pPr>
              <w:wordWrap w:val="0"/>
              <w:spacing w:line="276" w:lineRule="auto"/>
              <w:jc w:val="center"/>
              <w:rPr>
                <w:rFonts w:hint="eastAsia" w:ascii="宋体" w:hAnsi="宋体" w:eastAsia="宋体" w:cs="Times New Roman"/>
                <w:szCs w:val="21"/>
              </w:rPr>
            </w:pPr>
          </w:p>
        </w:tc>
        <w:tc>
          <w:tcPr>
            <w:tcW w:w="992" w:type="dxa"/>
          </w:tcPr>
          <w:p w14:paraId="1D3612A5">
            <w:pPr>
              <w:wordWrap w:val="0"/>
              <w:spacing w:line="276" w:lineRule="auto"/>
              <w:jc w:val="center"/>
              <w:rPr>
                <w:rFonts w:hint="eastAsia" w:ascii="宋体" w:hAnsi="宋体" w:eastAsia="宋体" w:cs="Times New Roman"/>
                <w:szCs w:val="21"/>
              </w:rPr>
            </w:pPr>
          </w:p>
        </w:tc>
        <w:tc>
          <w:tcPr>
            <w:tcW w:w="603" w:type="dxa"/>
          </w:tcPr>
          <w:p w14:paraId="3E7612C4">
            <w:pPr>
              <w:wordWrap w:val="0"/>
              <w:spacing w:line="276" w:lineRule="auto"/>
              <w:jc w:val="center"/>
              <w:rPr>
                <w:rFonts w:hint="eastAsia" w:ascii="宋体" w:hAnsi="宋体" w:eastAsia="宋体" w:cs="Times New Roman"/>
                <w:szCs w:val="21"/>
              </w:rPr>
            </w:pPr>
          </w:p>
        </w:tc>
        <w:tc>
          <w:tcPr>
            <w:tcW w:w="488" w:type="dxa"/>
          </w:tcPr>
          <w:p w14:paraId="52BAC657">
            <w:pPr>
              <w:wordWrap w:val="0"/>
              <w:spacing w:line="276" w:lineRule="auto"/>
              <w:jc w:val="center"/>
              <w:rPr>
                <w:rFonts w:hint="eastAsia" w:ascii="宋体" w:hAnsi="宋体" w:eastAsia="宋体" w:cs="Times New Roman"/>
                <w:szCs w:val="21"/>
              </w:rPr>
            </w:pPr>
          </w:p>
        </w:tc>
        <w:tc>
          <w:tcPr>
            <w:tcW w:w="1134" w:type="dxa"/>
          </w:tcPr>
          <w:p w14:paraId="6257C8FA">
            <w:pPr>
              <w:wordWrap w:val="0"/>
              <w:spacing w:line="276" w:lineRule="auto"/>
              <w:jc w:val="center"/>
              <w:rPr>
                <w:rFonts w:hint="eastAsia" w:ascii="宋体" w:hAnsi="宋体" w:eastAsia="宋体" w:cs="Times New Roman"/>
                <w:szCs w:val="21"/>
              </w:rPr>
            </w:pPr>
          </w:p>
        </w:tc>
        <w:tc>
          <w:tcPr>
            <w:tcW w:w="709" w:type="dxa"/>
          </w:tcPr>
          <w:p w14:paraId="5CC602B3">
            <w:pPr>
              <w:wordWrap w:val="0"/>
              <w:spacing w:line="276" w:lineRule="auto"/>
              <w:jc w:val="center"/>
              <w:rPr>
                <w:rFonts w:hint="eastAsia" w:ascii="宋体" w:hAnsi="宋体" w:eastAsia="宋体" w:cs="Times New Roman"/>
                <w:szCs w:val="21"/>
              </w:rPr>
            </w:pPr>
          </w:p>
        </w:tc>
        <w:tc>
          <w:tcPr>
            <w:tcW w:w="871" w:type="dxa"/>
          </w:tcPr>
          <w:p w14:paraId="33626BBD">
            <w:pPr>
              <w:wordWrap w:val="0"/>
              <w:spacing w:line="276" w:lineRule="auto"/>
              <w:jc w:val="center"/>
              <w:rPr>
                <w:rFonts w:hint="eastAsia" w:ascii="宋体" w:hAnsi="宋体" w:eastAsia="宋体" w:cs="Times New Roman"/>
                <w:szCs w:val="21"/>
              </w:rPr>
            </w:pPr>
          </w:p>
        </w:tc>
        <w:tc>
          <w:tcPr>
            <w:tcW w:w="1134" w:type="dxa"/>
          </w:tcPr>
          <w:p w14:paraId="61CBFBEA">
            <w:pPr>
              <w:wordWrap w:val="0"/>
              <w:spacing w:line="276" w:lineRule="auto"/>
              <w:jc w:val="center"/>
              <w:rPr>
                <w:rFonts w:hint="eastAsia" w:ascii="宋体" w:hAnsi="宋体" w:eastAsia="宋体" w:cs="Times New Roman"/>
                <w:szCs w:val="21"/>
              </w:rPr>
            </w:pPr>
          </w:p>
        </w:tc>
      </w:tr>
      <w:tr w14:paraId="0F7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ED10B1E">
            <w:pPr>
              <w:wordWrap w:val="0"/>
              <w:spacing w:line="276" w:lineRule="auto"/>
              <w:jc w:val="center"/>
              <w:rPr>
                <w:rFonts w:hint="eastAsia" w:ascii="宋体" w:hAnsi="宋体" w:eastAsia="宋体" w:cs="Times New Roman"/>
                <w:szCs w:val="21"/>
              </w:rPr>
            </w:pPr>
          </w:p>
        </w:tc>
        <w:tc>
          <w:tcPr>
            <w:tcW w:w="3007" w:type="dxa"/>
          </w:tcPr>
          <w:p w14:paraId="74A44AEC">
            <w:pPr>
              <w:wordWrap w:val="0"/>
              <w:spacing w:line="276" w:lineRule="auto"/>
              <w:jc w:val="center"/>
              <w:rPr>
                <w:rFonts w:hint="eastAsia" w:ascii="宋体" w:hAnsi="宋体" w:eastAsia="宋体" w:cs="Times New Roman"/>
                <w:szCs w:val="21"/>
              </w:rPr>
            </w:pPr>
          </w:p>
        </w:tc>
        <w:tc>
          <w:tcPr>
            <w:tcW w:w="992" w:type="dxa"/>
          </w:tcPr>
          <w:p w14:paraId="5DDB3572">
            <w:pPr>
              <w:wordWrap w:val="0"/>
              <w:spacing w:line="276" w:lineRule="auto"/>
              <w:jc w:val="center"/>
              <w:rPr>
                <w:rFonts w:hint="eastAsia" w:ascii="宋体" w:hAnsi="宋体" w:eastAsia="宋体" w:cs="Times New Roman"/>
                <w:szCs w:val="21"/>
              </w:rPr>
            </w:pPr>
          </w:p>
        </w:tc>
        <w:tc>
          <w:tcPr>
            <w:tcW w:w="603" w:type="dxa"/>
          </w:tcPr>
          <w:p w14:paraId="3D9E3E0A">
            <w:pPr>
              <w:wordWrap w:val="0"/>
              <w:spacing w:line="276" w:lineRule="auto"/>
              <w:jc w:val="center"/>
              <w:rPr>
                <w:rFonts w:hint="eastAsia" w:ascii="宋体" w:hAnsi="宋体" w:eastAsia="宋体" w:cs="Times New Roman"/>
                <w:szCs w:val="21"/>
              </w:rPr>
            </w:pPr>
          </w:p>
        </w:tc>
        <w:tc>
          <w:tcPr>
            <w:tcW w:w="488" w:type="dxa"/>
          </w:tcPr>
          <w:p w14:paraId="7ABEE77C">
            <w:pPr>
              <w:wordWrap w:val="0"/>
              <w:spacing w:line="276" w:lineRule="auto"/>
              <w:jc w:val="center"/>
              <w:rPr>
                <w:rFonts w:hint="eastAsia" w:ascii="宋体" w:hAnsi="宋体" w:eastAsia="宋体" w:cs="Times New Roman"/>
                <w:szCs w:val="21"/>
              </w:rPr>
            </w:pPr>
          </w:p>
        </w:tc>
        <w:tc>
          <w:tcPr>
            <w:tcW w:w="1134" w:type="dxa"/>
          </w:tcPr>
          <w:p w14:paraId="08C388CB">
            <w:pPr>
              <w:wordWrap w:val="0"/>
              <w:spacing w:line="276" w:lineRule="auto"/>
              <w:jc w:val="center"/>
              <w:rPr>
                <w:rFonts w:hint="eastAsia" w:ascii="宋体" w:hAnsi="宋体" w:eastAsia="宋体" w:cs="Times New Roman"/>
                <w:szCs w:val="21"/>
              </w:rPr>
            </w:pPr>
          </w:p>
        </w:tc>
        <w:tc>
          <w:tcPr>
            <w:tcW w:w="709" w:type="dxa"/>
          </w:tcPr>
          <w:p w14:paraId="50639A41">
            <w:pPr>
              <w:wordWrap w:val="0"/>
              <w:spacing w:line="276" w:lineRule="auto"/>
              <w:jc w:val="center"/>
              <w:rPr>
                <w:rFonts w:hint="eastAsia" w:ascii="宋体" w:hAnsi="宋体" w:eastAsia="宋体" w:cs="Times New Roman"/>
                <w:szCs w:val="21"/>
              </w:rPr>
            </w:pPr>
          </w:p>
        </w:tc>
        <w:tc>
          <w:tcPr>
            <w:tcW w:w="871" w:type="dxa"/>
          </w:tcPr>
          <w:p w14:paraId="18218688">
            <w:pPr>
              <w:wordWrap w:val="0"/>
              <w:spacing w:line="276" w:lineRule="auto"/>
              <w:jc w:val="center"/>
              <w:rPr>
                <w:rFonts w:hint="eastAsia" w:ascii="宋体" w:hAnsi="宋体" w:eastAsia="宋体" w:cs="Times New Roman"/>
                <w:szCs w:val="21"/>
              </w:rPr>
            </w:pPr>
          </w:p>
        </w:tc>
        <w:tc>
          <w:tcPr>
            <w:tcW w:w="1134" w:type="dxa"/>
          </w:tcPr>
          <w:p w14:paraId="5932DDDB">
            <w:pPr>
              <w:wordWrap w:val="0"/>
              <w:spacing w:line="276" w:lineRule="auto"/>
              <w:jc w:val="center"/>
              <w:rPr>
                <w:rFonts w:hint="eastAsia" w:ascii="宋体" w:hAnsi="宋体" w:eastAsia="宋体" w:cs="Times New Roman"/>
                <w:szCs w:val="21"/>
              </w:rPr>
            </w:pPr>
          </w:p>
        </w:tc>
      </w:tr>
      <w:tr w14:paraId="20D1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3352F5">
            <w:pPr>
              <w:wordWrap w:val="0"/>
              <w:spacing w:line="276" w:lineRule="auto"/>
              <w:jc w:val="center"/>
              <w:rPr>
                <w:rFonts w:hint="eastAsia" w:ascii="宋体" w:hAnsi="宋体" w:eastAsia="宋体" w:cs="Times New Roman"/>
                <w:szCs w:val="21"/>
              </w:rPr>
            </w:pPr>
          </w:p>
        </w:tc>
        <w:tc>
          <w:tcPr>
            <w:tcW w:w="3007" w:type="dxa"/>
          </w:tcPr>
          <w:p w14:paraId="18026303">
            <w:pPr>
              <w:wordWrap w:val="0"/>
              <w:spacing w:line="276" w:lineRule="auto"/>
              <w:jc w:val="center"/>
              <w:rPr>
                <w:rFonts w:hint="eastAsia" w:ascii="宋体" w:hAnsi="宋体" w:eastAsia="宋体" w:cs="Times New Roman"/>
                <w:szCs w:val="21"/>
              </w:rPr>
            </w:pPr>
          </w:p>
        </w:tc>
        <w:tc>
          <w:tcPr>
            <w:tcW w:w="992" w:type="dxa"/>
          </w:tcPr>
          <w:p w14:paraId="2E9D340C">
            <w:pPr>
              <w:wordWrap w:val="0"/>
              <w:spacing w:line="276" w:lineRule="auto"/>
              <w:jc w:val="center"/>
              <w:rPr>
                <w:rFonts w:hint="eastAsia" w:ascii="宋体" w:hAnsi="宋体" w:eastAsia="宋体" w:cs="Times New Roman"/>
                <w:szCs w:val="21"/>
              </w:rPr>
            </w:pPr>
          </w:p>
        </w:tc>
        <w:tc>
          <w:tcPr>
            <w:tcW w:w="603" w:type="dxa"/>
          </w:tcPr>
          <w:p w14:paraId="5FE26E8C">
            <w:pPr>
              <w:wordWrap w:val="0"/>
              <w:spacing w:line="276" w:lineRule="auto"/>
              <w:jc w:val="center"/>
              <w:rPr>
                <w:rFonts w:hint="eastAsia" w:ascii="宋体" w:hAnsi="宋体" w:eastAsia="宋体" w:cs="Times New Roman"/>
                <w:szCs w:val="21"/>
              </w:rPr>
            </w:pPr>
          </w:p>
        </w:tc>
        <w:tc>
          <w:tcPr>
            <w:tcW w:w="488" w:type="dxa"/>
          </w:tcPr>
          <w:p w14:paraId="0CB7E7ED">
            <w:pPr>
              <w:wordWrap w:val="0"/>
              <w:spacing w:line="276" w:lineRule="auto"/>
              <w:jc w:val="center"/>
              <w:rPr>
                <w:rFonts w:hint="eastAsia" w:ascii="宋体" w:hAnsi="宋体" w:eastAsia="宋体" w:cs="Times New Roman"/>
                <w:szCs w:val="21"/>
              </w:rPr>
            </w:pPr>
          </w:p>
        </w:tc>
        <w:tc>
          <w:tcPr>
            <w:tcW w:w="1134" w:type="dxa"/>
          </w:tcPr>
          <w:p w14:paraId="06491444">
            <w:pPr>
              <w:wordWrap w:val="0"/>
              <w:spacing w:line="276" w:lineRule="auto"/>
              <w:jc w:val="center"/>
              <w:rPr>
                <w:rFonts w:hint="eastAsia" w:ascii="宋体" w:hAnsi="宋体" w:eastAsia="宋体" w:cs="Times New Roman"/>
                <w:szCs w:val="21"/>
              </w:rPr>
            </w:pPr>
          </w:p>
        </w:tc>
        <w:tc>
          <w:tcPr>
            <w:tcW w:w="709" w:type="dxa"/>
          </w:tcPr>
          <w:p w14:paraId="3C9B2BC7">
            <w:pPr>
              <w:wordWrap w:val="0"/>
              <w:spacing w:line="276" w:lineRule="auto"/>
              <w:jc w:val="center"/>
              <w:rPr>
                <w:rFonts w:hint="eastAsia" w:ascii="宋体" w:hAnsi="宋体" w:eastAsia="宋体" w:cs="Times New Roman"/>
                <w:szCs w:val="21"/>
              </w:rPr>
            </w:pPr>
          </w:p>
        </w:tc>
        <w:tc>
          <w:tcPr>
            <w:tcW w:w="871" w:type="dxa"/>
          </w:tcPr>
          <w:p w14:paraId="27EB382D">
            <w:pPr>
              <w:wordWrap w:val="0"/>
              <w:spacing w:line="276" w:lineRule="auto"/>
              <w:jc w:val="center"/>
              <w:rPr>
                <w:rFonts w:hint="eastAsia" w:ascii="宋体" w:hAnsi="宋体" w:eastAsia="宋体" w:cs="Times New Roman"/>
                <w:szCs w:val="21"/>
              </w:rPr>
            </w:pPr>
          </w:p>
        </w:tc>
        <w:tc>
          <w:tcPr>
            <w:tcW w:w="1134" w:type="dxa"/>
          </w:tcPr>
          <w:p w14:paraId="05D6E9BF">
            <w:pPr>
              <w:wordWrap w:val="0"/>
              <w:spacing w:line="276" w:lineRule="auto"/>
              <w:jc w:val="center"/>
              <w:rPr>
                <w:rFonts w:hint="eastAsia" w:ascii="宋体" w:hAnsi="宋体" w:eastAsia="宋体" w:cs="Times New Roman"/>
                <w:szCs w:val="21"/>
              </w:rPr>
            </w:pPr>
          </w:p>
        </w:tc>
      </w:tr>
      <w:tr w14:paraId="4662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312FFF7">
            <w:pPr>
              <w:wordWrap w:val="0"/>
              <w:spacing w:line="276" w:lineRule="auto"/>
              <w:jc w:val="center"/>
              <w:rPr>
                <w:rFonts w:hint="eastAsia" w:ascii="宋体" w:hAnsi="宋体" w:eastAsia="宋体" w:cs="Times New Roman"/>
                <w:szCs w:val="21"/>
              </w:rPr>
            </w:pPr>
          </w:p>
        </w:tc>
        <w:tc>
          <w:tcPr>
            <w:tcW w:w="3007" w:type="dxa"/>
          </w:tcPr>
          <w:p w14:paraId="7AF27B19">
            <w:pPr>
              <w:wordWrap w:val="0"/>
              <w:spacing w:line="276" w:lineRule="auto"/>
              <w:jc w:val="center"/>
              <w:rPr>
                <w:rFonts w:hint="eastAsia" w:ascii="宋体" w:hAnsi="宋体" w:eastAsia="宋体" w:cs="Times New Roman"/>
                <w:szCs w:val="21"/>
              </w:rPr>
            </w:pPr>
          </w:p>
        </w:tc>
        <w:tc>
          <w:tcPr>
            <w:tcW w:w="992" w:type="dxa"/>
          </w:tcPr>
          <w:p w14:paraId="43695C27">
            <w:pPr>
              <w:wordWrap w:val="0"/>
              <w:spacing w:line="276" w:lineRule="auto"/>
              <w:jc w:val="center"/>
              <w:rPr>
                <w:rFonts w:hint="eastAsia" w:ascii="宋体" w:hAnsi="宋体" w:eastAsia="宋体" w:cs="Times New Roman"/>
                <w:szCs w:val="21"/>
              </w:rPr>
            </w:pPr>
          </w:p>
        </w:tc>
        <w:tc>
          <w:tcPr>
            <w:tcW w:w="603" w:type="dxa"/>
          </w:tcPr>
          <w:p w14:paraId="3C011790">
            <w:pPr>
              <w:wordWrap w:val="0"/>
              <w:spacing w:line="276" w:lineRule="auto"/>
              <w:jc w:val="center"/>
              <w:rPr>
                <w:rFonts w:hint="eastAsia" w:ascii="宋体" w:hAnsi="宋体" w:eastAsia="宋体" w:cs="Times New Roman"/>
                <w:szCs w:val="21"/>
              </w:rPr>
            </w:pPr>
          </w:p>
        </w:tc>
        <w:tc>
          <w:tcPr>
            <w:tcW w:w="488" w:type="dxa"/>
          </w:tcPr>
          <w:p w14:paraId="10F1CF86">
            <w:pPr>
              <w:wordWrap w:val="0"/>
              <w:spacing w:line="276" w:lineRule="auto"/>
              <w:jc w:val="center"/>
              <w:rPr>
                <w:rFonts w:hint="eastAsia" w:ascii="宋体" w:hAnsi="宋体" w:eastAsia="宋体" w:cs="Times New Roman"/>
                <w:szCs w:val="21"/>
              </w:rPr>
            </w:pPr>
          </w:p>
        </w:tc>
        <w:tc>
          <w:tcPr>
            <w:tcW w:w="1134" w:type="dxa"/>
          </w:tcPr>
          <w:p w14:paraId="27B303D9">
            <w:pPr>
              <w:wordWrap w:val="0"/>
              <w:spacing w:line="276" w:lineRule="auto"/>
              <w:jc w:val="center"/>
              <w:rPr>
                <w:rFonts w:hint="eastAsia" w:ascii="宋体" w:hAnsi="宋体" w:eastAsia="宋体" w:cs="Times New Roman"/>
                <w:szCs w:val="21"/>
              </w:rPr>
            </w:pPr>
          </w:p>
        </w:tc>
        <w:tc>
          <w:tcPr>
            <w:tcW w:w="709" w:type="dxa"/>
          </w:tcPr>
          <w:p w14:paraId="19A77034">
            <w:pPr>
              <w:wordWrap w:val="0"/>
              <w:spacing w:line="276" w:lineRule="auto"/>
              <w:jc w:val="center"/>
              <w:rPr>
                <w:rFonts w:hint="eastAsia" w:ascii="宋体" w:hAnsi="宋体" w:eastAsia="宋体" w:cs="Times New Roman"/>
                <w:szCs w:val="21"/>
              </w:rPr>
            </w:pPr>
          </w:p>
        </w:tc>
        <w:tc>
          <w:tcPr>
            <w:tcW w:w="871" w:type="dxa"/>
          </w:tcPr>
          <w:p w14:paraId="47884299">
            <w:pPr>
              <w:wordWrap w:val="0"/>
              <w:spacing w:line="276" w:lineRule="auto"/>
              <w:jc w:val="center"/>
              <w:rPr>
                <w:rFonts w:hint="eastAsia" w:ascii="宋体" w:hAnsi="宋体" w:eastAsia="宋体" w:cs="Times New Roman"/>
                <w:szCs w:val="21"/>
              </w:rPr>
            </w:pPr>
          </w:p>
        </w:tc>
        <w:tc>
          <w:tcPr>
            <w:tcW w:w="1134" w:type="dxa"/>
          </w:tcPr>
          <w:p w14:paraId="516FBAE7">
            <w:pPr>
              <w:wordWrap w:val="0"/>
              <w:spacing w:line="276" w:lineRule="auto"/>
              <w:jc w:val="center"/>
              <w:rPr>
                <w:rFonts w:hint="eastAsia" w:ascii="宋体" w:hAnsi="宋体" w:eastAsia="宋体" w:cs="Times New Roman"/>
                <w:szCs w:val="21"/>
              </w:rPr>
            </w:pPr>
          </w:p>
        </w:tc>
      </w:tr>
      <w:tr w14:paraId="09B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A062A2F">
            <w:pPr>
              <w:wordWrap w:val="0"/>
              <w:spacing w:line="276" w:lineRule="auto"/>
              <w:jc w:val="center"/>
              <w:rPr>
                <w:rFonts w:hint="eastAsia" w:ascii="宋体" w:hAnsi="宋体" w:eastAsia="宋体" w:cs="Times New Roman"/>
                <w:szCs w:val="21"/>
              </w:rPr>
            </w:pPr>
          </w:p>
        </w:tc>
        <w:tc>
          <w:tcPr>
            <w:tcW w:w="3007" w:type="dxa"/>
          </w:tcPr>
          <w:p w14:paraId="198D2112">
            <w:pPr>
              <w:wordWrap w:val="0"/>
              <w:spacing w:line="276" w:lineRule="auto"/>
              <w:jc w:val="center"/>
              <w:rPr>
                <w:rFonts w:hint="eastAsia" w:ascii="宋体" w:hAnsi="宋体" w:eastAsia="宋体" w:cs="Times New Roman"/>
                <w:szCs w:val="21"/>
              </w:rPr>
            </w:pPr>
          </w:p>
        </w:tc>
        <w:tc>
          <w:tcPr>
            <w:tcW w:w="992" w:type="dxa"/>
          </w:tcPr>
          <w:p w14:paraId="563A7AC4">
            <w:pPr>
              <w:wordWrap w:val="0"/>
              <w:spacing w:line="276" w:lineRule="auto"/>
              <w:jc w:val="center"/>
              <w:rPr>
                <w:rFonts w:hint="eastAsia" w:ascii="宋体" w:hAnsi="宋体" w:eastAsia="宋体" w:cs="Times New Roman"/>
                <w:szCs w:val="21"/>
              </w:rPr>
            </w:pPr>
          </w:p>
        </w:tc>
        <w:tc>
          <w:tcPr>
            <w:tcW w:w="603" w:type="dxa"/>
          </w:tcPr>
          <w:p w14:paraId="1C849922">
            <w:pPr>
              <w:wordWrap w:val="0"/>
              <w:spacing w:line="276" w:lineRule="auto"/>
              <w:jc w:val="center"/>
              <w:rPr>
                <w:rFonts w:hint="eastAsia" w:ascii="宋体" w:hAnsi="宋体" w:eastAsia="宋体" w:cs="Times New Roman"/>
                <w:szCs w:val="21"/>
              </w:rPr>
            </w:pPr>
          </w:p>
        </w:tc>
        <w:tc>
          <w:tcPr>
            <w:tcW w:w="488" w:type="dxa"/>
          </w:tcPr>
          <w:p w14:paraId="25F35E5B">
            <w:pPr>
              <w:wordWrap w:val="0"/>
              <w:spacing w:line="276" w:lineRule="auto"/>
              <w:jc w:val="center"/>
              <w:rPr>
                <w:rFonts w:hint="eastAsia" w:ascii="宋体" w:hAnsi="宋体" w:eastAsia="宋体" w:cs="Times New Roman"/>
                <w:szCs w:val="21"/>
              </w:rPr>
            </w:pPr>
          </w:p>
        </w:tc>
        <w:tc>
          <w:tcPr>
            <w:tcW w:w="1134" w:type="dxa"/>
          </w:tcPr>
          <w:p w14:paraId="04779AF6">
            <w:pPr>
              <w:wordWrap w:val="0"/>
              <w:spacing w:line="276" w:lineRule="auto"/>
              <w:jc w:val="center"/>
              <w:rPr>
                <w:rFonts w:hint="eastAsia" w:ascii="宋体" w:hAnsi="宋体" w:eastAsia="宋体" w:cs="Times New Roman"/>
                <w:szCs w:val="21"/>
              </w:rPr>
            </w:pPr>
          </w:p>
        </w:tc>
        <w:tc>
          <w:tcPr>
            <w:tcW w:w="709" w:type="dxa"/>
          </w:tcPr>
          <w:p w14:paraId="7B8070EF">
            <w:pPr>
              <w:wordWrap w:val="0"/>
              <w:spacing w:line="276" w:lineRule="auto"/>
              <w:jc w:val="center"/>
              <w:rPr>
                <w:rFonts w:hint="eastAsia" w:ascii="宋体" w:hAnsi="宋体" w:eastAsia="宋体" w:cs="Times New Roman"/>
                <w:szCs w:val="21"/>
              </w:rPr>
            </w:pPr>
          </w:p>
        </w:tc>
        <w:tc>
          <w:tcPr>
            <w:tcW w:w="871" w:type="dxa"/>
          </w:tcPr>
          <w:p w14:paraId="0979690E">
            <w:pPr>
              <w:wordWrap w:val="0"/>
              <w:spacing w:line="276" w:lineRule="auto"/>
              <w:jc w:val="center"/>
              <w:rPr>
                <w:rFonts w:hint="eastAsia" w:ascii="宋体" w:hAnsi="宋体" w:eastAsia="宋体" w:cs="Times New Roman"/>
                <w:szCs w:val="21"/>
              </w:rPr>
            </w:pPr>
          </w:p>
        </w:tc>
        <w:tc>
          <w:tcPr>
            <w:tcW w:w="1134" w:type="dxa"/>
          </w:tcPr>
          <w:p w14:paraId="11BFE4AD">
            <w:pPr>
              <w:wordWrap w:val="0"/>
              <w:spacing w:line="276" w:lineRule="auto"/>
              <w:jc w:val="center"/>
              <w:rPr>
                <w:rFonts w:hint="eastAsia" w:ascii="宋体" w:hAnsi="宋体" w:eastAsia="宋体" w:cs="Times New Roman"/>
                <w:szCs w:val="21"/>
              </w:rPr>
            </w:pPr>
          </w:p>
        </w:tc>
      </w:tr>
      <w:tr w14:paraId="2F9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E0161BD">
            <w:pPr>
              <w:wordWrap w:val="0"/>
              <w:spacing w:line="276" w:lineRule="auto"/>
              <w:jc w:val="center"/>
              <w:rPr>
                <w:rFonts w:hint="eastAsia" w:ascii="宋体" w:hAnsi="宋体" w:eastAsia="宋体" w:cs="Times New Roman"/>
                <w:szCs w:val="21"/>
              </w:rPr>
            </w:pPr>
          </w:p>
        </w:tc>
        <w:tc>
          <w:tcPr>
            <w:tcW w:w="3007" w:type="dxa"/>
          </w:tcPr>
          <w:p w14:paraId="460F9089">
            <w:pPr>
              <w:wordWrap w:val="0"/>
              <w:spacing w:line="276" w:lineRule="auto"/>
              <w:jc w:val="center"/>
              <w:rPr>
                <w:rFonts w:hint="eastAsia" w:ascii="宋体" w:hAnsi="宋体" w:eastAsia="宋体" w:cs="Times New Roman"/>
                <w:szCs w:val="21"/>
              </w:rPr>
            </w:pPr>
          </w:p>
        </w:tc>
        <w:tc>
          <w:tcPr>
            <w:tcW w:w="992" w:type="dxa"/>
          </w:tcPr>
          <w:p w14:paraId="5E28C1CB">
            <w:pPr>
              <w:wordWrap w:val="0"/>
              <w:spacing w:line="276" w:lineRule="auto"/>
              <w:jc w:val="center"/>
              <w:rPr>
                <w:rFonts w:hint="eastAsia" w:ascii="宋体" w:hAnsi="宋体" w:eastAsia="宋体" w:cs="Times New Roman"/>
                <w:szCs w:val="21"/>
              </w:rPr>
            </w:pPr>
          </w:p>
        </w:tc>
        <w:tc>
          <w:tcPr>
            <w:tcW w:w="603" w:type="dxa"/>
          </w:tcPr>
          <w:p w14:paraId="5C9F6368">
            <w:pPr>
              <w:wordWrap w:val="0"/>
              <w:spacing w:line="276" w:lineRule="auto"/>
              <w:jc w:val="center"/>
              <w:rPr>
                <w:rFonts w:hint="eastAsia" w:ascii="宋体" w:hAnsi="宋体" w:eastAsia="宋体" w:cs="Times New Roman"/>
                <w:szCs w:val="21"/>
              </w:rPr>
            </w:pPr>
          </w:p>
        </w:tc>
        <w:tc>
          <w:tcPr>
            <w:tcW w:w="488" w:type="dxa"/>
          </w:tcPr>
          <w:p w14:paraId="69B584BD">
            <w:pPr>
              <w:wordWrap w:val="0"/>
              <w:spacing w:line="276" w:lineRule="auto"/>
              <w:jc w:val="center"/>
              <w:rPr>
                <w:rFonts w:hint="eastAsia" w:ascii="宋体" w:hAnsi="宋体" w:eastAsia="宋体" w:cs="Times New Roman"/>
                <w:szCs w:val="21"/>
              </w:rPr>
            </w:pPr>
          </w:p>
        </w:tc>
        <w:tc>
          <w:tcPr>
            <w:tcW w:w="1134" w:type="dxa"/>
          </w:tcPr>
          <w:p w14:paraId="73B23F71">
            <w:pPr>
              <w:wordWrap w:val="0"/>
              <w:spacing w:line="276" w:lineRule="auto"/>
              <w:jc w:val="center"/>
              <w:rPr>
                <w:rFonts w:hint="eastAsia" w:ascii="宋体" w:hAnsi="宋体" w:eastAsia="宋体" w:cs="Times New Roman"/>
                <w:szCs w:val="21"/>
              </w:rPr>
            </w:pPr>
          </w:p>
        </w:tc>
        <w:tc>
          <w:tcPr>
            <w:tcW w:w="709" w:type="dxa"/>
          </w:tcPr>
          <w:p w14:paraId="1838CAC3">
            <w:pPr>
              <w:wordWrap w:val="0"/>
              <w:spacing w:line="276" w:lineRule="auto"/>
              <w:jc w:val="center"/>
              <w:rPr>
                <w:rFonts w:hint="eastAsia" w:ascii="宋体" w:hAnsi="宋体" w:eastAsia="宋体" w:cs="Times New Roman"/>
                <w:szCs w:val="21"/>
              </w:rPr>
            </w:pPr>
          </w:p>
        </w:tc>
        <w:tc>
          <w:tcPr>
            <w:tcW w:w="871" w:type="dxa"/>
          </w:tcPr>
          <w:p w14:paraId="55C7664B">
            <w:pPr>
              <w:wordWrap w:val="0"/>
              <w:spacing w:line="276" w:lineRule="auto"/>
              <w:jc w:val="center"/>
              <w:rPr>
                <w:rFonts w:hint="eastAsia" w:ascii="宋体" w:hAnsi="宋体" w:eastAsia="宋体" w:cs="Times New Roman"/>
                <w:szCs w:val="21"/>
              </w:rPr>
            </w:pPr>
          </w:p>
        </w:tc>
        <w:tc>
          <w:tcPr>
            <w:tcW w:w="1134" w:type="dxa"/>
          </w:tcPr>
          <w:p w14:paraId="5DAC21B6">
            <w:pPr>
              <w:wordWrap w:val="0"/>
              <w:spacing w:line="276" w:lineRule="auto"/>
              <w:jc w:val="center"/>
              <w:rPr>
                <w:rFonts w:hint="eastAsia" w:ascii="宋体" w:hAnsi="宋体" w:eastAsia="宋体" w:cs="Times New Roman"/>
                <w:szCs w:val="21"/>
              </w:rPr>
            </w:pPr>
          </w:p>
        </w:tc>
      </w:tr>
    </w:tbl>
    <w:p w14:paraId="30684C12">
      <w:pPr>
        <w:wordWrap w:val="0"/>
        <w:rPr>
          <w:rFonts w:hint="eastAsia" w:ascii="宋体" w:hAnsi="宋体" w:eastAsia="宋体" w:cs="Times New Roman"/>
        </w:rPr>
      </w:pPr>
      <w:bookmarkStart w:id="321" w:name="_Toc152042594"/>
      <w:bookmarkStart w:id="322" w:name="_Toc152045805"/>
      <w:bookmarkStart w:id="323" w:name="_Toc179632825"/>
      <w:bookmarkStart w:id="324" w:name="_Toc144974873"/>
    </w:p>
    <w:p w14:paraId="2C3B0BE8">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bookmarkStart w:id="325" w:name="_Toc391394125"/>
      <w:bookmarkStart w:id="326" w:name="_Toc359594249"/>
      <w:bookmarkStart w:id="327" w:name="_Toc526786521"/>
      <w:bookmarkStart w:id="328" w:name="_Toc370676440"/>
      <w:bookmarkStart w:id="329" w:name="_Toc19001"/>
      <w:bookmarkStart w:id="330" w:name="_Toc482188668"/>
      <w:bookmarkStart w:id="331" w:name="_Toc4098"/>
      <w:bookmarkStart w:id="332" w:name="_Toc384308390"/>
      <w:bookmarkStart w:id="333" w:name="_Toc385943079"/>
      <w:bookmarkStart w:id="334" w:name="_Toc59200724"/>
      <w:bookmarkStart w:id="335" w:name="_Toc300835232"/>
      <w:r>
        <w:rPr>
          <w:rFonts w:hint="eastAsia" w:ascii="宋体" w:hAnsi="宋体" w:eastAsia="宋体" w:cs="Times New Roman"/>
          <w:b/>
          <w:sz w:val="28"/>
          <w:szCs w:val="20"/>
        </w:rPr>
        <w:t>（四）主要人员简历表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3150"/>
      </w:tblGrid>
      <w:tr w14:paraId="111C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vAlign w:val="center"/>
          </w:tcPr>
          <w:p w14:paraId="7044940D">
            <w:pPr>
              <w:spacing w:line="276" w:lineRule="auto"/>
              <w:jc w:val="center"/>
              <w:rPr>
                <w:rFonts w:hint="eastAsia" w:ascii="宋体" w:hAnsi="宋体" w:eastAsia="宋体" w:cs="Times New Roman"/>
              </w:rPr>
            </w:pPr>
            <w:r>
              <w:rPr>
                <w:rFonts w:hint="eastAsia" w:ascii="宋体" w:hAnsi="宋体" w:eastAsia="宋体" w:cs="Times New Roman"/>
              </w:rPr>
              <w:t>姓</w:t>
            </w:r>
            <w:r>
              <w:rPr>
                <w:rFonts w:ascii="宋体" w:hAnsi="宋体" w:eastAsia="宋体" w:cs="Times New Roman"/>
              </w:rPr>
              <w:t xml:space="preserve">  </w:t>
            </w:r>
            <w:r>
              <w:rPr>
                <w:rFonts w:hint="eastAsia" w:ascii="宋体" w:hAnsi="宋体" w:eastAsia="宋体" w:cs="Times New Roman"/>
              </w:rPr>
              <w:t>名</w:t>
            </w:r>
          </w:p>
        </w:tc>
        <w:tc>
          <w:tcPr>
            <w:tcW w:w="1048" w:type="dxa"/>
            <w:gridSpan w:val="2"/>
            <w:vAlign w:val="center"/>
          </w:tcPr>
          <w:p w14:paraId="11F0AF96">
            <w:pPr>
              <w:wordWrap w:val="0"/>
              <w:spacing w:line="276" w:lineRule="auto"/>
              <w:jc w:val="center"/>
              <w:rPr>
                <w:rFonts w:hint="eastAsia" w:ascii="宋体" w:hAnsi="宋体" w:eastAsia="宋体" w:cs="Times New Roman"/>
              </w:rPr>
            </w:pPr>
          </w:p>
        </w:tc>
        <w:tc>
          <w:tcPr>
            <w:tcW w:w="958" w:type="dxa"/>
            <w:vAlign w:val="center"/>
          </w:tcPr>
          <w:p w14:paraId="598CC084">
            <w:pPr>
              <w:wordWrap w:val="0"/>
              <w:spacing w:line="276" w:lineRule="auto"/>
              <w:jc w:val="center"/>
              <w:rPr>
                <w:rFonts w:hint="eastAsia" w:ascii="宋体" w:hAnsi="宋体" w:eastAsia="宋体" w:cs="Times New Roman"/>
              </w:rPr>
            </w:pPr>
            <w:r>
              <w:rPr>
                <w:rFonts w:hint="eastAsia" w:ascii="宋体" w:hAnsi="宋体" w:eastAsia="宋体" w:cs="Times New Roman"/>
              </w:rPr>
              <w:t>年龄</w:t>
            </w:r>
          </w:p>
        </w:tc>
        <w:tc>
          <w:tcPr>
            <w:tcW w:w="1065" w:type="dxa"/>
            <w:vAlign w:val="center"/>
          </w:tcPr>
          <w:p w14:paraId="07C27C8C">
            <w:pPr>
              <w:wordWrap w:val="0"/>
              <w:spacing w:line="276" w:lineRule="auto"/>
              <w:jc w:val="center"/>
              <w:rPr>
                <w:rFonts w:hint="eastAsia" w:ascii="宋体" w:hAnsi="宋体" w:eastAsia="宋体" w:cs="Times New Roman"/>
              </w:rPr>
            </w:pPr>
          </w:p>
        </w:tc>
        <w:tc>
          <w:tcPr>
            <w:tcW w:w="2368" w:type="dxa"/>
            <w:gridSpan w:val="3"/>
            <w:vAlign w:val="center"/>
          </w:tcPr>
          <w:p w14:paraId="4B30AC40">
            <w:pPr>
              <w:wordWrap w:val="0"/>
              <w:spacing w:line="276" w:lineRule="auto"/>
              <w:jc w:val="center"/>
              <w:rPr>
                <w:rFonts w:hint="eastAsia" w:ascii="宋体" w:hAnsi="宋体" w:eastAsia="宋体" w:cs="Times New Roman"/>
              </w:rPr>
            </w:pPr>
            <w:r>
              <w:rPr>
                <w:rFonts w:hint="eastAsia" w:ascii="宋体" w:hAnsi="宋体" w:eastAsia="宋体" w:cs="Times New Roman"/>
              </w:rPr>
              <w:t>执业资格证书（或上岗证书）名称</w:t>
            </w:r>
          </w:p>
        </w:tc>
        <w:tc>
          <w:tcPr>
            <w:tcW w:w="3150" w:type="dxa"/>
            <w:vAlign w:val="center"/>
          </w:tcPr>
          <w:p w14:paraId="254CDF3B">
            <w:pPr>
              <w:wordWrap w:val="0"/>
              <w:spacing w:line="276" w:lineRule="auto"/>
              <w:jc w:val="center"/>
              <w:rPr>
                <w:rFonts w:hint="eastAsia" w:ascii="宋体" w:hAnsi="宋体" w:eastAsia="宋体" w:cs="Times New Roman"/>
              </w:rPr>
            </w:pPr>
          </w:p>
        </w:tc>
      </w:tr>
      <w:tr w14:paraId="6654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vAlign w:val="center"/>
          </w:tcPr>
          <w:p w14:paraId="108B292A">
            <w:pPr>
              <w:wordWrap w:val="0"/>
              <w:spacing w:line="276" w:lineRule="auto"/>
              <w:jc w:val="center"/>
              <w:rPr>
                <w:rFonts w:hint="eastAsia" w:ascii="宋体" w:hAnsi="宋体" w:eastAsia="宋体" w:cs="Times New Roman"/>
              </w:rPr>
            </w:pPr>
            <w:r>
              <w:rPr>
                <w:rFonts w:hint="eastAsia" w:ascii="宋体" w:hAnsi="宋体" w:eastAsia="宋体" w:cs="Times New Roman"/>
              </w:rPr>
              <w:t>职</w:t>
            </w:r>
            <w:r>
              <w:rPr>
                <w:rFonts w:ascii="宋体" w:hAnsi="宋体" w:eastAsia="宋体" w:cs="Times New Roman"/>
              </w:rPr>
              <w:t xml:space="preserve">  </w:t>
            </w:r>
            <w:r>
              <w:rPr>
                <w:rFonts w:hint="eastAsia" w:ascii="宋体" w:hAnsi="宋体" w:eastAsia="宋体" w:cs="Times New Roman"/>
              </w:rPr>
              <w:t>称</w:t>
            </w:r>
          </w:p>
        </w:tc>
        <w:tc>
          <w:tcPr>
            <w:tcW w:w="1048" w:type="dxa"/>
            <w:gridSpan w:val="2"/>
            <w:vAlign w:val="center"/>
          </w:tcPr>
          <w:p w14:paraId="45B6DF8A">
            <w:pPr>
              <w:wordWrap w:val="0"/>
              <w:spacing w:line="276" w:lineRule="auto"/>
              <w:jc w:val="center"/>
              <w:rPr>
                <w:rFonts w:hint="eastAsia" w:ascii="宋体" w:hAnsi="宋体" w:eastAsia="宋体" w:cs="Times New Roman"/>
              </w:rPr>
            </w:pPr>
          </w:p>
        </w:tc>
        <w:tc>
          <w:tcPr>
            <w:tcW w:w="958" w:type="dxa"/>
            <w:vAlign w:val="center"/>
          </w:tcPr>
          <w:p w14:paraId="13AA7C37">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学历</w:t>
            </w:r>
          </w:p>
        </w:tc>
        <w:tc>
          <w:tcPr>
            <w:tcW w:w="1065" w:type="dxa"/>
            <w:vAlign w:val="center"/>
          </w:tcPr>
          <w:p w14:paraId="0E6BFD9C">
            <w:pPr>
              <w:wordWrap w:val="0"/>
              <w:spacing w:line="276" w:lineRule="auto"/>
              <w:jc w:val="center"/>
              <w:rPr>
                <w:rFonts w:hint="eastAsia" w:ascii="宋体" w:hAnsi="宋体" w:eastAsia="宋体" w:cs="Times New Roman"/>
              </w:rPr>
            </w:pPr>
          </w:p>
        </w:tc>
        <w:tc>
          <w:tcPr>
            <w:tcW w:w="2368" w:type="dxa"/>
            <w:gridSpan w:val="3"/>
            <w:vAlign w:val="center"/>
          </w:tcPr>
          <w:p w14:paraId="5FED02EA">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拟在本项目任职</w:t>
            </w:r>
          </w:p>
        </w:tc>
        <w:tc>
          <w:tcPr>
            <w:tcW w:w="3150" w:type="dxa"/>
            <w:vAlign w:val="center"/>
          </w:tcPr>
          <w:p w14:paraId="2295C285">
            <w:pPr>
              <w:wordWrap w:val="0"/>
              <w:spacing w:line="276" w:lineRule="auto"/>
              <w:jc w:val="center"/>
              <w:rPr>
                <w:rFonts w:hint="eastAsia" w:ascii="宋体" w:hAnsi="宋体" w:eastAsia="宋体" w:cs="Times New Roman"/>
              </w:rPr>
            </w:pPr>
          </w:p>
        </w:tc>
      </w:tr>
      <w:tr w14:paraId="1736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vAlign w:val="center"/>
          </w:tcPr>
          <w:p w14:paraId="47D9FCF5">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工作年限</w:t>
            </w:r>
          </w:p>
        </w:tc>
        <w:tc>
          <w:tcPr>
            <w:tcW w:w="3071" w:type="dxa"/>
            <w:gridSpan w:val="4"/>
            <w:vAlign w:val="center"/>
          </w:tcPr>
          <w:p w14:paraId="10CA0C23">
            <w:pPr>
              <w:wordWrap w:val="0"/>
              <w:spacing w:line="276" w:lineRule="auto"/>
              <w:jc w:val="center"/>
              <w:rPr>
                <w:rFonts w:hint="eastAsia" w:ascii="宋体" w:hAnsi="宋体" w:eastAsia="宋体" w:cs="Times New Roman"/>
              </w:rPr>
            </w:pPr>
          </w:p>
        </w:tc>
        <w:tc>
          <w:tcPr>
            <w:tcW w:w="2368" w:type="dxa"/>
            <w:gridSpan w:val="3"/>
            <w:vAlign w:val="center"/>
          </w:tcPr>
          <w:p w14:paraId="324058FB">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从事监理工作年限</w:t>
            </w:r>
          </w:p>
        </w:tc>
        <w:tc>
          <w:tcPr>
            <w:tcW w:w="3150" w:type="dxa"/>
            <w:vAlign w:val="center"/>
          </w:tcPr>
          <w:p w14:paraId="69A26CD9">
            <w:pPr>
              <w:wordWrap w:val="0"/>
              <w:spacing w:line="276" w:lineRule="auto"/>
              <w:jc w:val="center"/>
              <w:rPr>
                <w:rFonts w:hint="eastAsia" w:ascii="宋体" w:hAnsi="宋体" w:eastAsia="宋体" w:cs="Times New Roman"/>
              </w:rPr>
            </w:pPr>
          </w:p>
        </w:tc>
      </w:tr>
      <w:tr w14:paraId="6C23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7" w:type="dxa"/>
            <w:vAlign w:val="center"/>
          </w:tcPr>
          <w:p w14:paraId="27D527C2">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毕业学校</w:t>
            </w:r>
          </w:p>
        </w:tc>
        <w:tc>
          <w:tcPr>
            <w:tcW w:w="8589" w:type="dxa"/>
            <w:gridSpan w:val="8"/>
            <w:vAlign w:val="center"/>
          </w:tcPr>
          <w:p w14:paraId="376300D7">
            <w:pPr>
              <w:wordWrap w:val="0"/>
              <w:spacing w:before="100" w:beforeAutospacing="1" w:after="100" w:afterAutospacing="1" w:line="276" w:lineRule="auto"/>
              <w:ind w:firstLine="1155" w:firstLineChars="550"/>
              <w:rPr>
                <w:rFonts w:hint="eastAsia" w:ascii="宋体" w:hAnsi="宋体" w:eastAsia="宋体" w:cs="Times New Roman"/>
              </w:rPr>
            </w:pPr>
            <w:r>
              <w:rPr>
                <w:rFonts w:hint="eastAsia" w:ascii="宋体" w:hAnsi="宋体" w:eastAsia="宋体" w:cs="Times New Roman"/>
              </w:rPr>
              <w:t>年毕业于</w:t>
            </w:r>
            <w:r>
              <w:rPr>
                <w:rFonts w:ascii="宋体" w:hAnsi="宋体" w:eastAsia="宋体" w:cs="Times New Roman"/>
              </w:rPr>
              <w:t xml:space="preserve">            </w:t>
            </w:r>
            <w:r>
              <w:rPr>
                <w:rFonts w:hint="eastAsia" w:ascii="宋体" w:hAnsi="宋体" w:eastAsia="宋体" w:cs="Times New Roman"/>
              </w:rPr>
              <w:t>学校</w:t>
            </w:r>
            <w:r>
              <w:rPr>
                <w:rFonts w:ascii="宋体" w:hAnsi="宋体" w:eastAsia="宋体" w:cs="Times New Roman"/>
              </w:rPr>
              <w:t xml:space="preserve">        </w:t>
            </w:r>
            <w:r>
              <w:rPr>
                <w:rFonts w:hint="eastAsia" w:ascii="宋体" w:hAnsi="宋体" w:eastAsia="宋体" w:cs="Times New Roman"/>
              </w:rPr>
              <w:t>专业</w:t>
            </w:r>
          </w:p>
        </w:tc>
      </w:tr>
      <w:tr w14:paraId="7BA8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776" w:type="dxa"/>
            <w:gridSpan w:val="9"/>
            <w:vAlign w:val="center"/>
          </w:tcPr>
          <w:p w14:paraId="3AC39146">
            <w:pPr>
              <w:wordWrap w:val="0"/>
              <w:spacing w:before="100" w:beforeAutospacing="1" w:after="100" w:afterAutospacing="1" w:line="276" w:lineRule="auto"/>
              <w:jc w:val="left"/>
              <w:rPr>
                <w:rFonts w:hint="eastAsia" w:ascii="宋体" w:hAnsi="宋体" w:eastAsia="宋体" w:cs="Times New Roman"/>
              </w:rPr>
            </w:pPr>
            <w:r>
              <w:rPr>
                <w:rFonts w:hint="eastAsia" w:ascii="宋体" w:hAnsi="宋体" w:eastAsia="宋体" w:cs="Times New Roman"/>
              </w:rPr>
              <w:t>主要工作经历</w:t>
            </w:r>
          </w:p>
        </w:tc>
      </w:tr>
      <w:tr w14:paraId="04BA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44" w:type="dxa"/>
            <w:gridSpan w:val="2"/>
            <w:vAlign w:val="center"/>
          </w:tcPr>
          <w:p w14:paraId="1CC26C00">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时</w:t>
            </w:r>
            <w:r>
              <w:rPr>
                <w:rFonts w:ascii="宋体" w:hAnsi="宋体" w:eastAsia="宋体" w:cs="Times New Roman"/>
              </w:rPr>
              <w:t xml:space="preserve">  </w:t>
            </w:r>
            <w:r>
              <w:rPr>
                <w:rFonts w:hint="eastAsia" w:ascii="宋体" w:hAnsi="宋体" w:eastAsia="宋体" w:cs="Times New Roman"/>
              </w:rPr>
              <w:t>间</w:t>
            </w:r>
          </w:p>
        </w:tc>
        <w:tc>
          <w:tcPr>
            <w:tcW w:w="3420" w:type="dxa"/>
            <w:gridSpan w:val="4"/>
            <w:vAlign w:val="center"/>
          </w:tcPr>
          <w:p w14:paraId="69B608F3">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参加过的类似项目</w:t>
            </w:r>
          </w:p>
        </w:tc>
        <w:tc>
          <w:tcPr>
            <w:tcW w:w="1261" w:type="dxa"/>
            <w:vAlign w:val="center"/>
          </w:tcPr>
          <w:p w14:paraId="07824106">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担任职务</w:t>
            </w:r>
          </w:p>
        </w:tc>
        <w:tc>
          <w:tcPr>
            <w:tcW w:w="3551" w:type="dxa"/>
            <w:gridSpan w:val="2"/>
            <w:vAlign w:val="center"/>
          </w:tcPr>
          <w:p w14:paraId="2B05487D">
            <w:pPr>
              <w:wordWrap w:val="0"/>
              <w:spacing w:before="100" w:beforeAutospacing="1" w:after="100" w:afterAutospacing="1" w:line="276" w:lineRule="auto"/>
              <w:jc w:val="center"/>
              <w:rPr>
                <w:rFonts w:hint="eastAsia" w:ascii="宋体" w:hAnsi="宋体" w:eastAsia="宋体" w:cs="Times New Roman"/>
              </w:rPr>
            </w:pPr>
            <w:r>
              <w:rPr>
                <w:rFonts w:hint="eastAsia" w:ascii="宋体" w:hAnsi="宋体" w:eastAsia="宋体" w:cs="Times New Roman"/>
              </w:rPr>
              <w:t>委托人（发包人）及联系电话</w:t>
            </w:r>
          </w:p>
        </w:tc>
      </w:tr>
      <w:tr w14:paraId="4E50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0B14F0C3">
            <w:pPr>
              <w:wordWrap w:val="0"/>
              <w:spacing w:line="276" w:lineRule="auto"/>
              <w:rPr>
                <w:rFonts w:hint="eastAsia" w:ascii="宋体" w:hAnsi="宋体" w:eastAsia="宋体" w:cs="Times New Roman"/>
              </w:rPr>
            </w:pPr>
          </w:p>
        </w:tc>
        <w:tc>
          <w:tcPr>
            <w:tcW w:w="3420" w:type="dxa"/>
            <w:gridSpan w:val="4"/>
            <w:vAlign w:val="center"/>
          </w:tcPr>
          <w:p w14:paraId="3D651D24">
            <w:pPr>
              <w:wordWrap w:val="0"/>
              <w:spacing w:line="276" w:lineRule="auto"/>
              <w:rPr>
                <w:rFonts w:hint="eastAsia" w:ascii="宋体" w:hAnsi="宋体" w:eastAsia="宋体" w:cs="Times New Roman"/>
              </w:rPr>
            </w:pPr>
          </w:p>
        </w:tc>
        <w:tc>
          <w:tcPr>
            <w:tcW w:w="1261" w:type="dxa"/>
            <w:vAlign w:val="center"/>
          </w:tcPr>
          <w:p w14:paraId="6B1BBFAC">
            <w:pPr>
              <w:wordWrap w:val="0"/>
              <w:spacing w:line="276" w:lineRule="auto"/>
              <w:rPr>
                <w:rFonts w:hint="eastAsia" w:ascii="宋体" w:hAnsi="宋体" w:eastAsia="宋体" w:cs="Times New Roman"/>
              </w:rPr>
            </w:pPr>
          </w:p>
        </w:tc>
        <w:tc>
          <w:tcPr>
            <w:tcW w:w="3551" w:type="dxa"/>
            <w:gridSpan w:val="2"/>
            <w:vAlign w:val="center"/>
          </w:tcPr>
          <w:p w14:paraId="22952245">
            <w:pPr>
              <w:wordWrap w:val="0"/>
              <w:spacing w:line="276" w:lineRule="auto"/>
              <w:rPr>
                <w:rFonts w:hint="eastAsia" w:ascii="宋体" w:hAnsi="宋体" w:eastAsia="宋体" w:cs="Times New Roman"/>
              </w:rPr>
            </w:pPr>
          </w:p>
        </w:tc>
      </w:tr>
      <w:tr w14:paraId="111F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01CE44E4">
            <w:pPr>
              <w:wordWrap w:val="0"/>
              <w:spacing w:line="276" w:lineRule="auto"/>
              <w:rPr>
                <w:rFonts w:hint="eastAsia" w:ascii="宋体" w:hAnsi="宋体" w:eastAsia="宋体" w:cs="Times New Roman"/>
              </w:rPr>
            </w:pPr>
          </w:p>
        </w:tc>
        <w:tc>
          <w:tcPr>
            <w:tcW w:w="3420" w:type="dxa"/>
            <w:gridSpan w:val="4"/>
            <w:vAlign w:val="center"/>
          </w:tcPr>
          <w:p w14:paraId="613587F6">
            <w:pPr>
              <w:wordWrap w:val="0"/>
              <w:spacing w:line="276" w:lineRule="auto"/>
              <w:rPr>
                <w:rFonts w:hint="eastAsia" w:ascii="宋体" w:hAnsi="宋体" w:eastAsia="宋体" w:cs="Times New Roman"/>
              </w:rPr>
            </w:pPr>
          </w:p>
        </w:tc>
        <w:tc>
          <w:tcPr>
            <w:tcW w:w="1261" w:type="dxa"/>
            <w:vAlign w:val="center"/>
          </w:tcPr>
          <w:p w14:paraId="5DADDDDB">
            <w:pPr>
              <w:wordWrap w:val="0"/>
              <w:spacing w:line="276" w:lineRule="auto"/>
              <w:rPr>
                <w:rFonts w:hint="eastAsia" w:ascii="宋体" w:hAnsi="宋体" w:eastAsia="宋体" w:cs="Times New Roman"/>
              </w:rPr>
            </w:pPr>
          </w:p>
        </w:tc>
        <w:tc>
          <w:tcPr>
            <w:tcW w:w="3551" w:type="dxa"/>
            <w:gridSpan w:val="2"/>
            <w:vAlign w:val="center"/>
          </w:tcPr>
          <w:p w14:paraId="72250434">
            <w:pPr>
              <w:wordWrap w:val="0"/>
              <w:spacing w:line="276" w:lineRule="auto"/>
              <w:rPr>
                <w:rFonts w:hint="eastAsia" w:ascii="宋体" w:hAnsi="宋体" w:eastAsia="宋体" w:cs="Times New Roman"/>
              </w:rPr>
            </w:pPr>
          </w:p>
        </w:tc>
      </w:tr>
      <w:tr w14:paraId="11B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76B05F6">
            <w:pPr>
              <w:wordWrap w:val="0"/>
              <w:spacing w:line="276" w:lineRule="auto"/>
              <w:rPr>
                <w:rFonts w:hint="eastAsia" w:ascii="宋体" w:hAnsi="宋体" w:eastAsia="宋体" w:cs="Times New Roman"/>
              </w:rPr>
            </w:pPr>
          </w:p>
        </w:tc>
        <w:tc>
          <w:tcPr>
            <w:tcW w:w="3420" w:type="dxa"/>
            <w:gridSpan w:val="4"/>
            <w:vAlign w:val="center"/>
          </w:tcPr>
          <w:p w14:paraId="5FD0AC3F">
            <w:pPr>
              <w:wordWrap w:val="0"/>
              <w:spacing w:line="276" w:lineRule="auto"/>
              <w:rPr>
                <w:rFonts w:hint="eastAsia" w:ascii="宋体" w:hAnsi="宋体" w:eastAsia="宋体" w:cs="Times New Roman"/>
              </w:rPr>
            </w:pPr>
          </w:p>
        </w:tc>
        <w:tc>
          <w:tcPr>
            <w:tcW w:w="1261" w:type="dxa"/>
            <w:vAlign w:val="center"/>
          </w:tcPr>
          <w:p w14:paraId="636CCCB8">
            <w:pPr>
              <w:wordWrap w:val="0"/>
              <w:spacing w:line="276" w:lineRule="auto"/>
              <w:rPr>
                <w:rFonts w:hint="eastAsia" w:ascii="宋体" w:hAnsi="宋体" w:eastAsia="宋体" w:cs="Times New Roman"/>
              </w:rPr>
            </w:pPr>
          </w:p>
        </w:tc>
        <w:tc>
          <w:tcPr>
            <w:tcW w:w="3551" w:type="dxa"/>
            <w:gridSpan w:val="2"/>
            <w:vAlign w:val="center"/>
          </w:tcPr>
          <w:p w14:paraId="5FF694E5">
            <w:pPr>
              <w:wordWrap w:val="0"/>
              <w:spacing w:line="276" w:lineRule="auto"/>
              <w:rPr>
                <w:rFonts w:hint="eastAsia" w:ascii="宋体" w:hAnsi="宋体" w:eastAsia="宋体" w:cs="Times New Roman"/>
              </w:rPr>
            </w:pPr>
          </w:p>
        </w:tc>
      </w:tr>
      <w:tr w14:paraId="2F15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4DB57D74">
            <w:pPr>
              <w:wordWrap w:val="0"/>
              <w:spacing w:line="276" w:lineRule="auto"/>
              <w:rPr>
                <w:rFonts w:hint="eastAsia" w:ascii="宋体" w:hAnsi="宋体" w:eastAsia="宋体" w:cs="Times New Roman"/>
              </w:rPr>
            </w:pPr>
          </w:p>
        </w:tc>
        <w:tc>
          <w:tcPr>
            <w:tcW w:w="3420" w:type="dxa"/>
            <w:gridSpan w:val="4"/>
            <w:vAlign w:val="center"/>
          </w:tcPr>
          <w:p w14:paraId="469AB012">
            <w:pPr>
              <w:wordWrap w:val="0"/>
              <w:spacing w:line="276" w:lineRule="auto"/>
              <w:rPr>
                <w:rFonts w:hint="eastAsia" w:ascii="宋体" w:hAnsi="宋体" w:eastAsia="宋体" w:cs="Times New Roman"/>
              </w:rPr>
            </w:pPr>
          </w:p>
        </w:tc>
        <w:tc>
          <w:tcPr>
            <w:tcW w:w="1261" w:type="dxa"/>
            <w:vAlign w:val="center"/>
          </w:tcPr>
          <w:p w14:paraId="37616FB7">
            <w:pPr>
              <w:wordWrap w:val="0"/>
              <w:spacing w:line="276" w:lineRule="auto"/>
              <w:rPr>
                <w:rFonts w:hint="eastAsia" w:ascii="宋体" w:hAnsi="宋体" w:eastAsia="宋体" w:cs="Times New Roman"/>
              </w:rPr>
            </w:pPr>
          </w:p>
        </w:tc>
        <w:tc>
          <w:tcPr>
            <w:tcW w:w="3551" w:type="dxa"/>
            <w:gridSpan w:val="2"/>
            <w:vAlign w:val="center"/>
          </w:tcPr>
          <w:p w14:paraId="30079CC4">
            <w:pPr>
              <w:wordWrap w:val="0"/>
              <w:spacing w:line="276" w:lineRule="auto"/>
              <w:rPr>
                <w:rFonts w:hint="eastAsia" w:ascii="宋体" w:hAnsi="宋体" w:eastAsia="宋体" w:cs="Times New Roman"/>
              </w:rPr>
            </w:pPr>
          </w:p>
        </w:tc>
      </w:tr>
      <w:tr w14:paraId="0304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6D27F39">
            <w:pPr>
              <w:wordWrap w:val="0"/>
              <w:spacing w:line="276" w:lineRule="auto"/>
              <w:rPr>
                <w:rFonts w:hint="eastAsia" w:ascii="宋体" w:hAnsi="宋体" w:eastAsia="宋体" w:cs="Times New Roman"/>
              </w:rPr>
            </w:pPr>
          </w:p>
        </w:tc>
        <w:tc>
          <w:tcPr>
            <w:tcW w:w="3420" w:type="dxa"/>
            <w:gridSpan w:val="4"/>
            <w:vAlign w:val="center"/>
          </w:tcPr>
          <w:p w14:paraId="0467B388">
            <w:pPr>
              <w:wordWrap w:val="0"/>
              <w:spacing w:line="276" w:lineRule="auto"/>
              <w:rPr>
                <w:rFonts w:hint="eastAsia" w:ascii="宋体" w:hAnsi="宋体" w:eastAsia="宋体" w:cs="Times New Roman"/>
              </w:rPr>
            </w:pPr>
          </w:p>
        </w:tc>
        <w:tc>
          <w:tcPr>
            <w:tcW w:w="1261" w:type="dxa"/>
            <w:vAlign w:val="center"/>
          </w:tcPr>
          <w:p w14:paraId="195F2BC5">
            <w:pPr>
              <w:wordWrap w:val="0"/>
              <w:spacing w:line="276" w:lineRule="auto"/>
              <w:rPr>
                <w:rFonts w:hint="eastAsia" w:ascii="宋体" w:hAnsi="宋体" w:eastAsia="宋体" w:cs="Times New Roman"/>
              </w:rPr>
            </w:pPr>
          </w:p>
        </w:tc>
        <w:tc>
          <w:tcPr>
            <w:tcW w:w="3551" w:type="dxa"/>
            <w:gridSpan w:val="2"/>
            <w:vAlign w:val="center"/>
          </w:tcPr>
          <w:p w14:paraId="731EE35B">
            <w:pPr>
              <w:wordWrap w:val="0"/>
              <w:spacing w:line="276" w:lineRule="auto"/>
              <w:rPr>
                <w:rFonts w:hint="eastAsia" w:ascii="宋体" w:hAnsi="宋体" w:eastAsia="宋体" w:cs="Times New Roman"/>
              </w:rPr>
            </w:pPr>
          </w:p>
        </w:tc>
      </w:tr>
      <w:tr w14:paraId="47AB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7149C213">
            <w:pPr>
              <w:wordWrap w:val="0"/>
              <w:spacing w:line="276" w:lineRule="auto"/>
              <w:rPr>
                <w:rFonts w:hint="eastAsia" w:ascii="宋体" w:hAnsi="宋体" w:eastAsia="宋体" w:cs="Times New Roman"/>
              </w:rPr>
            </w:pPr>
          </w:p>
        </w:tc>
        <w:tc>
          <w:tcPr>
            <w:tcW w:w="3420" w:type="dxa"/>
            <w:gridSpan w:val="4"/>
            <w:vAlign w:val="center"/>
          </w:tcPr>
          <w:p w14:paraId="35A73A4F">
            <w:pPr>
              <w:wordWrap w:val="0"/>
              <w:spacing w:line="276" w:lineRule="auto"/>
              <w:rPr>
                <w:rFonts w:hint="eastAsia" w:ascii="宋体" w:hAnsi="宋体" w:eastAsia="宋体" w:cs="Times New Roman"/>
              </w:rPr>
            </w:pPr>
          </w:p>
        </w:tc>
        <w:tc>
          <w:tcPr>
            <w:tcW w:w="1261" w:type="dxa"/>
            <w:vAlign w:val="center"/>
          </w:tcPr>
          <w:p w14:paraId="6B74A65D">
            <w:pPr>
              <w:wordWrap w:val="0"/>
              <w:spacing w:line="276" w:lineRule="auto"/>
              <w:rPr>
                <w:rFonts w:hint="eastAsia" w:ascii="宋体" w:hAnsi="宋体" w:eastAsia="宋体" w:cs="Times New Roman"/>
              </w:rPr>
            </w:pPr>
          </w:p>
        </w:tc>
        <w:tc>
          <w:tcPr>
            <w:tcW w:w="3551" w:type="dxa"/>
            <w:gridSpan w:val="2"/>
            <w:vAlign w:val="center"/>
          </w:tcPr>
          <w:p w14:paraId="751F2A6E">
            <w:pPr>
              <w:wordWrap w:val="0"/>
              <w:spacing w:line="276" w:lineRule="auto"/>
              <w:rPr>
                <w:rFonts w:hint="eastAsia" w:ascii="宋体" w:hAnsi="宋体" w:eastAsia="宋体" w:cs="Times New Roman"/>
              </w:rPr>
            </w:pPr>
          </w:p>
        </w:tc>
      </w:tr>
      <w:tr w14:paraId="69F6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vAlign w:val="center"/>
          </w:tcPr>
          <w:p w14:paraId="1F1ECBE0">
            <w:pPr>
              <w:wordWrap w:val="0"/>
              <w:spacing w:line="276" w:lineRule="auto"/>
              <w:rPr>
                <w:rFonts w:hint="eastAsia" w:ascii="宋体" w:hAnsi="宋体" w:eastAsia="宋体" w:cs="Times New Roman"/>
              </w:rPr>
            </w:pPr>
          </w:p>
        </w:tc>
        <w:tc>
          <w:tcPr>
            <w:tcW w:w="3420" w:type="dxa"/>
            <w:gridSpan w:val="4"/>
            <w:vAlign w:val="center"/>
          </w:tcPr>
          <w:p w14:paraId="7B800845">
            <w:pPr>
              <w:wordWrap w:val="0"/>
              <w:spacing w:line="276" w:lineRule="auto"/>
              <w:rPr>
                <w:rFonts w:hint="eastAsia" w:ascii="宋体" w:hAnsi="宋体" w:eastAsia="宋体" w:cs="Times New Roman"/>
              </w:rPr>
            </w:pPr>
          </w:p>
        </w:tc>
        <w:tc>
          <w:tcPr>
            <w:tcW w:w="1261" w:type="dxa"/>
            <w:vAlign w:val="center"/>
          </w:tcPr>
          <w:p w14:paraId="79CA2C3C">
            <w:pPr>
              <w:wordWrap w:val="0"/>
              <w:spacing w:line="276" w:lineRule="auto"/>
              <w:rPr>
                <w:rFonts w:hint="eastAsia" w:ascii="宋体" w:hAnsi="宋体" w:eastAsia="宋体" w:cs="Times New Roman"/>
              </w:rPr>
            </w:pPr>
          </w:p>
        </w:tc>
        <w:tc>
          <w:tcPr>
            <w:tcW w:w="3551" w:type="dxa"/>
            <w:gridSpan w:val="2"/>
            <w:vAlign w:val="center"/>
          </w:tcPr>
          <w:p w14:paraId="5C0FECA9">
            <w:pPr>
              <w:wordWrap w:val="0"/>
              <w:spacing w:line="276" w:lineRule="auto"/>
              <w:rPr>
                <w:rFonts w:hint="eastAsia" w:ascii="宋体" w:hAnsi="宋体" w:eastAsia="宋体" w:cs="Times New Roman"/>
              </w:rPr>
            </w:pPr>
          </w:p>
        </w:tc>
      </w:tr>
    </w:tbl>
    <w:p w14:paraId="42FF1635">
      <w:pPr>
        <w:wordWrap w:val="0"/>
        <w:spacing w:line="360" w:lineRule="auto"/>
        <w:jc w:val="left"/>
        <w:rPr>
          <w:rFonts w:hint="eastAsia" w:ascii="宋体" w:hAnsi="宋体" w:eastAsia="宋体" w:cs="宋体"/>
          <w:u w:val="single"/>
        </w:rPr>
      </w:pPr>
      <w:r>
        <w:rPr>
          <w:rFonts w:hint="eastAsia" w:ascii="宋体" w:hAnsi="宋体" w:eastAsia="宋体" w:cs="宋体"/>
          <w:u w:val="single"/>
        </w:rPr>
        <w:t>注：投标人应根据招标文件的要求在本表后附相关证明材料。</w:t>
      </w:r>
    </w:p>
    <w:p w14:paraId="4F03C366">
      <w:pPr>
        <w:keepNext/>
        <w:keepLines/>
        <w:wordWrap w:val="0"/>
        <w:spacing w:line="360" w:lineRule="auto"/>
        <w:outlineLvl w:val="2"/>
        <w:rPr>
          <w:rFonts w:hint="eastAsia" w:ascii="宋体" w:hAnsi="宋体" w:eastAsia="宋体" w:cs="Times New Roman"/>
          <w:b/>
          <w:sz w:val="28"/>
          <w:szCs w:val="20"/>
        </w:rPr>
      </w:pPr>
      <w:r>
        <w:rPr>
          <w:rFonts w:ascii="宋体" w:hAnsi="宋体" w:eastAsia="宋体" w:cs="Times New Roman"/>
          <w:b/>
          <w:sz w:val="28"/>
          <w:szCs w:val="20"/>
        </w:rPr>
        <w:br w:type="page"/>
      </w:r>
      <w:bookmarkStart w:id="336" w:name="_Toc2632"/>
      <w:bookmarkStart w:id="337" w:name="_Toc526786523"/>
      <w:bookmarkStart w:id="338" w:name="_Toc59200726"/>
    </w:p>
    <w:p w14:paraId="5E6BF938">
      <w:pPr>
        <w:keepNext/>
        <w:keepLines/>
        <w:wordWrap w:val="0"/>
        <w:spacing w:line="360" w:lineRule="auto"/>
        <w:outlineLvl w:val="2"/>
        <w:rPr>
          <w:rFonts w:hint="eastAsia" w:ascii="宋体" w:hAnsi="宋体" w:eastAsia="宋体" w:cs="Times New Roman"/>
          <w:b/>
          <w:sz w:val="28"/>
          <w:szCs w:val="20"/>
        </w:rPr>
      </w:pPr>
      <w:r>
        <w:rPr>
          <w:rFonts w:hint="eastAsia" w:ascii="宋体" w:hAnsi="宋体" w:eastAsia="宋体" w:cs="Times New Roman"/>
          <w:b/>
          <w:sz w:val="28"/>
          <w:szCs w:val="20"/>
        </w:rPr>
        <w:t>（五）投标人声明</w:t>
      </w:r>
    </w:p>
    <w:p w14:paraId="6F44B906">
      <w:pPr>
        <w:jc w:val="center"/>
        <w:rPr>
          <w:rFonts w:hint="eastAsia" w:ascii="宋体" w:hAnsi="宋体" w:eastAsia="宋体" w:cs="宋体"/>
          <w:b/>
          <w:bCs/>
          <w:sz w:val="32"/>
          <w:szCs w:val="32"/>
        </w:rPr>
      </w:pPr>
      <w:r>
        <w:rPr>
          <w:rFonts w:hint="eastAsia" w:ascii="宋体" w:hAnsi="宋体" w:eastAsia="宋体" w:cs="宋体"/>
          <w:b/>
          <w:bCs/>
          <w:sz w:val="32"/>
          <w:szCs w:val="32"/>
        </w:rPr>
        <w:t>投标人声明</w:t>
      </w:r>
    </w:p>
    <w:p w14:paraId="2E9E0E05">
      <w:pPr>
        <w:wordWrap w:val="0"/>
        <w:spacing w:line="360" w:lineRule="auto"/>
        <w:rPr>
          <w:rFonts w:hint="eastAsia" w:ascii="宋体" w:hAnsi="宋体" w:eastAsia="宋体" w:cs="宋体"/>
          <w:szCs w:val="21"/>
        </w:rPr>
      </w:pPr>
      <w:r>
        <w:rPr>
          <w:rFonts w:hint="eastAsia" w:ascii="宋体" w:hAnsi="宋体" w:eastAsia="宋体" w:cs="宋体"/>
          <w:szCs w:val="21"/>
        </w:rPr>
        <w:t>本招标项目招标人及招标监管机构：</w:t>
      </w:r>
    </w:p>
    <w:p w14:paraId="008C9BF4">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本公司就参加</w:t>
      </w:r>
      <w:r>
        <w:rPr>
          <w:rFonts w:hint="eastAsia" w:ascii="宋体" w:hAnsi="宋体" w:eastAsia="宋体" w:cs="宋体"/>
          <w:szCs w:val="21"/>
          <w:u w:val="single"/>
        </w:rPr>
        <w:t xml:space="preserve">                </w:t>
      </w:r>
      <w:r>
        <w:rPr>
          <w:rFonts w:hint="eastAsia" w:ascii="宋体" w:hAnsi="宋体" w:eastAsia="宋体" w:cs="宋体"/>
          <w:szCs w:val="21"/>
        </w:rPr>
        <w:t>项目投标工作，作出郑重声明：</w:t>
      </w:r>
    </w:p>
    <w:p w14:paraId="2D4793B8">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一、本公司保证投标报名登记材料及其后提供的一切材料都是真实的。如我司成为本项目中标候选人，我司同意并授权招标人将我司投标文件商务部分的人员、业绩、奖项等资料进行公开。</w:t>
      </w:r>
    </w:p>
    <w:p w14:paraId="2DFAB68A">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0639900F">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三、本公司不存在招标文件第二章投标人须知第1.4.3项所规定的任何一种情形。具体如下：</w:t>
      </w:r>
    </w:p>
    <w:p w14:paraId="695848F4">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（一）为招标人不具有独立法人资格的附属机构（单位）；</w:t>
      </w:r>
    </w:p>
    <w:p w14:paraId="7AF3B55B">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（二）与招标人存在利害关系且可能影响招标公正性；</w:t>
      </w:r>
    </w:p>
    <w:p w14:paraId="72815E30">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（三）与本招标项目的其他投标人为同一个单位负责人；</w:t>
      </w:r>
    </w:p>
    <w:p w14:paraId="68075AA3">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（四）与本招标项目的其他投标人存在控股、管理关系；</w:t>
      </w:r>
    </w:p>
    <w:p w14:paraId="7D2CFB26">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（五）为本招标项目的代建人或建设管理单位；</w:t>
      </w:r>
    </w:p>
    <w:p w14:paraId="41ABDC23">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（六）为本招标项目的招标代理机构；</w:t>
      </w:r>
    </w:p>
    <w:p w14:paraId="792903F4">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（七）与本招标项目的代建人或招标代理机构同为一个法定代表人；</w:t>
      </w:r>
    </w:p>
    <w:p w14:paraId="35898E4B">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（八）与本招标项目的代建人或招标代理机构存在控股或参股关系；</w:t>
      </w:r>
    </w:p>
    <w:p w14:paraId="7924A763">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（九）与本招标项目的检测机构、建设、施工单位以及建筑材料、建筑构配件和设备供应商有隶属关系或者其他利害关系有隶属关系或者其他利害关系；</w:t>
      </w:r>
    </w:p>
    <w:p w14:paraId="0E36807F">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十）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5BEC419B">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（十一）被责令停产停业、暂扣或者吊销许可证、暂扣或者吊销执照（本项事实应当以根据《中华人民共和国行政处罚法》依法作出并已生效的行政处罚决定为认定依据。）；</w:t>
      </w:r>
    </w:p>
    <w:p w14:paraId="119DBD5D">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（十二）进入清算程序，或被宣告破产，或其他丧失履约能力的情形；</w:t>
      </w:r>
    </w:p>
    <w:p w14:paraId="6B765B65">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十三）在最近三年内有发生重大监理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369D1DE4">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（十四）法律法规或投标人须知前附表规定的其他情形。</w:t>
      </w:r>
    </w:p>
    <w:p w14:paraId="44907265">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748159DD">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五、本公司承诺，中标后严格执行安全生产相关管理规定。</w:t>
      </w:r>
    </w:p>
    <w:p w14:paraId="216176F0">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六、与本公司单位负责人为同一人或者与本公司存在控股、管理关系的其他单位包括：</w:t>
      </w:r>
      <w:r>
        <w:rPr>
          <w:rFonts w:hint="eastAsia" w:ascii="宋体" w:hAnsi="宋体" w:eastAsia="宋体" w:cs="宋体"/>
          <w:szCs w:val="21"/>
          <w:u w:val="single"/>
        </w:rPr>
        <w:t xml:space="preserve">        </w:t>
      </w:r>
      <w:r>
        <w:rPr>
          <w:rFonts w:hint="eastAsia" w:ascii="宋体" w:hAnsi="宋体" w:eastAsia="宋体" w:cs="宋体"/>
          <w:szCs w:val="21"/>
        </w:rPr>
        <w:t>。（注：本条由投标人如实填写，如有，应列出全部满足招标公告资质要求的相关单位的名称；如无，则填写“无”。）</w:t>
      </w:r>
    </w:p>
    <w:p w14:paraId="331C8E36">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七、本公司承诺所提供的银行保函、保证保险、专业工程担保公司担保（如有）真实、有效</w:t>
      </w:r>
    </w:p>
    <w:p w14:paraId="698869DB">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八、本公司积极响应广州市关于投身“百千万工程”的号召，主动参与政府投资类建设工程施工项目的建筑业结对帮扶等活动（市属国有企业投资项目参照执行）。</w:t>
      </w:r>
    </w:p>
    <w:p w14:paraId="3151F843">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九、本公司违反上述承诺，或本声明陈述与事实不符，经查实，本公司愿意接受公开通报，愿意按照广州市交通运输局有关信用评价管理有关规定，被记录为“不良交易行为信息”，承担由此带来的法律后果。</w:t>
      </w:r>
    </w:p>
    <w:p w14:paraId="30ADE5ED">
      <w:pPr>
        <w:wordWrap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特此声明。</w:t>
      </w:r>
    </w:p>
    <w:p w14:paraId="64F80C46">
      <w:pPr>
        <w:wordWrap w:val="0"/>
        <w:spacing w:line="360" w:lineRule="auto"/>
        <w:ind w:firstLine="424" w:firstLineChars="202"/>
        <w:rPr>
          <w:rFonts w:hint="eastAsia" w:ascii="宋体" w:hAnsi="宋体" w:eastAsia="宋体" w:cs="宋体"/>
          <w:szCs w:val="21"/>
        </w:rPr>
      </w:pPr>
    </w:p>
    <w:p w14:paraId="1AFBD5AA">
      <w:pPr>
        <w:wordWrap w:val="0"/>
        <w:spacing w:line="360" w:lineRule="auto"/>
        <w:ind w:firstLine="424" w:firstLineChars="202"/>
        <w:jc w:val="right"/>
        <w:rPr>
          <w:rFonts w:hint="eastAsia" w:ascii="宋体" w:hAnsi="宋体" w:eastAsia="宋体" w:cs="宋体"/>
          <w:szCs w:val="21"/>
        </w:rPr>
      </w:pPr>
      <w:r>
        <w:rPr>
          <w:rFonts w:hint="eastAsia" w:ascii="宋体" w:hAnsi="宋体" w:eastAsia="宋体" w:cs="宋体"/>
          <w:szCs w:val="21"/>
        </w:rPr>
        <w:t>声明企业：</w:t>
      </w:r>
      <w:r>
        <w:rPr>
          <w:rFonts w:hint="eastAsia" w:ascii="宋体" w:hAnsi="宋体" w:eastAsia="宋体" w:cs="宋体"/>
          <w:szCs w:val="21"/>
          <w:u w:val="single"/>
        </w:rPr>
        <w:t xml:space="preserve">            </w:t>
      </w:r>
      <w:r>
        <w:rPr>
          <w:rFonts w:hint="eastAsia" w:ascii="宋体" w:hAnsi="宋体" w:eastAsia="宋体" w:cs="宋体"/>
          <w:szCs w:val="21"/>
        </w:rPr>
        <w:t>(企业公章)</w:t>
      </w:r>
    </w:p>
    <w:p w14:paraId="2A891ADE">
      <w:pPr>
        <w:wordWrap w:val="0"/>
        <w:spacing w:line="360" w:lineRule="auto"/>
        <w:ind w:firstLine="424" w:firstLineChars="202"/>
        <w:jc w:val="right"/>
        <w:rPr>
          <w:rFonts w:hint="eastAsia" w:ascii="宋体" w:hAnsi="宋体" w:eastAsia="宋体" w:cs="宋体"/>
          <w:szCs w:val="21"/>
        </w:rPr>
      </w:pPr>
      <w:r>
        <w:rPr>
          <w:rFonts w:hint="eastAsia" w:ascii="宋体" w:hAnsi="宋体" w:eastAsia="宋体" w:cs="宋体"/>
          <w:szCs w:val="21"/>
        </w:rPr>
        <w:t>总监理工程师签字（或盖章）：</w:t>
      </w:r>
      <w:r>
        <w:rPr>
          <w:rFonts w:hint="eastAsia" w:ascii="宋体" w:hAnsi="宋体" w:eastAsia="宋体" w:cs="宋体"/>
          <w:szCs w:val="21"/>
          <w:u w:val="single"/>
        </w:rPr>
        <w:t xml:space="preserve">            </w:t>
      </w:r>
    </w:p>
    <w:p w14:paraId="1866C08F">
      <w:pPr>
        <w:wordWrap w:val="0"/>
        <w:spacing w:line="360" w:lineRule="auto"/>
        <w:ind w:firstLine="424" w:firstLineChars="202"/>
        <w:jc w:val="right"/>
        <w:rPr>
          <w:rFonts w:hint="eastAsia" w:ascii="宋体" w:hAnsi="宋体" w:eastAsia="宋体" w:cs="宋体"/>
          <w:szCs w:val="21"/>
        </w:rPr>
      </w:pPr>
      <w:r>
        <w:rPr>
          <w:rFonts w:hint="eastAsia" w:ascii="宋体" w:hAnsi="宋体" w:eastAsia="宋体" w:cs="宋体"/>
          <w:szCs w:val="21"/>
        </w:rPr>
        <w:t xml:space="preserve"> 年   月   日</w:t>
      </w:r>
    </w:p>
    <w:p w14:paraId="6BF1228A">
      <w:pPr>
        <w:keepNext/>
        <w:keepLines/>
        <w:wordWrap w:val="0"/>
        <w:spacing w:line="360" w:lineRule="auto"/>
        <w:outlineLvl w:val="2"/>
        <w:rPr>
          <w:rFonts w:hint="eastAsia" w:ascii="宋体" w:hAnsi="宋体" w:eastAsia="宋体" w:cs="Times New Roman"/>
          <w:b/>
          <w:sz w:val="28"/>
          <w:szCs w:val="20"/>
        </w:rPr>
      </w:pPr>
      <w:r>
        <w:rPr>
          <w:rFonts w:ascii="宋体" w:hAnsi="宋体" w:eastAsia="宋体" w:cs="宋体"/>
          <w:b/>
          <w:sz w:val="24"/>
          <w:szCs w:val="24"/>
        </w:rPr>
        <w:br w:type="page"/>
      </w:r>
      <w:r>
        <w:rPr>
          <w:rFonts w:hint="eastAsia" w:ascii="宋体" w:hAnsi="宋体" w:eastAsia="宋体" w:cs="Times New Roman"/>
          <w:b/>
          <w:sz w:val="28"/>
          <w:szCs w:val="20"/>
        </w:rPr>
        <w:t>（六）投标人廉洁承诺书</w:t>
      </w:r>
    </w:p>
    <w:p w14:paraId="5837D941">
      <w:pPr>
        <w:jc w:val="center"/>
        <w:rPr>
          <w:rFonts w:hint="eastAsia" w:ascii="宋体" w:hAnsi="宋体" w:eastAsia="宋体" w:cs="宋体"/>
          <w:b/>
          <w:bCs/>
          <w:sz w:val="32"/>
          <w:szCs w:val="32"/>
        </w:rPr>
      </w:pPr>
      <w:r>
        <w:rPr>
          <w:rFonts w:hint="eastAsia" w:ascii="宋体" w:hAnsi="宋体" w:eastAsia="宋体" w:cs="宋体"/>
          <w:b/>
          <w:bCs/>
          <w:sz w:val="32"/>
          <w:szCs w:val="32"/>
        </w:rPr>
        <w:t>投标人廉洁承诺书</w:t>
      </w:r>
    </w:p>
    <w:p w14:paraId="75CA3D30">
      <w:pPr>
        <w:widowControl/>
        <w:spacing w:line="360" w:lineRule="auto"/>
        <w:jc w:val="left"/>
        <w:rPr>
          <w:rFonts w:hint="eastAsia" w:ascii="宋体" w:hAnsi="宋体" w:eastAsia="宋体" w:cs="宋体"/>
          <w:szCs w:val="21"/>
        </w:rPr>
      </w:pPr>
      <w:r>
        <w:rPr>
          <w:rFonts w:hint="eastAsia" w:ascii="宋体" w:hAnsi="宋体" w:eastAsia="宋体" w:cs="宋体"/>
          <w:szCs w:val="21"/>
        </w:rPr>
        <w:t>本招标项目招标人及招标监管机构：</w:t>
      </w:r>
    </w:p>
    <w:p w14:paraId="6A9A49B4">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本公司参加了</w:t>
      </w:r>
      <w:r>
        <w:rPr>
          <w:rFonts w:hint="eastAsia" w:ascii="宋体" w:hAnsi="宋体" w:eastAsia="宋体" w:cs="宋体"/>
          <w:szCs w:val="21"/>
          <w:u w:val="single"/>
        </w:rPr>
        <w:t xml:space="preserve">          </w:t>
      </w:r>
      <w:r>
        <w:rPr>
          <w:rFonts w:hint="eastAsia" w:ascii="宋体" w:hAnsi="宋体" w:eastAsia="宋体" w:cs="宋体"/>
          <w:szCs w:val="21"/>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3C0A748E">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一、自觉遵守国家有关法律法规及廉洁规定。</w:t>
      </w:r>
    </w:p>
    <w:p w14:paraId="78263038">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二、不与招标单位工作人员串通投标，损害国家利益、企业利益以及他人的合法利益；</w:t>
      </w:r>
    </w:p>
    <w:p w14:paraId="6C14BCDE">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三、不与其他单位围标、串标，不出让投标资格，不向招标人或评标委员会成员行贿。</w:t>
      </w:r>
    </w:p>
    <w:p w14:paraId="729E7978">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四、不以任何名义向参与招标、评标工作的有关人员提供高消费宴请及娱乐活动和赠送回扣、红包、礼金、购物卡、有价证券、贵重物品和好处费、感谢费等； </w:t>
      </w:r>
    </w:p>
    <w:p w14:paraId="44A6F54B">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五、不以任何名义为参与招标、评标工作的有关人员装修住房、婚丧嫁娶、配偶子女的工作安排以及境内外旅游等提供方便；</w:t>
      </w:r>
    </w:p>
    <w:p w14:paraId="541D0C18">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六、不以谋取非正当利益为目的，擅自与参与招标、评标工作的有关人员就业务问题进行私下商谈或者达成利益默契。</w:t>
      </w:r>
    </w:p>
    <w:p w14:paraId="7965EA5A">
      <w:pPr>
        <w:widowControl/>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本公司违反上述承诺，或本承诺陈述与事实不符，经查实，本公司愿意接受公开通报，被招标监管部门信用评价记录不良行为并扣分，并承担由此带来的法律后果。</w:t>
      </w:r>
    </w:p>
    <w:p w14:paraId="55DC85A4">
      <w:pPr>
        <w:widowControl/>
        <w:spacing w:line="360" w:lineRule="auto"/>
        <w:ind w:firstLine="424" w:firstLineChars="202"/>
        <w:jc w:val="left"/>
        <w:rPr>
          <w:rFonts w:hint="eastAsia" w:ascii="宋体" w:hAnsi="宋体" w:eastAsia="宋体" w:cs="宋体"/>
          <w:szCs w:val="21"/>
        </w:rPr>
      </w:pPr>
    </w:p>
    <w:p w14:paraId="07FFC3AA">
      <w:pPr>
        <w:widowControl/>
        <w:spacing w:line="360" w:lineRule="auto"/>
        <w:ind w:firstLine="424" w:firstLineChars="202"/>
        <w:jc w:val="left"/>
        <w:rPr>
          <w:rFonts w:hint="eastAsia" w:ascii="宋体" w:hAnsi="宋体" w:eastAsia="宋体" w:cs="宋体"/>
          <w:szCs w:val="21"/>
        </w:rPr>
      </w:pPr>
    </w:p>
    <w:p w14:paraId="3D4C023C">
      <w:pPr>
        <w:widowControl/>
        <w:spacing w:line="360" w:lineRule="auto"/>
        <w:ind w:firstLine="424" w:firstLineChars="202"/>
        <w:jc w:val="right"/>
        <w:rPr>
          <w:rFonts w:hint="eastAsia" w:ascii="宋体" w:hAnsi="宋体" w:eastAsia="宋体" w:cs="宋体"/>
          <w:szCs w:val="21"/>
        </w:rPr>
      </w:pPr>
      <w:r>
        <w:rPr>
          <w:rFonts w:hint="eastAsia" w:ascii="宋体" w:hAnsi="宋体" w:eastAsia="宋体" w:cs="宋体"/>
          <w:szCs w:val="21"/>
        </w:rPr>
        <w:t>承诺企业：</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160E513D">
      <w:pPr>
        <w:widowControl/>
        <w:jc w:val="left"/>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3A7B19A9">
      <w:pPr>
        <w:keepNext/>
        <w:keepLines/>
        <w:wordWrap w:val="0"/>
        <w:spacing w:line="360" w:lineRule="auto"/>
        <w:outlineLvl w:val="2"/>
        <w:rPr>
          <w:rFonts w:hint="eastAsia" w:ascii="宋体" w:hAnsi="宋体" w:eastAsia="宋体" w:cs="Times New Roman"/>
          <w:b/>
          <w:sz w:val="28"/>
          <w:szCs w:val="20"/>
        </w:rPr>
      </w:pPr>
      <w:r>
        <w:rPr>
          <w:rFonts w:hint="eastAsia" w:ascii="宋体" w:hAnsi="宋体" w:eastAsia="宋体" w:cs="Times New Roman"/>
          <w:b/>
          <w:sz w:val="28"/>
          <w:szCs w:val="20"/>
        </w:rPr>
        <w:t>（七）其他符合“投标人资格要求”规定的证明材料。</w:t>
      </w:r>
    </w:p>
    <w:p w14:paraId="1F943340">
      <w:pPr>
        <w:wordWrap w:val="0"/>
        <w:jc w:val="center"/>
        <w:outlineLvl w:val="1"/>
        <w:rPr>
          <w:rFonts w:hint="eastAsia" w:ascii="宋体" w:hAnsi="宋体" w:eastAsia="宋体" w:cs="Times New Roman"/>
          <w:b/>
          <w:sz w:val="32"/>
          <w:szCs w:val="20"/>
        </w:rPr>
      </w:pPr>
      <w:r>
        <w:rPr>
          <w:rFonts w:ascii="宋体" w:hAnsi="宋体" w:eastAsia="宋体" w:cs="Times New Roman"/>
          <w:b/>
          <w:sz w:val="32"/>
          <w:szCs w:val="20"/>
        </w:rPr>
        <w:br w:type="page"/>
      </w:r>
      <w:r>
        <w:rPr>
          <w:rFonts w:hint="eastAsia" w:ascii="宋体" w:hAnsi="宋体" w:eastAsia="宋体" w:cs="Times New Roman"/>
          <w:b/>
          <w:sz w:val="32"/>
          <w:szCs w:val="20"/>
        </w:rPr>
        <w:t>七、监理大纲</w:t>
      </w:r>
      <w:bookmarkEnd w:id="336"/>
      <w:bookmarkEnd w:id="337"/>
      <w:bookmarkEnd w:id="338"/>
    </w:p>
    <w:p w14:paraId="137EE356">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监理大纲应包括（但不限于）下列内容（投标单位可根据评分表自行增加或调整内容）：</w:t>
      </w:r>
    </w:p>
    <w:p w14:paraId="0A11C030">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一、监理工程概况；</w:t>
      </w:r>
    </w:p>
    <w:p w14:paraId="66069ED8">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二、监理范围、监理内容；</w:t>
      </w:r>
    </w:p>
    <w:p w14:paraId="2708A128">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三、监理依据、监理工作目标；</w:t>
      </w:r>
    </w:p>
    <w:p w14:paraId="111B4976">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四、监理机构设置（框图）、岗位职责；</w:t>
      </w:r>
    </w:p>
    <w:p w14:paraId="5EDDE3BF">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五、监理工作程序、方法和制度；</w:t>
      </w:r>
    </w:p>
    <w:p w14:paraId="0176F2DA">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六、拟投入的监理人员、试验检测仪器设备；</w:t>
      </w:r>
    </w:p>
    <w:p w14:paraId="4B4F4E37">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 xml:space="preserve">七、质量、进度、造价、安全、文明施工、环保、绿色节能等各项监理措施； </w:t>
      </w:r>
    </w:p>
    <w:p w14:paraId="3C787696">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八、合同、信息管理方案；</w:t>
      </w:r>
    </w:p>
    <w:p w14:paraId="746A3F4A">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九、组织协调内容及措施；</w:t>
      </w:r>
    </w:p>
    <w:p w14:paraId="2B0B022E">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十、监理工作重点、难点分析；</w:t>
      </w:r>
    </w:p>
    <w:p w14:paraId="605F61C5">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十一、对本工程投资控制措施；</w:t>
      </w:r>
    </w:p>
    <w:p w14:paraId="7BFF96A9">
      <w:pPr>
        <w:wordWrap w:val="0"/>
        <w:spacing w:line="360" w:lineRule="auto"/>
        <w:ind w:firstLine="474" w:firstLineChars="226"/>
        <w:rPr>
          <w:rFonts w:hint="eastAsia" w:ascii="宋体" w:hAnsi="宋体" w:eastAsia="宋体" w:cs="Times New Roman"/>
          <w:szCs w:val="21"/>
        </w:rPr>
      </w:pPr>
      <w:r>
        <w:rPr>
          <w:rFonts w:hint="eastAsia" w:ascii="宋体" w:hAnsi="宋体" w:eastAsia="宋体" w:cs="Times New Roman"/>
          <w:szCs w:val="21"/>
        </w:rPr>
        <w:t>十二、对本工程监理的合理化建议。</w:t>
      </w:r>
    </w:p>
    <w:p w14:paraId="1743BF9E">
      <w:pPr>
        <w:wordWrap w:val="0"/>
        <w:rPr>
          <w:rFonts w:hint="eastAsia" w:ascii="宋体" w:hAnsi="宋体" w:eastAsia="宋体" w:cs="Times New Roman"/>
        </w:rPr>
      </w:pPr>
    </w:p>
    <w:p w14:paraId="1D1ACB5F">
      <w:pPr>
        <w:wordWrap w:val="0"/>
        <w:jc w:val="center"/>
        <w:outlineLvl w:val="1"/>
        <w:rPr>
          <w:rFonts w:hint="eastAsia" w:ascii="宋体" w:hAnsi="宋体" w:eastAsia="宋体" w:cs="Times New Roman"/>
          <w:b/>
          <w:sz w:val="32"/>
          <w:szCs w:val="20"/>
        </w:rPr>
      </w:pPr>
      <w:bookmarkStart w:id="339" w:name="_Toc13875"/>
      <w:bookmarkStart w:id="340" w:name="_Toc526786524"/>
      <w:r>
        <w:rPr>
          <w:rFonts w:ascii="宋体" w:hAnsi="宋体" w:eastAsia="宋体" w:cs="Times New Roman"/>
          <w:b/>
          <w:sz w:val="32"/>
          <w:szCs w:val="20"/>
        </w:rPr>
        <w:br w:type="page"/>
      </w:r>
      <w:bookmarkStart w:id="341" w:name="_Toc59200727"/>
      <w:r>
        <w:rPr>
          <w:rFonts w:hint="eastAsia" w:ascii="宋体" w:hAnsi="宋体" w:eastAsia="宋体" w:cs="Times New Roman"/>
          <w:b/>
          <w:sz w:val="32"/>
          <w:szCs w:val="20"/>
        </w:rPr>
        <w:t>八、其他资料</w:t>
      </w:r>
      <w:bookmarkEnd w:id="339"/>
      <w:bookmarkEnd w:id="340"/>
      <w:bookmarkEnd w:id="341"/>
    </w:p>
    <w:p w14:paraId="219FD550">
      <w:pPr>
        <w:wordWrap w:val="0"/>
        <w:spacing w:line="360" w:lineRule="auto"/>
        <w:ind w:firstLine="424" w:firstLineChars="202"/>
        <w:rPr>
          <w:rFonts w:hint="eastAsia" w:ascii="宋体" w:hAnsi="宋体" w:eastAsia="宋体" w:cs="Times New Roman"/>
          <w:szCs w:val="21"/>
        </w:rPr>
      </w:pPr>
    </w:p>
    <w:p w14:paraId="27F8AD1E">
      <w:pPr>
        <w:wordWrap w:val="0"/>
        <w:spacing w:line="360" w:lineRule="auto"/>
        <w:ind w:firstLine="424" w:firstLineChars="202"/>
        <w:rPr>
          <w:rFonts w:hint="eastAsia" w:ascii="宋体" w:hAnsi="宋体" w:eastAsia="宋体" w:cs="Times New Roman"/>
        </w:rPr>
      </w:pPr>
      <w:r>
        <w:rPr>
          <w:rFonts w:hint="eastAsia" w:ascii="宋体" w:hAnsi="宋体" w:eastAsia="宋体" w:cs="Times New Roman"/>
          <w:szCs w:val="21"/>
        </w:rPr>
        <w:t>投标人须知前附表规定的其他资料、</w:t>
      </w:r>
      <w:r>
        <w:rPr>
          <w:rFonts w:hint="eastAsia" w:ascii="宋体" w:hAnsi="宋体" w:eastAsia="宋体" w:cs="Times New Roman"/>
        </w:rPr>
        <w:t>投标人认为有必要提交的其他资料，格式自定。包括但不限于以下资料：中小企业声明函（如有）、监狱企业证明文件（如有）、残疾人福利性单位声明函（如有）</w:t>
      </w:r>
    </w:p>
    <w:p w14:paraId="0A1614D2">
      <w:pPr>
        <w:widowControl/>
        <w:jc w:val="left"/>
        <w:rPr>
          <w:rFonts w:hint="eastAsia" w:ascii="宋体" w:hAnsi="宋体" w:eastAsia="宋体" w:cs="Times New Roman"/>
        </w:rPr>
      </w:pPr>
      <w:r>
        <w:rPr>
          <w:rFonts w:hint="eastAsia" w:ascii="宋体" w:hAnsi="宋体" w:eastAsia="宋体" w:cs="Times New Roman"/>
        </w:rPr>
        <w:br w:type="page"/>
      </w:r>
    </w:p>
    <w:p w14:paraId="4FBDDA2E">
      <w:pPr>
        <w:keepNext/>
        <w:keepLines/>
        <w:spacing w:line="360" w:lineRule="auto"/>
        <w:outlineLvl w:val="2"/>
        <w:rPr>
          <w:rFonts w:hint="eastAsia" w:ascii="宋体" w:hAnsi="宋体" w:eastAsia="宋体" w:cs="Times New Roman"/>
          <w:b/>
          <w:kern w:val="0"/>
          <w:sz w:val="24"/>
          <w:szCs w:val="24"/>
          <w:lang w:val="zh-CN"/>
        </w:rPr>
      </w:pPr>
      <w:r>
        <w:rPr>
          <w:rFonts w:ascii="宋体" w:hAnsi="宋体" w:eastAsia="宋体" w:cs="Times New Roman"/>
          <w:b/>
          <w:kern w:val="0"/>
          <w:sz w:val="24"/>
          <w:szCs w:val="24"/>
          <w:lang w:val="zh-CN"/>
        </w:rPr>
        <w:t>（1）</w:t>
      </w:r>
      <w:r>
        <w:rPr>
          <w:rFonts w:hint="eastAsia" w:ascii="宋体" w:hAnsi="宋体" w:eastAsia="宋体" w:cs="Times New Roman"/>
          <w:b/>
          <w:kern w:val="0"/>
          <w:sz w:val="24"/>
          <w:szCs w:val="24"/>
          <w:lang w:val="zh-CN"/>
        </w:rPr>
        <w:t>中小企业声明函（如有）</w:t>
      </w:r>
    </w:p>
    <w:p w14:paraId="4167F712">
      <w:pPr>
        <w:kinsoku w:val="0"/>
        <w:overflowPunct w:val="0"/>
        <w:spacing w:line="360" w:lineRule="auto"/>
        <w:jc w:val="center"/>
        <w:rPr>
          <w:rFonts w:ascii="Calibri" w:hAnsi="Calibri" w:eastAsia="宋体" w:cs="Times New Roman"/>
          <w:sz w:val="26"/>
          <w:szCs w:val="26"/>
        </w:rPr>
      </w:pPr>
      <w:r>
        <w:rPr>
          <w:rFonts w:hint="eastAsia" w:ascii="宋体" w:hAnsi="宋体" w:eastAsia="宋体" w:cs="Times New Roman"/>
          <w:b/>
          <w:spacing w:val="2"/>
          <w:position w:val="-1"/>
          <w:sz w:val="32"/>
          <w:szCs w:val="32"/>
        </w:rPr>
        <w:t>中小企业声明函（如有）</w:t>
      </w:r>
    </w:p>
    <w:p w14:paraId="4C7E37A5">
      <w:pPr>
        <w:kinsoku w:val="0"/>
        <w:overflowPunct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（招标人）</w:t>
      </w:r>
    </w:p>
    <w:p w14:paraId="21298112">
      <w:pPr>
        <w:kinsoku w:val="0"/>
        <w:overflowPunct w:val="0"/>
        <w:spacing w:line="360" w:lineRule="auto"/>
        <w:ind w:right="216" w:firstLine="460" w:firstLineChars="200"/>
        <w:rPr>
          <w:rFonts w:hint="eastAsia" w:ascii="宋体" w:hAnsi="宋体" w:eastAsia="宋体" w:cs="Times New Roman"/>
          <w:sz w:val="24"/>
          <w:szCs w:val="24"/>
        </w:rPr>
      </w:pPr>
      <w:r>
        <w:rPr>
          <w:rFonts w:hint="eastAsia" w:ascii="宋体" w:hAnsi="宋体" w:eastAsia="宋体" w:cs="Times New Roman"/>
          <w:spacing w:val="-5"/>
          <w:sz w:val="24"/>
          <w:szCs w:val="24"/>
        </w:rPr>
        <w:t>本公司郑重声明，根据《政府采购促进中小企业发展管理办法》</w:t>
      </w:r>
      <w:r>
        <w:rPr>
          <w:rFonts w:hint="eastAsia" w:ascii="宋体" w:hAnsi="宋体" w:eastAsia="宋体" w:cs="Times New Roman"/>
          <w:sz w:val="24"/>
          <w:szCs w:val="24"/>
        </w:rPr>
        <w:t>（财库﹝2020﹞46</w:t>
      </w:r>
      <w:r>
        <w:rPr>
          <w:rFonts w:hint="eastAsia" w:ascii="宋体" w:hAnsi="宋体" w:eastAsia="宋体" w:cs="Times New Roman"/>
          <w:spacing w:val="-35"/>
          <w:sz w:val="24"/>
          <w:szCs w:val="24"/>
        </w:rPr>
        <w:t>号</w:t>
      </w:r>
      <w:r>
        <w:rPr>
          <w:rFonts w:hint="eastAsia" w:ascii="宋体" w:hAnsi="宋体" w:eastAsia="宋体" w:cs="Times New Roman"/>
          <w:sz w:val="24"/>
          <w:szCs w:val="24"/>
        </w:rPr>
        <w:t>）的规定，本公司参加</w:t>
      </w:r>
      <w:r>
        <w:rPr>
          <w:rFonts w:hint="eastAsia" w:ascii="宋体" w:hAnsi="宋体" w:eastAsia="宋体" w:cs="Times New Roman"/>
          <w:sz w:val="24"/>
          <w:szCs w:val="24"/>
          <w:u w:val="single"/>
        </w:rPr>
        <w:t>（招标人）</w:t>
      </w:r>
      <w:r>
        <w:rPr>
          <w:rFonts w:hint="eastAsia" w:ascii="宋体" w:hAnsi="宋体" w:eastAsia="宋体" w:cs="Times New Roman"/>
          <w:sz w:val="24"/>
          <w:szCs w:val="24"/>
        </w:rPr>
        <w:t>的</w:t>
      </w:r>
      <w:r>
        <w:rPr>
          <w:rFonts w:hint="eastAsia" w:ascii="宋体" w:hAnsi="宋体" w:eastAsia="宋体" w:cs="Times New Roman"/>
          <w:sz w:val="24"/>
          <w:szCs w:val="24"/>
          <w:u w:val="single"/>
        </w:rPr>
        <w:t>（项目名称）的</w:t>
      </w:r>
      <w:r>
        <w:rPr>
          <w:rFonts w:hint="eastAsia" w:ascii="宋体" w:hAnsi="宋体" w:eastAsia="宋体" w:cs="Times New Roman"/>
          <w:sz w:val="24"/>
          <w:szCs w:val="24"/>
        </w:rPr>
        <w:t>招标活动，</w:t>
      </w:r>
      <w:r>
        <w:rPr>
          <w:rFonts w:hint="eastAsia" w:ascii="宋体" w:hAnsi="宋体" w:eastAsia="宋体" w:cs="宋体"/>
          <w:sz w:val="24"/>
          <w:szCs w:val="24"/>
          <w:u w:val="single"/>
          <w:lang w:bidi="ar"/>
        </w:rPr>
        <w:t>（投标人名称）</w:t>
      </w:r>
      <w:r>
        <w:rPr>
          <w:rFonts w:hint="eastAsia" w:ascii="宋体" w:hAnsi="宋体" w:eastAsia="宋体" w:cs="宋体"/>
          <w:sz w:val="24"/>
          <w:szCs w:val="24"/>
          <w:lang w:bidi="ar"/>
        </w:rPr>
        <w:t>为符合政策要求的中小企业。</w:t>
      </w:r>
      <w:r>
        <w:rPr>
          <w:rFonts w:hint="eastAsia" w:ascii="宋体" w:hAnsi="宋体" w:eastAsia="宋体" w:cs="Times New Roman"/>
          <w:sz w:val="24"/>
          <w:szCs w:val="24"/>
        </w:rPr>
        <w:t>具体情况如下：</w:t>
      </w:r>
    </w:p>
    <w:p w14:paraId="504957FE">
      <w:pPr>
        <w:kinsoku w:val="0"/>
        <w:overflowPunct w:val="0"/>
        <w:spacing w:line="360" w:lineRule="auto"/>
        <w:ind w:right="318"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u w:val="single"/>
        </w:rPr>
        <w:t>（</w:t>
      </w:r>
      <w:r>
        <w:rPr>
          <w:rFonts w:hint="eastAsia" w:ascii="宋体" w:hAnsi="宋体" w:eastAsia="宋体" w:cs="Times New Roman"/>
          <w:spacing w:val="2"/>
          <w:sz w:val="24"/>
          <w:szCs w:val="24"/>
          <w:u w:val="single"/>
        </w:rPr>
        <w:t>标</w:t>
      </w:r>
      <w:r>
        <w:rPr>
          <w:rFonts w:hint="eastAsia" w:ascii="宋体" w:hAnsi="宋体" w:eastAsia="宋体" w:cs="Times New Roman"/>
          <w:sz w:val="24"/>
          <w:szCs w:val="24"/>
          <w:u w:val="single"/>
        </w:rPr>
        <w:t>的名</w:t>
      </w:r>
      <w:r>
        <w:rPr>
          <w:rFonts w:hint="eastAsia" w:ascii="宋体" w:hAnsi="宋体" w:eastAsia="宋体" w:cs="Times New Roman"/>
          <w:spacing w:val="2"/>
          <w:sz w:val="24"/>
          <w:szCs w:val="24"/>
          <w:u w:val="single"/>
        </w:rPr>
        <w:t>称</w:t>
      </w:r>
      <w:r>
        <w:rPr>
          <w:rFonts w:hint="eastAsia" w:ascii="宋体" w:hAnsi="宋体" w:eastAsia="宋体" w:cs="Times New Roman"/>
          <w:sz w:val="24"/>
          <w:szCs w:val="24"/>
          <w:u w:val="single"/>
        </w:rPr>
        <w:t>）</w:t>
      </w:r>
      <w:r>
        <w:rPr>
          <w:rFonts w:hint="eastAsia" w:ascii="宋体" w:hAnsi="宋体" w:eastAsia="宋体" w:cs="Times New Roman"/>
          <w:sz w:val="24"/>
          <w:szCs w:val="24"/>
        </w:rPr>
        <w:t>，</w:t>
      </w:r>
      <w:r>
        <w:rPr>
          <w:rFonts w:hint="eastAsia" w:ascii="宋体" w:hAnsi="宋体" w:eastAsia="宋体" w:cs="Times New Roman"/>
          <w:spacing w:val="2"/>
          <w:sz w:val="24"/>
          <w:szCs w:val="24"/>
        </w:rPr>
        <w:t>属</w:t>
      </w:r>
      <w:r>
        <w:rPr>
          <w:rFonts w:hint="eastAsia" w:ascii="宋体" w:hAnsi="宋体" w:eastAsia="宋体" w:cs="Times New Roman"/>
          <w:sz w:val="24"/>
          <w:szCs w:val="24"/>
        </w:rPr>
        <w:t>于</w:t>
      </w:r>
      <w:r>
        <w:rPr>
          <w:rFonts w:hint="eastAsia" w:ascii="宋体" w:hAnsi="宋体" w:eastAsia="宋体" w:cs="Times New Roman"/>
          <w:sz w:val="24"/>
          <w:szCs w:val="24"/>
          <w:u w:val="single"/>
        </w:rPr>
        <w:t>中小企业划型标准规定的</w:t>
      </w:r>
      <w:r>
        <w:rPr>
          <w:rFonts w:hint="eastAsia" w:ascii="宋体" w:hAnsi="宋体" w:eastAsia="宋体" w:cs="Times New Roman"/>
          <w:b/>
          <w:sz w:val="24"/>
          <w:szCs w:val="24"/>
          <w:u w:val="single"/>
        </w:rPr>
        <w:t>其他未列明行业</w:t>
      </w:r>
      <w:r>
        <w:rPr>
          <w:rFonts w:hint="eastAsia" w:ascii="宋体" w:hAnsi="宋体" w:eastAsia="宋体" w:cs="Times New Roman"/>
          <w:sz w:val="24"/>
          <w:szCs w:val="24"/>
        </w:rPr>
        <w:t>；承</w:t>
      </w:r>
      <w:r>
        <w:rPr>
          <w:rFonts w:hint="eastAsia" w:ascii="宋体" w:hAnsi="宋体" w:eastAsia="宋体" w:cs="Times New Roman"/>
          <w:spacing w:val="2"/>
          <w:sz w:val="24"/>
          <w:szCs w:val="24"/>
        </w:rPr>
        <w:t>接</w:t>
      </w:r>
      <w:r>
        <w:rPr>
          <w:rFonts w:hint="eastAsia" w:ascii="宋体" w:hAnsi="宋体" w:eastAsia="宋体" w:cs="Times New Roman"/>
          <w:sz w:val="24"/>
          <w:szCs w:val="24"/>
        </w:rPr>
        <w:t>企</w:t>
      </w:r>
      <w:r>
        <w:rPr>
          <w:rFonts w:hint="eastAsia" w:ascii="宋体" w:hAnsi="宋体" w:eastAsia="宋体" w:cs="Times New Roman"/>
          <w:spacing w:val="2"/>
          <w:sz w:val="24"/>
          <w:szCs w:val="24"/>
        </w:rPr>
        <w:t>业</w:t>
      </w:r>
      <w:r>
        <w:rPr>
          <w:rFonts w:hint="eastAsia" w:ascii="宋体" w:hAnsi="宋体" w:eastAsia="宋体" w:cs="Times New Roman"/>
          <w:sz w:val="24"/>
          <w:szCs w:val="24"/>
        </w:rPr>
        <w:t>为</w:t>
      </w:r>
      <w:r>
        <w:rPr>
          <w:rFonts w:hint="eastAsia" w:ascii="宋体" w:hAnsi="宋体" w:eastAsia="宋体" w:cs="Times New Roman"/>
          <w:sz w:val="24"/>
          <w:szCs w:val="24"/>
          <w:u w:val="single"/>
        </w:rPr>
        <w:t>（</w:t>
      </w:r>
      <w:r>
        <w:rPr>
          <w:rFonts w:hint="eastAsia" w:ascii="宋体" w:hAnsi="宋体" w:eastAsia="宋体" w:cs="Times New Roman"/>
          <w:spacing w:val="2"/>
          <w:sz w:val="24"/>
          <w:szCs w:val="24"/>
          <w:u w:val="single"/>
        </w:rPr>
        <w:t>企</w:t>
      </w:r>
      <w:r>
        <w:rPr>
          <w:rFonts w:hint="eastAsia" w:ascii="宋体" w:hAnsi="宋体" w:eastAsia="宋体" w:cs="Times New Roman"/>
          <w:sz w:val="24"/>
          <w:szCs w:val="24"/>
          <w:u w:val="single"/>
        </w:rPr>
        <w:t>业名</w:t>
      </w:r>
      <w:r>
        <w:rPr>
          <w:rFonts w:hint="eastAsia" w:ascii="宋体" w:hAnsi="宋体" w:eastAsia="宋体" w:cs="Times New Roman"/>
          <w:spacing w:val="2"/>
          <w:sz w:val="24"/>
          <w:szCs w:val="24"/>
          <w:u w:val="single"/>
        </w:rPr>
        <w:t>称</w:t>
      </w:r>
      <w:r>
        <w:rPr>
          <w:rFonts w:hint="eastAsia" w:ascii="宋体" w:hAnsi="宋体" w:eastAsia="宋体" w:cs="Times New Roman"/>
          <w:sz w:val="24"/>
          <w:szCs w:val="24"/>
          <w:u w:val="single"/>
        </w:rPr>
        <w:t>）</w:t>
      </w:r>
      <w:r>
        <w:rPr>
          <w:rFonts w:hint="eastAsia" w:ascii="宋体" w:hAnsi="宋体" w:eastAsia="宋体" w:cs="Times New Roman"/>
          <w:sz w:val="24"/>
          <w:szCs w:val="24"/>
        </w:rPr>
        <w:t>，</w:t>
      </w:r>
      <w:r>
        <w:rPr>
          <w:rFonts w:hint="eastAsia" w:ascii="宋体" w:hAnsi="宋体" w:eastAsia="宋体" w:cs="Times New Roman"/>
          <w:spacing w:val="2"/>
          <w:sz w:val="24"/>
          <w:szCs w:val="24"/>
        </w:rPr>
        <w:t>从</w:t>
      </w:r>
      <w:r>
        <w:rPr>
          <w:rFonts w:hint="eastAsia" w:ascii="宋体" w:hAnsi="宋体" w:eastAsia="宋体" w:cs="Times New Roman"/>
          <w:sz w:val="24"/>
          <w:szCs w:val="24"/>
        </w:rPr>
        <w:t>业人员</w:t>
      </w:r>
      <w:r>
        <w:rPr>
          <w:rFonts w:hint="eastAsia" w:ascii="宋体" w:hAnsi="宋体" w:eastAsia="宋体" w:cs="Times New Roman"/>
          <w:sz w:val="24"/>
          <w:szCs w:val="24"/>
          <w:u w:val="single"/>
        </w:rPr>
        <w:tab/>
      </w:r>
      <w:r>
        <w:rPr>
          <w:rFonts w:ascii="宋体" w:hAnsi="宋体" w:eastAsia="宋体" w:cs="Times New Roman"/>
          <w:sz w:val="24"/>
          <w:szCs w:val="24"/>
          <w:u w:val="single"/>
        </w:rPr>
        <w:t xml:space="preserve">  </w:t>
      </w:r>
      <w:r>
        <w:rPr>
          <w:rFonts w:hint="eastAsia" w:ascii="宋体" w:hAnsi="宋体" w:eastAsia="宋体" w:cs="Times New Roman"/>
          <w:sz w:val="24"/>
          <w:szCs w:val="24"/>
        </w:rPr>
        <w:t>人</w:t>
      </w:r>
      <w:r>
        <w:rPr>
          <w:rFonts w:hint="eastAsia" w:ascii="宋体" w:hAnsi="宋体" w:eastAsia="宋体" w:cs="Times New Roman"/>
          <w:spacing w:val="-1"/>
          <w:sz w:val="24"/>
          <w:szCs w:val="24"/>
        </w:rPr>
        <w:t>，</w:t>
      </w:r>
      <w:r>
        <w:rPr>
          <w:rFonts w:hint="eastAsia" w:ascii="宋体" w:hAnsi="宋体" w:eastAsia="宋体" w:cs="Times New Roman"/>
          <w:sz w:val="24"/>
          <w:szCs w:val="24"/>
        </w:rPr>
        <w:t>属于</w:t>
      </w:r>
      <w:r>
        <w:rPr>
          <w:rFonts w:hint="eastAsia" w:ascii="宋体" w:hAnsi="宋体" w:eastAsia="宋体" w:cs="Times New Roman"/>
          <w:sz w:val="24"/>
          <w:szCs w:val="24"/>
          <w:u w:val="single"/>
        </w:rPr>
        <w:t>（小型企业、微型企业）</w:t>
      </w:r>
      <w:r>
        <w:rPr>
          <w:rFonts w:hint="eastAsia" w:ascii="宋体" w:hAnsi="宋体" w:eastAsia="宋体" w:cs="Times New Roman"/>
          <w:sz w:val="24"/>
          <w:szCs w:val="24"/>
        </w:rPr>
        <w:t>。</w:t>
      </w:r>
    </w:p>
    <w:p w14:paraId="26D3F067">
      <w:pPr>
        <w:kinsoku w:val="0"/>
        <w:overflowPunct w:val="0"/>
        <w:spacing w:line="360" w:lineRule="auto"/>
        <w:ind w:right="321"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以上企业，不属于大企业的分支机构，不存在控股股东为大企业的情形，也不存在与大企业的负责人为同一人的情形。</w:t>
      </w:r>
    </w:p>
    <w:p w14:paraId="2BBA6374">
      <w:pPr>
        <w:kinsoku w:val="0"/>
        <w:overflowPunct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28863049">
      <w:pPr>
        <w:widowControl/>
        <w:shd w:val="clear" w:color="auto" w:fill="FFFFFF"/>
        <w:spacing w:line="360" w:lineRule="auto"/>
        <w:ind w:firstLine="378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3EF71D83">
      <w:pPr>
        <w:topLinePunct/>
        <w:adjustRightInd w:val="0"/>
        <w:snapToGrid w:val="0"/>
        <w:spacing w:line="360" w:lineRule="auto"/>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投</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标</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人：（盖章）</w:t>
      </w:r>
    </w:p>
    <w:p w14:paraId="2933FEE3">
      <w:pPr>
        <w:spacing w:line="360" w:lineRule="auto"/>
        <w:jc w:val="left"/>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日</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期：</w:t>
      </w:r>
    </w:p>
    <w:p w14:paraId="4AC60B34">
      <w:pPr>
        <w:spacing w:line="360" w:lineRule="auto"/>
        <w:jc w:val="left"/>
        <w:rPr>
          <w:rFonts w:hint="eastAsia" w:ascii="宋体" w:hAnsi="宋体" w:eastAsia="宋体" w:cs="Times New Roman"/>
          <w:sz w:val="24"/>
          <w:szCs w:val="24"/>
        </w:rPr>
      </w:pPr>
    </w:p>
    <w:p w14:paraId="2AA8A155">
      <w:pPr>
        <w:ind w:firstLine="440" w:firstLineChars="200"/>
        <w:rPr>
          <w:rFonts w:ascii="Calibri" w:hAnsi="Calibri" w:eastAsia="等线" w:cs="Times New Roman"/>
          <w:sz w:val="22"/>
        </w:rPr>
      </w:pPr>
    </w:p>
    <w:p w14:paraId="224212BF">
      <w:pPr>
        <w:ind w:firstLine="440" w:firstLineChars="200"/>
        <w:rPr>
          <w:rFonts w:ascii="Calibri" w:hAnsi="Calibri" w:eastAsia="等线" w:cs="Times New Roman"/>
          <w:sz w:val="22"/>
        </w:rPr>
      </w:pPr>
    </w:p>
    <w:p w14:paraId="5BD5ED32">
      <w:pPr>
        <w:wordWrap w:val="0"/>
        <w:topLinePunct/>
        <w:spacing w:line="276" w:lineRule="auto"/>
        <w:jc w:val="left"/>
        <w:rPr>
          <w:rFonts w:hint="eastAsia" w:ascii="宋体" w:hAnsi="宋体" w:eastAsia="宋体" w:cs="Times New Roman"/>
          <w:szCs w:val="21"/>
          <w:u w:val="single"/>
        </w:rPr>
      </w:pPr>
      <w:r>
        <w:rPr>
          <w:rFonts w:hint="eastAsia" w:ascii="宋体" w:hAnsi="宋体" w:eastAsia="宋体" w:cs="Times New Roman"/>
          <w:szCs w:val="21"/>
          <w:u w:val="single"/>
        </w:rPr>
        <w:t>注：</w:t>
      </w:r>
    </w:p>
    <w:p w14:paraId="38F97FC4">
      <w:pPr>
        <w:wordWrap w:val="0"/>
        <w:topLinePunct/>
        <w:spacing w:line="276" w:lineRule="auto"/>
        <w:jc w:val="left"/>
        <w:rPr>
          <w:rFonts w:hint="eastAsia" w:ascii="宋体" w:hAnsi="宋体" w:eastAsia="宋体" w:cs="Times New Roman"/>
          <w:szCs w:val="21"/>
          <w:u w:val="single"/>
        </w:rPr>
      </w:pPr>
      <w:r>
        <w:rPr>
          <w:rFonts w:hint="eastAsia" w:ascii="宋体" w:hAnsi="宋体" w:eastAsia="宋体" w:cs="Times New Roman"/>
          <w:szCs w:val="21"/>
          <w:u w:val="single"/>
        </w:rPr>
        <w:t>1.从业人员填报上一年度数据，无上一年度数据的新成立企业可不填报。</w:t>
      </w:r>
    </w:p>
    <w:p w14:paraId="56A74B8F">
      <w:pPr>
        <w:wordWrap w:val="0"/>
        <w:topLinePunct/>
        <w:spacing w:line="276" w:lineRule="auto"/>
        <w:rPr>
          <w:rFonts w:hint="eastAsia" w:ascii="宋体" w:hAnsi="宋体" w:eastAsia="宋体" w:cs="Times New Roman"/>
          <w:szCs w:val="21"/>
          <w:u w:val="single"/>
        </w:rPr>
      </w:pPr>
      <w:r>
        <w:rPr>
          <w:rFonts w:hint="eastAsia" w:ascii="宋体" w:hAnsi="宋体" w:eastAsia="宋体" w:cs="Times New Roman"/>
          <w:szCs w:val="21"/>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w:t>
      </w:r>
      <w:r>
        <w:rPr>
          <w:rFonts w:hint="eastAsia" w:ascii="宋体" w:hAnsi="宋体" w:eastAsia="宋体" w:cs="Times New Roman"/>
          <w:b/>
          <w:szCs w:val="21"/>
          <w:u w:val="single"/>
        </w:rPr>
        <w:t>投标人</w:t>
      </w:r>
      <w:r>
        <w:rPr>
          <w:rFonts w:hint="eastAsia" w:ascii="宋体" w:hAnsi="宋体" w:eastAsia="宋体" w:cs="Times New Roman"/>
          <w:szCs w:val="21"/>
          <w:u w:val="single"/>
        </w:rPr>
        <w:t>出具。</w:t>
      </w:r>
    </w:p>
    <w:p w14:paraId="6B0A801E">
      <w:pPr>
        <w:widowControl/>
        <w:spacing w:line="276" w:lineRule="auto"/>
        <w:jc w:val="left"/>
        <w:rPr>
          <w:rFonts w:hint="eastAsia" w:ascii="宋体" w:hAnsi="宋体" w:eastAsia="宋体" w:cs="Times New Roman"/>
          <w:szCs w:val="21"/>
          <w:u w:val="single"/>
        </w:rPr>
      </w:pPr>
      <w:r>
        <w:rPr>
          <w:rFonts w:hint="eastAsia" w:ascii="宋体" w:hAnsi="宋体" w:eastAsia="宋体" w:cs="Times New Roman"/>
          <w:szCs w:val="21"/>
          <w:u w:val="single"/>
        </w:rPr>
        <w:t>3.投标人应当自行核实是否属于小微企业，并认真填写中小企业声明函，若有虚假将追究其责任。</w:t>
      </w:r>
    </w:p>
    <w:p w14:paraId="0CE1F091">
      <w:pPr>
        <w:widowControl/>
        <w:spacing w:line="276" w:lineRule="auto"/>
        <w:jc w:val="left"/>
        <w:rPr>
          <w:rFonts w:ascii="Calibri" w:hAnsi="Calibri" w:eastAsia="宋体" w:cs="Times New Roman"/>
          <w:szCs w:val="21"/>
          <w:u w:val="single"/>
          <w:lang w:val="zh-CN"/>
        </w:rPr>
      </w:pPr>
      <w:r>
        <w:rPr>
          <w:rFonts w:ascii="宋体" w:hAnsi="宋体" w:eastAsia="宋体" w:cs="Times New Roman"/>
          <w:szCs w:val="21"/>
          <w:u w:val="single"/>
        </w:rPr>
        <w:t>4</w:t>
      </w:r>
      <w:r>
        <w:rPr>
          <w:rFonts w:hint="eastAsia" w:ascii="宋体" w:hAnsi="宋体" w:eastAsia="宋体" w:cs="Times New Roman"/>
          <w:szCs w:val="21"/>
          <w:u w:val="single"/>
        </w:rPr>
        <w:t>.《中小企业声明函》，只作为报价评审优惠依据，不作为否决投标条款。</w:t>
      </w:r>
    </w:p>
    <w:p w14:paraId="52D6B348">
      <w:pPr>
        <w:widowControl/>
        <w:jc w:val="left"/>
        <w:rPr>
          <w:rFonts w:ascii="Calibri" w:hAnsi="Calibri" w:eastAsia="宋体" w:cs="Times New Roman"/>
          <w:szCs w:val="21"/>
          <w:lang w:val="zh-CN"/>
        </w:rPr>
      </w:pPr>
      <w:r>
        <w:rPr>
          <w:rFonts w:ascii="Calibri" w:hAnsi="Calibri" w:eastAsia="宋体" w:cs="Times New Roman"/>
          <w:szCs w:val="21"/>
          <w:lang w:val="zh-CN"/>
        </w:rPr>
        <w:br w:type="page"/>
      </w:r>
    </w:p>
    <w:p w14:paraId="11A8AB60">
      <w:pPr>
        <w:keepNext/>
        <w:keepLines/>
        <w:spacing w:line="360" w:lineRule="auto"/>
        <w:outlineLvl w:val="2"/>
        <w:rPr>
          <w:rFonts w:hint="eastAsia" w:ascii="宋体" w:hAnsi="宋体" w:eastAsia="宋体" w:cs="Times New Roman"/>
          <w:b/>
          <w:kern w:val="0"/>
          <w:sz w:val="24"/>
          <w:szCs w:val="24"/>
          <w:lang w:val="zh-CN"/>
        </w:rPr>
      </w:pPr>
      <w:r>
        <w:rPr>
          <w:rFonts w:ascii="宋体" w:hAnsi="宋体" w:eastAsia="宋体" w:cs="Times New Roman"/>
          <w:b/>
          <w:kern w:val="0"/>
          <w:sz w:val="24"/>
          <w:szCs w:val="24"/>
          <w:lang w:val="zh-CN"/>
        </w:rPr>
        <w:t>（2）</w:t>
      </w:r>
      <w:r>
        <w:rPr>
          <w:rFonts w:hint="eastAsia" w:ascii="宋体" w:hAnsi="宋体" w:eastAsia="宋体" w:cs="Times New Roman"/>
          <w:b/>
          <w:kern w:val="0"/>
          <w:sz w:val="24"/>
          <w:szCs w:val="24"/>
          <w:lang w:val="zh-CN"/>
        </w:rPr>
        <w:t>监狱企业证明文件（如有）</w:t>
      </w:r>
    </w:p>
    <w:p w14:paraId="0EC329AA">
      <w:pPr>
        <w:widowControl/>
        <w:jc w:val="left"/>
        <w:rPr>
          <w:rFonts w:hint="eastAsia" w:ascii="宋体" w:hAnsi="宋体" w:eastAsia="宋体" w:cs="Times New Roman"/>
          <w:szCs w:val="24"/>
        </w:rPr>
      </w:pPr>
    </w:p>
    <w:p w14:paraId="7022238A">
      <w:pPr>
        <w:widowControl/>
        <w:jc w:val="left"/>
        <w:rPr>
          <w:rFonts w:hint="eastAsia" w:ascii="宋体" w:hAnsi="宋体" w:eastAsia="宋体" w:cs="Times New Roman"/>
          <w:szCs w:val="24"/>
        </w:rPr>
      </w:pPr>
    </w:p>
    <w:p w14:paraId="68BA5B98">
      <w:pPr>
        <w:widowControl/>
        <w:jc w:val="left"/>
        <w:rPr>
          <w:rFonts w:hint="eastAsia" w:ascii="宋体" w:hAnsi="宋体" w:eastAsia="宋体" w:cs="Times New Roman"/>
          <w:szCs w:val="24"/>
        </w:rPr>
      </w:pPr>
    </w:p>
    <w:p w14:paraId="5058B6CD">
      <w:pPr>
        <w:widowControl/>
        <w:jc w:val="left"/>
        <w:rPr>
          <w:rFonts w:hint="eastAsia" w:ascii="宋体" w:hAnsi="宋体" w:eastAsia="宋体" w:cs="Times New Roman"/>
          <w:szCs w:val="24"/>
        </w:rPr>
      </w:pPr>
    </w:p>
    <w:p w14:paraId="7669B57B">
      <w:pPr>
        <w:widowControl/>
        <w:jc w:val="left"/>
        <w:rPr>
          <w:rFonts w:hint="eastAsia" w:ascii="宋体" w:hAnsi="宋体" w:eastAsia="宋体" w:cs="Times New Roman"/>
          <w:szCs w:val="24"/>
        </w:rPr>
      </w:pPr>
    </w:p>
    <w:p w14:paraId="506415CF">
      <w:pPr>
        <w:widowControl/>
        <w:jc w:val="left"/>
        <w:rPr>
          <w:rFonts w:hint="eastAsia" w:ascii="宋体" w:hAnsi="宋体" w:eastAsia="宋体" w:cs="Times New Roman"/>
          <w:szCs w:val="24"/>
        </w:rPr>
      </w:pPr>
    </w:p>
    <w:p w14:paraId="2AA59638">
      <w:pPr>
        <w:widowControl/>
        <w:jc w:val="left"/>
        <w:rPr>
          <w:rFonts w:hint="eastAsia" w:ascii="宋体" w:hAnsi="宋体" w:eastAsia="宋体" w:cs="Times New Roman"/>
          <w:szCs w:val="24"/>
          <w:u w:val="single"/>
        </w:rPr>
      </w:pPr>
      <w:r>
        <w:rPr>
          <w:rFonts w:hint="eastAsia" w:ascii="宋体" w:hAnsi="宋体" w:eastAsia="宋体" w:cs="Times New Roman"/>
          <w:szCs w:val="24"/>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80AB07">
      <w:pPr>
        <w:widowControl/>
        <w:jc w:val="left"/>
        <w:rPr>
          <w:rFonts w:hint="eastAsia" w:ascii="宋体" w:hAnsi="宋体" w:eastAsia="宋体" w:cs="Times New Roman"/>
          <w:szCs w:val="24"/>
          <w:u w:val="single"/>
        </w:rPr>
      </w:pPr>
      <w:r>
        <w:rPr>
          <w:rFonts w:hint="eastAsia" w:ascii="宋体" w:hAnsi="宋体" w:eastAsia="宋体" w:cs="Times New Roman"/>
          <w:szCs w:val="24"/>
          <w:u w:val="single"/>
        </w:rPr>
        <w:t>2、监狱企业参与投标的，需提供由省级以上监狱管理局、戒毒管理局（含新疆生产建设兵团）出具的属于监狱企业的证明文件。监狱企业视同小微企业，无需再提供《中小企业声明函》。</w:t>
      </w:r>
    </w:p>
    <w:p w14:paraId="3C2DE65D">
      <w:pPr>
        <w:widowControl/>
        <w:jc w:val="left"/>
        <w:rPr>
          <w:rFonts w:hint="eastAsia" w:ascii="宋体" w:hAnsi="宋体" w:eastAsia="宋体" w:cs="Times New Roman"/>
          <w:szCs w:val="24"/>
          <w:u w:val="single"/>
        </w:rPr>
      </w:pPr>
      <w:r>
        <w:rPr>
          <w:rFonts w:hint="eastAsia" w:ascii="宋体" w:hAnsi="宋体" w:eastAsia="宋体" w:cs="Times New Roman"/>
          <w:szCs w:val="24"/>
          <w:u w:val="single"/>
        </w:rPr>
        <w:t>3、如非监狱企业，不需要提供证明文件。</w:t>
      </w:r>
    </w:p>
    <w:p w14:paraId="47EB47D0">
      <w:pPr>
        <w:widowControl/>
        <w:jc w:val="left"/>
        <w:rPr>
          <w:rFonts w:hint="eastAsia" w:ascii="宋体" w:hAnsi="宋体" w:eastAsia="宋体" w:cs="Times New Roman"/>
          <w:b/>
          <w:kern w:val="0"/>
          <w:sz w:val="24"/>
          <w:szCs w:val="24"/>
          <w:lang w:val="zh-CN"/>
        </w:rPr>
      </w:pPr>
      <w:r>
        <w:rPr>
          <w:rFonts w:ascii="宋体" w:hAnsi="宋体" w:eastAsia="宋体" w:cs="Times New Roman"/>
          <w:szCs w:val="24"/>
        </w:rPr>
        <w:br w:type="page"/>
      </w:r>
    </w:p>
    <w:p w14:paraId="282EE216">
      <w:pPr>
        <w:keepNext/>
        <w:keepLines/>
        <w:spacing w:line="360" w:lineRule="auto"/>
        <w:outlineLvl w:val="2"/>
        <w:rPr>
          <w:rFonts w:hint="eastAsia" w:ascii="宋体" w:hAnsi="宋体" w:eastAsia="宋体" w:cs="Times New Roman"/>
          <w:b/>
          <w:kern w:val="0"/>
          <w:sz w:val="24"/>
          <w:szCs w:val="24"/>
          <w:lang w:val="zh-CN"/>
        </w:rPr>
      </w:pPr>
      <w:r>
        <w:rPr>
          <w:rFonts w:ascii="宋体" w:hAnsi="宋体" w:eastAsia="宋体" w:cs="Times New Roman"/>
          <w:b/>
          <w:kern w:val="0"/>
          <w:sz w:val="24"/>
          <w:szCs w:val="24"/>
          <w:lang w:val="zh-CN"/>
        </w:rPr>
        <w:t>（3）</w:t>
      </w:r>
      <w:r>
        <w:rPr>
          <w:rFonts w:hint="eastAsia" w:ascii="宋体" w:hAnsi="宋体" w:eastAsia="宋体" w:cs="Times New Roman"/>
          <w:b/>
          <w:kern w:val="0"/>
          <w:sz w:val="24"/>
          <w:szCs w:val="24"/>
          <w:lang w:val="zh-CN"/>
        </w:rPr>
        <w:t>残疾人福利性单位声明函（如有）</w:t>
      </w:r>
    </w:p>
    <w:p w14:paraId="29A43292">
      <w:pPr>
        <w:widowControl/>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残疾人福利性单位声明函（如有）</w:t>
      </w:r>
    </w:p>
    <w:p w14:paraId="1B34D6F2">
      <w:pPr>
        <w:widowControl/>
        <w:spacing w:line="360" w:lineRule="auto"/>
        <w:jc w:val="left"/>
        <w:rPr>
          <w:rFonts w:hint="eastAsia" w:ascii="宋体" w:hAnsi="宋体" w:eastAsia="宋体" w:cs="宋体"/>
          <w:kern w:val="0"/>
          <w:sz w:val="20"/>
          <w:szCs w:val="20"/>
          <w:lang w:eastAsia="zh-Hans"/>
        </w:rPr>
      </w:pPr>
      <w:r>
        <w:rPr>
          <w:rFonts w:hint="eastAsia" w:ascii="宋体" w:hAnsi="宋体" w:eastAsia="宋体" w:cs="宋体"/>
          <w:kern w:val="0"/>
          <w:sz w:val="24"/>
          <w:szCs w:val="20"/>
          <w:lang w:eastAsia="zh-Hans"/>
        </w:rPr>
        <w:t>致：</w:t>
      </w:r>
      <w:r>
        <w:rPr>
          <w:rFonts w:hint="eastAsia" w:ascii="宋体" w:hAnsi="宋体" w:eastAsia="宋体" w:cs="宋体"/>
          <w:kern w:val="0"/>
          <w:sz w:val="24"/>
          <w:szCs w:val="20"/>
          <w:u w:val="single"/>
          <w:lang w:eastAsia="zh-Hans"/>
        </w:rPr>
        <w:t>（招标人）</w:t>
      </w:r>
    </w:p>
    <w:p w14:paraId="5526B577">
      <w:pPr>
        <w:widowControl/>
        <w:spacing w:line="360" w:lineRule="auto"/>
        <w:ind w:firstLine="480" w:firstLineChars="200"/>
        <w:jc w:val="left"/>
        <w:rPr>
          <w:rFonts w:hint="eastAsia" w:ascii="宋体" w:hAnsi="宋体" w:eastAsia="宋体" w:cs="宋体"/>
          <w:kern w:val="0"/>
          <w:sz w:val="24"/>
          <w:szCs w:val="24"/>
          <w:lang w:eastAsia="zh-Hans"/>
        </w:rPr>
      </w:pPr>
      <w:r>
        <w:rPr>
          <w:rFonts w:ascii="宋体" w:hAnsi="宋体" w:eastAsia="宋体" w:cs="宋体"/>
          <w:kern w:val="0"/>
          <w:sz w:val="24"/>
          <w:szCs w:val="24"/>
          <w:lang w:eastAsia="zh-Hans"/>
        </w:rPr>
        <w:t>本单位郑重声明，根据《财政部 民政部 中国残疾人联合会关于促进残疾人就业政府采购政策的通知》</w:t>
      </w:r>
      <w:r>
        <w:rPr>
          <w:rFonts w:hint="eastAsia" w:ascii="宋体" w:hAnsi="宋体" w:eastAsia="宋体" w:cs="宋体"/>
          <w:kern w:val="0"/>
          <w:sz w:val="24"/>
          <w:szCs w:val="24"/>
          <w:lang w:eastAsia="zh-Hans"/>
        </w:rPr>
        <w:t>（财库〔2017〕141号）</w:t>
      </w:r>
      <w:r>
        <w:rPr>
          <w:rFonts w:ascii="宋体" w:hAnsi="宋体" w:eastAsia="宋体" w:cs="宋体"/>
          <w:kern w:val="0"/>
          <w:sz w:val="24"/>
          <w:szCs w:val="24"/>
          <w:lang w:eastAsia="zh-Hans"/>
        </w:rPr>
        <w:t>的规定，本单位为符合条件的残疾人福利性单位，且本单位参加</w:t>
      </w:r>
      <w:r>
        <w:rPr>
          <w:rFonts w:hint="eastAsia" w:ascii="宋体" w:hAnsi="宋体" w:eastAsia="宋体" w:cs="宋体"/>
          <w:kern w:val="0"/>
          <w:sz w:val="24"/>
          <w:szCs w:val="20"/>
          <w:u w:val="single"/>
          <w:lang w:eastAsia="zh-Hans"/>
        </w:rPr>
        <w:t xml:space="preserve">        （招标人）</w:t>
      </w:r>
      <w:r>
        <w:rPr>
          <w:rFonts w:hint="eastAsia" w:ascii="宋体" w:hAnsi="宋体" w:eastAsia="宋体" w:cs="宋体"/>
          <w:kern w:val="0"/>
          <w:sz w:val="24"/>
          <w:szCs w:val="20"/>
          <w:u w:val="single"/>
        </w:rPr>
        <w:t xml:space="preserve">         </w:t>
      </w:r>
      <w:r>
        <w:rPr>
          <w:rFonts w:ascii="宋体" w:hAnsi="宋体" w:eastAsia="宋体" w:cs="宋体"/>
          <w:kern w:val="0"/>
          <w:sz w:val="24"/>
          <w:szCs w:val="24"/>
          <w:lang w:eastAsia="zh-Hans"/>
        </w:rPr>
        <w:t>单位的</w:t>
      </w:r>
      <w:r>
        <w:rPr>
          <w:rFonts w:hint="eastAsia" w:ascii="宋体" w:hAnsi="宋体" w:eastAsia="宋体" w:cs="宋体"/>
          <w:kern w:val="0"/>
          <w:sz w:val="24"/>
          <w:szCs w:val="20"/>
          <w:u w:val="single"/>
          <w:lang w:eastAsia="zh-Hans"/>
        </w:rPr>
        <w:t xml:space="preserve">        （</w:t>
      </w:r>
      <w:r>
        <w:rPr>
          <w:rFonts w:hint="eastAsia" w:ascii="宋体" w:hAnsi="宋体" w:eastAsia="宋体" w:cs="宋体"/>
          <w:kern w:val="0"/>
          <w:sz w:val="24"/>
          <w:szCs w:val="20"/>
          <w:u w:val="single"/>
        </w:rPr>
        <w:t>项目名称</w:t>
      </w:r>
      <w:r>
        <w:rPr>
          <w:rFonts w:hint="eastAsia" w:ascii="宋体" w:hAnsi="宋体" w:eastAsia="宋体" w:cs="宋体"/>
          <w:kern w:val="0"/>
          <w:sz w:val="24"/>
          <w:szCs w:val="20"/>
          <w:u w:val="single"/>
          <w:lang w:eastAsia="zh-Hans"/>
        </w:rPr>
        <w:t>）</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项目</w:t>
      </w:r>
      <w:r>
        <w:rPr>
          <w:rFonts w:hint="eastAsia" w:ascii="宋体" w:hAnsi="宋体" w:eastAsia="宋体" w:cs="宋体"/>
          <w:kern w:val="0"/>
          <w:sz w:val="24"/>
          <w:szCs w:val="24"/>
        </w:rPr>
        <w:t>招标</w:t>
      </w:r>
      <w:r>
        <w:rPr>
          <w:rFonts w:ascii="宋体" w:hAnsi="宋体" w:eastAsia="宋体" w:cs="宋体"/>
          <w:kern w:val="0"/>
          <w:sz w:val="24"/>
          <w:szCs w:val="24"/>
          <w:lang w:eastAsia="zh-Hans"/>
        </w:rPr>
        <w:t>活动</w:t>
      </w:r>
      <w:r>
        <w:rPr>
          <w:rFonts w:hint="eastAsia" w:ascii="宋体" w:hAnsi="宋体" w:eastAsia="宋体" w:cs="宋体"/>
          <w:kern w:val="0"/>
          <w:sz w:val="24"/>
          <w:szCs w:val="24"/>
        </w:rPr>
        <w:t>，</w:t>
      </w:r>
      <w:r>
        <w:rPr>
          <w:rFonts w:ascii="宋体" w:hAnsi="宋体" w:eastAsia="宋体" w:cs="宋体"/>
          <w:kern w:val="0"/>
          <w:sz w:val="24"/>
          <w:szCs w:val="24"/>
          <w:lang w:eastAsia="zh-Hans"/>
        </w:rPr>
        <w:t>由本单位承</w:t>
      </w:r>
      <w:r>
        <w:rPr>
          <w:rFonts w:hint="eastAsia" w:ascii="宋体" w:hAnsi="宋体" w:eastAsia="宋体" w:cs="宋体"/>
          <w:kern w:val="0"/>
          <w:sz w:val="24"/>
          <w:szCs w:val="24"/>
        </w:rPr>
        <w:t>接本项目</w:t>
      </w:r>
      <w:r>
        <w:rPr>
          <w:rFonts w:ascii="宋体" w:hAnsi="宋体" w:eastAsia="宋体" w:cs="宋体"/>
          <w:kern w:val="0"/>
          <w:sz w:val="24"/>
          <w:szCs w:val="24"/>
          <w:lang w:eastAsia="zh-Hans"/>
        </w:rPr>
        <w:t>。</w:t>
      </w:r>
    </w:p>
    <w:p w14:paraId="490C6EDF">
      <w:pPr>
        <w:widowControl/>
        <w:spacing w:line="360" w:lineRule="auto"/>
        <w:ind w:firstLine="480" w:firstLineChars="200"/>
        <w:jc w:val="left"/>
        <w:rPr>
          <w:rFonts w:hint="eastAsia" w:ascii="宋体" w:hAnsi="宋体" w:eastAsia="宋体" w:cs="宋体"/>
          <w:kern w:val="0"/>
          <w:sz w:val="20"/>
          <w:szCs w:val="20"/>
          <w:lang w:eastAsia="zh-Hans"/>
        </w:rPr>
      </w:pPr>
      <w:r>
        <w:rPr>
          <w:rFonts w:ascii="宋体" w:hAnsi="宋体" w:eastAsia="宋体" w:cs="宋体"/>
          <w:sz w:val="24"/>
          <w:szCs w:val="24"/>
        </w:rPr>
        <w:t>本单位对上述声明的真实性负责。如有虚假，将依法承担相应责任。</w:t>
      </w:r>
    </w:p>
    <w:p w14:paraId="7D063647">
      <w:pPr>
        <w:spacing w:line="360" w:lineRule="auto"/>
        <w:ind w:firstLine="5040" w:firstLineChars="2100"/>
        <w:rPr>
          <w:rFonts w:hint="eastAsia" w:ascii="宋体" w:hAnsi="宋体" w:eastAsia="宋体" w:cs="宋体"/>
          <w:sz w:val="24"/>
          <w:szCs w:val="20"/>
        </w:rPr>
      </w:pPr>
    </w:p>
    <w:p w14:paraId="725D36C1">
      <w:pPr>
        <w:spacing w:line="360" w:lineRule="auto"/>
        <w:ind w:firstLine="5040" w:firstLineChars="2100"/>
        <w:rPr>
          <w:rFonts w:hint="eastAsia" w:ascii="宋体" w:hAnsi="宋体" w:eastAsia="宋体" w:cs="宋体"/>
          <w:sz w:val="24"/>
          <w:szCs w:val="20"/>
        </w:rPr>
      </w:pPr>
    </w:p>
    <w:p w14:paraId="7D0A78C7">
      <w:pPr>
        <w:spacing w:line="360" w:lineRule="auto"/>
        <w:rPr>
          <w:rFonts w:hint="eastAsia" w:ascii="宋体" w:hAnsi="宋体" w:eastAsia="宋体" w:cs="宋体"/>
          <w:kern w:val="0"/>
          <w:sz w:val="24"/>
          <w:szCs w:val="20"/>
        </w:rPr>
      </w:pPr>
    </w:p>
    <w:p w14:paraId="15C87570">
      <w:pPr>
        <w:spacing w:line="360" w:lineRule="auto"/>
        <w:rPr>
          <w:rFonts w:hint="eastAsia" w:ascii="宋体" w:hAnsi="宋体" w:eastAsia="宋体" w:cs="宋体"/>
          <w:kern w:val="0"/>
          <w:sz w:val="24"/>
          <w:szCs w:val="20"/>
        </w:rPr>
      </w:pPr>
    </w:p>
    <w:p w14:paraId="464E0900">
      <w:pPr>
        <w:topLinePunct/>
        <w:adjustRightInd w:val="0"/>
        <w:snapToGrid w:val="0"/>
        <w:spacing w:line="360" w:lineRule="auto"/>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投</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标</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人：（盖章）</w:t>
      </w:r>
    </w:p>
    <w:p w14:paraId="3ABC317F">
      <w:pPr>
        <w:spacing w:line="360" w:lineRule="auto"/>
        <w:jc w:val="left"/>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日</w:t>
      </w:r>
      <w:r>
        <w:rPr>
          <w:rFonts w:ascii="宋体" w:hAnsi="宋体" w:eastAsia="宋体" w:cs="宋体"/>
          <w:snapToGrid w:val="0"/>
          <w:spacing w:val="4"/>
          <w:kern w:val="0"/>
          <w:sz w:val="24"/>
          <w:szCs w:val="24"/>
        </w:rPr>
        <w:t xml:space="preserve">    </w:t>
      </w:r>
      <w:r>
        <w:rPr>
          <w:rFonts w:hint="eastAsia" w:ascii="宋体" w:hAnsi="宋体" w:eastAsia="宋体" w:cs="宋体"/>
          <w:snapToGrid w:val="0"/>
          <w:spacing w:val="4"/>
          <w:kern w:val="0"/>
          <w:sz w:val="24"/>
          <w:szCs w:val="24"/>
        </w:rPr>
        <w:t>期：</w:t>
      </w:r>
    </w:p>
    <w:p w14:paraId="60C3AF93">
      <w:pPr>
        <w:spacing w:line="360" w:lineRule="auto"/>
        <w:jc w:val="center"/>
        <w:rPr>
          <w:rFonts w:hint="eastAsia" w:ascii="宋体" w:hAnsi="宋体" w:eastAsia="宋体" w:cs="宋体"/>
          <w:b/>
          <w:bCs/>
          <w:szCs w:val="24"/>
        </w:rPr>
      </w:pPr>
    </w:p>
    <w:p w14:paraId="4E337D75">
      <w:pPr>
        <w:spacing w:line="360" w:lineRule="auto"/>
        <w:jc w:val="center"/>
        <w:rPr>
          <w:rFonts w:hint="eastAsia" w:ascii="宋体" w:hAnsi="宋体" w:eastAsia="宋体" w:cs="宋体"/>
          <w:b/>
          <w:bCs/>
          <w:szCs w:val="24"/>
        </w:rPr>
      </w:pPr>
    </w:p>
    <w:p w14:paraId="2860D04A">
      <w:pPr>
        <w:spacing w:line="360" w:lineRule="auto"/>
        <w:jc w:val="center"/>
        <w:rPr>
          <w:rFonts w:hint="eastAsia" w:ascii="宋体" w:hAnsi="宋体" w:eastAsia="宋体" w:cs="宋体"/>
          <w:b/>
          <w:bCs/>
          <w:szCs w:val="24"/>
        </w:rPr>
      </w:pPr>
    </w:p>
    <w:p w14:paraId="2523781B">
      <w:pPr>
        <w:spacing w:line="360" w:lineRule="auto"/>
        <w:jc w:val="center"/>
        <w:rPr>
          <w:rFonts w:hint="eastAsia" w:ascii="宋体" w:hAnsi="宋体" w:eastAsia="宋体" w:cs="宋体"/>
          <w:b/>
          <w:bCs/>
          <w:szCs w:val="24"/>
        </w:rPr>
      </w:pPr>
    </w:p>
    <w:p w14:paraId="5CC379C0">
      <w:pPr>
        <w:spacing w:line="360" w:lineRule="auto"/>
        <w:jc w:val="center"/>
        <w:rPr>
          <w:rFonts w:hint="eastAsia" w:ascii="宋体" w:hAnsi="宋体" w:eastAsia="宋体" w:cs="宋体"/>
          <w:b/>
          <w:bCs/>
          <w:szCs w:val="24"/>
        </w:rPr>
      </w:pPr>
    </w:p>
    <w:p w14:paraId="5222A1B3">
      <w:pPr>
        <w:spacing w:line="276" w:lineRule="auto"/>
        <w:rPr>
          <w:rFonts w:hint="eastAsia" w:ascii="宋体" w:hAnsi="宋体" w:eastAsia="宋体" w:cs="宋体"/>
          <w:bCs/>
          <w:szCs w:val="21"/>
          <w:u w:val="single"/>
        </w:rPr>
      </w:pPr>
      <w:r>
        <w:rPr>
          <w:rFonts w:hint="eastAsia" w:ascii="宋体" w:hAnsi="宋体" w:eastAsia="宋体" w:cs="宋体"/>
          <w:bCs/>
          <w:szCs w:val="21"/>
          <w:u w:val="single"/>
        </w:rPr>
        <w:t>注：</w:t>
      </w:r>
      <w:r>
        <w:rPr>
          <w:rFonts w:ascii="宋体" w:hAnsi="宋体" w:eastAsia="宋体" w:cs="宋体"/>
          <w:bCs/>
          <w:szCs w:val="21"/>
          <w:u w:val="single"/>
        </w:rPr>
        <w:t>1、残疾人福利性单位声明函（如有）适用于残疾人福利性单位参加招投标活动的。本函未填写的视作未做声明。如不适用，本格式不需要提供。</w:t>
      </w:r>
    </w:p>
    <w:p w14:paraId="15A23FE6">
      <w:pPr>
        <w:widowControl/>
        <w:spacing w:line="276" w:lineRule="auto"/>
        <w:jc w:val="left"/>
        <w:rPr>
          <w:rFonts w:hint="eastAsia" w:ascii="宋体" w:hAnsi="宋体" w:eastAsia="宋体" w:cs="宋体"/>
          <w:sz w:val="32"/>
          <w:szCs w:val="32"/>
          <w:u w:val="single"/>
        </w:rPr>
      </w:pPr>
      <w:r>
        <w:rPr>
          <w:rFonts w:ascii="宋体" w:hAnsi="宋体" w:eastAsia="宋体" w:cs="宋体"/>
          <w:bCs/>
          <w:szCs w:val="21"/>
          <w:u w:val="single"/>
        </w:rPr>
        <w:t>2、残疾人福利性单位视同小微企业，无需再提供《中小企业声明函》。</w:t>
      </w:r>
    </w:p>
    <w:p w14:paraId="173DB3A3">
      <w:pPr>
        <w:wordWrap w:val="0"/>
        <w:spacing w:line="360" w:lineRule="auto"/>
        <w:ind w:firstLine="424" w:firstLineChars="202"/>
        <w:rPr>
          <w:rFonts w:hint="eastAsia" w:ascii="宋体" w:hAnsi="宋体" w:eastAsia="宋体" w:cs="Times New Roman"/>
        </w:rPr>
      </w:pPr>
    </w:p>
    <w:p w14:paraId="0102CD08">
      <w:pPr>
        <w:wordWrap w:val="0"/>
        <w:spacing w:line="360" w:lineRule="auto"/>
        <w:ind w:firstLine="424" w:firstLineChars="202"/>
        <w:rPr>
          <w:rFonts w:hint="eastAsia" w:ascii="宋体" w:hAnsi="宋体" w:eastAsia="宋体"/>
        </w:rPr>
      </w:pPr>
    </w:p>
    <w:sectPr>
      <w:footerReference r:id="rId3" w:type="default"/>
      <w:pgSz w:w="11907" w:h="16839"/>
      <w:pgMar w:top="1440" w:right="1080" w:bottom="1440" w:left="108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6341">
    <w:pPr>
      <w:pStyle w:val="17"/>
      <w:jc w:val="center"/>
    </w:pPr>
    <w:r>
      <w:fldChar w:fldCharType="begin"/>
    </w:r>
    <w:r>
      <w:instrText xml:space="preserve"> PAGE   \* MERGEFORMAT </w:instrText>
    </w:r>
    <w:r>
      <w:fldChar w:fldCharType="separate"/>
    </w:r>
    <w:r>
      <w:rPr>
        <w:lang w:val="zh-CN"/>
      </w:rPr>
      <w:t>21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1"/>
    <w:rsid w:val="0000331B"/>
    <w:rsid w:val="00007339"/>
    <w:rsid w:val="000171AF"/>
    <w:rsid w:val="0002059F"/>
    <w:rsid w:val="00021C5B"/>
    <w:rsid w:val="0009151C"/>
    <w:rsid w:val="00095FF6"/>
    <w:rsid w:val="000A4DDC"/>
    <w:rsid w:val="000B00E2"/>
    <w:rsid w:val="000D46FF"/>
    <w:rsid w:val="000F2841"/>
    <w:rsid w:val="000F7836"/>
    <w:rsid w:val="00111C5F"/>
    <w:rsid w:val="00114294"/>
    <w:rsid w:val="00120D0B"/>
    <w:rsid w:val="001228CE"/>
    <w:rsid w:val="00125230"/>
    <w:rsid w:val="00127E8C"/>
    <w:rsid w:val="00134435"/>
    <w:rsid w:val="00134E70"/>
    <w:rsid w:val="00136A0B"/>
    <w:rsid w:val="00145008"/>
    <w:rsid w:val="001548BC"/>
    <w:rsid w:val="00165388"/>
    <w:rsid w:val="00173683"/>
    <w:rsid w:val="0017575A"/>
    <w:rsid w:val="00180AB9"/>
    <w:rsid w:val="00181E2A"/>
    <w:rsid w:val="00184D9A"/>
    <w:rsid w:val="001960C3"/>
    <w:rsid w:val="001B74B0"/>
    <w:rsid w:val="001B7CF3"/>
    <w:rsid w:val="001D2E08"/>
    <w:rsid w:val="001D4DA9"/>
    <w:rsid w:val="001D7A0D"/>
    <w:rsid w:val="0021139D"/>
    <w:rsid w:val="002269E5"/>
    <w:rsid w:val="00247D80"/>
    <w:rsid w:val="00265058"/>
    <w:rsid w:val="002810FE"/>
    <w:rsid w:val="00286C7E"/>
    <w:rsid w:val="002A1A24"/>
    <w:rsid w:val="002B391D"/>
    <w:rsid w:val="00307BE4"/>
    <w:rsid w:val="003314DF"/>
    <w:rsid w:val="00335B25"/>
    <w:rsid w:val="00343956"/>
    <w:rsid w:val="00364534"/>
    <w:rsid w:val="00386106"/>
    <w:rsid w:val="003A0AE6"/>
    <w:rsid w:val="003B0524"/>
    <w:rsid w:val="003D2A05"/>
    <w:rsid w:val="003D6A9A"/>
    <w:rsid w:val="004017F7"/>
    <w:rsid w:val="004138C0"/>
    <w:rsid w:val="00420FED"/>
    <w:rsid w:val="00423750"/>
    <w:rsid w:val="004378A9"/>
    <w:rsid w:val="00472664"/>
    <w:rsid w:val="004747D1"/>
    <w:rsid w:val="00475B97"/>
    <w:rsid w:val="004B5446"/>
    <w:rsid w:val="004B69E6"/>
    <w:rsid w:val="004E4989"/>
    <w:rsid w:val="004F13DF"/>
    <w:rsid w:val="004F1530"/>
    <w:rsid w:val="004F33B5"/>
    <w:rsid w:val="004F7E69"/>
    <w:rsid w:val="00500CDF"/>
    <w:rsid w:val="00500F14"/>
    <w:rsid w:val="0050741A"/>
    <w:rsid w:val="00525074"/>
    <w:rsid w:val="0053632A"/>
    <w:rsid w:val="00566531"/>
    <w:rsid w:val="005671B9"/>
    <w:rsid w:val="005850D9"/>
    <w:rsid w:val="0059044B"/>
    <w:rsid w:val="005B017E"/>
    <w:rsid w:val="005C1A53"/>
    <w:rsid w:val="005C3B60"/>
    <w:rsid w:val="005D19D9"/>
    <w:rsid w:val="005E1BEC"/>
    <w:rsid w:val="005F1B76"/>
    <w:rsid w:val="005F6A61"/>
    <w:rsid w:val="0060535C"/>
    <w:rsid w:val="00606F7F"/>
    <w:rsid w:val="00611086"/>
    <w:rsid w:val="00641267"/>
    <w:rsid w:val="006535B2"/>
    <w:rsid w:val="006545AE"/>
    <w:rsid w:val="00656A8A"/>
    <w:rsid w:val="00661F1B"/>
    <w:rsid w:val="00661FC7"/>
    <w:rsid w:val="006621D4"/>
    <w:rsid w:val="00694E4C"/>
    <w:rsid w:val="006C74FE"/>
    <w:rsid w:val="006D6F25"/>
    <w:rsid w:val="00711AD4"/>
    <w:rsid w:val="007363BA"/>
    <w:rsid w:val="0075170B"/>
    <w:rsid w:val="007570C0"/>
    <w:rsid w:val="00771B22"/>
    <w:rsid w:val="00774623"/>
    <w:rsid w:val="00775E54"/>
    <w:rsid w:val="0079156F"/>
    <w:rsid w:val="007969E7"/>
    <w:rsid w:val="007A0B2B"/>
    <w:rsid w:val="007A7F7C"/>
    <w:rsid w:val="007D6A99"/>
    <w:rsid w:val="007E1A6F"/>
    <w:rsid w:val="007E1FC9"/>
    <w:rsid w:val="007E332A"/>
    <w:rsid w:val="007F0790"/>
    <w:rsid w:val="007F4BA1"/>
    <w:rsid w:val="00802A46"/>
    <w:rsid w:val="00803A09"/>
    <w:rsid w:val="00806919"/>
    <w:rsid w:val="00827689"/>
    <w:rsid w:val="00834A5A"/>
    <w:rsid w:val="0083727D"/>
    <w:rsid w:val="00847518"/>
    <w:rsid w:val="00847EE4"/>
    <w:rsid w:val="00853F24"/>
    <w:rsid w:val="0085423B"/>
    <w:rsid w:val="00857EB2"/>
    <w:rsid w:val="00864020"/>
    <w:rsid w:val="00872618"/>
    <w:rsid w:val="008A25C0"/>
    <w:rsid w:val="008A2717"/>
    <w:rsid w:val="008A6948"/>
    <w:rsid w:val="008E0608"/>
    <w:rsid w:val="008E5867"/>
    <w:rsid w:val="00907B84"/>
    <w:rsid w:val="00913C9F"/>
    <w:rsid w:val="009168F6"/>
    <w:rsid w:val="00941277"/>
    <w:rsid w:val="009419A6"/>
    <w:rsid w:val="00943C25"/>
    <w:rsid w:val="00952191"/>
    <w:rsid w:val="00963909"/>
    <w:rsid w:val="00967489"/>
    <w:rsid w:val="00983F95"/>
    <w:rsid w:val="00992593"/>
    <w:rsid w:val="00993484"/>
    <w:rsid w:val="00996A59"/>
    <w:rsid w:val="009A13F0"/>
    <w:rsid w:val="009A4A07"/>
    <w:rsid w:val="009B112F"/>
    <w:rsid w:val="009B197A"/>
    <w:rsid w:val="009F4AAE"/>
    <w:rsid w:val="00A1180D"/>
    <w:rsid w:val="00A36262"/>
    <w:rsid w:val="00A37FE9"/>
    <w:rsid w:val="00A4661F"/>
    <w:rsid w:val="00A701AC"/>
    <w:rsid w:val="00A91B88"/>
    <w:rsid w:val="00AD4D5E"/>
    <w:rsid w:val="00AE00C1"/>
    <w:rsid w:val="00AF1F0E"/>
    <w:rsid w:val="00AF3843"/>
    <w:rsid w:val="00B0350B"/>
    <w:rsid w:val="00B24487"/>
    <w:rsid w:val="00B31382"/>
    <w:rsid w:val="00B43F37"/>
    <w:rsid w:val="00B46E85"/>
    <w:rsid w:val="00B61984"/>
    <w:rsid w:val="00B662A6"/>
    <w:rsid w:val="00B71EBD"/>
    <w:rsid w:val="00B76364"/>
    <w:rsid w:val="00BB278D"/>
    <w:rsid w:val="00BB298C"/>
    <w:rsid w:val="00BC285B"/>
    <w:rsid w:val="00BF6902"/>
    <w:rsid w:val="00C02C09"/>
    <w:rsid w:val="00C16647"/>
    <w:rsid w:val="00C30463"/>
    <w:rsid w:val="00C40A63"/>
    <w:rsid w:val="00C717EC"/>
    <w:rsid w:val="00C97FBE"/>
    <w:rsid w:val="00CA0098"/>
    <w:rsid w:val="00CA5BF6"/>
    <w:rsid w:val="00CA5DDE"/>
    <w:rsid w:val="00CB6BFA"/>
    <w:rsid w:val="00CC176A"/>
    <w:rsid w:val="00CC6398"/>
    <w:rsid w:val="00CD57F3"/>
    <w:rsid w:val="00CD7024"/>
    <w:rsid w:val="00CE0D38"/>
    <w:rsid w:val="00D033CB"/>
    <w:rsid w:val="00D125E1"/>
    <w:rsid w:val="00D358DC"/>
    <w:rsid w:val="00D54080"/>
    <w:rsid w:val="00D705EF"/>
    <w:rsid w:val="00D81516"/>
    <w:rsid w:val="00D91915"/>
    <w:rsid w:val="00DA4E8D"/>
    <w:rsid w:val="00DB3BA9"/>
    <w:rsid w:val="00DC21C8"/>
    <w:rsid w:val="00DC3CCE"/>
    <w:rsid w:val="00DC7CAC"/>
    <w:rsid w:val="00DD17AE"/>
    <w:rsid w:val="00DF051E"/>
    <w:rsid w:val="00E015DC"/>
    <w:rsid w:val="00E03670"/>
    <w:rsid w:val="00E03911"/>
    <w:rsid w:val="00E1044D"/>
    <w:rsid w:val="00E17A77"/>
    <w:rsid w:val="00E24ADA"/>
    <w:rsid w:val="00E5034A"/>
    <w:rsid w:val="00E60D49"/>
    <w:rsid w:val="00E72741"/>
    <w:rsid w:val="00E75D78"/>
    <w:rsid w:val="00E835F0"/>
    <w:rsid w:val="00E93E5A"/>
    <w:rsid w:val="00E945FE"/>
    <w:rsid w:val="00E97FEF"/>
    <w:rsid w:val="00ED3A32"/>
    <w:rsid w:val="00ED50E4"/>
    <w:rsid w:val="00EE3321"/>
    <w:rsid w:val="00F01FED"/>
    <w:rsid w:val="00F32265"/>
    <w:rsid w:val="00F324EF"/>
    <w:rsid w:val="00F538C8"/>
    <w:rsid w:val="00F55524"/>
    <w:rsid w:val="00F613B8"/>
    <w:rsid w:val="00F751BE"/>
    <w:rsid w:val="00F84304"/>
    <w:rsid w:val="00F93D3B"/>
    <w:rsid w:val="00FB1764"/>
    <w:rsid w:val="00FB2FC0"/>
    <w:rsid w:val="00FB40A1"/>
    <w:rsid w:val="00FE1EEA"/>
    <w:rsid w:val="00FE5A4C"/>
    <w:rsid w:val="01787946"/>
    <w:rsid w:val="06D56CDF"/>
    <w:rsid w:val="07852DBD"/>
    <w:rsid w:val="080759F6"/>
    <w:rsid w:val="092A3C3E"/>
    <w:rsid w:val="0F2A557D"/>
    <w:rsid w:val="138C7281"/>
    <w:rsid w:val="14B31EB2"/>
    <w:rsid w:val="1BE3468B"/>
    <w:rsid w:val="1CE47B2D"/>
    <w:rsid w:val="1D796AC8"/>
    <w:rsid w:val="1D9372A6"/>
    <w:rsid w:val="1FF22B62"/>
    <w:rsid w:val="222D7E81"/>
    <w:rsid w:val="22C92A6E"/>
    <w:rsid w:val="233B037C"/>
    <w:rsid w:val="289D1342"/>
    <w:rsid w:val="29CC7F7F"/>
    <w:rsid w:val="2ADB196D"/>
    <w:rsid w:val="2B6830E7"/>
    <w:rsid w:val="2D19172E"/>
    <w:rsid w:val="2ED27DE6"/>
    <w:rsid w:val="34030A42"/>
    <w:rsid w:val="3B5F7376"/>
    <w:rsid w:val="3D3879AE"/>
    <w:rsid w:val="3D5B2515"/>
    <w:rsid w:val="3F8A11C7"/>
    <w:rsid w:val="417F135B"/>
    <w:rsid w:val="42BA0051"/>
    <w:rsid w:val="489A1243"/>
    <w:rsid w:val="4C5F1F3C"/>
    <w:rsid w:val="51497F84"/>
    <w:rsid w:val="55A235D5"/>
    <w:rsid w:val="5A8934AE"/>
    <w:rsid w:val="5B6229EE"/>
    <w:rsid w:val="5F8605DF"/>
    <w:rsid w:val="60910E59"/>
    <w:rsid w:val="640C1FA8"/>
    <w:rsid w:val="64C25C2B"/>
    <w:rsid w:val="6BAC4F3F"/>
    <w:rsid w:val="71A9566B"/>
    <w:rsid w:val="752B6E97"/>
    <w:rsid w:val="75ED38A9"/>
    <w:rsid w:val="76A27473"/>
    <w:rsid w:val="7BEE3352"/>
    <w:rsid w:val="7BEE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32"/>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3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4"/>
    <w:unhideWhenUsed/>
    <w:qFormat/>
    <w:uiPriority w:val="0"/>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35"/>
    <w:unhideWhenUsed/>
    <w:qFormat/>
    <w:uiPriority w:val="0"/>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36"/>
    <w:unhideWhenUsed/>
    <w:qFormat/>
    <w:uiPriority w:val="0"/>
    <w:pPr>
      <w:keepNext/>
      <w:keepLines/>
      <w:spacing w:before="40"/>
      <w:outlineLvl w:val="5"/>
    </w:pPr>
    <w:rPr>
      <w:rFonts w:cstheme="majorBidi"/>
      <w:b/>
      <w:bCs/>
      <w:color w:val="104862" w:themeColor="accent1" w:themeShade="BF"/>
    </w:rPr>
  </w:style>
  <w:style w:type="paragraph" w:styleId="9">
    <w:name w:val="heading 7"/>
    <w:basedOn w:val="1"/>
    <w:next w:val="1"/>
    <w:link w:val="37"/>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8"/>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9"/>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Times New Roman" w:hAnsi="Times New Roman" w:eastAsia="宋体" w:cs="Times New Roman"/>
    </w:rPr>
  </w:style>
  <w:style w:type="paragraph" w:styleId="12">
    <w:name w:val="annotation text"/>
    <w:basedOn w:val="1"/>
    <w:link w:val="60"/>
    <w:qFormat/>
    <w:uiPriority w:val="0"/>
    <w:pPr>
      <w:jc w:val="left"/>
    </w:pPr>
    <w:rPr>
      <w:rFonts w:ascii="Times New Roman" w:hAnsi="Times New Roman" w:eastAsia="宋体" w:cs="Times New Roman"/>
      <w:szCs w:val="20"/>
    </w:rPr>
  </w:style>
  <w:style w:type="paragraph" w:styleId="13">
    <w:name w:val="Body Text"/>
    <w:basedOn w:val="1"/>
    <w:link w:val="62"/>
    <w:qFormat/>
    <w:uiPriority w:val="0"/>
    <w:pPr>
      <w:spacing w:after="120"/>
    </w:pPr>
    <w:rPr>
      <w:rFonts w:ascii="Times New Roman" w:hAnsi="Times New Roman" w:eastAsia="宋体" w:cs="Times New Roman"/>
      <w:szCs w:val="20"/>
    </w:rPr>
  </w:style>
  <w:style w:type="paragraph" w:styleId="14">
    <w:name w:val="Body Text Indent"/>
    <w:basedOn w:val="1"/>
    <w:link w:val="64"/>
    <w:qFormat/>
    <w:uiPriority w:val="0"/>
    <w:pPr>
      <w:spacing w:after="120"/>
      <w:ind w:left="420" w:leftChars="200"/>
    </w:pPr>
    <w:rPr>
      <w:rFonts w:ascii="Times New Roman" w:hAnsi="Times New Roman" w:eastAsia="宋体" w:cs="Times New Roman"/>
    </w:rPr>
  </w:style>
  <w:style w:type="paragraph" w:styleId="15">
    <w:name w:val="Plain Text"/>
    <w:basedOn w:val="1"/>
    <w:link w:val="66"/>
    <w:qFormat/>
    <w:uiPriority w:val="0"/>
    <w:rPr>
      <w:rFonts w:ascii="等线" w:hAnsi="Courier New" w:eastAsia="等线" w:cs="Times New Roman"/>
      <w:color w:val="000000"/>
      <w:kern w:val="0"/>
    </w:rPr>
  </w:style>
  <w:style w:type="paragraph" w:styleId="16">
    <w:name w:val="Balloon Text"/>
    <w:basedOn w:val="1"/>
    <w:link w:val="68"/>
    <w:qFormat/>
    <w:uiPriority w:val="0"/>
    <w:rPr>
      <w:rFonts w:ascii="Times New Roman" w:hAnsi="Times New Roman" w:eastAsia="宋体" w:cs="Times New Roman"/>
      <w:sz w:val="18"/>
      <w:szCs w:val="20"/>
    </w:rPr>
  </w:style>
  <w:style w:type="paragraph" w:styleId="17">
    <w:name w:val="footer"/>
    <w:basedOn w:val="1"/>
    <w:link w:val="70"/>
    <w:qFormat/>
    <w:uiPriority w:val="0"/>
    <w:pPr>
      <w:tabs>
        <w:tab w:val="center" w:pos="4153"/>
        <w:tab w:val="right" w:pos="8306"/>
      </w:tabs>
      <w:snapToGrid w:val="0"/>
      <w:jc w:val="left"/>
    </w:pPr>
    <w:rPr>
      <w:rFonts w:ascii="Calibri" w:hAnsi="Calibri" w:eastAsia="宋体" w:cs="Times New Roman"/>
      <w:sz w:val="22"/>
      <w:szCs w:val="20"/>
    </w:rPr>
  </w:style>
  <w:style w:type="paragraph" w:styleId="18">
    <w:name w:val="header"/>
    <w:basedOn w:val="1"/>
    <w:link w:val="72"/>
    <w:qFormat/>
    <w:uiPriority w:val="0"/>
    <w:pPr>
      <w:tabs>
        <w:tab w:val="center" w:pos="4153"/>
        <w:tab w:val="right" w:pos="8306"/>
      </w:tabs>
      <w:snapToGrid w:val="0"/>
    </w:pPr>
    <w:rPr>
      <w:rFonts w:ascii="Times New Roman" w:hAnsi="Times New Roman" w:eastAsia="宋体" w:cs="Times New Roman"/>
      <w:sz w:val="18"/>
      <w:szCs w:val="20"/>
    </w:rPr>
  </w:style>
  <w:style w:type="paragraph" w:styleId="19">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40"/>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2"/>
    <w:next w:val="12"/>
    <w:link w:val="75"/>
    <w:qFormat/>
    <w:uiPriority w:val="0"/>
    <w:rPr>
      <w:b/>
      <w:bCs/>
      <w:szCs w:val="22"/>
    </w:rPr>
  </w:style>
  <w:style w:type="paragraph" w:styleId="22">
    <w:name w:val="Body Text First Indent"/>
    <w:basedOn w:val="13"/>
    <w:link w:val="140"/>
    <w:qFormat/>
    <w:uiPriority w:val="0"/>
    <w:pPr>
      <w:ind w:firstLine="420" w:firstLineChars="100"/>
    </w:pPr>
    <w:rPr>
      <w:rFonts w:ascii="Calibri" w:hAnsi="Calibri"/>
      <w:szCs w:val="22"/>
    </w:rPr>
  </w:style>
  <w:style w:type="paragraph" w:styleId="23">
    <w:name w:val="Body Text First Indent 2"/>
    <w:basedOn w:val="14"/>
    <w:link w:val="139"/>
    <w:semiHidden/>
    <w:unhideWhenUsed/>
    <w:qFormat/>
    <w:uiPriority w:val="99"/>
    <w:pPr>
      <w:ind w:firstLine="420" w:firstLineChars="200"/>
    </w:pPr>
    <w:rPr>
      <w:rFonts w:ascii="等线" w:hAnsi="等线" w:eastAsia="等线"/>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cs="Times New Roman"/>
      <w:b/>
    </w:rPr>
  </w:style>
  <w:style w:type="character" w:styleId="28">
    <w:name w:val="Hyperlink"/>
    <w:qFormat/>
    <w:uiPriority w:val="99"/>
    <w:rPr>
      <w:rFonts w:cs="Times New Roman"/>
      <w:color w:val="0000FF"/>
      <w:u w:val="single"/>
    </w:rPr>
  </w:style>
  <w:style w:type="character" w:styleId="29">
    <w:name w:val="annotation reference"/>
    <w:qFormat/>
    <w:uiPriority w:val="0"/>
    <w:rPr>
      <w:sz w:val="21"/>
      <w:szCs w:val="21"/>
    </w:rPr>
  </w:style>
  <w:style w:type="character" w:styleId="30">
    <w:name w:val="footnote reference"/>
    <w:qFormat/>
    <w:uiPriority w:val="0"/>
    <w:rPr>
      <w:rFonts w:cs="Times New Roman"/>
      <w:vertAlign w:val="superscript"/>
    </w:rPr>
  </w:style>
  <w:style w:type="character" w:customStyle="1" w:styleId="31">
    <w:name w:val="标题 1 字符"/>
    <w:basedOn w:val="26"/>
    <w:link w:val="3"/>
    <w:qFormat/>
    <w:uiPriority w:val="9"/>
    <w:rPr>
      <w:rFonts w:asciiTheme="majorHAnsi" w:hAnsiTheme="majorHAnsi" w:eastAsiaTheme="majorEastAsia" w:cstheme="majorBidi"/>
      <w:color w:val="104862" w:themeColor="accent1" w:themeShade="BF"/>
      <w:sz w:val="48"/>
      <w:szCs w:val="48"/>
    </w:rPr>
  </w:style>
  <w:style w:type="character" w:customStyle="1" w:styleId="32">
    <w:name w:val="标题 2 字符"/>
    <w:basedOn w:val="26"/>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33">
    <w:name w:val="标题 3 字符"/>
    <w:basedOn w:val="2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34">
    <w:name w:val="标题 4 字符"/>
    <w:basedOn w:val="26"/>
    <w:link w:val="6"/>
    <w:semiHidden/>
    <w:qFormat/>
    <w:uiPriority w:val="9"/>
    <w:rPr>
      <w:rFonts w:cstheme="majorBidi"/>
      <w:color w:val="104862" w:themeColor="accent1" w:themeShade="BF"/>
      <w:sz w:val="28"/>
      <w:szCs w:val="28"/>
    </w:rPr>
  </w:style>
  <w:style w:type="character" w:customStyle="1" w:styleId="35">
    <w:name w:val="标题 5 字符"/>
    <w:basedOn w:val="26"/>
    <w:link w:val="7"/>
    <w:semiHidden/>
    <w:qFormat/>
    <w:uiPriority w:val="9"/>
    <w:rPr>
      <w:rFonts w:cstheme="majorBidi"/>
      <w:color w:val="104862" w:themeColor="accent1" w:themeShade="BF"/>
      <w:sz w:val="24"/>
      <w:szCs w:val="24"/>
    </w:rPr>
  </w:style>
  <w:style w:type="character" w:customStyle="1" w:styleId="36">
    <w:name w:val="标题 6 字符"/>
    <w:basedOn w:val="26"/>
    <w:link w:val="8"/>
    <w:semiHidden/>
    <w:qFormat/>
    <w:uiPriority w:val="9"/>
    <w:rPr>
      <w:rFonts w:cstheme="majorBidi"/>
      <w:b/>
      <w:bCs/>
      <w:color w:val="104862" w:themeColor="accent1" w:themeShade="BF"/>
    </w:rPr>
  </w:style>
  <w:style w:type="character" w:customStyle="1" w:styleId="37">
    <w:name w:val="标题 7 字符"/>
    <w:basedOn w:val="2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6"/>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6"/>
    <w:link w:val="20"/>
    <w:qFormat/>
    <w:uiPriority w:val="10"/>
    <w:rPr>
      <w:rFonts w:asciiTheme="majorHAnsi" w:hAnsiTheme="majorHAnsi" w:eastAsiaTheme="majorEastAsia" w:cstheme="majorBidi"/>
      <w:spacing w:val="-10"/>
      <w:kern w:val="28"/>
      <w:sz w:val="56"/>
      <w:szCs w:val="56"/>
    </w:rPr>
  </w:style>
  <w:style w:type="character" w:customStyle="1" w:styleId="41">
    <w:name w:val="副标题 字符"/>
    <w:basedOn w:val="26"/>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6"/>
    <w:link w:val="42"/>
    <w:qFormat/>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qFormat/>
    <w:uiPriority w:val="34"/>
    <w:pPr>
      <w:ind w:left="720"/>
      <w:contextualSpacing/>
    </w:pPr>
  </w:style>
  <w:style w:type="character" w:customStyle="1" w:styleId="45">
    <w:name w:val="明显强调1"/>
    <w:basedOn w:val="26"/>
    <w:qFormat/>
    <w:uiPriority w:val="21"/>
    <w:rPr>
      <w:i/>
      <w:iCs/>
      <w:color w:val="104862" w:themeColor="accent1" w:themeShade="BF"/>
    </w:rPr>
  </w:style>
  <w:style w:type="paragraph" w:styleId="46">
    <w:name w:val="Intense Quote"/>
    <w:basedOn w:val="1"/>
    <w:next w:val="1"/>
    <w:link w:val="4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7">
    <w:name w:val="明显引用 字符"/>
    <w:basedOn w:val="26"/>
    <w:link w:val="46"/>
    <w:qFormat/>
    <w:uiPriority w:val="30"/>
    <w:rPr>
      <w:i/>
      <w:iCs/>
      <w:color w:val="104862" w:themeColor="accent1" w:themeShade="BF"/>
    </w:rPr>
  </w:style>
  <w:style w:type="character" w:customStyle="1" w:styleId="48">
    <w:name w:val="明显参考1"/>
    <w:basedOn w:val="26"/>
    <w:qFormat/>
    <w:uiPriority w:val="32"/>
    <w:rPr>
      <w:b/>
      <w:bCs/>
      <w:smallCaps/>
      <w:color w:val="104862" w:themeColor="accent1" w:themeShade="BF"/>
      <w:spacing w:val="5"/>
    </w:rPr>
  </w:style>
  <w:style w:type="character" w:customStyle="1" w:styleId="49">
    <w:name w:val="标题 1 字符1"/>
    <w:qFormat/>
    <w:uiPriority w:val="0"/>
    <w:rPr>
      <w:rFonts w:ascii="Times New Roman" w:hAnsi="Times New Roman" w:eastAsia="宋体"/>
      <w:b/>
      <w:kern w:val="44"/>
      <w:sz w:val="44"/>
    </w:rPr>
  </w:style>
  <w:style w:type="character" w:customStyle="1" w:styleId="50">
    <w:name w:val="标题 2 字符1"/>
    <w:qFormat/>
    <w:uiPriority w:val="0"/>
    <w:rPr>
      <w:rFonts w:ascii="宋体" w:hAnsi="宋体" w:eastAsia="宋体"/>
      <w:b/>
      <w:kern w:val="2"/>
      <w:sz w:val="32"/>
    </w:rPr>
  </w:style>
  <w:style w:type="character" w:customStyle="1" w:styleId="51">
    <w:name w:val="标题 3 字符1"/>
    <w:qFormat/>
    <w:uiPriority w:val="0"/>
    <w:rPr>
      <w:rFonts w:ascii="宋体" w:hAnsi="宋体" w:eastAsia="宋体"/>
      <w:b/>
      <w:kern w:val="2"/>
      <w:sz w:val="28"/>
    </w:rPr>
  </w:style>
  <w:style w:type="character" w:customStyle="1" w:styleId="52">
    <w:name w:val="标题 4 字符1"/>
    <w:qFormat/>
    <w:uiPriority w:val="0"/>
    <w:rPr>
      <w:rFonts w:ascii="宋体" w:hAnsi="宋体" w:eastAsia="宋体"/>
      <w:b/>
      <w:kern w:val="2"/>
      <w:sz w:val="28"/>
      <w:szCs w:val="28"/>
    </w:rPr>
  </w:style>
  <w:style w:type="character" w:customStyle="1" w:styleId="53">
    <w:name w:val="标题 5 字符1"/>
    <w:qFormat/>
    <w:uiPriority w:val="0"/>
    <w:rPr>
      <w:rFonts w:ascii="Times New Roman" w:hAnsi="Times New Roman" w:eastAsia="宋体"/>
      <w:b/>
      <w:kern w:val="2"/>
      <w:sz w:val="28"/>
    </w:rPr>
  </w:style>
  <w:style w:type="character" w:customStyle="1" w:styleId="54">
    <w:name w:val="标题 6 字符1"/>
    <w:qFormat/>
    <w:uiPriority w:val="0"/>
    <w:rPr>
      <w:rFonts w:ascii="Arial" w:hAnsi="Arial" w:eastAsia="黑体"/>
      <w:b/>
      <w:sz w:val="24"/>
    </w:rPr>
  </w:style>
  <w:style w:type="character" w:customStyle="1" w:styleId="55">
    <w:name w:val="标题 7 字符1"/>
    <w:qFormat/>
    <w:uiPriority w:val="0"/>
    <w:rPr>
      <w:rFonts w:ascii="Times New Roman" w:hAnsi="Times New Roman" w:eastAsia="宋体"/>
      <w:b/>
      <w:sz w:val="24"/>
    </w:rPr>
  </w:style>
  <w:style w:type="character" w:customStyle="1" w:styleId="56">
    <w:name w:val="标题 8 字符1"/>
    <w:qFormat/>
    <w:uiPriority w:val="0"/>
    <w:rPr>
      <w:rFonts w:ascii="Arial" w:hAnsi="Arial" w:eastAsia="黑体"/>
      <w:sz w:val="24"/>
    </w:rPr>
  </w:style>
  <w:style w:type="character" w:customStyle="1" w:styleId="57">
    <w:name w:val="标题 9 字符1"/>
    <w:qFormat/>
    <w:uiPriority w:val="0"/>
    <w:rPr>
      <w:rFonts w:ascii="Arial" w:hAnsi="Arial" w:eastAsia="黑体"/>
      <w:sz w:val="21"/>
    </w:rPr>
  </w:style>
  <w:style w:type="paragraph" w:customStyle="1" w:styleId="58">
    <w:name w:val="_Style 41"/>
    <w:basedOn w:val="14"/>
    <w:next w:val="23"/>
    <w:link w:val="76"/>
    <w:qFormat/>
    <w:uiPriority w:val="0"/>
    <w:pPr>
      <w:ind w:firstLine="420" w:firstLineChars="200"/>
    </w:pPr>
    <w:rPr>
      <w:kern w:val="0"/>
      <w:sz w:val="20"/>
      <w:szCs w:val="20"/>
    </w:rPr>
  </w:style>
  <w:style w:type="character" w:customStyle="1" w:styleId="59">
    <w:name w:val="批注文字 字符"/>
    <w:basedOn w:val="26"/>
    <w:semiHidden/>
    <w:qFormat/>
    <w:uiPriority w:val="99"/>
  </w:style>
  <w:style w:type="character" w:customStyle="1" w:styleId="60">
    <w:name w:val="批注文字 字符1"/>
    <w:link w:val="12"/>
    <w:qFormat/>
    <w:uiPriority w:val="0"/>
    <w:rPr>
      <w:rFonts w:ascii="Times New Roman" w:hAnsi="Times New Roman" w:eastAsia="宋体" w:cs="Times New Roman"/>
      <w:szCs w:val="20"/>
    </w:rPr>
  </w:style>
  <w:style w:type="character" w:customStyle="1" w:styleId="61">
    <w:name w:val="正文文本 字符"/>
    <w:basedOn w:val="26"/>
    <w:semiHidden/>
    <w:qFormat/>
    <w:uiPriority w:val="99"/>
  </w:style>
  <w:style w:type="character" w:customStyle="1" w:styleId="62">
    <w:name w:val="正文文本 字符1"/>
    <w:link w:val="13"/>
    <w:qFormat/>
    <w:uiPriority w:val="0"/>
    <w:rPr>
      <w:rFonts w:ascii="Times New Roman" w:hAnsi="Times New Roman" w:eastAsia="宋体" w:cs="Times New Roman"/>
      <w:szCs w:val="20"/>
    </w:rPr>
  </w:style>
  <w:style w:type="character" w:customStyle="1" w:styleId="63">
    <w:name w:val="正文文本缩进 字符"/>
    <w:basedOn w:val="26"/>
    <w:semiHidden/>
    <w:qFormat/>
    <w:uiPriority w:val="99"/>
  </w:style>
  <w:style w:type="character" w:customStyle="1" w:styleId="64">
    <w:name w:val="正文文本缩进 字符1"/>
    <w:link w:val="14"/>
    <w:qFormat/>
    <w:uiPriority w:val="0"/>
    <w:rPr>
      <w:rFonts w:ascii="Times New Roman" w:hAnsi="Times New Roman" w:eastAsia="宋体" w:cs="Times New Roman"/>
    </w:rPr>
  </w:style>
  <w:style w:type="character" w:customStyle="1" w:styleId="65">
    <w:name w:val="纯文本 字符"/>
    <w:basedOn w:val="26"/>
    <w:semiHidden/>
    <w:qFormat/>
    <w:uiPriority w:val="99"/>
    <w:rPr>
      <w:rFonts w:hAnsi="Courier New" w:cs="Courier New" w:asciiTheme="minorEastAsia"/>
    </w:rPr>
  </w:style>
  <w:style w:type="character" w:customStyle="1" w:styleId="66">
    <w:name w:val="纯文本 字符1"/>
    <w:link w:val="15"/>
    <w:qFormat/>
    <w:uiPriority w:val="0"/>
    <w:rPr>
      <w:rFonts w:ascii="等线" w:hAnsi="Courier New" w:eastAsia="等线" w:cs="Times New Roman"/>
      <w:color w:val="000000"/>
      <w:kern w:val="0"/>
    </w:rPr>
  </w:style>
  <w:style w:type="character" w:customStyle="1" w:styleId="67">
    <w:name w:val="批注框文本 字符"/>
    <w:basedOn w:val="26"/>
    <w:semiHidden/>
    <w:qFormat/>
    <w:uiPriority w:val="99"/>
    <w:rPr>
      <w:sz w:val="18"/>
      <w:szCs w:val="18"/>
    </w:rPr>
  </w:style>
  <w:style w:type="character" w:customStyle="1" w:styleId="68">
    <w:name w:val="批注框文本 字符1"/>
    <w:link w:val="16"/>
    <w:qFormat/>
    <w:uiPriority w:val="0"/>
    <w:rPr>
      <w:rFonts w:ascii="Times New Roman" w:hAnsi="Times New Roman" w:eastAsia="宋体" w:cs="Times New Roman"/>
      <w:sz w:val="18"/>
      <w:szCs w:val="20"/>
    </w:rPr>
  </w:style>
  <w:style w:type="character" w:customStyle="1" w:styleId="69">
    <w:name w:val="页脚 字符"/>
    <w:basedOn w:val="26"/>
    <w:semiHidden/>
    <w:qFormat/>
    <w:uiPriority w:val="99"/>
    <w:rPr>
      <w:sz w:val="18"/>
      <w:szCs w:val="18"/>
    </w:rPr>
  </w:style>
  <w:style w:type="character" w:customStyle="1" w:styleId="70">
    <w:name w:val="页脚 字符1"/>
    <w:link w:val="17"/>
    <w:qFormat/>
    <w:uiPriority w:val="0"/>
    <w:rPr>
      <w:rFonts w:ascii="Calibri" w:hAnsi="Calibri" w:eastAsia="宋体" w:cs="Times New Roman"/>
      <w:sz w:val="22"/>
      <w:szCs w:val="20"/>
    </w:rPr>
  </w:style>
  <w:style w:type="character" w:customStyle="1" w:styleId="71">
    <w:name w:val="页眉 字符"/>
    <w:basedOn w:val="26"/>
    <w:semiHidden/>
    <w:qFormat/>
    <w:uiPriority w:val="99"/>
    <w:rPr>
      <w:sz w:val="18"/>
      <w:szCs w:val="18"/>
    </w:rPr>
  </w:style>
  <w:style w:type="character" w:customStyle="1" w:styleId="72">
    <w:name w:val="页眉 字符1"/>
    <w:link w:val="18"/>
    <w:qFormat/>
    <w:uiPriority w:val="0"/>
    <w:rPr>
      <w:rFonts w:ascii="Times New Roman" w:hAnsi="Times New Roman" w:eastAsia="宋体" w:cs="Times New Roman"/>
      <w:sz w:val="18"/>
      <w:szCs w:val="20"/>
    </w:rPr>
  </w:style>
  <w:style w:type="character" w:customStyle="1" w:styleId="73">
    <w:name w:val="标题 字符1"/>
    <w:qFormat/>
    <w:uiPriority w:val="0"/>
    <w:rPr>
      <w:rFonts w:ascii="Arial" w:hAnsi="Arial" w:eastAsia="宋体"/>
      <w:b/>
      <w:sz w:val="32"/>
    </w:rPr>
  </w:style>
  <w:style w:type="character" w:customStyle="1" w:styleId="74">
    <w:name w:val="批注主题 字符"/>
    <w:basedOn w:val="59"/>
    <w:semiHidden/>
    <w:qFormat/>
    <w:uiPriority w:val="99"/>
    <w:rPr>
      <w:b/>
      <w:bCs/>
    </w:rPr>
  </w:style>
  <w:style w:type="character" w:customStyle="1" w:styleId="75">
    <w:name w:val="批注主题 字符1"/>
    <w:link w:val="21"/>
    <w:qFormat/>
    <w:uiPriority w:val="0"/>
    <w:rPr>
      <w:rFonts w:ascii="Times New Roman" w:hAnsi="Times New Roman" w:eastAsia="宋体" w:cs="Times New Roman"/>
      <w:b/>
      <w:bCs/>
    </w:rPr>
  </w:style>
  <w:style w:type="character" w:customStyle="1" w:styleId="76">
    <w:name w:val="正文首行缩进 2 字符1"/>
    <w:link w:val="58"/>
    <w:qFormat/>
    <w:uiPriority w:val="0"/>
    <w:rPr>
      <w:rFonts w:ascii="Times New Roman" w:hAnsi="Times New Roman" w:eastAsia="宋体"/>
    </w:rPr>
  </w:style>
  <w:style w:type="character" w:customStyle="1" w:styleId="77">
    <w:name w:val="正文首行缩进 2 字符"/>
    <w:semiHidden/>
    <w:qFormat/>
    <w:uiPriority w:val="99"/>
  </w:style>
  <w:style w:type="paragraph" w:customStyle="1" w:styleId="7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9">
    <w:name w:val="标题 5 Char Char"/>
    <w:qFormat/>
    <w:uiPriority w:val="0"/>
    <w:rPr>
      <w:rFonts w:eastAsia="宋体"/>
      <w:b/>
      <w:kern w:val="2"/>
      <w:sz w:val="28"/>
    </w:rPr>
  </w:style>
  <w:style w:type="character" w:customStyle="1" w:styleId="80">
    <w:name w:val="Body Text First Indent Char Char"/>
    <w:link w:val="81"/>
    <w:qFormat/>
    <w:uiPriority w:val="0"/>
    <w:rPr>
      <w:sz w:val="24"/>
    </w:rPr>
  </w:style>
  <w:style w:type="paragraph" w:customStyle="1" w:styleId="81">
    <w:name w:val="正文文本首行缩进1"/>
    <w:basedOn w:val="13"/>
    <w:link w:val="80"/>
    <w:qFormat/>
    <w:uiPriority w:val="0"/>
    <w:pPr>
      <w:spacing w:line="312" w:lineRule="auto"/>
      <w:ind w:firstLine="420"/>
    </w:pPr>
    <w:rPr>
      <w:rFonts w:asciiTheme="minorHAnsi" w:hAnsiTheme="minorHAnsi" w:eastAsiaTheme="minorEastAsia" w:cstheme="minorBidi"/>
      <w:sz w:val="24"/>
      <w:szCs w:val="22"/>
    </w:rPr>
  </w:style>
  <w:style w:type="character" w:customStyle="1" w:styleId="82">
    <w:name w:val="style_kwd"/>
    <w:qFormat/>
    <w:uiPriority w:val="0"/>
  </w:style>
  <w:style w:type="character" w:customStyle="1" w:styleId="83">
    <w:name w:val="Document Map Char Char"/>
    <w:link w:val="84"/>
    <w:qFormat/>
    <w:uiPriority w:val="0"/>
    <w:rPr>
      <w:rFonts w:ascii="宋体" w:hAnsi="Calibri"/>
      <w:sz w:val="18"/>
    </w:rPr>
  </w:style>
  <w:style w:type="paragraph" w:customStyle="1" w:styleId="84">
    <w:name w:val="文档结构图1"/>
    <w:basedOn w:val="1"/>
    <w:link w:val="83"/>
    <w:qFormat/>
    <w:uiPriority w:val="0"/>
    <w:rPr>
      <w:rFonts w:ascii="宋体" w:hAnsi="Calibri"/>
      <w:sz w:val="18"/>
    </w:rPr>
  </w:style>
  <w:style w:type="character" w:customStyle="1" w:styleId="85">
    <w:name w:val="正文文本 Char Char"/>
    <w:qFormat/>
    <w:uiPriority w:val="0"/>
    <w:rPr>
      <w:rFonts w:eastAsia="宋体"/>
      <w:kern w:val="2"/>
      <w:sz w:val="24"/>
      <w:lang w:val="en-US" w:eastAsia="zh-CN"/>
    </w:rPr>
  </w:style>
  <w:style w:type="character" w:customStyle="1" w:styleId="86">
    <w:name w:val="页码1"/>
    <w:qFormat/>
    <w:uiPriority w:val="0"/>
    <w:rPr>
      <w:rFonts w:cs="Times New Roman"/>
    </w:rPr>
  </w:style>
  <w:style w:type="character" w:customStyle="1" w:styleId="87">
    <w:name w:val="Date Char Char"/>
    <w:link w:val="88"/>
    <w:qFormat/>
    <w:uiPriority w:val="0"/>
  </w:style>
  <w:style w:type="paragraph" w:customStyle="1" w:styleId="88">
    <w:name w:val="日期1"/>
    <w:basedOn w:val="1"/>
    <w:next w:val="1"/>
    <w:link w:val="87"/>
    <w:qFormat/>
    <w:uiPriority w:val="0"/>
    <w:pPr>
      <w:ind w:left="2500" w:leftChars="2500"/>
    </w:pPr>
  </w:style>
  <w:style w:type="character" w:customStyle="1" w:styleId="89">
    <w:name w:val="Comment Subject Char"/>
    <w:link w:val="90"/>
    <w:qFormat/>
    <w:uiPriority w:val="0"/>
  </w:style>
  <w:style w:type="paragraph" w:customStyle="1" w:styleId="90">
    <w:name w:val="批注主题1"/>
    <w:basedOn w:val="12"/>
    <w:next w:val="12"/>
    <w:link w:val="89"/>
    <w:qFormat/>
    <w:uiPriority w:val="0"/>
    <w:rPr>
      <w:rFonts w:asciiTheme="minorHAnsi" w:hAnsiTheme="minorHAnsi" w:eastAsiaTheme="minorEastAsia" w:cstheme="minorBidi"/>
      <w:szCs w:val="22"/>
    </w:rPr>
  </w:style>
  <w:style w:type="character" w:customStyle="1" w:styleId="91">
    <w:name w:val="Body Text 3 Char Char"/>
    <w:link w:val="92"/>
    <w:qFormat/>
    <w:uiPriority w:val="0"/>
    <w:rPr>
      <w:rFonts w:ascii="宋体" w:hAnsi="Calibri"/>
      <w:sz w:val="24"/>
    </w:rPr>
  </w:style>
  <w:style w:type="paragraph" w:customStyle="1" w:styleId="92">
    <w:name w:val="正文文本 31"/>
    <w:basedOn w:val="1"/>
    <w:link w:val="91"/>
    <w:qFormat/>
    <w:uiPriority w:val="0"/>
    <w:rPr>
      <w:rFonts w:ascii="宋体" w:hAnsi="Calibri"/>
      <w:sz w:val="24"/>
    </w:rPr>
  </w:style>
  <w:style w:type="character" w:customStyle="1" w:styleId="93">
    <w:name w:val="正文首行缩进 Char1"/>
    <w:qFormat/>
    <w:uiPriority w:val="0"/>
    <w:rPr>
      <w:rFonts w:eastAsia="宋体"/>
      <w:kern w:val="2"/>
      <w:sz w:val="21"/>
    </w:rPr>
  </w:style>
  <w:style w:type="character" w:customStyle="1" w:styleId="94">
    <w:name w:val="文一 Char Char"/>
    <w:link w:val="95"/>
    <w:qFormat/>
    <w:uiPriority w:val="0"/>
    <w:rPr>
      <w:spacing w:val="4"/>
      <w:sz w:val="24"/>
    </w:rPr>
  </w:style>
  <w:style w:type="paragraph" w:customStyle="1" w:styleId="95">
    <w:name w:val="文一"/>
    <w:basedOn w:val="1"/>
    <w:link w:val="94"/>
    <w:qFormat/>
    <w:uiPriority w:val="0"/>
    <w:pPr>
      <w:topLinePunct/>
      <w:adjustRightInd w:val="0"/>
      <w:snapToGrid w:val="0"/>
      <w:spacing w:line="360" w:lineRule="auto"/>
      <w:ind w:firstLine="200" w:firstLineChars="200"/>
    </w:pPr>
    <w:rPr>
      <w:spacing w:val="4"/>
      <w:sz w:val="24"/>
    </w:rPr>
  </w:style>
  <w:style w:type="character" w:customStyle="1" w:styleId="96">
    <w:name w:val="Body Text Indent 3 Char Char"/>
    <w:link w:val="97"/>
    <w:qFormat/>
    <w:uiPriority w:val="0"/>
    <w:rPr>
      <w:rFonts w:ascii="Calibri" w:hAnsi="Calibri"/>
      <w:sz w:val="16"/>
    </w:rPr>
  </w:style>
  <w:style w:type="paragraph" w:customStyle="1" w:styleId="97">
    <w:name w:val="正文文本缩进 31"/>
    <w:basedOn w:val="1"/>
    <w:link w:val="96"/>
    <w:qFormat/>
    <w:uiPriority w:val="0"/>
    <w:pPr>
      <w:spacing w:after="120"/>
      <w:ind w:left="200" w:leftChars="200"/>
    </w:pPr>
    <w:rPr>
      <w:rFonts w:ascii="Calibri" w:hAnsi="Calibri"/>
      <w:sz w:val="16"/>
    </w:rPr>
  </w:style>
  <w:style w:type="character" w:customStyle="1" w:styleId="98">
    <w:name w:val="Comment Text Char"/>
    <w:qFormat/>
    <w:uiPriority w:val="0"/>
    <w:rPr>
      <w:rFonts w:cs="Times New Roman"/>
    </w:rPr>
  </w:style>
  <w:style w:type="character" w:customStyle="1" w:styleId="99">
    <w:name w:val="Body Text Indent Char Char"/>
    <w:link w:val="100"/>
    <w:qFormat/>
    <w:uiPriority w:val="0"/>
  </w:style>
  <w:style w:type="paragraph" w:customStyle="1" w:styleId="100">
    <w:name w:val="正文文本缩进1"/>
    <w:basedOn w:val="1"/>
    <w:link w:val="99"/>
    <w:qFormat/>
    <w:uiPriority w:val="0"/>
    <w:pPr>
      <w:spacing w:after="120"/>
      <w:ind w:left="420" w:leftChars="200"/>
    </w:pPr>
  </w:style>
  <w:style w:type="character" w:customStyle="1" w:styleId="101">
    <w:name w:val="font161"/>
    <w:qFormat/>
    <w:uiPriority w:val="0"/>
    <w:rPr>
      <w:b/>
      <w:sz w:val="32"/>
    </w:rPr>
  </w:style>
  <w:style w:type="character" w:customStyle="1" w:styleId="102">
    <w:name w:val="Plain Text Char Char"/>
    <w:link w:val="103"/>
    <w:qFormat/>
    <w:uiPriority w:val="0"/>
    <w:rPr>
      <w:rFonts w:ascii="宋体" w:hAnsi="Calibri"/>
      <w:sz w:val="22"/>
    </w:rPr>
  </w:style>
  <w:style w:type="paragraph" w:customStyle="1" w:styleId="103">
    <w:name w:val="纯文本1"/>
    <w:basedOn w:val="1"/>
    <w:link w:val="102"/>
    <w:qFormat/>
    <w:uiPriority w:val="0"/>
    <w:rPr>
      <w:rFonts w:ascii="宋体" w:hAnsi="Calibri"/>
      <w:sz w:val="22"/>
    </w:rPr>
  </w:style>
  <w:style w:type="character" w:customStyle="1" w:styleId="104">
    <w:name w:val="页脚 Char Char"/>
    <w:qFormat/>
    <w:uiPriority w:val="0"/>
    <w:rPr>
      <w:rFonts w:ascii="Calibri" w:hAnsi="Calibri" w:eastAsia="宋体"/>
      <w:kern w:val="2"/>
      <w:sz w:val="22"/>
    </w:rPr>
  </w:style>
  <w:style w:type="character" w:customStyle="1" w:styleId="105">
    <w:name w:val="批注文字 Char1"/>
    <w:qFormat/>
    <w:uiPriority w:val="0"/>
    <w:rPr>
      <w:rFonts w:ascii="Times New Roman" w:hAnsi="Times New Roman" w:eastAsia="宋体"/>
      <w:sz w:val="20"/>
    </w:rPr>
  </w:style>
  <w:style w:type="character" w:customStyle="1" w:styleId="106">
    <w:name w:val="批注文字 Char2"/>
    <w:qFormat/>
    <w:uiPriority w:val="0"/>
    <w:rPr>
      <w:rFonts w:ascii="Times New Roman" w:hAnsi="Times New Roman"/>
      <w:kern w:val="2"/>
      <w:sz w:val="24"/>
    </w:rPr>
  </w:style>
  <w:style w:type="character" w:customStyle="1" w:styleId="107">
    <w:name w:val="批注引用1"/>
    <w:qFormat/>
    <w:uiPriority w:val="0"/>
    <w:rPr>
      <w:rFonts w:cs="Times New Roman"/>
      <w:sz w:val="21"/>
    </w:rPr>
  </w:style>
  <w:style w:type="character" w:customStyle="1" w:styleId="108">
    <w:name w:val="样式3 字符"/>
    <w:link w:val="109"/>
    <w:qFormat/>
    <w:uiPriority w:val="0"/>
    <w:rPr>
      <w:rFonts w:ascii="宋体" w:hAnsi="宋体"/>
      <w:szCs w:val="21"/>
    </w:rPr>
  </w:style>
  <w:style w:type="paragraph" w:customStyle="1" w:styleId="109">
    <w:name w:val="样式3"/>
    <w:basedOn w:val="13"/>
    <w:link w:val="108"/>
    <w:qFormat/>
    <w:uiPriority w:val="0"/>
    <w:pPr>
      <w:kinsoku w:val="0"/>
      <w:overflowPunct w:val="0"/>
      <w:spacing w:before="21" w:line="328" w:lineRule="auto"/>
      <w:ind w:left="100" w:firstLine="419"/>
    </w:pPr>
    <w:rPr>
      <w:rFonts w:ascii="宋体" w:hAnsi="宋体" w:eastAsiaTheme="minorEastAsia" w:cstheme="minorBidi"/>
      <w:szCs w:val="21"/>
    </w:rPr>
  </w:style>
  <w:style w:type="paragraph" w:customStyle="1" w:styleId="110">
    <w:name w:val="Char1"/>
    <w:basedOn w:val="1"/>
    <w:qFormat/>
    <w:uiPriority w:val="0"/>
    <w:pPr>
      <w:tabs>
        <w:tab w:val="left" w:pos="360"/>
      </w:tabs>
    </w:pPr>
    <w:rPr>
      <w:rFonts w:ascii="Times New Roman" w:hAnsi="Times New Roman" w:eastAsia="宋体" w:cs="Times New Roman"/>
      <w:sz w:val="24"/>
      <w:szCs w:val="20"/>
    </w:rPr>
  </w:style>
  <w:style w:type="paragraph" w:customStyle="1" w:styleId="111">
    <w:name w:val="表格"/>
    <w:basedOn w:val="1"/>
    <w:qFormat/>
    <w:uiPriority w:val="0"/>
    <w:pPr>
      <w:jc w:val="center"/>
      <w:textAlignment w:val="center"/>
    </w:pPr>
    <w:rPr>
      <w:rFonts w:ascii="华文细黑" w:hAnsi="华文细黑" w:eastAsia="宋体" w:cs="Times New Roman"/>
      <w:kern w:val="0"/>
      <w:szCs w:val="20"/>
    </w:rPr>
  </w:style>
  <w:style w:type="paragraph" w:customStyle="1" w:styleId="112">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13">
    <w:name w:val="样式 标题 2 + Times New Roman 四号 非加粗 段前: 5 磅 段后: 0 磅 行距: 固定值 20..."/>
    <w:basedOn w:val="4"/>
    <w:qFormat/>
    <w:uiPriority w:val="0"/>
    <w:pPr>
      <w:keepNext w:val="0"/>
      <w:keepLines w:val="0"/>
      <w:spacing w:before="100" w:after="0" w:line="400" w:lineRule="exact"/>
      <w:jc w:val="center"/>
    </w:pPr>
    <w:rPr>
      <w:rFonts w:ascii="Times New Roman" w:hAnsi="Times New Roman" w:eastAsia="宋体" w:cs="宋体"/>
      <w:color w:val="auto"/>
      <w:sz w:val="28"/>
      <w:szCs w:val="20"/>
    </w:rPr>
  </w:style>
  <w:style w:type="paragraph" w:customStyle="1" w:styleId="114">
    <w:name w:val="样式2"/>
    <w:basedOn w:val="5"/>
    <w:qFormat/>
    <w:uiPriority w:val="0"/>
    <w:pPr>
      <w:spacing w:before="0" w:after="0" w:line="415" w:lineRule="auto"/>
      <w:ind w:firstLine="137"/>
    </w:pPr>
    <w:rPr>
      <w:rFonts w:ascii="宋体" w:hAnsi="宋体" w:eastAsia="宋体" w:cs="Times New Roman"/>
      <w:b/>
      <w:bCs/>
      <w:i/>
      <w:color w:val="auto"/>
      <w:sz w:val="28"/>
      <w:szCs w:val="28"/>
    </w:rPr>
  </w:style>
  <w:style w:type="paragraph" w:customStyle="1" w:styleId="1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117">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18">
    <w:name w:val="p0"/>
    <w:basedOn w:val="1"/>
    <w:qFormat/>
    <w:uiPriority w:val="0"/>
    <w:pPr>
      <w:widowControl/>
    </w:pPr>
    <w:rPr>
      <w:rFonts w:ascii="Times New Roman" w:hAnsi="Times New Roman" w:eastAsia="宋体" w:cs="宋体"/>
      <w:kern w:val="0"/>
      <w:szCs w:val="21"/>
    </w:rPr>
  </w:style>
  <w:style w:type="paragraph" w:customStyle="1" w:styleId="119">
    <w:name w:val="正文缩进1"/>
    <w:basedOn w:val="1"/>
    <w:qFormat/>
    <w:uiPriority w:val="0"/>
    <w:pPr>
      <w:ind w:firstLine="420"/>
    </w:pPr>
    <w:rPr>
      <w:rFonts w:ascii="Times New Roman" w:hAnsi="Times New Roman" w:eastAsia="宋体" w:cs="Times New Roman"/>
    </w:rPr>
  </w:style>
  <w:style w:type="paragraph" w:customStyle="1" w:styleId="120">
    <w:name w:val="列表段落1"/>
    <w:basedOn w:val="1"/>
    <w:qFormat/>
    <w:uiPriority w:val="0"/>
    <w:pPr>
      <w:ind w:firstLine="420" w:firstLineChars="200"/>
    </w:pPr>
    <w:rPr>
      <w:rFonts w:ascii="Times New Roman" w:hAnsi="Times New Roman" w:eastAsia="宋体" w:cs="Times New Roman"/>
    </w:rPr>
  </w:style>
  <w:style w:type="paragraph" w:customStyle="1" w:styleId="121">
    <w:name w:val="修订111"/>
    <w:qFormat/>
    <w:uiPriority w:val="0"/>
    <w:rPr>
      <w:rFonts w:ascii="Times New Roman" w:hAnsi="Times New Roman" w:eastAsia="宋体" w:cs="Times New Roman"/>
      <w:kern w:val="2"/>
      <w:sz w:val="21"/>
      <w:lang w:val="en-US" w:eastAsia="zh-CN" w:bidi="ar-SA"/>
    </w:rPr>
  </w:style>
  <w:style w:type="paragraph" w:customStyle="1" w:styleId="12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23">
    <w:name w:val="_Style 23"/>
    <w:basedOn w:val="1"/>
    <w:qFormat/>
    <w:uiPriority w:val="0"/>
    <w:pPr>
      <w:widowControl/>
      <w:spacing w:after="160" w:line="240" w:lineRule="exact"/>
      <w:jc w:val="left"/>
    </w:pPr>
    <w:rPr>
      <w:rFonts w:ascii="Times New Roman" w:hAnsi="Times New Roman" w:eastAsia="宋体" w:cs="Times New Roman"/>
    </w:rPr>
  </w:style>
  <w:style w:type="paragraph" w:customStyle="1" w:styleId="124">
    <w:name w:val="文二"/>
    <w:basedOn w:val="1"/>
    <w:qFormat/>
    <w:uiPriority w:val="0"/>
    <w:rPr>
      <w:rFonts w:ascii="宋体" w:hAnsi="宋体" w:eastAsia="宋体" w:cs="Times New Roman"/>
      <w:szCs w:val="21"/>
    </w:rPr>
  </w:style>
  <w:style w:type="paragraph" w:customStyle="1" w:styleId="12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6">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127">
    <w:name w:val="索引 11"/>
    <w:basedOn w:val="1"/>
    <w:next w:val="1"/>
    <w:qFormat/>
    <w:uiPriority w:val="0"/>
    <w:pPr>
      <w:spacing w:line="220" w:lineRule="exact"/>
      <w:jc w:val="center"/>
    </w:pPr>
    <w:rPr>
      <w:rFonts w:ascii="仿宋_GB2312" w:hAnsi="Times New Roman" w:eastAsia="仿宋_GB2312" w:cs="Times New Roman"/>
      <w:szCs w:val="21"/>
    </w:rPr>
  </w:style>
  <w:style w:type="paragraph" w:customStyle="1" w:styleId="128">
    <w:name w:val="TOC 标题1"/>
    <w:basedOn w:val="3"/>
    <w:next w:val="1"/>
    <w:qFormat/>
    <w:uiPriority w:val="0"/>
    <w:pPr>
      <w:keepNext w:val="0"/>
      <w:keepLines w:val="0"/>
      <w:widowControl/>
      <w:spacing w:after="0" w:line="276" w:lineRule="auto"/>
      <w:jc w:val="left"/>
      <w:outlineLvl w:val="9"/>
    </w:pPr>
    <w:rPr>
      <w:rFonts w:ascii="Cambria" w:hAnsi="Cambria" w:eastAsia="宋体" w:cs="Times New Roman"/>
      <w:b/>
      <w:color w:val="365F91"/>
      <w:kern w:val="0"/>
      <w:sz w:val="28"/>
      <w:szCs w:val="20"/>
    </w:rPr>
  </w:style>
  <w:style w:type="paragraph" w:customStyle="1" w:styleId="129">
    <w:name w:val="样式 标题 1 + 黑体 三号 非加粗 居中 段前: 6 磅 段后: 6 磅 行距: 固定值 20 磅"/>
    <w:basedOn w:val="3"/>
    <w:qFormat/>
    <w:uiPriority w:val="0"/>
    <w:pPr>
      <w:keepNext w:val="0"/>
      <w:keepLines w:val="0"/>
      <w:spacing w:before="120" w:after="120" w:line="400" w:lineRule="exact"/>
      <w:jc w:val="center"/>
    </w:pPr>
    <w:rPr>
      <w:rFonts w:ascii="黑体" w:hAnsi="黑体" w:eastAsia="黑体" w:cs="宋体"/>
      <w:color w:val="auto"/>
      <w:kern w:val="44"/>
      <w:sz w:val="32"/>
      <w:szCs w:val="20"/>
    </w:rPr>
  </w:style>
  <w:style w:type="paragraph" w:customStyle="1" w:styleId="130">
    <w:name w:val="修订2"/>
    <w:qFormat/>
    <w:uiPriority w:val="0"/>
    <w:rPr>
      <w:rFonts w:ascii="Times New Roman" w:hAnsi="Times New Roman" w:eastAsia="宋体" w:cs="Times New Roman"/>
      <w:kern w:val="2"/>
      <w:sz w:val="21"/>
      <w:szCs w:val="22"/>
      <w:lang w:val="en-US" w:eastAsia="zh-CN" w:bidi="ar-SA"/>
    </w:rPr>
  </w:style>
  <w:style w:type="paragraph" w:customStyle="1" w:styleId="131">
    <w:name w:val="样式 标题 3 + (中文) 黑体 小四 非加粗 段前: 7.8 磅 段后: 0 磅 行距: 固定值 20 磅"/>
    <w:basedOn w:val="5"/>
    <w:qFormat/>
    <w:uiPriority w:val="0"/>
    <w:pPr>
      <w:spacing w:before="0" w:after="0" w:line="400" w:lineRule="exact"/>
      <w:ind w:firstLine="137"/>
    </w:pPr>
    <w:rPr>
      <w:rFonts w:ascii="宋体" w:hAnsi="宋体" w:eastAsia="宋体" w:cs="宋体"/>
      <w:b/>
      <w:color w:val="auto"/>
      <w:sz w:val="24"/>
      <w:szCs w:val="20"/>
    </w:rPr>
  </w:style>
  <w:style w:type="paragraph" w:customStyle="1" w:styleId="132">
    <w:name w:val="我的正文"/>
    <w:basedOn w:val="1"/>
    <w:qFormat/>
    <w:uiPriority w:val="0"/>
    <w:rPr>
      <w:rFonts w:ascii="宋体" w:hAnsi="宋体" w:eastAsia="宋体" w:cs="Times New Roman"/>
      <w:sz w:val="24"/>
      <w:szCs w:val="24"/>
    </w:rPr>
  </w:style>
  <w:style w:type="paragraph" w:customStyle="1" w:styleId="133">
    <w:name w:val="修订11"/>
    <w:qFormat/>
    <w:uiPriority w:val="0"/>
    <w:rPr>
      <w:rFonts w:ascii="Times New Roman" w:hAnsi="Times New Roman" w:eastAsia="宋体" w:cs="Times New Roman"/>
      <w:kern w:val="2"/>
      <w:sz w:val="21"/>
      <w:szCs w:val="24"/>
      <w:lang w:val="en-US" w:eastAsia="zh-CN" w:bidi="ar-SA"/>
    </w:rPr>
  </w:style>
  <w:style w:type="paragraph" w:customStyle="1" w:styleId="134">
    <w:name w:val="_Style 57"/>
    <w:qFormat/>
    <w:uiPriority w:val="0"/>
    <w:rPr>
      <w:rFonts w:ascii="Times New Roman" w:hAnsi="Times New Roman" w:eastAsia="宋体" w:cs="Times New Roman"/>
      <w:kern w:val="2"/>
      <w:sz w:val="21"/>
      <w:szCs w:val="22"/>
      <w:lang w:val="en-US" w:eastAsia="zh-CN" w:bidi="ar-SA"/>
    </w:rPr>
  </w:style>
  <w:style w:type="paragraph" w:customStyle="1" w:styleId="135">
    <w:name w:val="1"/>
    <w:basedOn w:val="1"/>
    <w:qFormat/>
    <w:uiPriority w:val="0"/>
    <w:rPr>
      <w:rFonts w:ascii="Times New Roman" w:hAnsi="Times New Roman" w:eastAsia="宋体" w:cs="Times New Roman"/>
      <w:szCs w:val="20"/>
    </w:rPr>
  </w:style>
  <w:style w:type="paragraph" w:customStyle="1" w:styleId="136">
    <w:name w:val="修订21"/>
    <w:qFormat/>
    <w:uiPriority w:val="0"/>
    <w:rPr>
      <w:rFonts w:ascii="Times New Roman" w:hAnsi="Times New Roman" w:eastAsia="宋体" w:cs="Times New Roman"/>
      <w:kern w:val="2"/>
      <w:sz w:val="21"/>
      <w:szCs w:val="24"/>
      <w:lang w:val="en-US" w:eastAsia="zh-CN" w:bidi="ar-SA"/>
    </w:rPr>
  </w:style>
  <w:style w:type="paragraph" w:customStyle="1" w:styleId="137">
    <w:name w:val="_Style 58"/>
    <w:basedOn w:val="1"/>
    <w:qFormat/>
    <w:uiPriority w:val="0"/>
    <w:pPr>
      <w:ind w:firstLine="420" w:firstLineChars="200"/>
    </w:pPr>
    <w:rPr>
      <w:rFonts w:ascii="Times New Roman" w:hAnsi="Times New Roman" w:eastAsia="宋体" w:cs="Times New Roman"/>
    </w:rPr>
  </w:style>
  <w:style w:type="paragraph" w:customStyle="1" w:styleId="138">
    <w:name w:val="样式1"/>
    <w:basedOn w:val="1"/>
    <w:next w:val="6"/>
    <w:qFormat/>
    <w:uiPriority w:val="0"/>
    <w:pPr>
      <w:spacing w:line="360" w:lineRule="auto"/>
      <w:ind w:firstLine="420" w:firstLineChars="200"/>
    </w:pPr>
    <w:rPr>
      <w:rFonts w:ascii="宋体" w:hAnsi="宋体" w:eastAsia="宋体" w:cs="Times New Roman"/>
      <w:szCs w:val="21"/>
    </w:rPr>
  </w:style>
  <w:style w:type="character" w:customStyle="1" w:styleId="139">
    <w:name w:val="正文文本首行缩进 2 字符"/>
    <w:basedOn w:val="63"/>
    <w:link w:val="23"/>
    <w:semiHidden/>
    <w:qFormat/>
    <w:uiPriority w:val="99"/>
    <w:rPr>
      <w:rFonts w:ascii="等线" w:hAnsi="等线" w:eastAsia="等线" w:cs="Times New Roman"/>
    </w:rPr>
  </w:style>
  <w:style w:type="character" w:customStyle="1" w:styleId="140">
    <w:name w:val="正文文本首行缩进 字符"/>
    <w:basedOn w:val="62"/>
    <w:link w:val="22"/>
    <w:qFormat/>
    <w:uiPriority w:val="0"/>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33178</Words>
  <Characters>34872</Characters>
  <Lines>45</Lines>
  <Paragraphs>75</Paragraphs>
  <TotalTime>3</TotalTime>
  <ScaleCrop>false</ScaleCrop>
  <LinksUpToDate>false</LinksUpToDate>
  <CharactersWithSpaces>36216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2025-04-12T02:30:00Z</dcterms:created>
  <dc:creator>13578</dc:creator>
  <cp:lastModifiedBy>GDZG</cp:lastModifiedBy>
  <cp:lastPrinted>2025-04-21T09:53:00Z</cp:lastPrinted>
  <dcterms:modified xsi:type="dcterms:W3CDTF">2025-05-14T02:39:11Z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eyJoZGlkIjoiYjE2N2QzZTJmNDlhNTYxNmY3MWExYjg2MWZkOTQ4M2QiLCJ1c2VySWQiOiIzNDQzMjI4MjgifQ==</vt:lpwstr>
  </property>
  <property fmtid="{D5CDD505-2E9C-101B-9397-08002B2CF9AE}" pid="3" name="KSOProductBuildVer">
    <vt:lpwstr>2052-12.1.0.20305</vt:lpwstr>
  </property>
  <property fmtid="{D5CDD505-2E9C-101B-9397-08002B2CF9AE}" pid="4" name="ICV">
    <vt:lpwstr>4B050816FC9E4A59A2D10A2432A99C78_12</vt:lpwstr>
  </property>
</Properties>
</file>