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FE352">
      <w:pPr>
        <w:tabs>
          <w:tab w:val="left" w:pos="3120"/>
        </w:tabs>
        <w:spacing w:line="360" w:lineRule="auto"/>
        <w:jc w:val="center"/>
        <w:outlineLvl w:val="1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监理任务书</w:t>
      </w:r>
    </w:p>
    <w:p w14:paraId="2F3EB0EE">
      <w:pPr>
        <w:spacing w:line="360" w:lineRule="auto"/>
        <w:ind w:firstLine="472" w:firstLineChars="224"/>
        <w:rPr>
          <w:rFonts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>一、项目概况</w:t>
      </w:r>
    </w:p>
    <w:p w14:paraId="4BA61AA4">
      <w:pPr>
        <w:spacing w:line="360" w:lineRule="auto"/>
        <w:ind w:firstLine="482"/>
        <w:rPr>
          <w:rFonts w:ascii="宋体" w:hAnsi="宋体" w:cs="宋体"/>
        </w:rPr>
      </w:pPr>
      <w:r>
        <w:rPr>
          <w:rFonts w:hint="eastAsia" w:ascii="宋体" w:hAnsi="宋体" w:cs="宋体"/>
        </w:rPr>
        <w:t>1.建设地点：广州市白云区螺涌村、松南村、松北村城中村改造项目实施范围内</w:t>
      </w:r>
    </w:p>
    <w:p w14:paraId="114286DF">
      <w:pPr>
        <w:spacing w:line="360" w:lineRule="auto"/>
        <w:ind w:firstLine="482"/>
        <w:rPr>
          <w:rFonts w:ascii="宋体" w:hAnsi="宋体" w:cs="宋体"/>
        </w:rPr>
      </w:pPr>
      <w:r>
        <w:rPr>
          <w:rFonts w:hint="eastAsia" w:ascii="宋体" w:hAnsi="宋体" w:cs="宋体"/>
        </w:rPr>
        <w:t>2.项目建设单位：广州湾区新岸城市开发投资有限公司</w:t>
      </w:r>
    </w:p>
    <w:p w14:paraId="4D78F021">
      <w:pPr>
        <w:spacing w:line="360" w:lineRule="auto"/>
        <w:ind w:firstLine="470" w:firstLineChars="224"/>
      </w:pPr>
      <w:r>
        <w:rPr>
          <w:rFonts w:hint="eastAsia" w:ascii="宋体" w:hAnsi="宋体" w:cs="宋体"/>
        </w:rPr>
        <w:t>3.用地概况：建设总用地面积 28494㎡（其中:住宅用地面积 13450㎡（层数大于 30 层）、公园绿地面积6843㎡、道路用地面积4854㎡、绿化用地面积3347㎡），总建筑面积暂定100250㎡，住宅地块容积率5.2，计容面积69940㎡。项目同步建设用地红线内道路，建设内容包含道路工程、给排水工程、交通工程、绿化工程、照明工程、电力管沟、通信管沟、防护绿地景观提升等(注:以上数据以最终控规审批方案为准)。</w:t>
      </w:r>
    </w:p>
    <w:p w14:paraId="5FFF2ED0">
      <w:pPr>
        <w:spacing w:line="360" w:lineRule="auto"/>
        <w:ind w:firstLine="470" w:firstLineChars="224"/>
        <w:rPr>
          <w:rFonts w:ascii="宋体" w:hAnsi="宋体" w:cs="宋体"/>
        </w:rPr>
      </w:pPr>
      <w:r>
        <w:rPr>
          <w:rFonts w:hint="eastAsia" w:ascii="宋体" w:hAnsi="宋体" w:cs="宋体"/>
        </w:rPr>
        <w:t>4.建设规模：总建筑面积暂定100250㎡</w:t>
      </w:r>
    </w:p>
    <w:p w14:paraId="336FC2DF">
      <w:pPr>
        <w:spacing w:line="360" w:lineRule="auto"/>
        <w:ind w:firstLine="472" w:firstLineChars="224"/>
        <w:rPr>
          <w:rFonts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>二、监理服务范围、内容</w:t>
      </w:r>
    </w:p>
    <w:p w14:paraId="515B0862">
      <w:pPr>
        <w:spacing w:line="360" w:lineRule="auto"/>
        <w:ind w:firstLine="470" w:firstLineChars="224"/>
        <w:rPr>
          <w:rFonts w:ascii="宋体" w:hAnsi="宋体" w:cs="宋体"/>
        </w:rPr>
      </w:pPr>
      <w:r>
        <w:rPr>
          <w:rFonts w:hint="eastAsia" w:ascii="宋体" w:hAnsi="宋体" w:cs="宋体"/>
        </w:rPr>
        <w:t>1.监理服务范围：</w:t>
      </w:r>
    </w:p>
    <w:p w14:paraId="6D487CEF">
      <w:pPr>
        <w:spacing w:line="360" w:lineRule="auto"/>
        <w:ind w:firstLine="470" w:firstLineChars="224"/>
        <w:rPr>
          <w:rFonts w:ascii="宋体" w:hAnsi="宋体" w:cs="宋体"/>
          <w:u w:val="single"/>
        </w:rPr>
      </w:pPr>
      <w:r>
        <w:rPr>
          <w:rFonts w:hint="eastAsia" w:ascii="宋体" w:hAnsi="宋体" w:cs="宋体"/>
          <w:u w:val="single"/>
        </w:rPr>
        <w:t>监理范围包括但不限于以下内容：</w:t>
      </w:r>
      <w:r>
        <w:rPr>
          <w:rFonts w:hint="eastAsia" w:ascii="宋体" w:hAnsi="宋体" w:cs="宋体"/>
        </w:rPr>
        <w:t>土地整理（所有地上建构筑物及其它附着物的拆除、废旧设备的拆卸、柱头打凿）阶段、建设项目的设计阶段、建设项目施工准备阶段、施工阶段、工程收尾阶段（包括但不限于竣工验收及竣工验收资料移交城建档案、整改、工程移交及实物移交、工程结算、竣工备案等）及工程质量保修阶段等各阶段的质量控制、进度控制、投资控制、安全生产监督管理、合同管理、信息管理及组织协调等监理工作等</w:t>
      </w:r>
      <w:r>
        <w:rPr>
          <w:rFonts w:hint="eastAsia" w:ascii="宋体" w:hAnsi="宋体" w:cs="宋体"/>
          <w:u w:val="single"/>
        </w:rPr>
        <w:t>。</w:t>
      </w:r>
    </w:p>
    <w:p w14:paraId="75924D2E">
      <w:pPr>
        <w:spacing w:line="360" w:lineRule="auto"/>
        <w:ind w:firstLine="470" w:firstLineChars="224"/>
        <w:rPr>
          <w:rFonts w:ascii="宋体" w:hAnsi="宋体" w:cs="宋体"/>
        </w:rPr>
      </w:pPr>
      <w:r>
        <w:rPr>
          <w:rFonts w:hint="eastAsia" w:ascii="宋体" w:hAnsi="宋体" w:cs="宋体"/>
        </w:rPr>
        <w:t>2.监理工作内容包括但不限于以下内容：</w:t>
      </w:r>
    </w:p>
    <w:p w14:paraId="47F38B44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（1）收到工程设计文件后编制监理规划，并在第一次工地会议7天前报委托人。根据有关规定和监理工作需要，编制监理实施细则；</w:t>
      </w:r>
    </w:p>
    <w:p w14:paraId="1B60AC5D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（2）熟悉工程设计文件，并参加由委托人主持的图纸会审和设计交底会议；</w:t>
      </w:r>
    </w:p>
    <w:p w14:paraId="5DB149AD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（3）参加由委托人主持的第一次工地会议；主持监理例会并根据工程需要主持或参加专题会议；</w:t>
      </w:r>
    </w:p>
    <w:p w14:paraId="14B9A2E0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4）审查施工承包人提交的施工组织设计，重点审查其中的质量安全技术措施、施工扬尘污染防治措施、危险性较大分部分项专项工程施工方案、用工实名管理等专项施工方案是否符合《建设工程质量管理条例》、《建设工程安全生产管理条例》、《广州市房屋建筑和市政基础设施工程质量管理办法》等工程建设强制性标准；</w:t>
      </w:r>
    </w:p>
    <w:p w14:paraId="3A7F8F1F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5）按国家、省、市住房城乡建设主管部门发布的有关用工实名制、工人工资支付分账管理办法及规定等文件要求，施工承包人需将从业人员基本信息、作业工人考勤与工资支付信息和施工进度情况等信息登记建档、建立动态管理台账，并将以上信息报送行政监管部门接受监督管理，监理人需对这些情况进行监督管理。对施工单位未按规定落实实名管理工作的，发出监理通知单，要求其限期整改。对施工企业逾期未整改的，向建设单位和负责该工程监管工作的住房城乡建设主管部门报告。</w:t>
      </w:r>
    </w:p>
    <w:p w14:paraId="3DE42183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（6）检查施工承包人工程质量、安全生产管理制度及组织机构和人员资格；</w:t>
      </w:r>
    </w:p>
    <w:p w14:paraId="1286D020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（7）检查施工承包人专职安全生产管理人员的配备情况；</w:t>
      </w:r>
    </w:p>
    <w:p w14:paraId="6D31CA65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（8）审查施工承包人提交的施工进度计划，核查承包人对施工进度计划的调整；</w:t>
      </w:r>
    </w:p>
    <w:p w14:paraId="651282A7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（9）检查施工承包人的试验室；</w:t>
      </w:r>
    </w:p>
    <w:p w14:paraId="75B9DC62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（10）审核施工分包人资质条件；</w:t>
      </w:r>
    </w:p>
    <w:p w14:paraId="77421C95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（11）查验施工承包人的施工测量放线成果；</w:t>
      </w:r>
    </w:p>
    <w:p w14:paraId="09437A13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（12）审查工程开工条件，对条件具备的签发开工令；</w:t>
      </w:r>
    </w:p>
    <w:p w14:paraId="60350DC5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（13）审查施工承包人报送的工程材料、构配件、设备质量证明文件的有效性和符合性，并按规定对用于工程的材料采取平行检验或见证取样方式进行抽检；</w:t>
      </w:r>
    </w:p>
    <w:p w14:paraId="79AF22E3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（14）审核施工承包人提交的工程款支付申请，签发或出具工程款支付证书，并报委托人审核、批准；</w:t>
      </w:r>
    </w:p>
    <w:p w14:paraId="4E671B22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（15）在巡视、旁站和检验过程中，发现工程质量、施工安全存在事故隐患的，要求施工承包人整改并报委托人；</w:t>
      </w:r>
    </w:p>
    <w:p w14:paraId="4DCDF2A0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（16）经委托人同意，签发工程暂停令和复工令；</w:t>
      </w:r>
    </w:p>
    <w:p w14:paraId="0E2DE415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（17）审查施工承包人提交的采用新材料、新工艺、新技术、新设备的论证材料及相关验收标准；</w:t>
      </w:r>
    </w:p>
    <w:p w14:paraId="4200161A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（18）验收隐蔽工程、分部分项工程；</w:t>
      </w:r>
    </w:p>
    <w:p w14:paraId="05E10E7F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（19）审查施工承包人提交的工程变更申请，协调处理施工进度调整、费用索赔、合同争议等事项；</w:t>
      </w:r>
    </w:p>
    <w:p w14:paraId="7676D30A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（20）审查施工承包人提交的竣工验收申请，编写工程质量评估报告；</w:t>
      </w:r>
    </w:p>
    <w:p w14:paraId="7AEA8F67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（21）参加工程竣工验收，签署竣工验收意见；</w:t>
      </w:r>
    </w:p>
    <w:p w14:paraId="57666716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（22）审查施工承包人提交的竣工结算申请并报委托人；</w:t>
      </w:r>
    </w:p>
    <w:p w14:paraId="5241FF73">
      <w:pPr>
        <w:spacing w:line="360" w:lineRule="auto"/>
        <w:ind w:firstLine="470" w:firstLineChars="22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（23）编制、整理工程监理归档文件并报委托人。</w:t>
      </w:r>
    </w:p>
    <w:p w14:paraId="3415A605">
      <w:pPr>
        <w:spacing w:line="360" w:lineRule="auto"/>
        <w:ind w:firstLine="470" w:firstLineChars="224"/>
        <w:rPr>
          <w:rFonts w:ascii="宋体" w:hAnsi="宋体" w:cs="宋体"/>
        </w:rPr>
      </w:pPr>
      <w:r>
        <w:rPr>
          <w:rFonts w:hint="eastAsia" w:ascii="宋体" w:hAnsi="宋体" w:cs="宋体"/>
        </w:rPr>
        <w:t>（23）派驻一名工程人员专职协助建设单位办理各项业务，直至项目完成联合验收及竣工备案。</w:t>
      </w:r>
    </w:p>
    <w:p w14:paraId="13F2F0F7">
      <w:pPr>
        <w:spacing w:line="360" w:lineRule="auto"/>
        <w:ind w:firstLine="472" w:firstLineChars="224"/>
        <w:rPr>
          <w:rFonts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>三、监理服务期</w:t>
      </w:r>
    </w:p>
    <w:p w14:paraId="1CE30085">
      <w:pPr>
        <w:spacing w:line="360" w:lineRule="auto"/>
        <w:ind w:firstLine="470" w:firstLineChars="224"/>
        <w:rPr>
          <w:rFonts w:ascii="宋体" w:hAnsi="宋体" w:cs="宋体"/>
          <w:bCs/>
          <w:highlight w:val="none"/>
          <w:lang w:val="zh-CN"/>
        </w:rPr>
      </w:pPr>
      <w:r>
        <w:rPr>
          <w:rFonts w:hint="eastAsia" w:ascii="宋体" w:hAnsi="宋体" w:cs="宋体"/>
          <w:bCs/>
          <w:lang w:val="zh-CN"/>
        </w:rPr>
        <w:t>自开工之日始，至项目完成联合验收、结算</w:t>
      </w:r>
      <w:r>
        <w:rPr>
          <w:rFonts w:hint="eastAsia" w:ascii="宋体" w:hAnsi="宋体" w:cs="宋体"/>
          <w:bCs/>
          <w:highlight w:val="none"/>
          <w:lang w:val="zh-CN"/>
        </w:rPr>
        <w:t>及保修阶段结束止</w:t>
      </w:r>
      <w:r>
        <w:rPr>
          <w:rFonts w:hint="eastAsia" w:ascii="宋体" w:hAnsi="宋体" w:cs="宋体"/>
          <w:bCs/>
          <w:color w:val="FF0000"/>
          <w:highlight w:val="none"/>
          <w:lang w:val="zh-CN"/>
        </w:rPr>
        <w:t>，</w:t>
      </w:r>
      <w:r>
        <w:rPr>
          <w:rFonts w:hint="eastAsia" w:ascii="宋体" w:hAnsi="宋体" w:cs="宋体"/>
          <w:bCs/>
          <w:highlight w:val="none"/>
          <w:lang w:val="zh-CN"/>
        </w:rPr>
        <w:t>暂定</w:t>
      </w:r>
      <w:r>
        <w:rPr>
          <w:rFonts w:ascii="宋体" w:hAnsi="宋体" w:cs="宋体"/>
          <w:bCs/>
          <w:highlight w:val="none"/>
          <w:u w:val="single"/>
        </w:rPr>
        <w:t>48</w:t>
      </w:r>
      <w:r>
        <w:rPr>
          <w:rFonts w:hint="eastAsia" w:ascii="宋体" w:hAnsi="宋体" w:cs="宋体"/>
          <w:bCs/>
          <w:highlight w:val="none"/>
        </w:rPr>
        <w:t>个月</w:t>
      </w:r>
      <w:r>
        <w:rPr>
          <w:rFonts w:hint="eastAsia" w:ascii="宋体" w:hAnsi="宋体" w:cs="宋体"/>
          <w:bCs/>
          <w:highlight w:val="none"/>
          <w:lang w:val="zh-CN"/>
        </w:rPr>
        <w:t>。</w:t>
      </w:r>
    </w:p>
    <w:p w14:paraId="311547E7">
      <w:pPr>
        <w:spacing w:line="360" w:lineRule="auto"/>
        <w:ind w:firstLine="470" w:firstLineChars="224"/>
        <w:rPr>
          <w:rFonts w:ascii="宋体" w:hAnsi="宋体" w:cs="宋体"/>
          <w:bCs/>
          <w:lang w:val="zh-CN"/>
        </w:rPr>
      </w:pPr>
      <w:r>
        <w:rPr>
          <w:rFonts w:hint="eastAsia" w:ascii="宋体" w:hAnsi="宋体" w:cs="宋体"/>
          <w:bCs/>
          <w:lang w:val="zh-CN"/>
        </w:rPr>
        <w:t>监理服务期自监理人收到中标通知书或接到委托人进场通知起算，至本项目工程保修期结束且工程结算止。监理服务期包括本项目施工准备阶段、施工阶段、工程收尾阶段（包括但不限于竣工验收、整改、工程移交、工程结算等）及工程质量保修阶段。</w:t>
      </w:r>
    </w:p>
    <w:p w14:paraId="39C78B67">
      <w:pPr>
        <w:spacing w:line="360" w:lineRule="auto"/>
        <w:ind w:firstLine="470" w:firstLineChars="224"/>
        <w:rPr>
          <w:rFonts w:ascii="宋体" w:hAnsi="宋体" w:cs="宋体"/>
          <w:bCs/>
          <w:lang w:val="zh-CN"/>
        </w:rPr>
      </w:pPr>
      <w:r>
        <w:rPr>
          <w:rFonts w:hint="eastAsia" w:ascii="宋体" w:hAnsi="宋体" w:cs="宋体"/>
          <w:bCs/>
          <w:lang w:val="zh-CN"/>
        </w:rPr>
        <w:t>监理人须按现行国家规范标准提供前期、施工过程及保修期全过程监理服务。</w:t>
      </w:r>
    </w:p>
    <w:p w14:paraId="38CE162B">
      <w:pPr>
        <w:spacing w:line="360" w:lineRule="auto"/>
        <w:ind w:firstLine="472" w:firstLineChars="224"/>
        <w:rPr>
          <w:rFonts w:ascii="宋体" w:hAnsi="宋体" w:cs="宋体"/>
          <w:b/>
          <w:lang w:val="zh-CN"/>
        </w:rPr>
      </w:pPr>
      <w:r>
        <w:rPr>
          <w:rFonts w:hint="eastAsia" w:ascii="宋体" w:hAnsi="宋体" w:cs="宋体"/>
          <w:b/>
          <w:lang w:val="zh-CN"/>
        </w:rPr>
        <w:t>四、质量标准</w:t>
      </w:r>
    </w:p>
    <w:p w14:paraId="02E30F09">
      <w:pPr>
        <w:spacing w:line="360" w:lineRule="auto"/>
        <w:ind w:firstLine="470" w:firstLineChars="224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确保工程符合国家、行业相关规范规定合格以上标准，并满足当地政府验收部门质量验收要求，确保一次验收合格。</w:t>
      </w:r>
    </w:p>
    <w:p w14:paraId="41F8F195">
      <w:pPr>
        <w:spacing w:line="360" w:lineRule="auto"/>
        <w:ind w:firstLine="472" w:firstLineChars="224"/>
        <w:rPr>
          <w:rFonts w:ascii="宋体" w:hAnsi="宋体" w:cs="宋体"/>
          <w:b/>
          <w:lang w:val="zh-CN"/>
        </w:rPr>
      </w:pPr>
      <w:r>
        <w:rPr>
          <w:rFonts w:hint="eastAsia" w:ascii="宋体" w:hAnsi="宋体" w:cs="宋体"/>
          <w:b/>
          <w:lang w:val="zh-CN"/>
        </w:rPr>
        <w:t>五、项目监理人员组成配备要求表（应满足或优于下表）</w:t>
      </w:r>
    </w:p>
    <w:tbl>
      <w:tblPr>
        <w:tblStyle w:val="7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931"/>
        <w:gridCol w:w="1061"/>
        <w:gridCol w:w="4740"/>
      </w:tblGrid>
      <w:tr w14:paraId="7FEC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842" w:type="dxa"/>
            <w:vAlign w:val="center"/>
          </w:tcPr>
          <w:p w14:paraId="6BF82DBC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931" w:type="dxa"/>
            <w:vAlign w:val="center"/>
          </w:tcPr>
          <w:p w14:paraId="49349E0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类别</w:t>
            </w:r>
          </w:p>
        </w:tc>
        <w:tc>
          <w:tcPr>
            <w:tcW w:w="1061" w:type="dxa"/>
            <w:vAlign w:val="center"/>
          </w:tcPr>
          <w:p w14:paraId="5440490E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数量</w:t>
            </w:r>
          </w:p>
        </w:tc>
        <w:tc>
          <w:tcPr>
            <w:tcW w:w="4740" w:type="dxa"/>
            <w:vAlign w:val="center"/>
          </w:tcPr>
          <w:p w14:paraId="028485D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基本要求</w:t>
            </w:r>
          </w:p>
        </w:tc>
      </w:tr>
      <w:tr w14:paraId="05FB7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vAlign w:val="center"/>
          </w:tcPr>
          <w:p w14:paraId="4BC7145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1931" w:type="dxa"/>
            <w:vAlign w:val="center"/>
          </w:tcPr>
          <w:p w14:paraId="5D281CF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项目总监理工程师</w:t>
            </w:r>
          </w:p>
        </w:tc>
        <w:tc>
          <w:tcPr>
            <w:tcW w:w="1061" w:type="dxa"/>
            <w:vAlign w:val="center"/>
          </w:tcPr>
          <w:p w14:paraId="3FCB882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4740" w:type="dxa"/>
            <w:vAlign w:val="center"/>
          </w:tcPr>
          <w:p w14:paraId="6D49BD24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见招标公告</w:t>
            </w:r>
          </w:p>
        </w:tc>
      </w:tr>
      <w:tr w14:paraId="2EE5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2" w:type="dxa"/>
            <w:vAlign w:val="center"/>
          </w:tcPr>
          <w:p w14:paraId="794FD25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931" w:type="dxa"/>
            <w:vAlign w:val="center"/>
          </w:tcPr>
          <w:p w14:paraId="7D5702E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项目总监理工程师代表</w:t>
            </w:r>
          </w:p>
        </w:tc>
        <w:tc>
          <w:tcPr>
            <w:tcW w:w="1061" w:type="dxa"/>
            <w:vAlign w:val="center"/>
          </w:tcPr>
          <w:p w14:paraId="0A8AF8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4740" w:type="dxa"/>
            <w:vAlign w:val="center"/>
          </w:tcPr>
          <w:p w14:paraId="39ADB373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具有建设部2006年4月1日后颁发的中华人民共和国注册监理工程师注册执业证书，且其注册专业为房屋建筑工程，注册执业单位为本公司。具有8年或以上监理工作经验。</w:t>
            </w:r>
          </w:p>
        </w:tc>
      </w:tr>
      <w:tr w14:paraId="3CF9A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vAlign w:val="center"/>
          </w:tcPr>
          <w:p w14:paraId="23B0AAC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1931" w:type="dxa"/>
            <w:vAlign w:val="center"/>
          </w:tcPr>
          <w:p w14:paraId="3A11678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建筑或土建（含装修）专业监理工程师</w:t>
            </w:r>
          </w:p>
        </w:tc>
        <w:tc>
          <w:tcPr>
            <w:tcW w:w="1061" w:type="dxa"/>
            <w:vAlign w:val="center"/>
          </w:tcPr>
          <w:p w14:paraId="71ED5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4740" w:type="dxa"/>
            <w:vAlign w:val="center"/>
          </w:tcPr>
          <w:p w14:paraId="71137D96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建筑或土木工程</w:t>
            </w:r>
            <w:r>
              <w:rPr>
                <w:rFonts w:hint="eastAsia" w:asciiTheme="minorEastAsia" w:hAnsiTheme="minorEastAsia" w:eastAsiaTheme="minorEastAsia" w:cstheme="minorEastAsia"/>
              </w:rPr>
              <w:t>相关专业；且具备5年或以上监理工作经验；其中1人须具有房屋建筑工程专业注册监理工程师资格。</w:t>
            </w:r>
          </w:p>
        </w:tc>
      </w:tr>
      <w:tr w14:paraId="3D26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vAlign w:val="center"/>
          </w:tcPr>
          <w:p w14:paraId="69034E4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931" w:type="dxa"/>
            <w:vAlign w:val="center"/>
          </w:tcPr>
          <w:p w14:paraId="09F03DF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电气或机电安装专业监理工程师</w:t>
            </w:r>
          </w:p>
        </w:tc>
        <w:tc>
          <w:tcPr>
            <w:tcW w:w="1061" w:type="dxa"/>
            <w:vAlign w:val="center"/>
          </w:tcPr>
          <w:p w14:paraId="4E17D5A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4740" w:type="dxa"/>
            <w:vAlign w:val="center"/>
          </w:tcPr>
          <w:p w14:paraId="39EDB378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具备电气或机电安装相关专业；且具有5年或以上监理工作经验；其中1人须具有机电安装专业注册监理工程师资格。</w:t>
            </w:r>
          </w:p>
        </w:tc>
      </w:tr>
      <w:tr w14:paraId="7296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vAlign w:val="center"/>
          </w:tcPr>
          <w:p w14:paraId="1EB3B73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931" w:type="dxa"/>
            <w:vAlign w:val="center"/>
          </w:tcPr>
          <w:p w14:paraId="6DAAC50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给排水专业监理工程师</w:t>
            </w:r>
          </w:p>
        </w:tc>
        <w:tc>
          <w:tcPr>
            <w:tcW w:w="1061" w:type="dxa"/>
            <w:vAlign w:val="center"/>
          </w:tcPr>
          <w:p w14:paraId="306DE01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4740" w:type="dxa"/>
            <w:vAlign w:val="center"/>
          </w:tcPr>
          <w:p w14:paraId="28D9DF2A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具备给排水相关专业；且具有5年或以上监理工作经验。</w:t>
            </w:r>
          </w:p>
        </w:tc>
      </w:tr>
      <w:tr w14:paraId="471C4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vAlign w:val="center"/>
          </w:tcPr>
          <w:p w14:paraId="4134807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1931" w:type="dxa"/>
            <w:vAlign w:val="center"/>
          </w:tcPr>
          <w:p w14:paraId="23AD115A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安全工程师</w:t>
            </w:r>
          </w:p>
        </w:tc>
        <w:tc>
          <w:tcPr>
            <w:tcW w:w="1061" w:type="dxa"/>
            <w:vAlign w:val="center"/>
          </w:tcPr>
          <w:p w14:paraId="5AEDC6E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4740" w:type="dxa"/>
            <w:vAlign w:val="center"/>
          </w:tcPr>
          <w:p w14:paraId="49764482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具备中级或以上职称；具有安全监理员培训证书或上岗证,且具有3年或以上管理经验。</w:t>
            </w:r>
          </w:p>
        </w:tc>
      </w:tr>
      <w:tr w14:paraId="0C59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vAlign w:val="center"/>
          </w:tcPr>
          <w:p w14:paraId="53F4D34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1931" w:type="dxa"/>
            <w:vAlign w:val="center"/>
          </w:tcPr>
          <w:p w14:paraId="389C1F5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造价工程师</w:t>
            </w:r>
          </w:p>
        </w:tc>
        <w:tc>
          <w:tcPr>
            <w:tcW w:w="1061" w:type="dxa"/>
            <w:vAlign w:val="center"/>
          </w:tcPr>
          <w:p w14:paraId="3C79DF4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4740" w:type="dxa"/>
            <w:vAlign w:val="center"/>
          </w:tcPr>
          <w:p w14:paraId="0EFF11D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具有注册造价工程师或一级造价工程师资格、具有中级或以上职称、具有5年或以上编审造价工作经验。</w:t>
            </w:r>
          </w:p>
        </w:tc>
      </w:tr>
      <w:tr w14:paraId="0FFE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vAlign w:val="center"/>
          </w:tcPr>
          <w:p w14:paraId="313895F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</w:t>
            </w:r>
          </w:p>
        </w:tc>
        <w:tc>
          <w:tcPr>
            <w:tcW w:w="1931" w:type="dxa"/>
            <w:vAlign w:val="center"/>
          </w:tcPr>
          <w:p w14:paraId="766BC7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资料员</w:t>
            </w:r>
          </w:p>
        </w:tc>
        <w:tc>
          <w:tcPr>
            <w:tcW w:w="1061" w:type="dxa"/>
            <w:vAlign w:val="center"/>
          </w:tcPr>
          <w:p w14:paraId="243196BA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4740" w:type="dxa"/>
            <w:vAlign w:val="center"/>
          </w:tcPr>
          <w:p w14:paraId="364C6F03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从事图文收发与管理相关工作3年或以上，熟悉各种办公软件的使用。</w:t>
            </w:r>
          </w:p>
        </w:tc>
      </w:tr>
      <w:tr w14:paraId="1E58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vAlign w:val="center"/>
          </w:tcPr>
          <w:p w14:paraId="3B21EBC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</w:t>
            </w:r>
          </w:p>
        </w:tc>
        <w:tc>
          <w:tcPr>
            <w:tcW w:w="1931" w:type="dxa"/>
            <w:vAlign w:val="center"/>
          </w:tcPr>
          <w:p w14:paraId="14C39CD6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监理员</w:t>
            </w:r>
          </w:p>
        </w:tc>
        <w:tc>
          <w:tcPr>
            <w:tcW w:w="1061" w:type="dxa"/>
            <w:vAlign w:val="center"/>
          </w:tcPr>
          <w:p w14:paraId="54C3CEF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4740" w:type="dxa"/>
            <w:vAlign w:val="center"/>
          </w:tcPr>
          <w:p w14:paraId="2D2FAB45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具备土建、机电类相关专业；取得监理培训证书或上岗证，且具有3年或以上监理工作经验。</w:t>
            </w:r>
          </w:p>
        </w:tc>
      </w:tr>
      <w:tr w14:paraId="64D8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vAlign w:val="center"/>
          </w:tcPr>
          <w:p w14:paraId="68C03DF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  <w:r>
              <w:rPr>
                <w:rFonts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931" w:type="dxa"/>
            <w:vAlign w:val="center"/>
          </w:tcPr>
          <w:p w14:paraId="3BDB3C6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派驻人员</w:t>
            </w:r>
          </w:p>
        </w:tc>
        <w:tc>
          <w:tcPr>
            <w:tcW w:w="1061" w:type="dxa"/>
            <w:vAlign w:val="center"/>
          </w:tcPr>
          <w:p w14:paraId="02361F6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4740" w:type="dxa"/>
            <w:vAlign w:val="center"/>
          </w:tcPr>
          <w:p w14:paraId="15421C33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具备工程专业知识，熟悉工程建设流程，具备项目管理经验</w:t>
            </w:r>
          </w:p>
        </w:tc>
      </w:tr>
      <w:tr w14:paraId="382D8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2" w:type="dxa"/>
            <w:vAlign w:val="center"/>
          </w:tcPr>
          <w:p w14:paraId="3307C83A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  <w:r>
              <w:rPr>
                <w:rFonts w:asciiTheme="minorEastAsia" w:hAnsiTheme="minorEastAsia" w:eastAsiaTheme="minorEastAsia" w:cstheme="minorEastAsia"/>
              </w:rPr>
              <w:t>1</w:t>
            </w:r>
          </w:p>
        </w:tc>
        <w:tc>
          <w:tcPr>
            <w:tcW w:w="1931" w:type="dxa"/>
            <w:vAlign w:val="center"/>
          </w:tcPr>
          <w:p w14:paraId="263C068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合计</w:t>
            </w:r>
          </w:p>
        </w:tc>
        <w:tc>
          <w:tcPr>
            <w:tcW w:w="1061" w:type="dxa"/>
            <w:vAlign w:val="center"/>
          </w:tcPr>
          <w:p w14:paraId="492F6CFE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1</w:t>
            </w:r>
            <w:r>
              <w:rPr>
                <w:rFonts w:asciiTheme="minorEastAsia" w:hAnsiTheme="minorEastAsia" w:eastAsiaTheme="minorEastAsia" w:cstheme="minorEastAsia"/>
                <w:b/>
              </w:rPr>
              <w:t>1</w:t>
            </w:r>
          </w:p>
        </w:tc>
        <w:tc>
          <w:tcPr>
            <w:tcW w:w="4740" w:type="dxa"/>
            <w:vAlign w:val="center"/>
          </w:tcPr>
          <w:p w14:paraId="4018F5CA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 w14:paraId="21991F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acds>
    <wne:acd wne:argValue="AQAAAAQ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19B86C"/>
    <w:multiLevelType w:val="multilevel"/>
    <w:tmpl w:val="9119B86C"/>
    <w:lvl w:ilvl="0" w:tentative="0">
      <w:start w:val="13"/>
      <w:numFmt w:val="decimal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space"/>
      <w:lvlText w:val="第%2节"/>
      <w:lvlJc w:val="left"/>
      <w:pPr>
        <w:ind w:left="0" w:firstLine="0"/>
      </w:pPr>
      <w:rPr>
        <w:rFonts w:hint="eastAsia"/>
        <w:sz w:val="21"/>
        <w:szCs w:val="30"/>
      </w:rPr>
    </w:lvl>
    <w:lvl w:ilvl="2" w:tentative="0">
      <w:start w:val="1"/>
      <w:numFmt w:val="chineseCountingThousand"/>
      <w:suff w:val="space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chineseCountingThousand"/>
      <w:pStyle w:val="3"/>
      <w:suff w:val="nothing"/>
      <w:lvlText w:val="（%4）"/>
      <w:lvlJc w:val="left"/>
      <w:pPr>
        <w:ind w:left="3828" w:firstLine="0"/>
      </w:pPr>
      <w:rPr>
        <w:rFonts w:hint="eastAsia"/>
        <w:lang w:val="en-US"/>
      </w:rPr>
    </w:lvl>
    <w:lvl w:ilvl="4" w:tentative="0">
      <w:start w:val="1"/>
      <w:numFmt w:val="decimal"/>
      <w:suff w:val="nothing"/>
      <w:lvlText w:val="%5、"/>
      <w:lvlJc w:val="left"/>
      <w:pPr>
        <w:ind w:left="0" w:firstLine="0"/>
      </w:pPr>
      <w:rPr>
        <w:rFonts w:hint="eastAsia" w:ascii="宋体" w:hAnsi="宋体" w:eastAsia="宋体"/>
        <w:sz w:val="30"/>
        <w:szCs w:val="30"/>
      </w:rPr>
    </w:lvl>
    <w:lvl w:ilvl="5" w:tentative="0">
      <w:start w:val="1"/>
      <w:numFmt w:val="decimal"/>
      <w:suff w:val="nothing"/>
      <w:lvlText w:val="%5.%6"/>
      <w:lvlJc w:val="left"/>
      <w:rPr>
        <w:rFonts w:hint="eastAsia"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suff w:val="nothing"/>
      <w:lvlText w:val="（%7）"/>
      <w:lvlJc w:val="left"/>
      <w:pPr>
        <w:ind w:left="1701" w:firstLine="0"/>
      </w:pPr>
      <w:rPr>
        <w:rFonts w:hint="eastAsia" w:ascii="宋体" w:hAnsi="宋体" w:eastAsia="宋体"/>
        <w:b w:val="0"/>
        <w:color w:val="auto"/>
        <w:lang w:val="en-US"/>
      </w:rPr>
    </w:lvl>
    <w:lvl w:ilvl="7" w:tentative="0">
      <w:start w:val="1"/>
      <w:numFmt w:val="decimal"/>
      <w:suff w:val="nothing"/>
      <w:lvlText w:val="%8）"/>
      <w:lvlJc w:val="left"/>
      <w:rPr>
        <w:rFonts w:hint="eastAsia" w:ascii="宋体" w:hAnsi="宋体" w:eastAsia="宋体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decimal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1">
    <w:nsid w:val="45C42C9A"/>
    <w:multiLevelType w:val="multilevel"/>
    <w:tmpl w:val="45C42C9A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1287"/>
        </w:tabs>
        <w:ind w:left="1287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kNjMyMTJkNWE1YjRjOWI5OWNkZjcyOWJiN2E2ZGMifQ=="/>
  </w:docVars>
  <w:rsids>
    <w:rsidRoot w:val="00052F30"/>
    <w:rsid w:val="00052F30"/>
    <w:rsid w:val="00060D5C"/>
    <w:rsid w:val="00086191"/>
    <w:rsid w:val="00150C71"/>
    <w:rsid w:val="0035183E"/>
    <w:rsid w:val="005D5591"/>
    <w:rsid w:val="00602B42"/>
    <w:rsid w:val="009F1209"/>
    <w:rsid w:val="00AA3826"/>
    <w:rsid w:val="00AA5D9A"/>
    <w:rsid w:val="00C95DF8"/>
    <w:rsid w:val="00CB336B"/>
    <w:rsid w:val="00D24F1E"/>
    <w:rsid w:val="00D7285B"/>
    <w:rsid w:val="00DC4D00"/>
    <w:rsid w:val="00EA2BD4"/>
    <w:rsid w:val="00F836B8"/>
    <w:rsid w:val="01715DC8"/>
    <w:rsid w:val="01935D06"/>
    <w:rsid w:val="03F72D30"/>
    <w:rsid w:val="060125B6"/>
    <w:rsid w:val="121A67B6"/>
    <w:rsid w:val="2110357C"/>
    <w:rsid w:val="22582DB2"/>
    <w:rsid w:val="23A56CEB"/>
    <w:rsid w:val="24CB44D1"/>
    <w:rsid w:val="27FA5D9C"/>
    <w:rsid w:val="281975B2"/>
    <w:rsid w:val="2B503D9E"/>
    <w:rsid w:val="2BE116E4"/>
    <w:rsid w:val="2EBE6B9A"/>
    <w:rsid w:val="36D96961"/>
    <w:rsid w:val="4112125F"/>
    <w:rsid w:val="42397839"/>
    <w:rsid w:val="426E14F9"/>
    <w:rsid w:val="43075414"/>
    <w:rsid w:val="47927DD7"/>
    <w:rsid w:val="4CE26951"/>
    <w:rsid w:val="51376B36"/>
    <w:rsid w:val="51D63918"/>
    <w:rsid w:val="544559DE"/>
    <w:rsid w:val="55305E4D"/>
    <w:rsid w:val="55D41672"/>
    <w:rsid w:val="56562D10"/>
    <w:rsid w:val="5BE2633F"/>
    <w:rsid w:val="5D344109"/>
    <w:rsid w:val="65771107"/>
    <w:rsid w:val="67875929"/>
    <w:rsid w:val="68E37202"/>
    <w:rsid w:val="6B0E4A7B"/>
    <w:rsid w:val="6B1D754E"/>
    <w:rsid w:val="6EFD1D0B"/>
    <w:rsid w:val="6FA8493F"/>
    <w:rsid w:val="70B91E2A"/>
    <w:rsid w:val="70C138A1"/>
    <w:rsid w:val="76C77D5E"/>
    <w:rsid w:val="771677AC"/>
    <w:rsid w:val="7E60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numPr>
        <w:ilvl w:val="1"/>
        <w:numId w:val="1"/>
      </w:numPr>
      <w:spacing w:before="260"/>
      <w:jc w:val="left"/>
      <w:outlineLvl w:val="1"/>
    </w:pPr>
    <w:rPr>
      <w:rFonts w:ascii="宋体" w:hAnsi="Arial" w:cs="Times New Roman"/>
      <w:kern w:val="0"/>
      <w:sz w:val="28"/>
      <w:szCs w:val="28"/>
    </w:rPr>
  </w:style>
  <w:style w:type="paragraph" w:styleId="3">
    <w:name w:val="heading 4"/>
    <w:basedOn w:val="1"/>
    <w:next w:val="4"/>
    <w:link w:val="9"/>
    <w:semiHidden/>
    <w:unhideWhenUsed/>
    <w:qFormat/>
    <w:uiPriority w:val="0"/>
    <w:pPr>
      <w:numPr>
        <w:ilvl w:val="3"/>
        <w:numId w:val="2"/>
      </w:numPr>
      <w:ind w:left="0"/>
      <w:outlineLvl w:val="3"/>
    </w:pPr>
    <w:rPr>
      <w:rFonts w:ascii="宋体" w:hAnsi="宋体"/>
      <w:b/>
      <w:bCs/>
      <w:color w:val="640021"/>
      <w:sz w:val="30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4 字符"/>
    <w:link w:val="3"/>
    <w:qFormat/>
    <w:uiPriority w:val="0"/>
    <w:rPr>
      <w:rFonts w:ascii="Arial" w:hAnsi="Arial" w:eastAsia="宋体"/>
      <w:b/>
      <w:color w:val="640021"/>
      <w:kern w:val="0"/>
      <w:sz w:val="28"/>
      <w:szCs w:val="28"/>
    </w:rPr>
  </w:style>
  <w:style w:type="character" w:customStyle="1" w:styleId="10">
    <w:name w:val="页眉 字符"/>
    <w:basedOn w:val="8"/>
    <w:link w:val="6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2473</Words>
  <Characters>2610</Characters>
  <Lines>18</Lines>
  <Paragraphs>5</Paragraphs>
  <TotalTime>0</TotalTime>
  <ScaleCrop>false</ScaleCrop>
  <LinksUpToDate>false</LinksUpToDate>
  <CharactersWithSpaces>2621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2025-03-27T10:42:00Z</dcterms:created>
  <dc:creator>Administrator</dc:creator>
  <cp:lastModifiedBy>加菲</cp:lastModifiedBy>
  <dcterms:modified xsi:type="dcterms:W3CDTF">2025-05-10T09:03:20Z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F6BB610CBBF146B5B5611D1C448DBD8A_13</vt:lpwstr>
  </property>
  <property fmtid="{D5CDD505-2E9C-101B-9397-08002B2CF9AE}" pid="4" name="KSOTemplateDocerSaveRecord">
    <vt:lpwstr>eyJoZGlkIjoiNDUwMTFkMDI3ZjBmZjczM2Q3M2EwOGI5M2VjYzUzMDkiLCJ1c2VySWQiOiI0NDIxMDMyNTcifQ==</vt:lpwstr>
  </property>
</Properties>
</file>