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AB617">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2"/>
          <w:sz w:val="48"/>
          <w:szCs w:val="48"/>
          <w:highlight w:val="none"/>
          <w:lang w:val="en-US" w:eastAsia="zh-CN" w:bidi="ar"/>
        </w:rPr>
      </w:pPr>
    </w:p>
    <w:p w14:paraId="49B86A1B">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2"/>
          <w:sz w:val="48"/>
          <w:szCs w:val="48"/>
          <w:highlight w:val="none"/>
          <w:lang w:val="en-US" w:eastAsia="zh-CN" w:bidi="ar"/>
        </w:rPr>
      </w:pPr>
    </w:p>
    <w:p w14:paraId="52FEFBFA">
      <w:pPr>
        <w:keepNext w:val="0"/>
        <w:keepLines w:val="0"/>
        <w:widowControl/>
        <w:suppressLineNumbers w:val="0"/>
        <w:spacing w:before="0" w:beforeAutospacing="0" w:after="0" w:afterAutospacing="0"/>
        <w:ind w:left="0" w:right="0"/>
        <w:jc w:val="center"/>
        <w:rPr>
          <w:rFonts w:hint="default" w:ascii="Calibri" w:hAnsi="Calibri" w:cs="Calibri"/>
          <w:kern w:val="2"/>
          <w:sz w:val="21"/>
          <w:szCs w:val="21"/>
          <w:highlight w:val="none"/>
        </w:rPr>
      </w:pPr>
      <w:r>
        <w:rPr>
          <w:rFonts w:hint="eastAsia" w:ascii="宋体" w:hAnsi="宋体" w:eastAsia="宋体" w:cs="宋体"/>
          <w:b/>
          <w:bCs w:val="0"/>
          <w:kern w:val="2"/>
          <w:sz w:val="48"/>
          <w:szCs w:val="48"/>
          <w:highlight w:val="none"/>
          <w:lang w:val="en-US" w:eastAsia="zh-CN" w:bidi="ar"/>
        </w:rPr>
        <w:t>老山水整治工程施工监理</w:t>
      </w:r>
    </w:p>
    <w:p w14:paraId="78C97C19">
      <w:pPr>
        <w:keepNext w:val="0"/>
        <w:keepLines w:val="0"/>
        <w:widowControl w:val="0"/>
        <w:suppressLineNumbers w:val="0"/>
        <w:spacing w:before="0" w:beforeAutospacing="0" w:after="0" w:afterAutospacing="0" w:line="200" w:lineRule="exact"/>
        <w:ind w:left="0" w:right="0"/>
        <w:jc w:val="both"/>
        <w:rPr>
          <w:rFonts w:hint="default" w:ascii="Calibri" w:hAnsi="Calibri" w:eastAsia="Times New Roman" w:cs="Calibri"/>
          <w:kern w:val="2"/>
          <w:sz w:val="21"/>
          <w:szCs w:val="21"/>
          <w:highlight w:val="none"/>
        </w:rPr>
      </w:pPr>
      <w:r>
        <w:rPr>
          <w:rFonts w:hint="default" w:ascii="Calibri" w:hAnsi="Calibri" w:eastAsia="Times New Roman" w:cs="Calibri"/>
          <w:kern w:val="2"/>
          <w:sz w:val="21"/>
          <w:szCs w:val="21"/>
          <w:highlight w:val="none"/>
          <w:lang w:val="en-US" w:eastAsia="zh-CN" w:bidi="ar"/>
        </w:rPr>
        <w:t xml:space="preserve"> </w:t>
      </w:r>
    </w:p>
    <w:p w14:paraId="5A142D9B">
      <w:pPr>
        <w:keepNext w:val="0"/>
        <w:keepLines w:val="0"/>
        <w:widowControl w:val="0"/>
        <w:suppressLineNumbers w:val="0"/>
        <w:spacing w:before="0" w:beforeAutospacing="0" w:after="0" w:afterAutospacing="0" w:line="200" w:lineRule="exact"/>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081F6751">
      <w:pPr>
        <w:keepNext w:val="0"/>
        <w:keepLines w:val="0"/>
        <w:widowControl w:val="0"/>
        <w:suppressLineNumbers w:val="0"/>
        <w:spacing w:before="0" w:beforeAutospacing="0" w:after="0" w:afterAutospacing="0" w:line="200" w:lineRule="exact"/>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6951898C">
      <w:pPr>
        <w:keepNext w:val="0"/>
        <w:keepLines w:val="0"/>
        <w:widowControl w:val="0"/>
        <w:suppressLineNumbers w:val="0"/>
        <w:spacing w:before="0" w:beforeAutospacing="0" w:after="0" w:afterAutospacing="0" w:line="200" w:lineRule="exact"/>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2BFB6A59">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5E4F352">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2F97512">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ACBF8EE">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2FB8C89">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BBB04B2">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8E43FEF">
      <w:pPr>
        <w:keepNext w:val="0"/>
        <w:keepLines w:val="0"/>
        <w:widowControl w:val="0"/>
        <w:suppressLineNumbers w:val="0"/>
        <w:spacing w:before="0" w:beforeAutospacing="0" w:after="0" w:afterAutospacing="0" w:line="269"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37B5E5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72"/>
          <w:szCs w:val="72"/>
          <w:highlight w:val="none"/>
        </w:rPr>
      </w:pPr>
      <w:r>
        <w:rPr>
          <w:rFonts w:hint="eastAsia" w:ascii="宋体" w:hAnsi="宋体" w:eastAsia="宋体" w:cs="宋体"/>
          <w:b/>
          <w:bCs w:val="0"/>
          <w:kern w:val="2"/>
          <w:sz w:val="72"/>
          <w:szCs w:val="72"/>
          <w:highlight w:val="none"/>
          <w:lang w:val="en-US" w:eastAsia="zh-CN" w:bidi="ar"/>
        </w:rPr>
        <w:t>招标文件</w:t>
      </w:r>
    </w:p>
    <w:p w14:paraId="6E7C1083">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825E6EE">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6F09595">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0A44554">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7261366">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24CD9C8">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563706C">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8B1C34C">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BE7ACBB">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3BCF44A">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7CF5328">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85505B6">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4B306DB">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5715764">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BFBBCE3">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A0CE12C">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DEFCF90">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4A3E6CE">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22E685C">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82F4450">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27DB496">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1F0B423">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7C3BB21F">
      <w:pPr>
        <w:keepNext w:val="0"/>
        <w:keepLines w:val="0"/>
        <w:widowControl w:val="0"/>
        <w:suppressLineNumbers w:val="0"/>
        <w:spacing w:before="0" w:beforeAutospacing="0" w:after="0" w:afterAutospacing="0" w:line="2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CE627DA">
      <w:pPr>
        <w:keepNext w:val="0"/>
        <w:keepLines w:val="0"/>
        <w:widowControl w:val="0"/>
        <w:suppressLineNumbers w:val="0"/>
        <w:spacing w:before="0" w:beforeAutospacing="0" w:after="0" w:afterAutospacing="0" w:line="281"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39CF04B">
      <w:pPr>
        <w:keepNext w:val="0"/>
        <w:keepLines w:val="0"/>
        <w:widowControl w:val="0"/>
        <w:suppressLineNumbers w:val="0"/>
        <w:spacing w:before="0" w:beforeAutospacing="0" w:after="0" w:afterAutospacing="0"/>
        <w:ind w:left="0" w:right="0" w:firstLine="1687" w:firstLineChars="600"/>
        <w:jc w:val="both"/>
        <w:rPr>
          <w:rFonts w:hint="eastAsia" w:ascii="宋体" w:hAnsi="宋体" w:eastAsia="宋体" w:cs="宋体"/>
          <w:b/>
          <w:bCs w:val="0"/>
          <w:kern w:val="2"/>
          <w:sz w:val="28"/>
          <w:szCs w:val="28"/>
          <w:highlight w:val="none"/>
          <w:lang w:val="en-US" w:eastAsia="zh-CN" w:bidi="ar"/>
        </w:rPr>
      </w:pPr>
      <w:r>
        <w:rPr>
          <w:rFonts w:hint="eastAsia" w:ascii="宋体" w:hAnsi="宋体" w:eastAsia="宋体" w:cs="宋体"/>
          <w:b/>
          <w:bCs w:val="0"/>
          <w:kern w:val="2"/>
          <w:sz w:val="28"/>
          <w:szCs w:val="28"/>
          <w:highlight w:val="none"/>
          <w:lang w:val="en-US" w:eastAsia="zh-CN" w:bidi="ar"/>
        </w:rPr>
        <w:t xml:space="preserve">招 标 人：广州市花都区水务建设管理中心 </w:t>
      </w:r>
    </w:p>
    <w:p w14:paraId="15CDEEF3">
      <w:pPr>
        <w:keepNext w:val="0"/>
        <w:keepLines w:val="0"/>
        <w:widowControl w:val="0"/>
        <w:suppressLineNumbers w:val="0"/>
        <w:spacing w:before="0" w:beforeAutospacing="0" w:after="0" w:afterAutospacing="0"/>
        <w:ind w:left="0" w:right="0" w:firstLine="1687" w:firstLineChars="600"/>
        <w:jc w:val="both"/>
        <w:rPr>
          <w:rFonts w:hint="eastAsia" w:ascii="宋体" w:hAnsi="宋体" w:eastAsia="宋体" w:cs="宋体"/>
          <w:kern w:val="2"/>
          <w:sz w:val="21"/>
          <w:szCs w:val="21"/>
          <w:highlight w:val="none"/>
        </w:rPr>
      </w:pPr>
      <w:r>
        <w:rPr>
          <w:rFonts w:hint="eastAsia" w:ascii="宋体" w:hAnsi="宋体" w:eastAsia="宋体" w:cs="宋体"/>
          <w:b/>
          <w:bCs w:val="0"/>
          <w:kern w:val="2"/>
          <w:sz w:val="28"/>
          <w:szCs w:val="28"/>
          <w:highlight w:val="none"/>
          <w:lang w:val="en-US" w:eastAsia="zh-CN" w:bidi="ar"/>
        </w:rPr>
        <w:t>招标代理：广州市南悦工程顾问有限公司</w:t>
      </w:r>
    </w:p>
    <w:p w14:paraId="6E1DB870">
      <w:pPr>
        <w:keepNext w:val="0"/>
        <w:keepLines w:val="0"/>
        <w:widowControl w:val="0"/>
        <w:suppressLineNumbers w:val="0"/>
        <w:spacing w:before="0" w:beforeAutospacing="0" w:after="0" w:afterAutospacing="0"/>
        <w:ind w:left="0" w:right="0" w:firstLine="1687" w:firstLineChars="600"/>
        <w:jc w:val="both"/>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日    期：2025年4月</w:t>
      </w:r>
    </w:p>
    <w:p w14:paraId="23456857">
      <w:pPr>
        <w:rPr>
          <w:rFonts w:hint="default" w:ascii="Calibri" w:hAnsi="Calibri" w:eastAsia="Times New Roman" w:cs="Calibri"/>
          <w:kern w:val="2"/>
          <w:sz w:val="24"/>
          <w:szCs w:val="24"/>
          <w:highlight w:val="none"/>
        </w:rPr>
        <w:sectPr>
          <w:footerReference r:id="rId4" w:type="first"/>
          <w:footerReference r:id="rId3" w:type="default"/>
          <w:pgSz w:w="11906" w:h="16838"/>
          <w:pgMar w:top="1440" w:right="1803" w:bottom="1440" w:left="1803" w:header="851" w:footer="992" w:gutter="0"/>
          <w:cols w:space="425" w:num="1"/>
          <w:titlePg/>
          <w:docGrid w:type="lines" w:linePitch="312" w:charSpace="0"/>
        </w:sectPr>
      </w:pPr>
    </w:p>
    <w:p w14:paraId="2F8BD6E9">
      <w:pPr>
        <w:pStyle w:val="24"/>
        <w:keepNext w:val="0"/>
        <w:keepLines w:val="0"/>
        <w:widowControl w:val="0"/>
        <w:suppressLineNumbers w:val="0"/>
        <w:ind w:left="0" w:right="0"/>
        <w:jc w:val="center"/>
        <w:rPr>
          <w:rFonts w:hint="eastAsia" w:ascii="宋体" w:hAnsi="宋体" w:eastAsia="宋体" w:cs="宋体"/>
          <w:b w:val="0"/>
          <w:kern w:val="0"/>
          <w:sz w:val="28"/>
          <w:szCs w:val="28"/>
          <w:highlight w:val="none"/>
        </w:rPr>
      </w:pPr>
      <w:bookmarkStart w:id="0" w:name="_Toc10128"/>
      <w:bookmarkEnd w:id="0"/>
      <w:bookmarkStart w:id="1" w:name="_Toc8556"/>
      <w:bookmarkEnd w:id="1"/>
      <w:bookmarkStart w:id="2" w:name="_Toc28477"/>
      <w:bookmarkEnd w:id="2"/>
      <w:bookmarkStart w:id="3" w:name="_Toc7246"/>
      <w:bookmarkEnd w:id="3"/>
      <w:bookmarkStart w:id="4" w:name="_Toc14873"/>
      <w:bookmarkEnd w:id="4"/>
      <w:bookmarkStart w:id="5" w:name="_Toc32274"/>
      <w:bookmarkEnd w:id="5"/>
      <w:bookmarkStart w:id="6" w:name="_Toc2297"/>
      <w:bookmarkEnd w:id="6"/>
      <w:bookmarkStart w:id="7" w:name="_Toc30045"/>
      <w:bookmarkEnd w:id="7"/>
      <w:bookmarkStart w:id="8" w:name="_Toc23260"/>
      <w:bookmarkEnd w:id="8"/>
      <w:bookmarkStart w:id="9" w:name="_Toc20406"/>
      <w:bookmarkEnd w:id="9"/>
      <w:bookmarkStart w:id="10" w:name="_Toc4888"/>
      <w:bookmarkEnd w:id="10"/>
      <w:bookmarkStart w:id="11" w:name="_Toc23761"/>
      <w:bookmarkEnd w:id="11"/>
      <w:bookmarkStart w:id="12" w:name="_Toc22862"/>
      <w:bookmarkEnd w:id="12"/>
      <w:bookmarkStart w:id="13" w:name="_Toc32327"/>
      <w:bookmarkEnd w:id="13"/>
      <w:bookmarkStart w:id="14" w:name="_Toc8583"/>
      <w:r>
        <w:rPr>
          <w:rFonts w:hint="eastAsia" w:ascii="宋体" w:hAnsi="宋体" w:eastAsia="宋体" w:cs="宋体"/>
          <w:b/>
          <w:kern w:val="0"/>
          <w:sz w:val="28"/>
          <w:szCs w:val="28"/>
          <w:highlight w:val="none"/>
        </w:rPr>
        <w:t>目  录</w:t>
      </w:r>
      <w:bookmarkEnd w:id="14"/>
    </w:p>
    <w:p w14:paraId="70D901A1">
      <w:pPr>
        <w:pStyle w:val="12"/>
        <w:widowControl/>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w:t>
      </w:r>
    </w:p>
    <w:p w14:paraId="5527576A">
      <w:pPr>
        <w:keepNext w:val="0"/>
        <w:keepLines w:val="0"/>
        <w:widowControl w:val="0"/>
        <w:suppressLineNumbers w:val="0"/>
        <w:spacing w:before="0" w:beforeAutospacing="0" w:after="0" w:afterAutospacing="0" w:line="480" w:lineRule="auto"/>
        <w:ind w:left="0" w:right="0"/>
        <w:jc w:val="both"/>
        <w:rPr>
          <w:rStyle w:val="21"/>
          <w:rFonts w:hint="eastAsia" w:ascii="宋体" w:hAnsi="宋体" w:eastAsia="宋体" w:cs="宋体"/>
          <w:kern w:val="2"/>
          <w:sz w:val="28"/>
          <w:szCs w:val="28"/>
          <w:highlight w:val="none"/>
          <w:u w:val="single"/>
          <w:lang w:val="en-US" w:eastAsia="zh-CN" w:bidi="ar"/>
        </w:rPr>
      </w:pPr>
      <w:r>
        <w:rPr>
          <w:rStyle w:val="21"/>
          <w:rFonts w:hint="default" w:ascii="宋体" w:hAnsi="宋体" w:eastAsia="宋体" w:cs="宋体"/>
          <w:kern w:val="2"/>
          <w:sz w:val="28"/>
          <w:szCs w:val="28"/>
          <w:highlight w:val="none"/>
          <w:u w:val="single"/>
          <w:lang w:val="en-US" w:eastAsia="zh-CN" w:bidi="ar"/>
        </w:rPr>
        <w:fldChar w:fldCharType="begin"/>
      </w:r>
      <w:r>
        <w:rPr>
          <w:rStyle w:val="21"/>
          <w:rFonts w:hint="default" w:ascii="宋体" w:hAnsi="宋体" w:eastAsia="宋体" w:cs="宋体"/>
          <w:kern w:val="2"/>
          <w:sz w:val="28"/>
          <w:szCs w:val="28"/>
          <w:highlight w:val="none"/>
          <w:u w:val="single"/>
          <w:lang w:val="en-US" w:eastAsia="zh-CN" w:bidi="ar"/>
        </w:rPr>
        <w:instrText xml:space="preserve"> HYPERLINK "" \l "_Toc63769812" </w:instrText>
      </w:r>
      <w:r>
        <w:rPr>
          <w:rStyle w:val="21"/>
          <w:rFonts w:hint="default" w:ascii="宋体" w:hAnsi="宋体" w:eastAsia="宋体" w:cs="宋体"/>
          <w:kern w:val="2"/>
          <w:sz w:val="28"/>
          <w:szCs w:val="28"/>
          <w:highlight w:val="none"/>
          <w:u w:val="single"/>
          <w:lang w:val="en-US" w:eastAsia="zh-CN" w:bidi="ar"/>
        </w:rPr>
        <w:fldChar w:fldCharType="separate"/>
      </w:r>
      <w:r>
        <w:rPr>
          <w:rStyle w:val="21"/>
          <w:rFonts w:hint="eastAsia" w:ascii="宋体" w:hAnsi="宋体" w:eastAsia="宋体" w:cs="宋体"/>
          <w:kern w:val="2"/>
          <w:sz w:val="28"/>
          <w:szCs w:val="28"/>
          <w:highlight w:val="none"/>
          <w:u w:val="single"/>
          <w:lang w:val="en-US" w:eastAsia="zh-CN" w:bidi="ar"/>
        </w:rPr>
        <w:t>第一卷</w:t>
      </w:r>
      <w:r>
        <w:rPr>
          <w:rStyle w:val="21"/>
          <w:rFonts w:hint="eastAsia" w:ascii="宋体" w:hAnsi="宋体" w:eastAsia="宋体" w:cs="宋体"/>
          <w:kern w:val="2"/>
          <w:sz w:val="28"/>
          <w:szCs w:val="28"/>
          <w:highlight w:val="none"/>
          <w:u w:val="single"/>
          <w:lang w:val="en-US" w:eastAsia="zh-CN" w:bidi="ar"/>
        </w:rPr>
        <w:tab/>
      </w:r>
      <w:r>
        <w:rPr>
          <w:rStyle w:val="21"/>
          <w:rFonts w:hint="eastAsia" w:ascii="宋体" w:hAnsi="宋体" w:eastAsia="宋体" w:cs="宋体"/>
          <w:kern w:val="2"/>
          <w:sz w:val="28"/>
          <w:szCs w:val="28"/>
          <w:highlight w:val="none"/>
          <w:u w:val="single"/>
          <w:lang w:val="en-US" w:eastAsia="zh-CN" w:bidi="ar"/>
        </w:rPr>
        <w:t>......................................................</w:t>
      </w:r>
      <w:r>
        <w:rPr>
          <w:rStyle w:val="21"/>
          <w:rFonts w:hint="eastAsia" w:ascii="宋体" w:hAnsi="宋体" w:eastAsia="宋体" w:cs="宋体"/>
          <w:kern w:val="2"/>
          <w:sz w:val="28"/>
          <w:szCs w:val="28"/>
          <w:highlight w:val="none"/>
          <w:u w:val="single"/>
          <w:lang w:val="en-US" w:eastAsia="zh-CN" w:bidi="ar"/>
        </w:rPr>
        <w:fldChar w:fldCharType="begin"/>
      </w:r>
      <w:r>
        <w:rPr>
          <w:rStyle w:val="21"/>
          <w:rFonts w:hint="eastAsia" w:ascii="宋体" w:hAnsi="宋体" w:eastAsia="宋体" w:cs="宋体"/>
          <w:kern w:val="2"/>
          <w:sz w:val="28"/>
          <w:szCs w:val="28"/>
          <w:highlight w:val="none"/>
          <w:u w:val="single"/>
          <w:lang w:val="en-US" w:eastAsia="zh-CN" w:bidi="ar"/>
        </w:rPr>
        <w:instrText xml:space="preserve"> PAGEREF _Toc63769812 \h </w:instrText>
      </w:r>
      <w:r>
        <w:rPr>
          <w:rStyle w:val="21"/>
          <w:rFonts w:hint="eastAsia" w:ascii="宋体" w:hAnsi="宋体" w:eastAsia="宋体" w:cs="宋体"/>
          <w:kern w:val="2"/>
          <w:sz w:val="28"/>
          <w:szCs w:val="28"/>
          <w:highlight w:val="none"/>
          <w:u w:val="single"/>
          <w:lang w:val="en-US" w:eastAsia="zh-CN" w:bidi="ar"/>
        </w:rPr>
        <w:fldChar w:fldCharType="separate"/>
      </w:r>
      <w:r>
        <w:rPr>
          <w:rStyle w:val="21"/>
          <w:rFonts w:hint="eastAsia" w:ascii="宋体" w:hAnsi="宋体" w:eastAsia="宋体" w:cs="宋体"/>
          <w:kern w:val="2"/>
          <w:sz w:val="28"/>
          <w:szCs w:val="28"/>
          <w:highlight w:val="none"/>
          <w:u w:val="single"/>
          <w:lang w:val="en-US" w:eastAsia="zh-CN" w:bidi="ar"/>
        </w:rPr>
        <w:t>3</w:t>
      </w:r>
      <w:r>
        <w:rPr>
          <w:rStyle w:val="21"/>
          <w:rFonts w:hint="eastAsia" w:ascii="宋体" w:hAnsi="宋体" w:eastAsia="宋体" w:cs="宋体"/>
          <w:kern w:val="2"/>
          <w:sz w:val="28"/>
          <w:szCs w:val="28"/>
          <w:highlight w:val="none"/>
          <w:u w:val="single"/>
          <w:lang w:val="en-US" w:eastAsia="zh-CN" w:bidi="ar"/>
        </w:rPr>
        <w:fldChar w:fldCharType="end"/>
      </w:r>
      <w:r>
        <w:rPr>
          <w:rStyle w:val="21"/>
          <w:rFonts w:hint="default" w:ascii="宋体" w:hAnsi="宋体" w:eastAsia="宋体" w:cs="宋体"/>
          <w:kern w:val="2"/>
          <w:sz w:val="28"/>
          <w:szCs w:val="28"/>
          <w:highlight w:val="none"/>
          <w:u w:val="single"/>
          <w:lang w:val="en-US" w:eastAsia="zh-CN" w:bidi="ar"/>
        </w:rPr>
        <w:fldChar w:fldCharType="end"/>
      </w:r>
    </w:p>
    <w:p w14:paraId="7FB119A0">
      <w:pPr>
        <w:keepNext w:val="0"/>
        <w:keepLines w:val="0"/>
        <w:widowControl w:val="0"/>
        <w:suppressLineNumbers w:val="0"/>
        <w:spacing w:before="0" w:beforeAutospacing="0" w:after="0" w:afterAutospacing="0" w:line="480" w:lineRule="auto"/>
        <w:ind w:left="0" w:right="0"/>
        <w:jc w:val="both"/>
        <w:rPr>
          <w:rStyle w:val="21"/>
          <w:rFonts w:hint="eastAsia" w:ascii="宋体" w:hAnsi="宋体" w:eastAsia="宋体" w:cs="宋体"/>
          <w:kern w:val="2"/>
          <w:sz w:val="28"/>
          <w:szCs w:val="28"/>
          <w:highlight w:val="none"/>
          <w:u w:val="single"/>
          <w:lang w:val="en-US" w:eastAsia="zh-CN" w:bidi="ar"/>
        </w:rPr>
      </w:pPr>
      <w:r>
        <w:rPr>
          <w:rStyle w:val="21"/>
          <w:rFonts w:hint="default" w:ascii="宋体" w:hAnsi="宋体" w:eastAsia="宋体" w:cs="宋体"/>
          <w:kern w:val="2"/>
          <w:sz w:val="28"/>
          <w:szCs w:val="28"/>
          <w:highlight w:val="none"/>
          <w:u w:val="single"/>
          <w:lang w:val="en-US" w:eastAsia="zh-CN" w:bidi="ar"/>
        </w:rPr>
        <w:fldChar w:fldCharType="begin"/>
      </w:r>
      <w:r>
        <w:rPr>
          <w:rStyle w:val="21"/>
          <w:rFonts w:hint="default" w:ascii="宋体" w:hAnsi="宋体" w:eastAsia="宋体" w:cs="宋体"/>
          <w:kern w:val="2"/>
          <w:sz w:val="28"/>
          <w:szCs w:val="28"/>
          <w:highlight w:val="none"/>
          <w:u w:val="single"/>
          <w:lang w:val="en-US" w:eastAsia="zh-CN" w:bidi="ar"/>
        </w:rPr>
        <w:instrText xml:space="preserve"> HYPERLINK "" \l "_Toc63769813" </w:instrText>
      </w:r>
      <w:r>
        <w:rPr>
          <w:rStyle w:val="21"/>
          <w:rFonts w:hint="default" w:ascii="宋体" w:hAnsi="宋体" w:eastAsia="宋体" w:cs="宋体"/>
          <w:kern w:val="2"/>
          <w:sz w:val="28"/>
          <w:szCs w:val="28"/>
          <w:highlight w:val="none"/>
          <w:u w:val="single"/>
          <w:lang w:val="en-US" w:eastAsia="zh-CN" w:bidi="ar"/>
        </w:rPr>
        <w:fldChar w:fldCharType="separate"/>
      </w:r>
      <w:r>
        <w:rPr>
          <w:rStyle w:val="21"/>
          <w:rFonts w:hint="eastAsia" w:ascii="宋体" w:hAnsi="宋体" w:eastAsia="宋体" w:cs="宋体"/>
          <w:kern w:val="2"/>
          <w:sz w:val="28"/>
          <w:szCs w:val="28"/>
          <w:highlight w:val="none"/>
          <w:u w:val="single"/>
          <w:lang w:val="en-US" w:eastAsia="zh-CN" w:bidi="ar"/>
        </w:rPr>
        <w:t>第一章招标公告</w:t>
      </w:r>
      <w:r>
        <w:rPr>
          <w:rStyle w:val="21"/>
          <w:rFonts w:hint="eastAsia" w:ascii="宋体" w:hAnsi="宋体" w:eastAsia="宋体" w:cs="宋体"/>
          <w:kern w:val="2"/>
          <w:sz w:val="28"/>
          <w:szCs w:val="28"/>
          <w:highlight w:val="none"/>
          <w:u w:val="single"/>
          <w:lang w:val="en-US" w:eastAsia="zh-CN" w:bidi="ar"/>
        </w:rPr>
        <w:tab/>
      </w:r>
      <w:r>
        <w:rPr>
          <w:rStyle w:val="21"/>
          <w:rFonts w:hint="eastAsia" w:ascii="宋体" w:hAnsi="宋体" w:eastAsia="宋体" w:cs="宋体"/>
          <w:kern w:val="2"/>
          <w:sz w:val="28"/>
          <w:szCs w:val="28"/>
          <w:highlight w:val="none"/>
          <w:u w:val="single"/>
          <w:lang w:val="en-US" w:eastAsia="zh-CN" w:bidi="ar"/>
        </w:rPr>
        <w:t>................................................3</w:t>
      </w:r>
      <w:r>
        <w:rPr>
          <w:rStyle w:val="21"/>
          <w:rFonts w:hint="default" w:ascii="宋体" w:hAnsi="宋体" w:eastAsia="宋体" w:cs="宋体"/>
          <w:kern w:val="2"/>
          <w:sz w:val="28"/>
          <w:szCs w:val="28"/>
          <w:highlight w:val="none"/>
          <w:u w:val="single"/>
          <w:lang w:val="en-US" w:eastAsia="zh-CN" w:bidi="ar"/>
        </w:rPr>
        <w:fldChar w:fldCharType="end"/>
      </w:r>
    </w:p>
    <w:p w14:paraId="3EC95CCA">
      <w:pPr>
        <w:keepNext w:val="0"/>
        <w:keepLines w:val="0"/>
        <w:widowControl w:val="0"/>
        <w:suppressLineNumbers w:val="0"/>
        <w:spacing w:before="0" w:beforeAutospacing="0" w:after="0" w:afterAutospacing="0" w:line="480" w:lineRule="auto"/>
        <w:ind w:left="0" w:right="0"/>
        <w:jc w:val="both"/>
        <w:rPr>
          <w:rStyle w:val="21"/>
          <w:rFonts w:hint="eastAsia" w:ascii="宋体" w:hAnsi="宋体" w:eastAsia="宋体" w:cs="宋体"/>
          <w:kern w:val="2"/>
          <w:sz w:val="28"/>
          <w:szCs w:val="28"/>
          <w:highlight w:val="none"/>
          <w:u w:val="single"/>
          <w:lang w:val="en-US" w:eastAsia="zh-CN" w:bidi="ar"/>
        </w:rPr>
      </w:pPr>
      <w:r>
        <w:rPr>
          <w:rStyle w:val="21"/>
          <w:rFonts w:hint="default" w:ascii="宋体" w:hAnsi="宋体" w:eastAsia="宋体" w:cs="宋体"/>
          <w:kern w:val="2"/>
          <w:sz w:val="28"/>
          <w:szCs w:val="28"/>
          <w:highlight w:val="none"/>
          <w:u w:val="single"/>
          <w:lang w:val="en-US" w:eastAsia="zh-CN" w:bidi="ar"/>
        </w:rPr>
        <w:fldChar w:fldCharType="begin"/>
      </w:r>
      <w:r>
        <w:rPr>
          <w:rStyle w:val="21"/>
          <w:rFonts w:hint="default" w:ascii="宋体" w:hAnsi="宋体" w:eastAsia="宋体" w:cs="宋体"/>
          <w:kern w:val="2"/>
          <w:sz w:val="28"/>
          <w:szCs w:val="28"/>
          <w:highlight w:val="none"/>
          <w:u w:val="single"/>
          <w:lang w:val="en-US" w:eastAsia="zh-CN" w:bidi="ar"/>
        </w:rPr>
        <w:instrText xml:space="preserve"> HYPERLINK "" \l "_Toc63769814" </w:instrText>
      </w:r>
      <w:r>
        <w:rPr>
          <w:rStyle w:val="21"/>
          <w:rFonts w:hint="default" w:ascii="宋体" w:hAnsi="宋体" w:eastAsia="宋体" w:cs="宋体"/>
          <w:kern w:val="2"/>
          <w:sz w:val="28"/>
          <w:szCs w:val="28"/>
          <w:highlight w:val="none"/>
          <w:u w:val="single"/>
          <w:lang w:val="en-US" w:eastAsia="zh-CN" w:bidi="ar"/>
        </w:rPr>
        <w:fldChar w:fldCharType="separate"/>
      </w:r>
      <w:r>
        <w:rPr>
          <w:rStyle w:val="21"/>
          <w:rFonts w:hint="eastAsia" w:ascii="宋体" w:hAnsi="宋体" w:eastAsia="宋体" w:cs="宋体"/>
          <w:kern w:val="2"/>
          <w:sz w:val="28"/>
          <w:szCs w:val="28"/>
          <w:highlight w:val="none"/>
          <w:u w:val="single"/>
          <w:lang w:val="en-US" w:eastAsia="zh-CN" w:bidi="ar"/>
        </w:rPr>
        <w:t>第二章投标人须知</w:t>
      </w:r>
      <w:r>
        <w:rPr>
          <w:rStyle w:val="21"/>
          <w:rFonts w:hint="eastAsia" w:ascii="宋体" w:hAnsi="宋体" w:eastAsia="宋体" w:cs="宋体"/>
          <w:kern w:val="2"/>
          <w:sz w:val="28"/>
          <w:szCs w:val="28"/>
          <w:highlight w:val="none"/>
          <w:u w:val="single"/>
          <w:lang w:val="en-US" w:eastAsia="zh-CN" w:bidi="ar"/>
        </w:rPr>
        <w:tab/>
      </w:r>
      <w:r>
        <w:rPr>
          <w:rStyle w:val="21"/>
          <w:rFonts w:hint="eastAsia" w:ascii="宋体" w:hAnsi="宋体" w:eastAsia="宋体" w:cs="宋体"/>
          <w:kern w:val="2"/>
          <w:sz w:val="28"/>
          <w:szCs w:val="28"/>
          <w:highlight w:val="none"/>
          <w:u w:val="single"/>
          <w:lang w:val="en-US" w:eastAsia="zh-CN" w:bidi="ar"/>
        </w:rPr>
        <w:t>.............................................4</w:t>
      </w:r>
      <w:r>
        <w:rPr>
          <w:rStyle w:val="21"/>
          <w:rFonts w:hint="default" w:ascii="宋体" w:hAnsi="宋体" w:eastAsia="宋体" w:cs="宋体"/>
          <w:kern w:val="2"/>
          <w:sz w:val="28"/>
          <w:szCs w:val="28"/>
          <w:highlight w:val="none"/>
          <w:u w:val="single"/>
          <w:lang w:val="en-US" w:eastAsia="zh-CN" w:bidi="ar"/>
        </w:rPr>
        <w:fldChar w:fldCharType="end"/>
      </w:r>
    </w:p>
    <w:p w14:paraId="4225F77F">
      <w:pPr>
        <w:keepNext w:val="0"/>
        <w:keepLines w:val="0"/>
        <w:widowControl w:val="0"/>
        <w:suppressLineNumbers w:val="0"/>
        <w:spacing w:before="0" w:beforeAutospacing="0" w:after="0" w:afterAutospacing="0" w:line="480" w:lineRule="auto"/>
        <w:ind w:left="0" w:right="0"/>
        <w:jc w:val="both"/>
        <w:rPr>
          <w:rStyle w:val="21"/>
          <w:rFonts w:hint="default" w:ascii="宋体" w:hAnsi="宋体" w:eastAsia="宋体" w:cs="宋体"/>
          <w:kern w:val="2"/>
          <w:sz w:val="28"/>
          <w:szCs w:val="28"/>
          <w:highlight w:val="none"/>
          <w:u w:val="single"/>
          <w:lang w:val="en-US" w:eastAsia="zh-CN" w:bidi="ar"/>
        </w:rPr>
      </w:pPr>
      <w:r>
        <w:rPr>
          <w:rStyle w:val="21"/>
          <w:rFonts w:hint="default" w:ascii="宋体" w:hAnsi="宋体" w:eastAsia="宋体" w:cs="宋体"/>
          <w:kern w:val="2"/>
          <w:sz w:val="28"/>
          <w:szCs w:val="28"/>
          <w:highlight w:val="none"/>
          <w:u w:val="single"/>
          <w:lang w:val="en-US" w:eastAsia="zh-CN" w:bidi="ar"/>
        </w:rPr>
        <w:fldChar w:fldCharType="begin"/>
      </w:r>
      <w:r>
        <w:rPr>
          <w:rStyle w:val="21"/>
          <w:rFonts w:hint="default" w:ascii="宋体" w:hAnsi="宋体" w:eastAsia="宋体" w:cs="宋体"/>
          <w:kern w:val="2"/>
          <w:sz w:val="28"/>
          <w:szCs w:val="28"/>
          <w:highlight w:val="none"/>
          <w:u w:val="single"/>
          <w:lang w:val="en-US" w:eastAsia="zh-CN" w:bidi="ar"/>
        </w:rPr>
        <w:instrText xml:space="preserve"> HYPERLINK "" \l "_Toc63769815" </w:instrText>
      </w:r>
      <w:r>
        <w:rPr>
          <w:rStyle w:val="21"/>
          <w:rFonts w:hint="default" w:ascii="宋体" w:hAnsi="宋体" w:eastAsia="宋体" w:cs="宋体"/>
          <w:kern w:val="2"/>
          <w:sz w:val="28"/>
          <w:szCs w:val="28"/>
          <w:highlight w:val="none"/>
          <w:u w:val="single"/>
          <w:lang w:val="en-US" w:eastAsia="zh-CN" w:bidi="ar"/>
        </w:rPr>
        <w:fldChar w:fldCharType="separate"/>
      </w:r>
      <w:r>
        <w:rPr>
          <w:rStyle w:val="21"/>
          <w:rFonts w:hint="eastAsia" w:ascii="宋体" w:hAnsi="宋体" w:eastAsia="宋体" w:cs="宋体"/>
          <w:kern w:val="2"/>
          <w:sz w:val="28"/>
          <w:szCs w:val="28"/>
          <w:highlight w:val="none"/>
          <w:u w:val="single"/>
          <w:lang w:val="en-US" w:eastAsia="zh-CN" w:bidi="ar"/>
        </w:rPr>
        <w:t>第三章评标办法（综合评估法）</w:t>
      </w:r>
      <w:r>
        <w:rPr>
          <w:rStyle w:val="21"/>
          <w:rFonts w:hint="eastAsia" w:ascii="宋体" w:hAnsi="宋体" w:eastAsia="宋体" w:cs="宋体"/>
          <w:kern w:val="2"/>
          <w:sz w:val="28"/>
          <w:szCs w:val="28"/>
          <w:highlight w:val="none"/>
          <w:u w:val="single"/>
          <w:lang w:val="en-US" w:eastAsia="zh-CN" w:bidi="ar"/>
        </w:rPr>
        <w:tab/>
      </w:r>
      <w:r>
        <w:rPr>
          <w:rStyle w:val="21"/>
          <w:rFonts w:hint="eastAsia" w:ascii="宋体" w:hAnsi="宋体" w:eastAsia="宋体" w:cs="宋体"/>
          <w:kern w:val="2"/>
          <w:sz w:val="28"/>
          <w:szCs w:val="28"/>
          <w:highlight w:val="none"/>
          <w:u w:val="single"/>
          <w:lang w:val="en-US" w:eastAsia="zh-CN" w:bidi="ar"/>
        </w:rPr>
        <w:t>................................3</w:t>
      </w:r>
      <w:r>
        <w:rPr>
          <w:rStyle w:val="21"/>
          <w:rFonts w:hint="default" w:ascii="宋体" w:hAnsi="宋体" w:eastAsia="宋体" w:cs="宋体"/>
          <w:kern w:val="2"/>
          <w:sz w:val="28"/>
          <w:szCs w:val="28"/>
          <w:highlight w:val="none"/>
          <w:u w:val="single"/>
          <w:lang w:val="en-US" w:eastAsia="zh-CN" w:bidi="ar"/>
        </w:rPr>
        <w:fldChar w:fldCharType="end"/>
      </w:r>
      <w:r>
        <w:rPr>
          <w:rStyle w:val="21"/>
          <w:rFonts w:hint="eastAsia" w:ascii="宋体" w:hAnsi="宋体" w:eastAsia="宋体" w:cs="宋体"/>
          <w:kern w:val="2"/>
          <w:sz w:val="28"/>
          <w:szCs w:val="28"/>
          <w:highlight w:val="none"/>
          <w:u w:val="single"/>
          <w:lang w:val="en-US" w:eastAsia="zh-CN" w:bidi="ar"/>
        </w:rPr>
        <w:t>2</w:t>
      </w:r>
    </w:p>
    <w:p w14:paraId="79305E7E">
      <w:pPr>
        <w:keepNext w:val="0"/>
        <w:keepLines w:val="0"/>
        <w:widowControl w:val="0"/>
        <w:suppressLineNumbers w:val="0"/>
        <w:spacing w:before="0" w:beforeAutospacing="0" w:after="0" w:afterAutospacing="0" w:line="480" w:lineRule="auto"/>
        <w:ind w:left="0" w:right="0"/>
        <w:jc w:val="both"/>
        <w:rPr>
          <w:rStyle w:val="21"/>
          <w:rFonts w:hint="default" w:ascii="宋体" w:hAnsi="宋体" w:eastAsia="宋体" w:cs="宋体"/>
          <w:kern w:val="2"/>
          <w:sz w:val="28"/>
          <w:szCs w:val="28"/>
          <w:highlight w:val="none"/>
          <w:u w:val="single"/>
          <w:lang w:val="en-US" w:eastAsia="zh-CN" w:bidi="ar"/>
        </w:rPr>
      </w:pPr>
      <w:r>
        <w:rPr>
          <w:rStyle w:val="21"/>
          <w:rFonts w:hint="default" w:ascii="宋体" w:hAnsi="宋体" w:eastAsia="宋体" w:cs="宋体"/>
          <w:kern w:val="2"/>
          <w:sz w:val="28"/>
          <w:szCs w:val="28"/>
          <w:highlight w:val="none"/>
          <w:u w:val="single"/>
          <w:lang w:val="en-US" w:eastAsia="zh-CN" w:bidi="ar"/>
        </w:rPr>
        <w:fldChar w:fldCharType="begin"/>
      </w:r>
      <w:r>
        <w:rPr>
          <w:rStyle w:val="21"/>
          <w:rFonts w:hint="default" w:ascii="宋体" w:hAnsi="宋体" w:eastAsia="宋体" w:cs="宋体"/>
          <w:kern w:val="2"/>
          <w:sz w:val="28"/>
          <w:szCs w:val="28"/>
          <w:highlight w:val="none"/>
          <w:u w:val="single"/>
          <w:lang w:val="en-US" w:eastAsia="zh-CN" w:bidi="ar"/>
        </w:rPr>
        <w:instrText xml:space="preserve"> HYPERLINK "" \l "_Toc63769816" </w:instrText>
      </w:r>
      <w:r>
        <w:rPr>
          <w:rStyle w:val="21"/>
          <w:rFonts w:hint="default" w:ascii="宋体" w:hAnsi="宋体" w:eastAsia="宋体" w:cs="宋体"/>
          <w:kern w:val="2"/>
          <w:sz w:val="28"/>
          <w:szCs w:val="28"/>
          <w:highlight w:val="none"/>
          <w:u w:val="single"/>
          <w:lang w:val="en-US" w:eastAsia="zh-CN" w:bidi="ar"/>
        </w:rPr>
        <w:fldChar w:fldCharType="separate"/>
      </w:r>
      <w:r>
        <w:rPr>
          <w:rStyle w:val="21"/>
          <w:rFonts w:hint="eastAsia" w:ascii="宋体" w:hAnsi="宋体" w:eastAsia="宋体" w:cs="宋体"/>
          <w:kern w:val="2"/>
          <w:sz w:val="28"/>
          <w:szCs w:val="28"/>
          <w:highlight w:val="none"/>
          <w:u w:val="single"/>
          <w:lang w:val="en-US" w:eastAsia="zh-CN" w:bidi="ar"/>
        </w:rPr>
        <w:t>第四章合同条款及格式</w:t>
      </w:r>
      <w:r>
        <w:rPr>
          <w:rStyle w:val="21"/>
          <w:rFonts w:hint="eastAsia" w:ascii="宋体" w:hAnsi="宋体" w:eastAsia="宋体" w:cs="宋体"/>
          <w:kern w:val="2"/>
          <w:sz w:val="28"/>
          <w:szCs w:val="28"/>
          <w:highlight w:val="none"/>
          <w:u w:val="single"/>
          <w:lang w:val="en-US" w:eastAsia="zh-CN" w:bidi="ar"/>
        </w:rPr>
        <w:tab/>
      </w:r>
      <w:r>
        <w:rPr>
          <w:rStyle w:val="21"/>
          <w:rFonts w:hint="eastAsia" w:ascii="宋体" w:hAnsi="宋体" w:eastAsia="宋体" w:cs="宋体"/>
          <w:kern w:val="2"/>
          <w:sz w:val="28"/>
          <w:szCs w:val="28"/>
          <w:highlight w:val="none"/>
          <w:u w:val="single"/>
          <w:lang w:val="en-US" w:eastAsia="zh-CN" w:bidi="ar"/>
        </w:rPr>
        <w:t>.........................................4</w:t>
      </w:r>
      <w:r>
        <w:rPr>
          <w:rStyle w:val="21"/>
          <w:rFonts w:hint="default" w:ascii="宋体" w:hAnsi="宋体" w:eastAsia="宋体" w:cs="宋体"/>
          <w:kern w:val="2"/>
          <w:sz w:val="28"/>
          <w:szCs w:val="28"/>
          <w:highlight w:val="none"/>
          <w:u w:val="single"/>
          <w:lang w:val="en-US" w:eastAsia="zh-CN" w:bidi="ar"/>
        </w:rPr>
        <w:fldChar w:fldCharType="end"/>
      </w:r>
      <w:r>
        <w:rPr>
          <w:rStyle w:val="21"/>
          <w:rFonts w:hint="eastAsia" w:ascii="宋体" w:hAnsi="宋体" w:eastAsia="宋体" w:cs="宋体"/>
          <w:kern w:val="2"/>
          <w:sz w:val="28"/>
          <w:szCs w:val="28"/>
          <w:highlight w:val="none"/>
          <w:u w:val="single"/>
          <w:lang w:val="en-US" w:eastAsia="zh-CN" w:bidi="ar"/>
        </w:rPr>
        <w:t>1</w:t>
      </w:r>
    </w:p>
    <w:p w14:paraId="5EAC37F0">
      <w:pPr>
        <w:keepNext w:val="0"/>
        <w:keepLines w:val="0"/>
        <w:widowControl w:val="0"/>
        <w:suppressLineNumbers w:val="0"/>
        <w:spacing w:before="0" w:beforeAutospacing="0" w:after="0" w:afterAutospacing="0" w:line="480" w:lineRule="auto"/>
        <w:ind w:left="0" w:right="0"/>
        <w:jc w:val="both"/>
        <w:rPr>
          <w:rStyle w:val="21"/>
          <w:rFonts w:hint="default" w:ascii="宋体" w:hAnsi="宋体" w:eastAsia="宋体" w:cs="宋体"/>
          <w:kern w:val="2"/>
          <w:sz w:val="28"/>
          <w:szCs w:val="28"/>
          <w:highlight w:val="none"/>
          <w:u w:val="single"/>
          <w:lang w:val="en-US" w:eastAsia="zh-CN" w:bidi="ar"/>
        </w:rPr>
      </w:pPr>
      <w:r>
        <w:rPr>
          <w:rStyle w:val="21"/>
          <w:rFonts w:hint="default" w:ascii="宋体" w:hAnsi="宋体" w:eastAsia="宋体" w:cs="宋体"/>
          <w:kern w:val="2"/>
          <w:sz w:val="28"/>
          <w:szCs w:val="28"/>
          <w:highlight w:val="none"/>
          <w:u w:val="single"/>
          <w:lang w:val="en-US" w:eastAsia="zh-CN" w:bidi="ar"/>
        </w:rPr>
        <w:fldChar w:fldCharType="begin"/>
      </w:r>
      <w:r>
        <w:rPr>
          <w:rStyle w:val="21"/>
          <w:rFonts w:hint="default" w:ascii="宋体" w:hAnsi="宋体" w:eastAsia="宋体" w:cs="宋体"/>
          <w:kern w:val="2"/>
          <w:sz w:val="28"/>
          <w:szCs w:val="28"/>
          <w:highlight w:val="none"/>
          <w:u w:val="single"/>
          <w:lang w:val="en-US" w:eastAsia="zh-CN" w:bidi="ar"/>
        </w:rPr>
        <w:instrText xml:space="preserve"> HYPERLINK "" \l "_Toc63769817" </w:instrText>
      </w:r>
      <w:r>
        <w:rPr>
          <w:rStyle w:val="21"/>
          <w:rFonts w:hint="default" w:ascii="宋体" w:hAnsi="宋体" w:eastAsia="宋体" w:cs="宋体"/>
          <w:kern w:val="2"/>
          <w:sz w:val="28"/>
          <w:szCs w:val="28"/>
          <w:highlight w:val="none"/>
          <w:u w:val="single"/>
          <w:lang w:val="en-US" w:eastAsia="zh-CN" w:bidi="ar"/>
        </w:rPr>
        <w:fldChar w:fldCharType="separate"/>
      </w:r>
      <w:r>
        <w:rPr>
          <w:rStyle w:val="21"/>
          <w:rFonts w:hint="eastAsia" w:ascii="宋体" w:hAnsi="宋体" w:eastAsia="宋体" w:cs="宋体"/>
          <w:kern w:val="2"/>
          <w:sz w:val="28"/>
          <w:szCs w:val="28"/>
          <w:highlight w:val="none"/>
          <w:u w:val="single"/>
          <w:lang w:val="en-US" w:eastAsia="zh-CN" w:bidi="ar"/>
        </w:rPr>
        <w:t>第二卷</w:t>
      </w:r>
      <w:r>
        <w:rPr>
          <w:rStyle w:val="21"/>
          <w:rFonts w:hint="eastAsia" w:ascii="宋体" w:hAnsi="宋体" w:eastAsia="宋体" w:cs="宋体"/>
          <w:kern w:val="2"/>
          <w:sz w:val="28"/>
          <w:szCs w:val="28"/>
          <w:highlight w:val="none"/>
          <w:u w:val="single"/>
          <w:lang w:val="en-US" w:eastAsia="zh-CN" w:bidi="ar"/>
        </w:rPr>
        <w:tab/>
      </w:r>
      <w:r>
        <w:rPr>
          <w:rStyle w:val="21"/>
          <w:rFonts w:hint="eastAsia" w:ascii="宋体" w:hAnsi="宋体" w:eastAsia="宋体" w:cs="宋体"/>
          <w:kern w:val="2"/>
          <w:sz w:val="28"/>
          <w:szCs w:val="28"/>
          <w:highlight w:val="none"/>
          <w:u w:val="single"/>
          <w:lang w:val="en-US" w:eastAsia="zh-CN" w:bidi="ar"/>
        </w:rPr>
        <w:t>.....................................................4</w:t>
      </w:r>
      <w:r>
        <w:rPr>
          <w:rStyle w:val="21"/>
          <w:rFonts w:hint="default" w:ascii="宋体" w:hAnsi="宋体" w:eastAsia="宋体" w:cs="宋体"/>
          <w:kern w:val="2"/>
          <w:sz w:val="28"/>
          <w:szCs w:val="28"/>
          <w:highlight w:val="none"/>
          <w:u w:val="single"/>
          <w:lang w:val="en-US" w:eastAsia="zh-CN" w:bidi="ar"/>
        </w:rPr>
        <w:fldChar w:fldCharType="end"/>
      </w:r>
      <w:r>
        <w:rPr>
          <w:rStyle w:val="21"/>
          <w:rFonts w:hint="eastAsia" w:ascii="宋体" w:hAnsi="宋体" w:eastAsia="宋体" w:cs="宋体"/>
          <w:kern w:val="2"/>
          <w:sz w:val="28"/>
          <w:szCs w:val="28"/>
          <w:highlight w:val="none"/>
          <w:u w:val="single"/>
          <w:lang w:val="en-US" w:eastAsia="zh-CN" w:bidi="ar"/>
        </w:rPr>
        <w:t>2</w:t>
      </w:r>
    </w:p>
    <w:p w14:paraId="7375B224">
      <w:pPr>
        <w:keepNext w:val="0"/>
        <w:keepLines w:val="0"/>
        <w:widowControl w:val="0"/>
        <w:suppressLineNumbers w:val="0"/>
        <w:spacing w:before="0" w:beforeAutospacing="0" w:after="0" w:afterAutospacing="0" w:line="480" w:lineRule="auto"/>
        <w:ind w:left="0" w:right="0"/>
        <w:jc w:val="both"/>
        <w:rPr>
          <w:rStyle w:val="21"/>
          <w:rFonts w:hint="default" w:ascii="宋体" w:hAnsi="宋体" w:eastAsia="宋体" w:cs="宋体"/>
          <w:kern w:val="2"/>
          <w:sz w:val="28"/>
          <w:szCs w:val="28"/>
          <w:highlight w:val="none"/>
          <w:u w:val="single"/>
          <w:lang w:val="en-US" w:eastAsia="zh-CN" w:bidi="ar"/>
        </w:rPr>
      </w:pPr>
      <w:r>
        <w:rPr>
          <w:rStyle w:val="21"/>
          <w:rFonts w:hint="default" w:ascii="宋体" w:hAnsi="宋体" w:eastAsia="宋体" w:cs="宋体"/>
          <w:kern w:val="2"/>
          <w:sz w:val="28"/>
          <w:szCs w:val="28"/>
          <w:highlight w:val="none"/>
          <w:u w:val="single"/>
          <w:lang w:val="en-US" w:eastAsia="zh-CN" w:bidi="ar"/>
        </w:rPr>
        <w:fldChar w:fldCharType="begin"/>
      </w:r>
      <w:r>
        <w:rPr>
          <w:rStyle w:val="21"/>
          <w:rFonts w:hint="default" w:ascii="宋体" w:hAnsi="宋体" w:eastAsia="宋体" w:cs="宋体"/>
          <w:kern w:val="2"/>
          <w:sz w:val="28"/>
          <w:szCs w:val="28"/>
          <w:highlight w:val="none"/>
          <w:u w:val="single"/>
          <w:lang w:val="en-US" w:eastAsia="zh-CN" w:bidi="ar"/>
        </w:rPr>
        <w:instrText xml:space="preserve"> HYPERLINK "" \l "_Toc63769818" </w:instrText>
      </w:r>
      <w:r>
        <w:rPr>
          <w:rStyle w:val="21"/>
          <w:rFonts w:hint="default" w:ascii="宋体" w:hAnsi="宋体" w:eastAsia="宋体" w:cs="宋体"/>
          <w:kern w:val="2"/>
          <w:sz w:val="28"/>
          <w:szCs w:val="28"/>
          <w:highlight w:val="none"/>
          <w:u w:val="single"/>
          <w:lang w:val="en-US" w:eastAsia="zh-CN" w:bidi="ar"/>
        </w:rPr>
        <w:fldChar w:fldCharType="separate"/>
      </w:r>
      <w:r>
        <w:rPr>
          <w:rStyle w:val="21"/>
          <w:rFonts w:hint="eastAsia" w:ascii="宋体" w:hAnsi="宋体" w:eastAsia="宋体" w:cs="宋体"/>
          <w:kern w:val="2"/>
          <w:sz w:val="28"/>
          <w:szCs w:val="28"/>
          <w:highlight w:val="none"/>
          <w:u w:val="single"/>
          <w:lang w:val="en-US" w:eastAsia="zh-CN" w:bidi="ar"/>
        </w:rPr>
        <w:t>第五章委托人要求</w:t>
      </w:r>
      <w:r>
        <w:rPr>
          <w:rStyle w:val="21"/>
          <w:rFonts w:hint="eastAsia" w:ascii="宋体" w:hAnsi="宋体" w:eastAsia="宋体" w:cs="宋体"/>
          <w:kern w:val="2"/>
          <w:sz w:val="28"/>
          <w:szCs w:val="28"/>
          <w:highlight w:val="none"/>
          <w:u w:val="single"/>
          <w:lang w:val="en-US" w:eastAsia="zh-CN" w:bidi="ar"/>
        </w:rPr>
        <w:tab/>
      </w:r>
      <w:r>
        <w:rPr>
          <w:rStyle w:val="21"/>
          <w:rFonts w:hint="eastAsia" w:ascii="宋体" w:hAnsi="宋体" w:eastAsia="宋体" w:cs="宋体"/>
          <w:kern w:val="2"/>
          <w:sz w:val="28"/>
          <w:szCs w:val="28"/>
          <w:highlight w:val="none"/>
          <w:u w:val="single"/>
          <w:lang w:val="en-US" w:eastAsia="zh-CN" w:bidi="ar"/>
        </w:rPr>
        <w:t>............................................4</w:t>
      </w:r>
      <w:r>
        <w:rPr>
          <w:rStyle w:val="21"/>
          <w:rFonts w:hint="default" w:ascii="宋体" w:hAnsi="宋体" w:eastAsia="宋体" w:cs="宋体"/>
          <w:kern w:val="2"/>
          <w:sz w:val="28"/>
          <w:szCs w:val="28"/>
          <w:highlight w:val="none"/>
          <w:u w:val="single"/>
          <w:lang w:val="en-US" w:eastAsia="zh-CN" w:bidi="ar"/>
        </w:rPr>
        <w:fldChar w:fldCharType="end"/>
      </w:r>
      <w:r>
        <w:rPr>
          <w:rStyle w:val="21"/>
          <w:rFonts w:hint="eastAsia" w:ascii="宋体" w:hAnsi="宋体" w:eastAsia="宋体" w:cs="宋体"/>
          <w:kern w:val="2"/>
          <w:sz w:val="28"/>
          <w:szCs w:val="28"/>
          <w:highlight w:val="none"/>
          <w:u w:val="single"/>
          <w:lang w:val="en-US" w:eastAsia="zh-CN" w:bidi="ar"/>
        </w:rPr>
        <w:t>2</w:t>
      </w:r>
    </w:p>
    <w:p w14:paraId="5D28ED9A">
      <w:pPr>
        <w:keepNext w:val="0"/>
        <w:keepLines w:val="0"/>
        <w:widowControl w:val="0"/>
        <w:suppressLineNumbers w:val="0"/>
        <w:spacing w:before="0" w:beforeAutospacing="0" w:after="0" w:afterAutospacing="0" w:line="480" w:lineRule="auto"/>
        <w:ind w:left="0" w:right="0"/>
        <w:jc w:val="both"/>
        <w:rPr>
          <w:rStyle w:val="21"/>
          <w:rFonts w:hint="eastAsia" w:ascii="宋体" w:hAnsi="宋体" w:eastAsia="宋体" w:cs="宋体"/>
          <w:kern w:val="2"/>
          <w:sz w:val="28"/>
          <w:szCs w:val="28"/>
          <w:highlight w:val="none"/>
          <w:u w:val="single"/>
          <w:lang w:val="en-US" w:eastAsia="zh-CN" w:bidi="ar"/>
        </w:rPr>
      </w:pPr>
      <w:r>
        <w:rPr>
          <w:rStyle w:val="21"/>
          <w:rFonts w:hint="default" w:ascii="宋体" w:hAnsi="宋体" w:eastAsia="宋体" w:cs="宋体"/>
          <w:kern w:val="2"/>
          <w:sz w:val="28"/>
          <w:szCs w:val="28"/>
          <w:highlight w:val="none"/>
          <w:u w:val="single"/>
          <w:lang w:val="en-US" w:eastAsia="zh-CN" w:bidi="ar"/>
        </w:rPr>
        <w:fldChar w:fldCharType="begin"/>
      </w:r>
      <w:r>
        <w:rPr>
          <w:rStyle w:val="21"/>
          <w:rFonts w:hint="default" w:ascii="宋体" w:hAnsi="宋体" w:eastAsia="宋体" w:cs="宋体"/>
          <w:kern w:val="2"/>
          <w:sz w:val="28"/>
          <w:szCs w:val="28"/>
          <w:highlight w:val="none"/>
          <w:u w:val="single"/>
          <w:lang w:val="en-US" w:eastAsia="zh-CN" w:bidi="ar"/>
        </w:rPr>
        <w:instrText xml:space="preserve"> HYPERLINK "" \l "_Toc63769819" </w:instrText>
      </w:r>
      <w:r>
        <w:rPr>
          <w:rStyle w:val="21"/>
          <w:rFonts w:hint="default" w:ascii="宋体" w:hAnsi="宋体" w:eastAsia="宋体" w:cs="宋体"/>
          <w:kern w:val="2"/>
          <w:sz w:val="28"/>
          <w:szCs w:val="28"/>
          <w:highlight w:val="none"/>
          <w:u w:val="single"/>
          <w:lang w:val="en-US" w:eastAsia="zh-CN" w:bidi="ar"/>
        </w:rPr>
        <w:fldChar w:fldCharType="separate"/>
      </w:r>
      <w:r>
        <w:rPr>
          <w:rStyle w:val="21"/>
          <w:rFonts w:hint="eastAsia" w:ascii="宋体" w:hAnsi="宋体" w:eastAsia="宋体" w:cs="宋体"/>
          <w:kern w:val="2"/>
          <w:sz w:val="28"/>
          <w:szCs w:val="28"/>
          <w:highlight w:val="none"/>
          <w:u w:val="single"/>
          <w:lang w:val="en-US" w:eastAsia="zh-CN" w:bidi="ar"/>
        </w:rPr>
        <w:t>第三卷</w:t>
      </w:r>
      <w:r>
        <w:rPr>
          <w:rStyle w:val="21"/>
          <w:rFonts w:hint="eastAsia" w:ascii="宋体" w:hAnsi="宋体" w:eastAsia="宋体" w:cs="宋体"/>
          <w:kern w:val="2"/>
          <w:sz w:val="28"/>
          <w:szCs w:val="28"/>
          <w:highlight w:val="none"/>
          <w:u w:val="single"/>
          <w:lang w:val="en-US" w:eastAsia="zh-CN" w:bidi="ar"/>
        </w:rPr>
        <w:tab/>
      </w:r>
      <w:r>
        <w:rPr>
          <w:rStyle w:val="21"/>
          <w:rFonts w:hint="eastAsia" w:ascii="宋体" w:hAnsi="宋体" w:eastAsia="宋体" w:cs="宋体"/>
          <w:kern w:val="2"/>
          <w:sz w:val="28"/>
          <w:szCs w:val="28"/>
          <w:highlight w:val="none"/>
          <w:u w:val="single"/>
          <w:lang w:val="en-US" w:eastAsia="zh-CN" w:bidi="ar"/>
        </w:rPr>
        <w:t>.....................................................</w:t>
      </w:r>
      <w:r>
        <w:rPr>
          <w:rStyle w:val="21"/>
          <w:rFonts w:hint="eastAsia" w:ascii="宋体" w:hAnsi="宋体" w:eastAsia="宋体" w:cs="宋体"/>
          <w:kern w:val="2"/>
          <w:sz w:val="28"/>
          <w:szCs w:val="28"/>
          <w:highlight w:val="none"/>
          <w:u w:val="single"/>
          <w:lang w:val="en-US" w:eastAsia="zh-CN" w:bidi="ar"/>
        </w:rPr>
        <w:fldChar w:fldCharType="begin"/>
      </w:r>
      <w:r>
        <w:rPr>
          <w:rStyle w:val="21"/>
          <w:rFonts w:hint="eastAsia" w:ascii="宋体" w:hAnsi="宋体" w:eastAsia="宋体" w:cs="宋体"/>
          <w:kern w:val="2"/>
          <w:sz w:val="28"/>
          <w:szCs w:val="28"/>
          <w:highlight w:val="none"/>
          <w:u w:val="single"/>
          <w:lang w:val="en-US" w:eastAsia="zh-CN" w:bidi="ar"/>
        </w:rPr>
        <w:instrText xml:space="preserve"> PAGEREF _Toc63769819 \h </w:instrText>
      </w:r>
      <w:r>
        <w:rPr>
          <w:rStyle w:val="21"/>
          <w:rFonts w:hint="eastAsia" w:ascii="宋体" w:hAnsi="宋体" w:eastAsia="宋体" w:cs="宋体"/>
          <w:kern w:val="2"/>
          <w:sz w:val="28"/>
          <w:szCs w:val="28"/>
          <w:highlight w:val="none"/>
          <w:u w:val="single"/>
          <w:lang w:val="en-US" w:eastAsia="zh-CN" w:bidi="ar"/>
        </w:rPr>
        <w:fldChar w:fldCharType="separate"/>
      </w:r>
      <w:r>
        <w:rPr>
          <w:rStyle w:val="21"/>
          <w:rFonts w:hint="eastAsia" w:ascii="宋体" w:hAnsi="宋体" w:eastAsia="宋体" w:cs="宋体"/>
          <w:kern w:val="2"/>
          <w:sz w:val="28"/>
          <w:szCs w:val="28"/>
          <w:highlight w:val="none"/>
          <w:u w:val="single"/>
          <w:lang w:val="en-US" w:eastAsia="zh-CN" w:bidi="ar"/>
        </w:rPr>
        <w:t>48</w:t>
      </w:r>
      <w:r>
        <w:rPr>
          <w:rStyle w:val="21"/>
          <w:rFonts w:hint="eastAsia" w:ascii="宋体" w:hAnsi="宋体" w:eastAsia="宋体" w:cs="宋体"/>
          <w:kern w:val="2"/>
          <w:sz w:val="28"/>
          <w:szCs w:val="28"/>
          <w:highlight w:val="none"/>
          <w:u w:val="single"/>
          <w:lang w:val="en-US" w:eastAsia="zh-CN" w:bidi="ar"/>
        </w:rPr>
        <w:fldChar w:fldCharType="end"/>
      </w:r>
      <w:r>
        <w:rPr>
          <w:rStyle w:val="21"/>
          <w:rFonts w:hint="default" w:ascii="宋体" w:hAnsi="宋体" w:eastAsia="宋体" w:cs="宋体"/>
          <w:kern w:val="2"/>
          <w:sz w:val="28"/>
          <w:szCs w:val="28"/>
          <w:highlight w:val="none"/>
          <w:u w:val="single"/>
          <w:lang w:val="en-US" w:eastAsia="zh-CN" w:bidi="ar"/>
        </w:rPr>
        <w:fldChar w:fldCharType="end"/>
      </w:r>
    </w:p>
    <w:p w14:paraId="4E3BE7C1">
      <w:pPr>
        <w:keepNext w:val="0"/>
        <w:keepLines w:val="0"/>
        <w:widowControl w:val="0"/>
        <w:suppressLineNumbers w:val="0"/>
        <w:spacing w:before="0" w:beforeAutospacing="0" w:after="0" w:afterAutospacing="0" w:line="480" w:lineRule="auto"/>
        <w:ind w:left="0" w:right="0"/>
        <w:jc w:val="both"/>
        <w:rPr>
          <w:rStyle w:val="21"/>
          <w:rFonts w:hint="default" w:ascii="宋体" w:hAnsi="宋体" w:eastAsia="宋体" w:cs="宋体"/>
          <w:kern w:val="2"/>
          <w:sz w:val="28"/>
          <w:szCs w:val="28"/>
          <w:highlight w:val="none"/>
          <w:u w:val="single"/>
          <w:lang w:val="en-US" w:eastAsia="zh-CN" w:bidi="ar"/>
        </w:rPr>
      </w:pPr>
      <w:r>
        <w:rPr>
          <w:rStyle w:val="21"/>
          <w:rFonts w:hint="default" w:ascii="宋体" w:hAnsi="宋体" w:eastAsia="宋体" w:cs="宋体"/>
          <w:kern w:val="2"/>
          <w:sz w:val="28"/>
          <w:szCs w:val="28"/>
          <w:highlight w:val="none"/>
          <w:u w:val="single"/>
          <w:lang w:val="en-US" w:eastAsia="zh-CN" w:bidi="ar"/>
        </w:rPr>
        <w:fldChar w:fldCharType="begin"/>
      </w:r>
      <w:r>
        <w:rPr>
          <w:rStyle w:val="21"/>
          <w:rFonts w:hint="default" w:ascii="宋体" w:hAnsi="宋体" w:eastAsia="宋体" w:cs="宋体"/>
          <w:kern w:val="2"/>
          <w:sz w:val="28"/>
          <w:szCs w:val="28"/>
          <w:highlight w:val="none"/>
          <w:u w:val="single"/>
          <w:lang w:val="en-US" w:eastAsia="zh-CN" w:bidi="ar"/>
        </w:rPr>
        <w:instrText xml:space="preserve"> HYPERLINK "" \l "_Toc63769820" </w:instrText>
      </w:r>
      <w:r>
        <w:rPr>
          <w:rStyle w:val="21"/>
          <w:rFonts w:hint="default" w:ascii="宋体" w:hAnsi="宋体" w:eastAsia="宋体" w:cs="宋体"/>
          <w:kern w:val="2"/>
          <w:sz w:val="28"/>
          <w:szCs w:val="28"/>
          <w:highlight w:val="none"/>
          <w:u w:val="single"/>
          <w:lang w:val="en-US" w:eastAsia="zh-CN" w:bidi="ar"/>
        </w:rPr>
        <w:fldChar w:fldCharType="separate"/>
      </w:r>
      <w:r>
        <w:rPr>
          <w:rStyle w:val="21"/>
          <w:rFonts w:hint="eastAsia" w:ascii="宋体" w:hAnsi="宋体" w:eastAsia="宋体" w:cs="宋体"/>
          <w:kern w:val="2"/>
          <w:sz w:val="28"/>
          <w:szCs w:val="28"/>
          <w:highlight w:val="none"/>
          <w:u w:val="single"/>
          <w:lang w:val="en-US" w:eastAsia="zh-CN" w:bidi="ar"/>
        </w:rPr>
        <w:t>第六章投标文件格式</w:t>
      </w:r>
      <w:r>
        <w:rPr>
          <w:rStyle w:val="21"/>
          <w:rFonts w:hint="eastAsia" w:ascii="宋体" w:hAnsi="宋体" w:eastAsia="宋体" w:cs="宋体"/>
          <w:kern w:val="2"/>
          <w:sz w:val="28"/>
          <w:szCs w:val="28"/>
          <w:highlight w:val="none"/>
          <w:u w:val="single"/>
          <w:lang w:val="en-US" w:eastAsia="zh-CN" w:bidi="ar"/>
        </w:rPr>
        <w:tab/>
      </w:r>
      <w:r>
        <w:rPr>
          <w:rStyle w:val="21"/>
          <w:rFonts w:hint="eastAsia" w:ascii="宋体" w:hAnsi="宋体" w:eastAsia="宋体" w:cs="宋体"/>
          <w:kern w:val="2"/>
          <w:sz w:val="28"/>
          <w:szCs w:val="28"/>
          <w:highlight w:val="none"/>
          <w:u w:val="single"/>
          <w:lang w:val="en-US" w:eastAsia="zh-CN" w:bidi="ar"/>
        </w:rPr>
        <w:t>.........................................</w:t>
      </w:r>
      <w:r>
        <w:rPr>
          <w:rStyle w:val="21"/>
          <w:rFonts w:hint="eastAsia" w:ascii="宋体" w:hAnsi="宋体" w:eastAsia="宋体" w:cs="宋体"/>
          <w:kern w:val="2"/>
          <w:sz w:val="28"/>
          <w:szCs w:val="28"/>
          <w:highlight w:val="none"/>
          <w:u w:val="single"/>
          <w:lang w:val="en-US" w:eastAsia="zh-CN" w:bidi="ar"/>
        </w:rPr>
        <w:fldChar w:fldCharType="begin"/>
      </w:r>
      <w:r>
        <w:rPr>
          <w:rStyle w:val="21"/>
          <w:rFonts w:hint="eastAsia" w:ascii="宋体" w:hAnsi="宋体" w:eastAsia="宋体" w:cs="宋体"/>
          <w:kern w:val="2"/>
          <w:sz w:val="28"/>
          <w:szCs w:val="28"/>
          <w:highlight w:val="none"/>
          <w:u w:val="single"/>
          <w:lang w:val="en-US" w:eastAsia="zh-CN" w:bidi="ar"/>
        </w:rPr>
        <w:instrText xml:space="preserve"> PAGEREF _Toc63769820 \h </w:instrText>
      </w:r>
      <w:r>
        <w:rPr>
          <w:rStyle w:val="21"/>
          <w:rFonts w:hint="eastAsia" w:ascii="宋体" w:hAnsi="宋体" w:eastAsia="宋体" w:cs="宋体"/>
          <w:kern w:val="2"/>
          <w:sz w:val="28"/>
          <w:szCs w:val="28"/>
          <w:highlight w:val="none"/>
          <w:u w:val="single"/>
          <w:lang w:val="en-US" w:eastAsia="zh-CN" w:bidi="ar"/>
        </w:rPr>
        <w:fldChar w:fldCharType="separate"/>
      </w:r>
      <w:r>
        <w:rPr>
          <w:rStyle w:val="21"/>
          <w:rFonts w:hint="eastAsia" w:ascii="宋体" w:hAnsi="宋体" w:eastAsia="宋体" w:cs="宋体"/>
          <w:kern w:val="2"/>
          <w:sz w:val="28"/>
          <w:szCs w:val="28"/>
          <w:highlight w:val="none"/>
          <w:u w:val="single"/>
          <w:lang w:val="en-US" w:eastAsia="zh-CN" w:bidi="ar"/>
        </w:rPr>
        <w:t>48</w:t>
      </w:r>
      <w:r>
        <w:rPr>
          <w:rStyle w:val="21"/>
          <w:rFonts w:hint="eastAsia" w:ascii="宋体" w:hAnsi="宋体" w:eastAsia="宋体" w:cs="宋体"/>
          <w:kern w:val="2"/>
          <w:sz w:val="28"/>
          <w:szCs w:val="28"/>
          <w:highlight w:val="none"/>
          <w:u w:val="single"/>
          <w:lang w:val="en-US" w:eastAsia="zh-CN" w:bidi="ar"/>
        </w:rPr>
        <w:fldChar w:fldCharType="end"/>
      </w:r>
      <w:r>
        <w:rPr>
          <w:rStyle w:val="21"/>
          <w:rFonts w:hint="default" w:ascii="宋体" w:hAnsi="宋体" w:eastAsia="宋体" w:cs="宋体"/>
          <w:kern w:val="2"/>
          <w:sz w:val="28"/>
          <w:szCs w:val="28"/>
          <w:highlight w:val="none"/>
          <w:u w:val="single"/>
          <w:lang w:val="en-US" w:eastAsia="zh-CN" w:bidi="ar"/>
        </w:rPr>
        <w:fldChar w:fldCharType="end"/>
      </w:r>
    </w:p>
    <w:p w14:paraId="16220A1B">
      <w:pPr>
        <w:keepNext w:val="0"/>
        <w:keepLines w:val="0"/>
        <w:widowControl w:val="0"/>
        <w:suppressLineNumbers w:val="0"/>
        <w:spacing w:before="0" w:beforeAutospacing="0" w:after="0" w:afterAutospacing="0" w:line="480" w:lineRule="auto"/>
        <w:ind w:left="0" w:right="0"/>
        <w:jc w:val="both"/>
        <w:rPr>
          <w:rStyle w:val="21"/>
          <w:rFonts w:hint="default" w:ascii="宋体" w:hAnsi="宋体" w:eastAsia="宋体" w:cs="宋体"/>
          <w:kern w:val="2"/>
          <w:sz w:val="28"/>
          <w:szCs w:val="28"/>
          <w:highlight w:val="none"/>
          <w:u w:val="single"/>
          <w:lang w:val="en-US" w:eastAsia="zh-CN" w:bidi="ar"/>
        </w:rPr>
      </w:pPr>
      <w:r>
        <w:rPr>
          <w:rStyle w:val="21"/>
          <w:rFonts w:hint="eastAsia" w:ascii="宋体" w:hAnsi="宋体" w:eastAsia="宋体" w:cs="宋体"/>
          <w:kern w:val="2"/>
          <w:sz w:val="28"/>
          <w:szCs w:val="28"/>
          <w:highlight w:val="none"/>
          <w:u w:val="single"/>
          <w:lang w:val="en-US" w:eastAsia="zh-CN" w:bidi="ar"/>
        </w:rPr>
        <w:t>第七章投标人须知前附表规定的其他资料..........................66</w:t>
      </w:r>
    </w:p>
    <w:p w14:paraId="171EE247">
      <w:pPr>
        <w:pStyle w:val="13"/>
        <w:widowControl/>
        <w:spacing w:before="0" w:beforeAutospacing="1" w:after="0" w:afterAutospacing="1" w:line="360" w:lineRule="auto"/>
        <w:ind w:left="420" w:leftChars="200" w:right="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w:t>
      </w:r>
    </w:p>
    <w:p w14:paraId="40B4D085">
      <w:pPr>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35BAFF3B">
      <w:pPr>
        <w:pStyle w:val="4"/>
        <w:keepNext w:val="0"/>
        <w:keepLines w:val="0"/>
        <w:widowControl w:val="0"/>
        <w:suppressLineNumbers w:val="0"/>
        <w:jc w:val="center"/>
        <w:rPr>
          <w:rFonts w:hint="default" w:ascii="Times New Roman" w:hAnsi="Times New Roman" w:cs="Times New Roman"/>
          <w:b/>
          <w:bCs w:val="0"/>
          <w:kern w:val="44"/>
          <w:sz w:val="44"/>
          <w:szCs w:val="44"/>
          <w:highlight w:val="none"/>
        </w:rPr>
      </w:pPr>
      <w:bookmarkStart w:id="15" w:name="_Toc13588"/>
      <w:bookmarkEnd w:id="15"/>
      <w:bookmarkStart w:id="16" w:name="_Toc9535"/>
      <w:bookmarkEnd w:id="16"/>
      <w:bookmarkStart w:id="17" w:name="_Toc511557024"/>
      <w:bookmarkEnd w:id="17"/>
      <w:bookmarkStart w:id="18" w:name="_Toc22426"/>
      <w:bookmarkEnd w:id="18"/>
      <w:bookmarkStart w:id="19" w:name="_Toc14966880"/>
      <w:r>
        <w:rPr>
          <w:rFonts w:hint="eastAsia" w:ascii="Times New Roman" w:hAnsi="Times New Roman" w:eastAsia="宋体" w:cs="宋体"/>
          <w:b/>
          <w:bCs w:val="0"/>
          <w:kern w:val="44"/>
          <w:sz w:val="44"/>
          <w:szCs w:val="44"/>
          <w:highlight w:val="none"/>
        </w:rPr>
        <w:br w:type="page"/>
      </w:r>
      <w:bookmarkEnd w:id="19"/>
      <w:bookmarkStart w:id="20" w:name="_Toc26327"/>
      <w:bookmarkEnd w:id="20"/>
      <w:bookmarkStart w:id="21" w:name="_Toc16001"/>
      <w:bookmarkEnd w:id="21"/>
      <w:bookmarkStart w:id="22" w:name="_Toc584"/>
      <w:bookmarkEnd w:id="22"/>
      <w:bookmarkStart w:id="23" w:name="_Toc5321"/>
      <w:bookmarkEnd w:id="23"/>
      <w:bookmarkStart w:id="24" w:name="_Toc19514"/>
      <w:bookmarkEnd w:id="24"/>
      <w:bookmarkStart w:id="25" w:name="_Toc11576"/>
      <w:bookmarkEnd w:id="25"/>
      <w:bookmarkStart w:id="26" w:name="_Toc13885"/>
      <w:bookmarkEnd w:id="26"/>
      <w:bookmarkStart w:id="27" w:name="_Toc11839"/>
      <w:bookmarkEnd w:id="27"/>
      <w:bookmarkStart w:id="28" w:name="_Toc2949"/>
      <w:bookmarkEnd w:id="28"/>
      <w:bookmarkStart w:id="29" w:name="_Toc16513"/>
      <w:bookmarkEnd w:id="29"/>
      <w:bookmarkStart w:id="30" w:name="_Toc17072"/>
      <w:bookmarkEnd w:id="30"/>
      <w:bookmarkStart w:id="31" w:name="_Toc12505"/>
      <w:r>
        <w:rPr>
          <w:rFonts w:hint="eastAsia" w:ascii="宋体" w:hAnsi="宋体" w:eastAsia="宋体" w:cs="宋体"/>
          <w:b/>
          <w:bCs w:val="0"/>
          <w:kern w:val="44"/>
          <w:sz w:val="44"/>
          <w:szCs w:val="44"/>
          <w:highlight w:val="none"/>
        </w:rPr>
        <w:t>第</w:t>
      </w:r>
      <w:bookmarkEnd w:id="31"/>
      <w:r>
        <w:rPr>
          <w:rFonts w:hint="eastAsia" w:ascii="宋体" w:hAnsi="宋体" w:eastAsia="宋体" w:cs="宋体"/>
          <w:b/>
          <w:bCs w:val="0"/>
          <w:kern w:val="44"/>
          <w:sz w:val="44"/>
          <w:szCs w:val="44"/>
          <w:highlight w:val="none"/>
        </w:rPr>
        <w:t>一卷</w:t>
      </w:r>
    </w:p>
    <w:p w14:paraId="6E8A8EB8">
      <w:pPr>
        <w:pStyle w:val="4"/>
        <w:keepNext w:val="0"/>
        <w:keepLines w:val="0"/>
        <w:widowControl w:val="0"/>
        <w:suppressLineNumbers w:val="0"/>
        <w:jc w:val="center"/>
        <w:rPr>
          <w:rFonts w:hint="default" w:ascii="Times New Roman" w:hAnsi="Times New Roman" w:cs="Times New Roman"/>
          <w:b/>
          <w:bCs w:val="0"/>
          <w:kern w:val="44"/>
          <w:sz w:val="44"/>
          <w:szCs w:val="44"/>
          <w:highlight w:val="none"/>
        </w:rPr>
      </w:pPr>
      <w:bookmarkStart w:id="32" w:name="_Toc31202"/>
      <w:bookmarkEnd w:id="32"/>
      <w:bookmarkStart w:id="33" w:name="_Toc27146"/>
      <w:bookmarkEnd w:id="33"/>
      <w:bookmarkStart w:id="34" w:name="_Toc27254"/>
      <w:bookmarkEnd w:id="34"/>
      <w:bookmarkStart w:id="35" w:name="_Toc4065"/>
      <w:bookmarkEnd w:id="35"/>
      <w:bookmarkStart w:id="36" w:name="_Toc15816"/>
      <w:bookmarkEnd w:id="36"/>
      <w:bookmarkStart w:id="37" w:name="_Toc379"/>
      <w:bookmarkEnd w:id="37"/>
      <w:bookmarkStart w:id="38" w:name="_Toc14872"/>
      <w:bookmarkEnd w:id="38"/>
      <w:bookmarkStart w:id="39" w:name="_Toc15249"/>
      <w:bookmarkEnd w:id="39"/>
      <w:bookmarkStart w:id="40" w:name="_Toc28795"/>
      <w:bookmarkEnd w:id="40"/>
      <w:bookmarkStart w:id="41" w:name="_Toc16465"/>
      <w:bookmarkEnd w:id="41"/>
      <w:bookmarkStart w:id="42" w:name="_Toc14966881"/>
      <w:bookmarkEnd w:id="42"/>
      <w:bookmarkStart w:id="43" w:name="_Toc8367"/>
      <w:bookmarkEnd w:id="43"/>
      <w:bookmarkStart w:id="44" w:name="_Toc15765"/>
      <w:bookmarkEnd w:id="44"/>
      <w:bookmarkStart w:id="45" w:name="_Toc15381"/>
      <w:bookmarkEnd w:id="45"/>
      <w:bookmarkStart w:id="46" w:name="_Toc10886"/>
      <w:bookmarkEnd w:id="46"/>
      <w:bookmarkStart w:id="47" w:name="_Toc7737"/>
      <w:r>
        <w:rPr>
          <w:rFonts w:hint="eastAsia" w:ascii="宋体" w:hAnsi="宋体" w:eastAsia="宋体" w:cs="宋体"/>
          <w:b/>
          <w:bCs w:val="0"/>
          <w:kern w:val="44"/>
          <w:sz w:val="44"/>
          <w:szCs w:val="44"/>
          <w:highlight w:val="none"/>
        </w:rPr>
        <w:t>第一章招标公告</w:t>
      </w:r>
      <w:bookmarkEnd w:id="47"/>
    </w:p>
    <w:p w14:paraId="111C8CD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（另册）</w:t>
      </w:r>
    </w:p>
    <w:p w14:paraId="37478E6C">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277CFB8C">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38139B50">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40FF54B5">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4C684398">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33B43D82">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64987129">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2F777A99">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73CDBD6B">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33276D4C">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0A71E321">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2EC0213D">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57DB6827">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45878EC9">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7D4409E8">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34FB4F1E">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00604148">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kern w:val="2"/>
          <w:sz w:val="20"/>
          <w:szCs w:val="20"/>
          <w:highlight w:val="none"/>
        </w:rPr>
      </w:pPr>
      <w:r>
        <w:rPr>
          <w:rFonts w:hint="default" w:ascii="Times New Roman" w:hAnsi="Times New Roman" w:eastAsia="黑体" w:cs="Times New Roman"/>
          <w:kern w:val="2"/>
          <w:sz w:val="20"/>
          <w:szCs w:val="20"/>
          <w:highlight w:val="none"/>
          <w:lang w:val="en-US" w:eastAsia="zh-CN" w:bidi="ar"/>
        </w:rPr>
        <w:t xml:space="preserve"> </w:t>
      </w:r>
    </w:p>
    <w:p w14:paraId="648DE647">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cs="Times New Roman"/>
          <w:kern w:val="2"/>
          <w:sz w:val="24"/>
          <w:szCs w:val="24"/>
          <w:highlight w:val="none"/>
        </w:rPr>
      </w:pPr>
      <w:bookmarkStart w:id="48" w:name="_Toc300834929"/>
      <w:bookmarkEnd w:id="48"/>
      <w:bookmarkStart w:id="49" w:name="_Toc30817"/>
      <w:bookmarkEnd w:id="49"/>
      <w:bookmarkStart w:id="50" w:name="_Toc247527535"/>
      <w:bookmarkEnd w:id="50"/>
      <w:bookmarkStart w:id="51" w:name="_Toc384308187"/>
      <w:bookmarkEnd w:id="51"/>
      <w:bookmarkStart w:id="52" w:name="_Toc384308185"/>
      <w:bookmarkEnd w:id="52"/>
      <w:bookmarkStart w:id="53" w:name="_Toc247527536"/>
      <w:bookmarkEnd w:id="53"/>
      <w:bookmarkStart w:id="54" w:name="_Toc369531495"/>
      <w:bookmarkEnd w:id="54"/>
      <w:bookmarkStart w:id="55" w:name="_Toc352691456"/>
      <w:bookmarkEnd w:id="55"/>
      <w:bookmarkStart w:id="56" w:name="_Toc10785"/>
      <w:bookmarkEnd w:id="56"/>
      <w:bookmarkStart w:id="57" w:name="_Toc361508560"/>
      <w:bookmarkEnd w:id="57"/>
      <w:bookmarkStart w:id="58" w:name="_Toc300834930"/>
      <w:bookmarkEnd w:id="58"/>
      <w:bookmarkStart w:id="59" w:name="_Toc144974481"/>
      <w:bookmarkEnd w:id="59"/>
      <w:bookmarkStart w:id="60" w:name="_Toc361508563"/>
      <w:bookmarkEnd w:id="60"/>
      <w:bookmarkStart w:id="61" w:name="_Toc152042288"/>
      <w:bookmarkEnd w:id="61"/>
      <w:bookmarkStart w:id="62" w:name="_Toc247513935"/>
      <w:bookmarkEnd w:id="62"/>
      <w:bookmarkStart w:id="63" w:name="_Toc369531498"/>
      <w:bookmarkEnd w:id="63"/>
      <w:bookmarkStart w:id="64" w:name="_Toc247513934"/>
      <w:bookmarkEnd w:id="64"/>
      <w:bookmarkStart w:id="65" w:name="_Toc152042289"/>
      <w:bookmarkEnd w:id="65"/>
      <w:bookmarkStart w:id="66" w:name="_Toc352691455"/>
      <w:bookmarkEnd w:id="66"/>
      <w:bookmarkStart w:id="67" w:name="_Toc352691453"/>
      <w:bookmarkEnd w:id="67"/>
      <w:bookmarkStart w:id="68" w:name="_Toc369531497"/>
      <w:bookmarkEnd w:id="68"/>
      <w:bookmarkStart w:id="69" w:name="_Toc361508562"/>
      <w:bookmarkEnd w:id="69"/>
      <w:bookmarkStart w:id="70" w:name="_Toc300834927"/>
      <w:bookmarkEnd w:id="70"/>
      <w:bookmarkStart w:id="71" w:name="_Toc152045513"/>
      <w:bookmarkEnd w:id="71"/>
      <w:bookmarkStart w:id="72" w:name="_Toc144974480"/>
      <w:bookmarkEnd w:id="72"/>
      <w:bookmarkStart w:id="73" w:name="_Toc152045512"/>
      <w:bookmarkEnd w:id="73"/>
      <w:bookmarkStart w:id="74" w:name="_Toc17972"/>
      <w:bookmarkEnd w:id="74"/>
      <w:bookmarkStart w:id="75" w:name="_Toc384308188"/>
      <w:bookmarkEnd w:id="75"/>
      <w:r>
        <w:rPr>
          <w:rFonts w:hint="default" w:ascii="Times New Roman" w:hAnsi="Times New Roman" w:cs="Times New Roman" w:eastAsiaTheme="minorEastAsia"/>
          <w:kern w:val="2"/>
          <w:sz w:val="24"/>
          <w:szCs w:val="24"/>
          <w:highlight w:val="none"/>
          <w:lang w:val="en-US" w:eastAsia="zh-CN" w:bidi="ar"/>
        </w:rPr>
        <w:t xml:space="preserve"> </w:t>
      </w:r>
    </w:p>
    <w:p w14:paraId="06A21BC0">
      <w:pPr>
        <w:pStyle w:val="4"/>
        <w:keepNext w:val="0"/>
        <w:keepLines w:val="0"/>
        <w:widowControl w:val="0"/>
        <w:suppressLineNumbers w:val="0"/>
        <w:spacing w:before="0" w:beforeAutospacing="0" w:after="0" w:afterAutospacing="0" w:line="360" w:lineRule="auto"/>
        <w:jc w:val="center"/>
        <w:rPr>
          <w:rFonts w:hint="default" w:ascii="Times New Roman" w:hAnsi="Times New Roman" w:cs="Times New Roman"/>
          <w:b/>
          <w:bCs w:val="0"/>
          <w:kern w:val="44"/>
          <w:sz w:val="44"/>
          <w:szCs w:val="44"/>
          <w:highlight w:val="none"/>
        </w:rPr>
      </w:pPr>
      <w:bookmarkStart w:id="76" w:name="_Toc352691467"/>
      <w:bookmarkEnd w:id="76"/>
      <w:bookmarkStart w:id="77" w:name="_Toc152042299"/>
      <w:bookmarkEnd w:id="77"/>
      <w:bookmarkStart w:id="78" w:name="_Toc19794"/>
      <w:bookmarkEnd w:id="78"/>
      <w:bookmarkStart w:id="79" w:name="_Toc14865"/>
      <w:bookmarkEnd w:id="79"/>
      <w:bookmarkStart w:id="80" w:name="_Toc384308203"/>
      <w:bookmarkEnd w:id="80"/>
      <w:bookmarkStart w:id="81" w:name="_Toc247527549"/>
      <w:bookmarkEnd w:id="81"/>
      <w:bookmarkStart w:id="82" w:name="_Toc247513946"/>
      <w:bookmarkEnd w:id="82"/>
      <w:bookmarkStart w:id="83" w:name="_Toc369531511"/>
      <w:bookmarkEnd w:id="83"/>
      <w:bookmarkStart w:id="84" w:name="_Toc144974493"/>
      <w:bookmarkEnd w:id="84"/>
      <w:bookmarkStart w:id="85" w:name="_Toc152045525"/>
      <w:bookmarkEnd w:id="85"/>
      <w:bookmarkStart w:id="86" w:name="_Toc300834941"/>
      <w:bookmarkEnd w:id="86"/>
      <w:bookmarkStart w:id="87" w:name="_Toc144974491"/>
      <w:bookmarkEnd w:id="87"/>
      <w:bookmarkStart w:id="88" w:name="_Toc384308205"/>
      <w:bookmarkEnd w:id="88"/>
      <w:bookmarkStart w:id="89" w:name="_Toc247527547"/>
      <w:bookmarkEnd w:id="89"/>
      <w:bookmarkStart w:id="90" w:name="_Toc361508578"/>
      <w:bookmarkEnd w:id="90"/>
      <w:bookmarkStart w:id="91" w:name="_Toc352691469"/>
      <w:bookmarkEnd w:id="91"/>
      <w:bookmarkStart w:id="92" w:name="_Toc369531509"/>
      <w:bookmarkEnd w:id="92"/>
      <w:bookmarkStart w:id="93" w:name="_Toc152042301"/>
      <w:bookmarkEnd w:id="93"/>
      <w:bookmarkStart w:id="94" w:name="_Toc247513948"/>
      <w:bookmarkEnd w:id="94"/>
      <w:bookmarkStart w:id="95" w:name="_Toc361508580"/>
      <w:bookmarkEnd w:id="95"/>
      <w:bookmarkStart w:id="96" w:name="_Toc152045523"/>
      <w:bookmarkEnd w:id="96"/>
      <w:bookmarkStart w:id="97" w:name="_Toc300834943"/>
      <w:bookmarkEnd w:id="97"/>
      <w:r>
        <w:rPr>
          <w:rFonts w:hint="default" w:ascii="Times New Roman" w:hAnsi="Times New Roman" w:cs="Times New Roman"/>
          <w:b/>
          <w:bCs w:val="0"/>
          <w:kern w:val="44"/>
          <w:sz w:val="44"/>
          <w:szCs w:val="44"/>
          <w:highlight w:val="none"/>
        </w:rPr>
        <w:br w:type="page"/>
      </w:r>
      <w:bookmarkStart w:id="98" w:name="_Toc560"/>
      <w:bookmarkEnd w:id="98"/>
      <w:bookmarkStart w:id="99" w:name="_Toc29474"/>
      <w:bookmarkEnd w:id="99"/>
      <w:bookmarkStart w:id="100" w:name="_Toc30803"/>
      <w:bookmarkEnd w:id="100"/>
      <w:bookmarkStart w:id="101" w:name="_Toc26805"/>
      <w:bookmarkEnd w:id="101"/>
      <w:bookmarkStart w:id="102" w:name="_Toc30572"/>
      <w:bookmarkEnd w:id="102"/>
      <w:bookmarkStart w:id="103" w:name="_Toc24631"/>
      <w:bookmarkEnd w:id="103"/>
      <w:bookmarkStart w:id="104" w:name="_Toc8589"/>
      <w:bookmarkEnd w:id="104"/>
      <w:bookmarkStart w:id="105" w:name="_Toc22014"/>
      <w:bookmarkEnd w:id="105"/>
      <w:bookmarkStart w:id="106" w:name="_Toc29533"/>
      <w:bookmarkEnd w:id="106"/>
      <w:bookmarkStart w:id="107" w:name="_Toc11580"/>
      <w:bookmarkEnd w:id="107"/>
      <w:bookmarkStart w:id="108" w:name="_Toc29742"/>
      <w:bookmarkEnd w:id="108"/>
      <w:bookmarkStart w:id="109" w:name="_Toc30878"/>
      <w:bookmarkEnd w:id="109"/>
      <w:bookmarkStart w:id="110" w:name="_Toc12924"/>
      <w:bookmarkEnd w:id="110"/>
      <w:bookmarkStart w:id="111" w:name="_Toc14966882"/>
      <w:bookmarkEnd w:id="111"/>
      <w:bookmarkStart w:id="112" w:name="_Toc17910"/>
      <w:bookmarkEnd w:id="112"/>
      <w:bookmarkStart w:id="113" w:name="_Toc18882"/>
      <w:r>
        <w:rPr>
          <w:rFonts w:hint="eastAsia" w:ascii="宋体" w:hAnsi="宋体" w:eastAsia="宋体" w:cs="宋体"/>
          <w:b/>
          <w:bCs w:val="0"/>
          <w:kern w:val="44"/>
          <w:sz w:val="44"/>
          <w:szCs w:val="44"/>
          <w:highlight w:val="none"/>
        </w:rPr>
        <w:t>第二章投标人须知</w:t>
      </w:r>
      <w:bookmarkEnd w:id="113"/>
    </w:p>
    <w:p w14:paraId="359A9B14">
      <w:pPr>
        <w:pStyle w:val="5"/>
        <w:keepNext w:val="0"/>
        <w:keepLines w:val="0"/>
        <w:widowControl w:val="0"/>
        <w:suppressLineNumbers w:val="0"/>
        <w:spacing w:before="0" w:beforeAutospacing="0" w:after="0" w:afterAutospacing="0" w:line="360" w:lineRule="auto"/>
        <w:ind w:left="0" w:right="0"/>
        <w:jc w:val="center"/>
        <w:rPr>
          <w:rFonts w:hint="default" w:ascii="Times New Roman" w:hAnsi="Times New Roman" w:cs="Times New Roman"/>
          <w:kern w:val="2"/>
          <w:highlight w:val="none"/>
          <w:lang w:val="en-US"/>
        </w:rPr>
      </w:pPr>
      <w:bookmarkStart w:id="114" w:name="_Toc12735"/>
      <w:bookmarkEnd w:id="114"/>
      <w:bookmarkStart w:id="115" w:name="_Toc20335"/>
      <w:bookmarkEnd w:id="115"/>
      <w:bookmarkStart w:id="116" w:name="_Toc12894"/>
      <w:bookmarkEnd w:id="116"/>
      <w:bookmarkStart w:id="117" w:name="_Toc29311"/>
      <w:bookmarkEnd w:id="117"/>
      <w:bookmarkStart w:id="118" w:name="_Toc6195"/>
      <w:bookmarkEnd w:id="118"/>
      <w:bookmarkStart w:id="119" w:name="_Toc14966883"/>
      <w:bookmarkEnd w:id="119"/>
      <w:bookmarkStart w:id="120" w:name="_Toc11344"/>
      <w:bookmarkEnd w:id="120"/>
      <w:bookmarkStart w:id="121" w:name="_Toc22087"/>
      <w:bookmarkEnd w:id="121"/>
      <w:bookmarkStart w:id="122" w:name="_Toc14886"/>
      <w:bookmarkEnd w:id="122"/>
      <w:bookmarkStart w:id="123" w:name="_Toc18463"/>
      <w:bookmarkEnd w:id="123"/>
      <w:bookmarkStart w:id="124" w:name="_Toc31038"/>
      <w:bookmarkEnd w:id="124"/>
      <w:bookmarkStart w:id="125" w:name="_Toc14265"/>
      <w:bookmarkEnd w:id="125"/>
      <w:bookmarkStart w:id="126" w:name="_Toc26225"/>
      <w:bookmarkEnd w:id="126"/>
      <w:bookmarkStart w:id="127" w:name="_Toc11007"/>
      <w:bookmarkEnd w:id="127"/>
      <w:bookmarkStart w:id="128" w:name="_Toc31898"/>
      <w:bookmarkEnd w:id="128"/>
      <w:r>
        <w:rPr>
          <w:rFonts w:hint="eastAsia" w:ascii="黑体" w:hAnsi="宋体" w:eastAsia="黑体" w:cs="黑体"/>
          <w:kern w:val="2"/>
          <w:highlight w:val="none"/>
          <w:lang w:eastAsia="zh-CN"/>
        </w:rPr>
        <w:t>投标人须知前附表</w:t>
      </w:r>
    </w:p>
    <w:tbl>
      <w:tblPr>
        <w:tblStyle w:val="16"/>
        <w:tblW w:w="940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034"/>
        <w:gridCol w:w="2532"/>
        <w:gridCol w:w="5839"/>
      </w:tblGrid>
      <w:tr w14:paraId="37D872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7" w:hRule="atLeast"/>
          <w:jc w:val="center"/>
        </w:trPr>
        <w:tc>
          <w:tcPr>
            <w:tcW w:w="1034" w:type="dxa"/>
            <w:tcBorders>
              <w:top w:val="single" w:color="auto" w:sz="4" w:space="0"/>
              <w:left w:val="single" w:color="auto" w:sz="4" w:space="0"/>
              <w:bottom w:val="single" w:color="auto" w:sz="6" w:space="0"/>
              <w:right w:val="single" w:color="auto" w:sz="6" w:space="0"/>
            </w:tcBorders>
            <w:shd w:val="clear" w:color="auto" w:fill="auto"/>
            <w:vAlign w:val="center"/>
          </w:tcPr>
          <w:p w14:paraId="40B71970">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条款号</w:t>
            </w:r>
          </w:p>
        </w:tc>
        <w:tc>
          <w:tcPr>
            <w:tcW w:w="2532" w:type="dxa"/>
            <w:tcBorders>
              <w:top w:val="single" w:color="auto" w:sz="4" w:space="0"/>
              <w:left w:val="single" w:color="auto" w:sz="6" w:space="0"/>
              <w:bottom w:val="single" w:color="auto" w:sz="6" w:space="0"/>
              <w:right w:val="single" w:color="auto" w:sz="6" w:space="0"/>
            </w:tcBorders>
            <w:shd w:val="clear" w:color="auto" w:fill="auto"/>
            <w:vAlign w:val="center"/>
          </w:tcPr>
          <w:p w14:paraId="1920E497">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条款名称</w:t>
            </w:r>
          </w:p>
        </w:tc>
        <w:tc>
          <w:tcPr>
            <w:tcW w:w="5839" w:type="dxa"/>
            <w:tcBorders>
              <w:top w:val="single" w:color="auto" w:sz="4" w:space="0"/>
              <w:left w:val="single" w:color="auto" w:sz="6" w:space="0"/>
              <w:bottom w:val="single" w:color="auto" w:sz="6" w:space="0"/>
              <w:right w:val="single" w:color="auto" w:sz="4" w:space="0"/>
            </w:tcBorders>
            <w:shd w:val="clear" w:color="auto" w:fill="auto"/>
            <w:vAlign w:val="center"/>
          </w:tcPr>
          <w:p w14:paraId="69E94297">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编列内容</w:t>
            </w:r>
          </w:p>
        </w:tc>
      </w:tr>
      <w:tr w14:paraId="64226C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1"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020C281D">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1.1.2</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724DBB28">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招标人</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3816908B">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kern w:val="2"/>
                <w:sz w:val="24"/>
                <w:szCs w:val="24"/>
                <w:highlight w:val="none"/>
                <w:u w:val="single"/>
                <w:lang w:val="en-US" w:eastAsia="zh-CN" w:bidi="ar"/>
              </w:rPr>
            </w:pPr>
            <w:r>
              <w:rPr>
                <w:rFonts w:hint="eastAsia" w:ascii="宋体" w:hAnsi="宋体" w:eastAsia="宋体" w:cs="宋体"/>
                <w:kern w:val="2"/>
                <w:sz w:val="24"/>
                <w:szCs w:val="24"/>
                <w:highlight w:val="none"/>
                <w:lang w:val="en-US" w:eastAsia="zh-CN" w:bidi="ar"/>
              </w:rPr>
              <w:t>名称：</w:t>
            </w:r>
            <w:r>
              <w:rPr>
                <w:rFonts w:hint="eastAsia" w:ascii="宋体" w:hAnsi="宋体" w:eastAsia="宋体" w:cs="宋体"/>
                <w:kern w:val="2"/>
                <w:sz w:val="24"/>
                <w:szCs w:val="24"/>
                <w:highlight w:val="none"/>
                <w:u w:val="single"/>
                <w:lang w:val="en-US" w:eastAsia="zh-CN" w:bidi="ar"/>
              </w:rPr>
              <w:t xml:space="preserve">广州市花都区水务建设管理中心 </w:t>
            </w:r>
          </w:p>
          <w:p w14:paraId="1BB9CFDD">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highlight w:val="none"/>
                <w:u w:val="single"/>
                <w:lang w:val="en-US"/>
              </w:rPr>
            </w:pPr>
            <w:r>
              <w:rPr>
                <w:rFonts w:hint="eastAsia" w:ascii="宋体" w:hAnsi="宋体" w:eastAsia="宋体" w:cs="宋体"/>
                <w:kern w:val="2"/>
                <w:sz w:val="24"/>
                <w:szCs w:val="24"/>
                <w:highlight w:val="none"/>
                <w:lang w:val="en-US" w:eastAsia="zh-CN" w:bidi="ar"/>
              </w:rPr>
              <w:t>地址：</w:t>
            </w:r>
            <w:r>
              <w:rPr>
                <w:rFonts w:hint="eastAsia" w:ascii="宋体" w:hAnsi="宋体" w:eastAsia="宋体" w:cs="宋体"/>
                <w:kern w:val="2"/>
                <w:sz w:val="24"/>
                <w:szCs w:val="24"/>
                <w:highlight w:val="none"/>
                <w:u w:val="single"/>
                <w:lang w:val="en-US" w:eastAsia="zh-CN" w:bidi="ar"/>
              </w:rPr>
              <w:t>广州市花都区宝华路34号</w:t>
            </w:r>
          </w:p>
          <w:p w14:paraId="702FD036">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highlight w:val="none"/>
                <w:u w:val="single"/>
                <w:lang w:val="en-US"/>
              </w:rPr>
            </w:pPr>
            <w:r>
              <w:rPr>
                <w:rFonts w:hint="eastAsia" w:ascii="宋体" w:hAnsi="宋体" w:eastAsia="宋体" w:cs="宋体"/>
                <w:kern w:val="2"/>
                <w:sz w:val="24"/>
                <w:szCs w:val="24"/>
                <w:highlight w:val="none"/>
                <w:lang w:val="en-US" w:eastAsia="zh-CN" w:bidi="ar"/>
              </w:rPr>
              <w:t>联系人：</w:t>
            </w:r>
            <w:r>
              <w:rPr>
                <w:rFonts w:hint="eastAsia" w:ascii="宋体" w:hAnsi="宋体" w:eastAsia="宋体" w:cs="宋体"/>
                <w:kern w:val="2"/>
                <w:sz w:val="24"/>
                <w:szCs w:val="24"/>
                <w:highlight w:val="none"/>
                <w:u w:val="single"/>
                <w:lang w:val="en-US" w:eastAsia="zh-CN" w:bidi="ar"/>
              </w:rPr>
              <w:t>张工</w:t>
            </w:r>
          </w:p>
          <w:p w14:paraId="42E3D443">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highlight w:val="none"/>
                <w:u w:val="single"/>
                <w:lang w:val="en-US"/>
              </w:rPr>
            </w:pPr>
            <w:r>
              <w:rPr>
                <w:rFonts w:hint="eastAsia" w:ascii="宋体" w:hAnsi="宋体" w:eastAsia="宋体" w:cs="宋体"/>
                <w:kern w:val="2"/>
                <w:sz w:val="24"/>
                <w:szCs w:val="24"/>
                <w:highlight w:val="none"/>
                <w:lang w:val="en-US" w:eastAsia="zh-CN" w:bidi="ar"/>
              </w:rPr>
              <w:t>电话：</w:t>
            </w:r>
            <w:r>
              <w:rPr>
                <w:rFonts w:hint="eastAsia" w:ascii="宋体" w:hAnsi="宋体" w:eastAsia="宋体" w:cs="宋体"/>
                <w:kern w:val="2"/>
                <w:sz w:val="24"/>
                <w:szCs w:val="24"/>
                <w:highlight w:val="none"/>
                <w:u w:val="single"/>
                <w:lang w:val="en-US" w:eastAsia="zh-CN" w:bidi="ar"/>
              </w:rPr>
              <w:t>020-36810682</w:t>
            </w:r>
          </w:p>
        </w:tc>
      </w:tr>
      <w:tr w14:paraId="5995A4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8"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0EC260D2">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1.1.3</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0BEA5C85">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招标代理机构</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4A5C4FA8">
            <w:pPr>
              <w:keepNext w:val="0"/>
              <w:keepLines w:val="0"/>
              <w:widowControl w:val="0"/>
              <w:suppressLineNumbers w:val="0"/>
              <w:snapToGrid w:val="0"/>
              <w:spacing w:before="0" w:beforeAutospacing="0" w:after="0" w:afterAutospacing="0"/>
              <w:ind w:left="0" w:right="0"/>
              <w:jc w:val="both"/>
              <w:rPr>
                <w:rFonts w:hint="default" w:ascii="Calibri"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名称：</w:t>
            </w:r>
            <w:r>
              <w:rPr>
                <w:rFonts w:hint="eastAsia" w:ascii="宋体" w:hAnsi="宋体" w:eastAsia="宋体" w:cs="宋体"/>
                <w:kern w:val="2"/>
                <w:sz w:val="24"/>
                <w:szCs w:val="24"/>
                <w:highlight w:val="none"/>
                <w:u w:val="single"/>
                <w:lang w:val="en-US" w:eastAsia="zh-CN" w:bidi="ar"/>
              </w:rPr>
              <w:t>广州市南悦工程顾问有限公司</w:t>
            </w:r>
          </w:p>
          <w:p w14:paraId="757B160F">
            <w:pPr>
              <w:keepNext w:val="0"/>
              <w:keepLines w:val="0"/>
              <w:widowControl w:val="0"/>
              <w:suppressLineNumbers w:val="0"/>
              <w:spacing w:before="0" w:beforeAutospacing="0" w:after="0" w:afterAutospacing="0"/>
              <w:ind w:left="0" w:right="0"/>
              <w:jc w:val="both"/>
              <w:rPr>
                <w:rFonts w:hint="default" w:ascii="Calibri"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地址：</w:t>
            </w:r>
            <w:r>
              <w:rPr>
                <w:rFonts w:hint="eastAsia" w:ascii="宋体" w:hAnsi="宋体" w:eastAsia="宋体" w:cs="宋体"/>
                <w:kern w:val="2"/>
                <w:sz w:val="24"/>
                <w:szCs w:val="24"/>
                <w:highlight w:val="none"/>
                <w:u w:val="single"/>
                <w:lang w:val="en-US" w:eastAsia="zh-CN" w:bidi="ar"/>
              </w:rPr>
              <w:t>广州市天河区天润路467号之六2楼-5楼(部位:3楼自编302-16单元)</w:t>
            </w:r>
          </w:p>
          <w:p w14:paraId="537BA106">
            <w:pPr>
              <w:keepNext w:val="0"/>
              <w:keepLines w:val="0"/>
              <w:widowControl w:val="0"/>
              <w:suppressLineNumbers w:val="0"/>
              <w:snapToGrid w:val="0"/>
              <w:spacing w:before="0" w:beforeAutospacing="0" w:after="0" w:afterAutospacing="0"/>
              <w:ind w:left="0" w:right="0"/>
              <w:jc w:val="both"/>
              <w:rPr>
                <w:rFonts w:hint="default" w:ascii="Calibri" w:hAnsi="Calibri" w:cs="Calibri"/>
                <w:sz w:val="24"/>
                <w:szCs w:val="24"/>
                <w:highlight w:val="none"/>
                <w:lang w:val="en-US"/>
              </w:rPr>
            </w:pPr>
            <w:r>
              <w:rPr>
                <w:rFonts w:hint="eastAsia" w:ascii="宋体" w:hAnsi="宋体" w:eastAsia="宋体" w:cs="宋体"/>
                <w:kern w:val="2"/>
                <w:sz w:val="24"/>
                <w:szCs w:val="24"/>
                <w:highlight w:val="none"/>
                <w:lang w:val="en-US" w:eastAsia="zh-CN" w:bidi="ar"/>
              </w:rPr>
              <w:t>联系人：钟工</w:t>
            </w:r>
          </w:p>
          <w:p w14:paraId="1EB43B82">
            <w:pPr>
              <w:keepNext w:val="0"/>
              <w:keepLines w:val="0"/>
              <w:widowControl w:val="0"/>
              <w:suppressLineNumbers w:val="0"/>
              <w:spacing w:before="0" w:beforeAutospacing="0" w:after="0" w:afterAutospacing="0"/>
              <w:ind w:left="0" w:right="0"/>
              <w:jc w:val="both"/>
              <w:rPr>
                <w:rFonts w:hint="eastAsia" w:ascii="Calibri" w:hAnsi="Calibri"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
              </w:rPr>
              <w:t>电话：</w:t>
            </w:r>
            <w:r>
              <w:rPr>
                <w:rFonts w:hint="eastAsia" w:ascii="宋体" w:hAnsi="宋体" w:eastAsia="宋体" w:cs="宋体"/>
                <w:color w:val="auto"/>
                <w:kern w:val="2"/>
                <w:sz w:val="24"/>
                <w:szCs w:val="24"/>
                <w:u w:val="single"/>
                <w:lang w:eastAsia="zh-CN"/>
              </w:rPr>
              <w:t>020－87576487</w:t>
            </w:r>
          </w:p>
        </w:tc>
      </w:tr>
      <w:tr w14:paraId="3FE980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12BC7881">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1.1.4</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3A087FC5">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招标项目名称</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31DA5C08">
            <w:pPr>
              <w:keepNext w:val="0"/>
              <w:keepLines w:val="0"/>
              <w:widowControl w:val="0"/>
              <w:suppressLineNumbers w:val="0"/>
              <w:snapToGrid w:val="0"/>
              <w:spacing w:before="0" w:beforeAutospacing="0" w:after="0" w:afterAutospacing="0"/>
              <w:ind w:left="0" w:right="0"/>
              <w:jc w:val="left"/>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老山水整治工程施工监理</w:t>
            </w:r>
          </w:p>
        </w:tc>
      </w:tr>
      <w:tr w14:paraId="29AECA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7"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1C28A54A">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1.1.5</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1D2D9D53">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项目建设地点</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34909E7B">
            <w:pPr>
              <w:keepNext w:val="0"/>
              <w:keepLines w:val="0"/>
              <w:widowControl w:val="0"/>
              <w:suppressLineNumbers w:val="0"/>
              <w:snapToGrid w:val="0"/>
              <w:spacing w:before="0" w:beforeAutospacing="0" w:after="0" w:afterAutospacing="0"/>
              <w:ind w:left="0" w:right="0"/>
              <w:jc w:val="left"/>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详见招标公告</w:t>
            </w:r>
          </w:p>
        </w:tc>
      </w:tr>
      <w:tr w14:paraId="1CCF0B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00F04C76">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1.1.6</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3DEDACD3">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项目建设规模</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top"/>
          </w:tcPr>
          <w:p w14:paraId="24F48251">
            <w:pPr>
              <w:keepNext w:val="0"/>
              <w:keepLines w:val="0"/>
              <w:widowControl w:val="0"/>
              <w:suppressLineNumbers w:val="0"/>
              <w:snapToGrid w:val="0"/>
              <w:spacing w:before="0" w:beforeAutospacing="0" w:after="0" w:afterAutospacing="0"/>
              <w:ind w:left="0" w:right="106"/>
              <w:jc w:val="left"/>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详见招标公告</w:t>
            </w:r>
          </w:p>
        </w:tc>
      </w:tr>
      <w:tr w14:paraId="04D73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5B5098AF">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1.1.7</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16E849F0">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工程项目施工预计开工日期和建设周期</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7B070774">
            <w:pPr>
              <w:keepNext w:val="0"/>
              <w:keepLines w:val="0"/>
              <w:widowControl w:val="0"/>
              <w:suppressLineNumbers w:val="0"/>
              <w:snapToGrid w:val="0"/>
              <w:spacing w:before="0" w:beforeAutospacing="0" w:after="0" w:afterAutospacing="0"/>
              <w:ind w:left="480" w:right="0" w:hanging="480" w:hangingChars="200"/>
              <w:jc w:val="left"/>
              <w:rPr>
                <w:rFonts w:hint="default" w:ascii="Calibri" w:hAnsi="Calibri" w:cs="Calibri"/>
                <w:sz w:val="24"/>
                <w:szCs w:val="24"/>
                <w:highlight w:val="none"/>
                <w:lang w:val="en-US"/>
              </w:rPr>
            </w:pPr>
            <w:r>
              <w:rPr>
                <w:rFonts w:hint="default" w:ascii="Calibri" w:hAnsi="Calibri" w:cs="Calibri"/>
                <w:sz w:val="24"/>
                <w:szCs w:val="24"/>
                <w:highlight w:val="none"/>
                <w:lang w:val="en-US"/>
              </w:rPr>
              <w:t>详见本工程招标公告</w:t>
            </w:r>
          </w:p>
        </w:tc>
      </w:tr>
      <w:tr w14:paraId="24ADE2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4B0DAD67">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1.1.8</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5C27EABE">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建筑安装工程费/工程概算</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524D05AB">
            <w:pPr>
              <w:keepNext w:val="0"/>
              <w:keepLines w:val="0"/>
              <w:widowControl w:val="0"/>
              <w:suppressLineNumbers w:val="0"/>
              <w:snapToGrid w:val="0"/>
              <w:spacing w:before="0" w:beforeAutospacing="0" w:after="0" w:afterAutospacing="0"/>
              <w:ind w:left="0" w:right="0"/>
              <w:jc w:val="left"/>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详见招标公告</w:t>
            </w:r>
          </w:p>
        </w:tc>
      </w:tr>
      <w:tr w14:paraId="30F61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0"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142BD5E3">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1.2.1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02440F5F">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资金来源及比例</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15C9E045">
            <w:pPr>
              <w:keepNext w:val="0"/>
              <w:keepLines w:val="0"/>
              <w:widowControl w:val="0"/>
              <w:suppressLineNumbers w:val="0"/>
              <w:snapToGrid w:val="0"/>
              <w:spacing w:before="0" w:beforeAutospacing="0" w:after="0" w:afterAutospacing="0"/>
              <w:ind w:left="0" w:right="0"/>
              <w:jc w:val="left"/>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详见招标公告</w:t>
            </w:r>
          </w:p>
        </w:tc>
      </w:tr>
      <w:tr w14:paraId="7DA525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4DFF37BD">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1.2.2</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63DFF650">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资金落实情况</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3A78BB5E">
            <w:pPr>
              <w:keepNext w:val="0"/>
              <w:keepLines w:val="0"/>
              <w:widowControl w:val="0"/>
              <w:suppressLineNumbers w:val="0"/>
              <w:snapToGrid w:val="0"/>
              <w:spacing w:before="0" w:beforeAutospacing="0" w:after="0" w:afterAutospacing="0"/>
              <w:ind w:left="0" w:right="0"/>
              <w:jc w:val="left"/>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u w:val="single"/>
                <w:lang w:val="en-US" w:eastAsia="zh-CN" w:bidi="ar"/>
              </w:rPr>
              <w:t>已落实</w:t>
            </w:r>
          </w:p>
        </w:tc>
      </w:tr>
      <w:tr w14:paraId="074543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2FF7015B">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1.3.1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52C6FE38">
            <w:pPr>
              <w:keepNext w:val="0"/>
              <w:keepLines w:val="0"/>
              <w:widowControl w:val="0"/>
              <w:suppressLineNumbers w:val="0"/>
              <w:snapToGrid w:val="0"/>
              <w:spacing w:before="0" w:beforeAutospacing="0" w:after="0" w:afterAutospacing="0"/>
              <w:ind w:left="0" w:right="0"/>
              <w:jc w:val="center"/>
              <w:rPr>
                <w:rFonts w:hint="eastAsia" w:ascii="宋体" w:hAnsi="宋体" w:eastAsia="宋体" w:cs="Times New Roman"/>
                <w:sz w:val="24"/>
                <w:szCs w:val="24"/>
                <w:highlight w:val="none"/>
                <w:lang w:val="en-US"/>
              </w:rPr>
            </w:pPr>
            <w:r>
              <w:rPr>
                <w:rFonts w:hint="eastAsia" w:ascii="宋体" w:hAnsi="宋体" w:eastAsia="宋体" w:cs="宋体"/>
                <w:kern w:val="2"/>
                <w:sz w:val="24"/>
                <w:szCs w:val="24"/>
                <w:highlight w:val="none"/>
                <w:lang w:val="en-US" w:eastAsia="zh-CN" w:bidi="ar"/>
              </w:rPr>
              <w:t>招标范围</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top"/>
          </w:tcPr>
          <w:p w14:paraId="79362E69">
            <w:pPr>
              <w:keepNext w:val="0"/>
              <w:keepLines w:val="0"/>
              <w:widowControl w:val="0"/>
              <w:suppressLineNumbers w:val="0"/>
              <w:snapToGrid w:val="0"/>
              <w:spacing w:before="0" w:beforeAutospacing="0" w:after="0" w:afterAutospacing="0"/>
              <w:ind w:left="0" w:right="106"/>
              <w:jc w:val="left"/>
              <w:rPr>
                <w:rFonts w:hint="eastAsia" w:ascii="宋体" w:hAnsi="宋体" w:eastAsia="宋体" w:cs="Times New Roman"/>
                <w:sz w:val="24"/>
                <w:szCs w:val="24"/>
                <w:highlight w:val="none"/>
                <w:lang w:val="en-US"/>
              </w:rPr>
            </w:pPr>
            <w:r>
              <w:rPr>
                <w:rFonts w:hint="eastAsia" w:ascii="宋体" w:hAnsi="宋体" w:eastAsia="宋体" w:cs="宋体"/>
                <w:kern w:val="2"/>
                <w:sz w:val="24"/>
                <w:szCs w:val="24"/>
                <w:highlight w:val="none"/>
                <w:lang w:val="en-US" w:eastAsia="zh-CN" w:bidi="ar"/>
              </w:rPr>
              <w:t>详见招标公告</w:t>
            </w:r>
          </w:p>
        </w:tc>
      </w:tr>
      <w:tr w14:paraId="047822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1F8B8515">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1.3.2</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5C965F9D">
            <w:pPr>
              <w:keepNext w:val="0"/>
              <w:keepLines w:val="0"/>
              <w:widowControl w:val="0"/>
              <w:suppressLineNumbers w:val="0"/>
              <w:snapToGrid w:val="0"/>
              <w:spacing w:before="0" w:beforeAutospacing="0" w:after="0" w:afterAutospacing="0"/>
              <w:ind w:left="0" w:right="0"/>
              <w:jc w:val="center"/>
              <w:rPr>
                <w:rFonts w:hint="eastAsia" w:ascii="宋体" w:hAnsi="宋体" w:eastAsia="宋体" w:cs="Times New Roman"/>
                <w:sz w:val="24"/>
                <w:szCs w:val="24"/>
                <w:highlight w:val="none"/>
                <w:lang w:val="en-US"/>
              </w:rPr>
            </w:pPr>
            <w:r>
              <w:rPr>
                <w:rFonts w:hint="eastAsia" w:ascii="宋体" w:hAnsi="宋体" w:eastAsia="宋体" w:cs="宋体"/>
                <w:kern w:val="2"/>
                <w:sz w:val="24"/>
                <w:szCs w:val="24"/>
                <w:highlight w:val="none"/>
                <w:lang w:val="en-US" w:eastAsia="zh-CN" w:bidi="ar"/>
              </w:rPr>
              <w:t>监理服务期</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top"/>
          </w:tcPr>
          <w:p w14:paraId="489BA7F0">
            <w:pPr>
              <w:keepNext w:val="0"/>
              <w:keepLines w:val="0"/>
              <w:widowControl w:val="0"/>
              <w:suppressLineNumbers w:val="0"/>
              <w:snapToGrid w:val="0"/>
              <w:spacing w:before="0" w:beforeAutospacing="0" w:after="0" w:afterAutospacing="0"/>
              <w:ind w:left="0" w:right="106"/>
              <w:jc w:val="left"/>
              <w:rPr>
                <w:rFonts w:hint="eastAsia" w:ascii="宋体" w:hAnsi="宋体" w:eastAsia="宋体" w:cs="Times New Roman"/>
                <w:sz w:val="24"/>
                <w:szCs w:val="24"/>
                <w:highlight w:val="none"/>
                <w:lang w:val="en-US"/>
              </w:rPr>
            </w:pPr>
            <w:r>
              <w:rPr>
                <w:rFonts w:hint="eastAsia" w:ascii="宋体" w:hAnsi="宋体" w:eastAsia="宋体" w:cs="宋体"/>
                <w:kern w:val="2"/>
                <w:sz w:val="24"/>
                <w:szCs w:val="24"/>
                <w:highlight w:val="none"/>
                <w:lang w:val="en-US" w:eastAsia="zh-CN" w:bidi="ar"/>
              </w:rPr>
              <w:t>详见招标公告</w:t>
            </w:r>
          </w:p>
        </w:tc>
      </w:tr>
      <w:tr w14:paraId="430FF1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55931134">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1.3.3</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00DCF6B9">
            <w:pPr>
              <w:keepNext w:val="0"/>
              <w:keepLines w:val="0"/>
              <w:widowControl w:val="0"/>
              <w:suppressLineNumbers w:val="0"/>
              <w:snapToGrid w:val="0"/>
              <w:spacing w:before="0" w:beforeAutospacing="0" w:after="0" w:afterAutospacing="0"/>
              <w:ind w:left="0" w:right="0"/>
              <w:jc w:val="center"/>
              <w:rPr>
                <w:rFonts w:hint="eastAsia" w:ascii="宋体" w:hAnsi="宋体" w:eastAsia="宋体" w:cs="Times New Roman"/>
                <w:sz w:val="24"/>
                <w:szCs w:val="24"/>
                <w:highlight w:val="none"/>
                <w:lang w:val="en-US"/>
              </w:rPr>
            </w:pPr>
            <w:r>
              <w:rPr>
                <w:rFonts w:hint="eastAsia" w:ascii="宋体" w:hAnsi="宋体" w:eastAsia="宋体" w:cs="宋体"/>
                <w:kern w:val="2"/>
                <w:sz w:val="24"/>
                <w:szCs w:val="24"/>
                <w:highlight w:val="none"/>
                <w:lang w:val="en-US" w:eastAsia="zh-CN" w:bidi="ar"/>
              </w:rPr>
              <w:t>质量标准</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2E4BF467">
            <w:pPr>
              <w:keepNext w:val="0"/>
              <w:keepLines w:val="0"/>
              <w:widowControl w:val="0"/>
              <w:suppressLineNumbers w:val="0"/>
              <w:snapToGrid w:val="0"/>
              <w:spacing w:before="0" w:beforeAutospacing="0" w:after="0" w:afterAutospacing="0"/>
              <w:ind w:left="0" w:right="0"/>
              <w:jc w:val="both"/>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eastAsia="zh-CN"/>
              </w:rPr>
              <w:t>合格</w:t>
            </w:r>
          </w:p>
        </w:tc>
      </w:tr>
      <w:tr w14:paraId="30E4CA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2D924259">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1.4.1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2B936AAF">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投标人资质条件、能力、信誉</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02D9E9C0">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（1）资质要求：见招标公告投标人资格要求。</w:t>
            </w:r>
          </w:p>
          <w:p w14:paraId="651993C6">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（2）财务要求：/。</w:t>
            </w:r>
          </w:p>
          <w:p w14:paraId="7E8CA374">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（3）业绩要求：见招标公告投标人资格要求。</w:t>
            </w:r>
          </w:p>
          <w:p w14:paraId="4648CD13">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（4）信誉要求：/。</w:t>
            </w:r>
          </w:p>
          <w:p w14:paraId="0A47B66C">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（5）总监理工程师的资格要求：见招标公告投标人资格要求。</w:t>
            </w:r>
          </w:p>
          <w:p w14:paraId="19F4D120">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（6）其他主要人员要求：/。</w:t>
            </w:r>
          </w:p>
          <w:p w14:paraId="291A9C57">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（7）试验检测仪器设备要求：/。</w:t>
            </w:r>
          </w:p>
          <w:p w14:paraId="131C4655">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（8）其他要求：见招标公告投标人资格要求。</w:t>
            </w:r>
          </w:p>
        </w:tc>
      </w:tr>
      <w:tr w14:paraId="64B21C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1622FCB6">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1.4.2</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5787BAC8">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是否接受联合体投标</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29FEFDE1">
            <w:pPr>
              <w:keepNext w:val="0"/>
              <w:keepLines w:val="0"/>
              <w:widowControl w:val="0"/>
              <w:suppressLineNumbers w:val="0"/>
              <w:snapToGrid w:val="0"/>
              <w:spacing w:before="0" w:beforeAutospacing="0" w:after="0" w:afterAutospacing="0"/>
              <w:ind w:left="0" w:right="-238"/>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w:t>
            </w:r>
            <w:r>
              <w:rPr>
                <w:rFonts w:hint="eastAsia" w:ascii="宋体" w:hAnsi="宋体" w:eastAsia="宋体" w:cs="宋体"/>
                <w:kern w:val="2"/>
                <w:position w:val="3"/>
                <w:sz w:val="24"/>
                <w:szCs w:val="24"/>
                <w:highlight w:val="none"/>
                <w:lang w:val="en-US" w:eastAsia="zh-CN" w:bidi="ar"/>
              </w:rPr>
              <w:t>不接受</w:t>
            </w:r>
          </w:p>
          <w:p w14:paraId="44A1B12D">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□接受，应满足下列要求：</w:t>
            </w:r>
            <w:r>
              <w:rPr>
                <w:rFonts w:hint="eastAsia" w:ascii="宋体" w:hAnsi="宋体" w:eastAsia="宋体" w:cs="宋体"/>
                <w:kern w:val="2"/>
                <w:sz w:val="24"/>
                <w:szCs w:val="24"/>
                <w:highlight w:val="none"/>
                <w:u w:val="single"/>
                <w:lang w:val="en-US" w:eastAsia="zh-CN" w:bidi="ar"/>
              </w:rPr>
              <w:t xml:space="preserve">  </w:t>
            </w:r>
          </w:p>
        </w:tc>
      </w:tr>
      <w:tr w14:paraId="22AE0B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210F5FBF">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1.4.3</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403FBF58">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投标人不得存在的其他情形</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24640941">
            <w:pPr>
              <w:keepNext w:val="0"/>
              <w:keepLines w:val="0"/>
              <w:widowControl w:val="0"/>
              <w:suppressLineNumbers w:val="0"/>
              <w:topLinePunct/>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w:t>
            </w:r>
          </w:p>
        </w:tc>
      </w:tr>
      <w:tr w14:paraId="59979A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04EC567D">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1.9.1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0F1E22D5">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踏勘现场</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3AB6BDB2">
            <w:pPr>
              <w:pStyle w:val="14"/>
              <w:keepNext w:val="0"/>
              <w:keepLines w:val="0"/>
              <w:widowControl/>
              <w:suppressLineNumbers w:val="0"/>
              <w:topLinePunct/>
              <w:snapToGrid w:val="0"/>
              <w:spacing w:before="0" w:beforeAutospacing="0" w:after="0" w:afterAutospacing="0"/>
              <w:ind w:left="0"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bidi="ar"/>
              </w:rPr>
              <w:t>☑不组织，</w:t>
            </w:r>
            <w:r>
              <w:rPr>
                <w:rFonts w:hint="eastAsia" w:ascii="宋体" w:hAnsi="宋体" w:eastAsia="宋体" w:cs="宋体"/>
                <w:kern w:val="2"/>
                <w:sz w:val="24"/>
                <w:szCs w:val="24"/>
                <w:highlight w:val="none"/>
                <w:u w:val="single"/>
                <w:lang w:val="en-US" w:eastAsia="zh-CN" w:bidi="ar"/>
              </w:rPr>
              <w:t>由投标人自行现场考察。</w:t>
            </w:r>
          </w:p>
          <w:p w14:paraId="0295EFD6">
            <w:pPr>
              <w:pStyle w:val="14"/>
              <w:keepNext w:val="0"/>
              <w:keepLines w:val="0"/>
              <w:widowControl/>
              <w:suppressLineNumbers w:val="0"/>
              <w:topLinePunct/>
              <w:snapToGrid w:val="0"/>
              <w:spacing w:before="0" w:beforeAutospacing="0" w:after="0" w:afterAutospacing="0"/>
              <w:ind w:left="0"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bidi="ar"/>
              </w:rPr>
              <w:t>□组织，踏勘时间：/</w:t>
            </w:r>
          </w:p>
          <w:p w14:paraId="4C76763F">
            <w:pPr>
              <w:pStyle w:val="14"/>
              <w:keepNext w:val="0"/>
              <w:keepLines w:val="0"/>
              <w:widowControl/>
              <w:suppressLineNumbers w:val="0"/>
              <w:topLinePunct/>
              <w:snapToGrid w:val="0"/>
              <w:spacing w:before="0" w:beforeAutospacing="0" w:after="0" w:afterAutospacing="0"/>
              <w:ind w:left="0" w:right="0" w:firstLine="960" w:firstLineChars="40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bidi="ar"/>
              </w:rPr>
              <w:t>踏勘集中地点：/</w:t>
            </w:r>
          </w:p>
        </w:tc>
      </w:tr>
      <w:tr w14:paraId="7C26E1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4174835B">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1.10.1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1B2E75EE">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投标预备会</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0D95A653">
            <w:pPr>
              <w:pStyle w:val="14"/>
              <w:keepNext w:val="0"/>
              <w:keepLines w:val="0"/>
              <w:widowControl/>
              <w:suppressLineNumbers w:val="0"/>
              <w:topLinePunct/>
              <w:snapToGrid w:val="0"/>
              <w:spacing w:before="0" w:beforeAutospacing="0" w:after="0" w:afterAutospacing="0"/>
              <w:ind w:left="0"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bidi="ar"/>
              </w:rPr>
              <w:t>☑不召开</w:t>
            </w:r>
          </w:p>
          <w:p w14:paraId="5AF61EC9">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□召开，召开时间：</w:t>
            </w:r>
            <w:r>
              <w:rPr>
                <w:rFonts w:hint="eastAsia" w:ascii="宋体" w:hAnsi="宋体" w:eastAsia="宋体" w:cs="宋体"/>
                <w:kern w:val="2"/>
                <w:sz w:val="24"/>
                <w:szCs w:val="24"/>
                <w:highlight w:val="none"/>
                <w:u w:val="single"/>
                <w:lang w:val="en-US" w:eastAsia="zh-CN" w:bidi="ar"/>
              </w:rPr>
              <w:t xml:space="preserve"> / </w:t>
            </w:r>
          </w:p>
          <w:p w14:paraId="5FA74FAD">
            <w:pPr>
              <w:keepNext w:val="0"/>
              <w:keepLines w:val="0"/>
              <w:widowControl w:val="0"/>
              <w:suppressLineNumbers w:val="0"/>
              <w:snapToGrid w:val="0"/>
              <w:spacing w:before="0" w:beforeAutospacing="0" w:after="0" w:afterAutospacing="0"/>
              <w:ind w:left="0" w:right="0" w:firstLine="960" w:firstLineChars="40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召开地点：</w:t>
            </w:r>
            <w:r>
              <w:rPr>
                <w:rFonts w:hint="eastAsia" w:ascii="宋体" w:hAnsi="宋体" w:eastAsia="宋体" w:cs="宋体"/>
                <w:kern w:val="2"/>
                <w:sz w:val="24"/>
                <w:szCs w:val="24"/>
                <w:highlight w:val="none"/>
                <w:u w:val="single"/>
                <w:lang w:val="en-US" w:eastAsia="zh-CN" w:bidi="ar"/>
              </w:rPr>
              <w:t xml:space="preserve"> / </w:t>
            </w:r>
          </w:p>
        </w:tc>
      </w:tr>
      <w:tr w14:paraId="50C397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034" w:type="dxa"/>
            <w:vMerge w:val="restart"/>
            <w:tcBorders>
              <w:top w:val="single" w:color="auto" w:sz="6" w:space="0"/>
              <w:left w:val="single" w:color="auto" w:sz="4" w:space="0"/>
              <w:bottom w:val="single" w:color="auto" w:sz="6" w:space="0"/>
              <w:right w:val="single" w:color="auto" w:sz="6" w:space="0"/>
            </w:tcBorders>
            <w:shd w:val="clear" w:color="auto" w:fill="auto"/>
            <w:vAlign w:val="center"/>
          </w:tcPr>
          <w:p w14:paraId="0D4FA7DE">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1.10.2</w:t>
            </w:r>
          </w:p>
        </w:tc>
        <w:tc>
          <w:tcPr>
            <w:tcW w:w="253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3148DB4">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投标人在投标预备会前提出问题</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2328553C">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时间：</w:t>
            </w:r>
            <w:r>
              <w:rPr>
                <w:rFonts w:hint="eastAsia" w:ascii="宋体" w:hAnsi="宋体" w:eastAsia="宋体" w:cs="宋体"/>
                <w:kern w:val="2"/>
                <w:sz w:val="24"/>
                <w:szCs w:val="24"/>
                <w:highlight w:val="none"/>
                <w:u w:val="single"/>
                <w:lang w:val="en-US" w:eastAsia="zh-CN" w:bidi="ar"/>
              </w:rPr>
              <w:t xml:space="preserve"> / </w:t>
            </w:r>
          </w:p>
        </w:tc>
      </w:tr>
      <w:tr w14:paraId="7F998A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034"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14:paraId="7967967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53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32BECE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3A68C8E5">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形式：</w:t>
            </w:r>
            <w:r>
              <w:rPr>
                <w:rFonts w:hint="eastAsia" w:ascii="宋体" w:hAnsi="宋体" w:eastAsia="宋体" w:cs="宋体"/>
                <w:kern w:val="2"/>
                <w:sz w:val="24"/>
                <w:szCs w:val="24"/>
                <w:highlight w:val="none"/>
                <w:u w:val="single"/>
                <w:lang w:val="en-US" w:eastAsia="zh-CN" w:bidi="ar"/>
              </w:rPr>
              <w:t xml:space="preserve"> / </w:t>
            </w:r>
          </w:p>
        </w:tc>
      </w:tr>
      <w:tr w14:paraId="274838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565EF4DC">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1.10.3</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32D7AE6B">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招标文件澄清发出的形式</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021DCCD9">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 xml:space="preserve"> （此为投标预备会的答疑澄清）</w:t>
            </w:r>
          </w:p>
        </w:tc>
      </w:tr>
      <w:tr w14:paraId="1FFEA7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0D778C54">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1.12.1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187A2BDE">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实质性要求和条件</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460E1A7F">
            <w:pPr>
              <w:pStyle w:val="14"/>
              <w:keepNext w:val="0"/>
              <w:keepLines w:val="0"/>
              <w:widowControl/>
              <w:suppressLineNumbers w:val="0"/>
              <w:topLinePunct/>
              <w:snapToGrid w:val="0"/>
              <w:spacing w:before="0" w:beforeAutospacing="0" w:after="0" w:afterAutospacing="0"/>
              <w:ind w:left="0"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bidi="ar"/>
              </w:rPr>
              <w:t>/</w:t>
            </w:r>
          </w:p>
        </w:tc>
      </w:tr>
      <w:tr w14:paraId="646B5E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73EF09BD">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1.12.3</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1B9A3E4A">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偏差</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top"/>
          </w:tcPr>
          <w:p w14:paraId="54EA6B33">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☑不允许</w:t>
            </w:r>
          </w:p>
          <w:p w14:paraId="2F1FAC12">
            <w:pPr>
              <w:pStyle w:val="14"/>
              <w:keepNext w:val="0"/>
              <w:keepLines w:val="0"/>
              <w:widowControl/>
              <w:suppressLineNumbers w:val="0"/>
              <w:topLinePunct/>
              <w:snapToGrid w:val="0"/>
              <w:spacing w:before="0" w:beforeAutospacing="0" w:after="0" w:afterAutospacing="0"/>
              <w:ind w:left="0" w:right="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bidi="ar"/>
              </w:rPr>
              <w:t>□允许，偏差范围：/</w:t>
            </w:r>
          </w:p>
          <w:p w14:paraId="27072397">
            <w:pPr>
              <w:pStyle w:val="14"/>
              <w:keepNext w:val="0"/>
              <w:keepLines w:val="0"/>
              <w:widowControl/>
              <w:suppressLineNumbers w:val="0"/>
              <w:topLinePunct/>
              <w:snapToGrid w:val="0"/>
              <w:spacing w:before="0" w:beforeAutospacing="0" w:after="0" w:afterAutospacing="0"/>
              <w:ind w:left="0" w:right="0" w:firstLine="840" w:firstLineChars="35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bidi="ar"/>
              </w:rPr>
              <w:t>偏差幅度：/</w:t>
            </w:r>
          </w:p>
        </w:tc>
      </w:tr>
      <w:tr w14:paraId="079AEE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29CDAB68">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571DD685">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构成招标文件的其他资料</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22DC52E6">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u w:val="single"/>
                <w:lang w:val="en-US" w:eastAsia="zh-CN" w:bidi="ar"/>
              </w:rPr>
              <w:t xml:space="preserve"> / </w:t>
            </w:r>
          </w:p>
        </w:tc>
      </w:tr>
      <w:tr w14:paraId="0D39A4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5"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006E987C">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2.2</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23273834">
            <w:pPr>
              <w:keepNext w:val="0"/>
              <w:keepLines w:val="0"/>
              <w:widowControl w:val="0"/>
              <w:suppressLineNumbers w:val="0"/>
              <w:autoSpaceDE w:val="0"/>
              <w:autoSpaceDN w:val="0"/>
              <w:adjustRightInd w:val="0"/>
              <w:spacing w:before="69" w:beforeAutospacing="0" w:after="0" w:afterAutospacing="0"/>
              <w:ind w:left="0" w:right="0"/>
              <w:jc w:val="center"/>
              <w:rPr>
                <w:rFonts w:hint="default" w:ascii="Times New Roman" w:hAnsi="Times New Roman" w:eastAsia="宋体" w:cs="Times New Roman"/>
                <w:szCs w:val="21"/>
                <w:highlight w:val="none"/>
                <w:lang w:val="en-US"/>
              </w:rPr>
            </w:pPr>
            <w:r>
              <w:rPr>
                <w:rFonts w:hint="eastAsia" w:ascii="宋体" w:hAnsi="宋体" w:eastAsia="宋体" w:cs="宋体"/>
                <w:kern w:val="0"/>
                <w:sz w:val="21"/>
                <w:szCs w:val="21"/>
                <w:highlight w:val="none"/>
                <w:lang w:val="en-US" w:eastAsia="zh-CN" w:bidi="ar"/>
              </w:rPr>
              <w:t>招标答疑</w:t>
            </w:r>
          </w:p>
          <w:p w14:paraId="35EBE225">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5FB0DA4F">
            <w:pPr>
              <w:keepNext w:val="0"/>
              <w:keepLines w:val="0"/>
              <w:widowControl w:val="0"/>
              <w:suppressLineNumbers w:val="0"/>
              <w:snapToGrid w:val="0"/>
              <w:spacing w:before="156" w:beforeAutospacing="0" w:after="0" w:afterAutospacing="0"/>
              <w:ind w:left="99" w:right="0"/>
              <w:jc w:val="both"/>
              <w:rPr>
                <w:rFonts w:hint="eastAsia" w:ascii="宋体" w:hAnsi="宋体" w:eastAsia="宋体" w:cs="宋体"/>
                <w:sz w:val="24"/>
                <w:szCs w:val="24"/>
                <w:highlight w:val="none"/>
                <w:u w:val="single"/>
                <w:lang w:val="en-US" w:bidi="ar"/>
              </w:rPr>
            </w:pPr>
            <w:r>
              <w:rPr>
                <w:rFonts w:hint="eastAsia" w:ascii="宋体" w:hAnsi="宋体" w:eastAsia="宋体" w:cs="宋体"/>
                <w:kern w:val="2"/>
                <w:sz w:val="24"/>
                <w:szCs w:val="24"/>
                <w:highlight w:val="none"/>
                <w:lang w:val="en-US" w:eastAsia="zh-CN" w:bidi="ar"/>
              </w:rPr>
              <w:t>疑问提交时间：</w:t>
            </w:r>
            <w:r>
              <w:rPr>
                <w:rFonts w:hint="eastAsia" w:ascii="宋体" w:hAnsi="宋体" w:eastAsia="宋体" w:cs="宋体"/>
                <w:kern w:val="2"/>
                <w:sz w:val="24"/>
                <w:szCs w:val="24"/>
                <w:highlight w:val="none"/>
                <w:u w:val="single"/>
                <w:lang w:val="en-US" w:eastAsia="zh-CN" w:bidi="ar"/>
              </w:rPr>
              <w:t>投标人在递交投标文件截止时间18天前提出。</w:t>
            </w:r>
          </w:p>
          <w:p w14:paraId="096BF53F">
            <w:pPr>
              <w:keepNext w:val="0"/>
              <w:keepLines w:val="0"/>
              <w:widowControl w:val="0"/>
              <w:suppressLineNumbers w:val="0"/>
              <w:snapToGrid w:val="0"/>
              <w:spacing w:before="156" w:beforeAutospacing="0" w:after="0" w:afterAutospacing="0"/>
              <w:ind w:left="99" w:right="0"/>
              <w:jc w:val="both"/>
              <w:rPr>
                <w:rFonts w:hint="eastAsia" w:ascii="宋体" w:hAnsi="宋体" w:eastAsia="宋体" w:cs="宋体"/>
                <w:sz w:val="24"/>
                <w:szCs w:val="24"/>
                <w:highlight w:val="none"/>
                <w:lang w:val="en-US" w:bidi="ar"/>
              </w:rPr>
            </w:pPr>
            <w:r>
              <w:rPr>
                <w:rFonts w:hint="eastAsia" w:ascii="宋体" w:hAnsi="宋体" w:eastAsia="宋体" w:cs="宋体"/>
                <w:kern w:val="2"/>
                <w:sz w:val="24"/>
                <w:szCs w:val="24"/>
                <w:highlight w:val="none"/>
                <w:lang w:val="en-US" w:eastAsia="zh-CN" w:bidi="ar"/>
              </w:rPr>
              <w:t>形式：投标人的疑问通过广州交易集团有限公司（广州公共资源交易中心）网站提交。</w:t>
            </w:r>
          </w:p>
          <w:p w14:paraId="67CA9A7F">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highlight w:val="none"/>
                <w:lang w:val="en-US" w:bidi="ar"/>
              </w:rPr>
            </w:pPr>
            <w:r>
              <w:rPr>
                <w:rFonts w:hint="eastAsia" w:ascii="宋体" w:hAnsi="宋体" w:eastAsia="宋体" w:cs="宋体"/>
                <w:kern w:val="2"/>
                <w:sz w:val="24"/>
                <w:szCs w:val="24"/>
                <w:highlight w:val="none"/>
                <w:lang w:val="en-US" w:eastAsia="zh-CN" w:bidi="ar"/>
              </w:rPr>
              <w:t>具体要求：按照广州交易集团有限公司（广州公共资源交易中心）网站关于全流程电子化项目的相关指南进行操作，提问一律不得署名。</w:t>
            </w:r>
          </w:p>
          <w:p w14:paraId="15AC20AF">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highlight w:val="none"/>
                <w:lang w:val="en-US" w:bidi="ar"/>
              </w:rPr>
            </w:pPr>
            <w:r>
              <w:rPr>
                <w:rFonts w:hint="eastAsia" w:ascii="宋体" w:hAnsi="宋体" w:eastAsia="宋体" w:cs="宋体"/>
                <w:kern w:val="2"/>
                <w:sz w:val="24"/>
                <w:szCs w:val="24"/>
                <w:highlight w:val="none"/>
                <w:lang w:val="en-US" w:eastAsia="zh-CN" w:bidi="ar"/>
              </w:rPr>
              <w:t>州公共资源交易中心）网站发布的最新版操作指引。</w:t>
            </w:r>
          </w:p>
        </w:tc>
      </w:tr>
      <w:tr w14:paraId="34777C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5BF7E1F9">
            <w:pPr>
              <w:keepNext w:val="0"/>
              <w:keepLines w:val="0"/>
              <w:widowControl w:val="0"/>
              <w:suppressLineNumbers w:val="0"/>
              <w:autoSpaceDE w:val="0"/>
              <w:autoSpaceDN w:val="0"/>
              <w:adjustRightInd w:val="0"/>
              <w:spacing w:before="209" w:beforeAutospacing="0" w:after="0" w:afterAutospacing="0"/>
              <w:ind w:left="0" w:right="0"/>
              <w:jc w:val="center"/>
              <w:rPr>
                <w:rFonts w:hint="eastAsia" w:ascii="宋体" w:hAnsi="宋体" w:eastAsia="宋体" w:cs="宋体"/>
                <w:sz w:val="24"/>
                <w:szCs w:val="24"/>
                <w:highlight w:val="none"/>
                <w:lang w:val="en-US"/>
              </w:rPr>
            </w:pPr>
            <w:r>
              <w:rPr>
                <w:rFonts w:hint="default" w:ascii="Times New Roman" w:hAnsi="Times New Roman" w:eastAsia="宋体" w:cs="Times New Roman"/>
                <w:spacing w:val="-1"/>
                <w:kern w:val="0"/>
                <w:sz w:val="21"/>
                <w:szCs w:val="21"/>
                <w:highlight w:val="none"/>
                <w:lang w:val="en-US" w:eastAsia="zh-CN" w:bidi="ar"/>
              </w:rPr>
              <w:t>2.3</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4591B113">
            <w:pPr>
              <w:keepNext w:val="0"/>
              <w:keepLines w:val="0"/>
              <w:widowControl w:val="0"/>
              <w:suppressLineNumbers w:val="0"/>
              <w:autoSpaceDE w:val="0"/>
              <w:autoSpaceDN w:val="0"/>
              <w:adjustRightInd w:val="0"/>
              <w:spacing w:before="17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spacing w:val="-1"/>
                <w:kern w:val="0"/>
                <w:sz w:val="21"/>
                <w:szCs w:val="21"/>
                <w:highlight w:val="none"/>
                <w:lang w:val="en-US" w:eastAsia="zh-CN" w:bidi="ar"/>
              </w:rPr>
              <w:t>招标文件的澄清和修改</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06C250ED">
            <w:pPr>
              <w:keepNext w:val="0"/>
              <w:keepLines w:val="0"/>
              <w:widowControl w:val="0"/>
              <w:suppressLineNumbers w:val="0"/>
              <w:autoSpaceDE w:val="0"/>
              <w:autoSpaceDN w:val="0"/>
              <w:adjustRightInd w:val="0"/>
              <w:snapToGrid w:val="0"/>
              <w:spacing w:before="0" w:beforeAutospacing="0" w:after="0" w:afterAutospacing="0"/>
              <w:ind w:left="0" w:right="0"/>
              <w:jc w:val="left"/>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招标文件的修改期限：在投标截止时间</w:t>
            </w:r>
            <w:r>
              <w:rPr>
                <w:rFonts w:hint="eastAsia" w:ascii="宋体" w:hAnsi="宋体" w:eastAsia="宋体" w:cs="宋体"/>
                <w:kern w:val="2"/>
                <w:sz w:val="24"/>
                <w:szCs w:val="24"/>
                <w:highlight w:val="none"/>
                <w:u w:val="single"/>
                <w:lang w:val="en-US" w:eastAsia="zh-CN" w:bidi="ar"/>
              </w:rPr>
              <w:t xml:space="preserve"> 15 </w:t>
            </w:r>
            <w:r>
              <w:rPr>
                <w:rFonts w:hint="eastAsia" w:ascii="宋体" w:hAnsi="宋体" w:eastAsia="宋体" w:cs="宋体"/>
                <w:kern w:val="2"/>
                <w:sz w:val="24"/>
                <w:szCs w:val="24"/>
                <w:highlight w:val="none"/>
                <w:lang w:val="en-US" w:eastAsia="zh-CN" w:bidi="ar"/>
              </w:rPr>
              <w:t>天前；在广州交易集团有限公司（广州公共资源交易中心）网站通过项目答疑专区网上公开发布。</w:t>
            </w:r>
          </w:p>
        </w:tc>
      </w:tr>
      <w:tr w14:paraId="403B75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1034" w:type="dxa"/>
            <w:vMerge w:val="restart"/>
            <w:tcBorders>
              <w:top w:val="single" w:color="auto" w:sz="6" w:space="0"/>
              <w:left w:val="single" w:color="auto" w:sz="4" w:space="0"/>
              <w:bottom w:val="single" w:color="auto" w:sz="6" w:space="0"/>
              <w:right w:val="single" w:color="auto" w:sz="6" w:space="0"/>
            </w:tcBorders>
            <w:shd w:val="clear" w:color="auto" w:fill="auto"/>
            <w:vAlign w:val="center"/>
          </w:tcPr>
          <w:p w14:paraId="3BBF0EAC">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2.2.3</w:t>
            </w:r>
          </w:p>
        </w:tc>
        <w:tc>
          <w:tcPr>
            <w:tcW w:w="2532"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FEEF918">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投标人确认收到招标文件澄清</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7E31B771">
            <w:pPr>
              <w:keepNext w:val="0"/>
              <w:keepLines w:val="0"/>
              <w:widowControl w:val="0"/>
              <w:suppressLineNumbers w:val="0"/>
              <w:spacing w:before="0" w:beforeAutospacing="0" w:after="0" w:afterAutospacing="0" w:line="440" w:lineRule="exact"/>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时间：发出即视作收到。</w:t>
            </w:r>
          </w:p>
        </w:tc>
      </w:tr>
      <w:tr w14:paraId="5D68F1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1034"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14:paraId="2AA589E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2532"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DD549B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556E7CA2">
            <w:pPr>
              <w:keepNext w:val="0"/>
              <w:keepLines w:val="0"/>
              <w:widowControl w:val="0"/>
              <w:suppressLineNumbers w:val="0"/>
              <w:spacing w:before="0" w:beforeAutospacing="0" w:after="0" w:afterAutospacing="0" w:line="271" w:lineRule="auto"/>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形式：招标文件澄清（招标答疑纪要）一经在广州交易集团有限公司（广州公共资源交易中心）网站发布，视作已发放给所有投标人。</w:t>
            </w:r>
          </w:p>
        </w:tc>
      </w:tr>
      <w:tr w14:paraId="76495C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542F11A1">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3.1.1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7E34EDE1">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构成投标文件的其他资料</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05C6F296">
            <w:pPr>
              <w:keepNext w:val="0"/>
              <w:keepLines w:val="0"/>
              <w:widowControl w:val="0"/>
              <w:suppressLineNumbers w:val="0"/>
              <w:spacing w:before="0" w:beforeAutospacing="0" w:after="0" w:afterAutospacing="0" w:line="400" w:lineRule="exact"/>
              <w:ind w:left="0" w:right="0"/>
              <w:jc w:val="left"/>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满足本项目评审要求的其他资料</w:t>
            </w:r>
          </w:p>
        </w:tc>
      </w:tr>
      <w:tr w14:paraId="28E018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7"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2F102085">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3.2.1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593682D7">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增值税税金的计算方法</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3E5ED430">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u w:val="single"/>
                <w:lang w:val="en-US" w:eastAsia="zh-CN" w:bidi="ar"/>
              </w:rPr>
              <w:t>按国家税务机关的规定执行。</w:t>
            </w:r>
          </w:p>
        </w:tc>
      </w:tr>
      <w:tr w14:paraId="0E4B4A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60B28DF5">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3.2.3</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63A71098">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报价方式</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5BFD6B39">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本招标项目监理服务费采用固定总价报价方式报价（以元为单位，保留小数点后二位，小数点后第三位及第三位数后做舍弃）。</w:t>
            </w:r>
          </w:p>
          <w:p w14:paraId="7054F4C8">
            <w:pPr>
              <w:keepNext w:val="0"/>
              <w:keepLines w:val="0"/>
              <w:widowControl w:val="0"/>
              <w:suppressLineNumbers w:val="0"/>
              <w:snapToGrid w:val="0"/>
              <w:spacing w:before="0" w:beforeAutospacing="0" w:after="0" w:afterAutospacing="0"/>
              <w:ind w:left="0" w:right="0"/>
              <w:jc w:val="both"/>
              <w:rPr>
                <w:rFonts w:hint="default" w:ascii="Times New Roman" w:hAnsi="Times New Roman" w:cs="Times New Roman"/>
                <w:sz w:val="24"/>
                <w:szCs w:val="24"/>
                <w:highlight w:val="none"/>
                <w:lang w:val="en-US"/>
              </w:rPr>
            </w:pPr>
            <w:r>
              <w:rPr>
                <w:rFonts w:hint="eastAsia" w:ascii="宋体" w:hAnsi="宋体" w:eastAsia="宋体" w:cs="宋体"/>
                <w:kern w:val="2"/>
                <w:sz w:val="24"/>
                <w:szCs w:val="24"/>
                <w:highlight w:val="none"/>
                <w:lang w:val="en-US" w:eastAsia="zh-CN" w:bidi="ar"/>
              </w:rPr>
              <w:t>监理费的具体结算原则详见合同条款的约定。</w:t>
            </w:r>
          </w:p>
        </w:tc>
      </w:tr>
      <w:tr w14:paraId="1FDC84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6A77A7EF">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3.2.4</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782C97B9">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最高投标限价</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6C05C979">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□无</w:t>
            </w:r>
          </w:p>
          <w:p w14:paraId="629787F5">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highlight w:val="none"/>
                <w:u w:val="single"/>
                <w:lang w:val="en-US"/>
              </w:rPr>
            </w:pPr>
            <w:r>
              <w:rPr>
                <w:rFonts w:hint="eastAsia" w:ascii="宋体" w:hAnsi="宋体" w:eastAsia="宋体" w:cs="宋体"/>
                <w:kern w:val="2"/>
                <w:sz w:val="24"/>
                <w:szCs w:val="24"/>
                <w:highlight w:val="none"/>
                <w:lang w:val="en-US" w:eastAsia="zh-CN" w:bidi="ar"/>
              </w:rPr>
              <w:t>☑有，最高投标限价（总价）：</w:t>
            </w:r>
            <w:r>
              <w:rPr>
                <w:rFonts w:hint="eastAsia" w:ascii="宋体" w:hAnsi="宋体" w:eastAsia="宋体" w:cs="宋体"/>
                <w:kern w:val="2"/>
                <w:sz w:val="24"/>
                <w:szCs w:val="24"/>
                <w:highlight w:val="none"/>
                <w:u w:val="single"/>
                <w:lang w:val="en-US" w:eastAsia="zh-CN" w:bidi="ar"/>
              </w:rPr>
              <w:t>126.02万元。</w:t>
            </w:r>
          </w:p>
          <w:p w14:paraId="1B594722">
            <w:pPr>
              <w:keepNext w:val="0"/>
              <w:keepLines w:val="0"/>
              <w:widowControl w:val="0"/>
              <w:suppressLineNumbers w:val="0"/>
              <w:spacing w:before="0" w:beforeAutospacing="0" w:after="0" w:afterAutospacing="0"/>
              <w:ind w:left="0" w:right="0"/>
              <w:jc w:val="left"/>
              <w:rPr>
                <w:rFonts w:hint="eastAsia" w:ascii="等线" w:hAnsi="等线" w:eastAsia="宋体" w:cs="宋体"/>
                <w:sz w:val="24"/>
                <w:szCs w:val="24"/>
                <w:highlight w:val="none"/>
                <w:lang w:val="en-US"/>
              </w:rPr>
            </w:pPr>
            <w:r>
              <w:rPr>
                <w:rFonts w:hint="eastAsia" w:ascii="宋体" w:hAnsi="宋体" w:eastAsia="宋体" w:cs="宋体"/>
                <w:kern w:val="2"/>
                <w:sz w:val="24"/>
                <w:szCs w:val="24"/>
                <w:highlight w:val="none"/>
                <w:lang w:val="en-US" w:eastAsia="zh-CN" w:bidi="ar"/>
              </w:rPr>
              <w:t>注：投标报价不得超过本项目最高投标限价。</w:t>
            </w:r>
          </w:p>
        </w:tc>
      </w:tr>
      <w:tr w14:paraId="4802BD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6F17C5AD">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3.2.5</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16767587">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投标报价的其他要求</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0D38E4F5">
            <w:pPr>
              <w:keepNext w:val="0"/>
              <w:keepLines w:val="0"/>
              <w:widowControl w:val="0"/>
              <w:suppressLineNumbers w:val="0"/>
              <w:autoSpaceDE w:val="0"/>
              <w:autoSpaceDN w:val="0"/>
              <w:adjustRightInd w:val="0"/>
              <w:spacing w:before="139" w:beforeAutospacing="0" w:after="0" w:afterAutospacing="0"/>
              <w:ind w:left="13" w:leftChars="6" w:right="0"/>
              <w:jc w:val="left"/>
              <w:rPr>
                <w:rFonts w:hint="default" w:ascii="宋体" w:hAnsi="宋体" w:eastAsia="宋体" w:cs="宋体"/>
                <w:spacing w:val="-3"/>
                <w:kern w:val="0"/>
                <w:sz w:val="21"/>
                <w:szCs w:val="21"/>
                <w:highlight w:val="none"/>
                <w:lang w:val="en-US" w:bidi="ar"/>
              </w:rPr>
            </w:pPr>
            <w:r>
              <w:rPr>
                <w:rFonts w:hint="eastAsia" w:ascii="宋体" w:hAnsi="宋体" w:eastAsia="宋体" w:cs="宋体"/>
                <w:spacing w:val="-3"/>
                <w:kern w:val="0"/>
                <w:sz w:val="21"/>
                <w:szCs w:val="21"/>
                <w:highlight w:val="none"/>
                <w:lang w:val="en-US" w:eastAsia="zh-CN" w:bidi="ar"/>
              </w:rPr>
              <w:t>投标报价超过本项目最高投标限价的投标文件将被否决其投标。</w:t>
            </w:r>
          </w:p>
          <w:p w14:paraId="2352502A">
            <w:pPr>
              <w:keepNext w:val="0"/>
              <w:keepLines w:val="0"/>
              <w:widowControl w:val="0"/>
              <w:suppressLineNumbers w:val="0"/>
              <w:autoSpaceDE w:val="0"/>
              <w:autoSpaceDN w:val="0"/>
              <w:adjustRightInd w:val="0"/>
              <w:snapToGrid/>
              <w:spacing w:before="139" w:beforeAutospacing="0" w:after="0" w:afterAutospacing="0"/>
              <w:ind w:left="13" w:leftChars="6" w:right="0"/>
              <w:jc w:val="left"/>
              <w:rPr>
                <w:rFonts w:hint="eastAsia" w:ascii="宋体" w:hAnsi="Calibri" w:eastAsia="宋体" w:cs="宋体"/>
                <w:sz w:val="24"/>
                <w:szCs w:val="24"/>
                <w:highlight w:val="none"/>
                <w:lang w:val="en-US"/>
              </w:rPr>
            </w:pPr>
            <w:r>
              <w:rPr>
                <w:rFonts w:hint="eastAsia" w:ascii="宋体" w:hAnsi="宋体" w:eastAsia="宋体" w:cs="宋体"/>
                <w:spacing w:val="-3"/>
                <w:kern w:val="0"/>
                <w:sz w:val="21"/>
                <w:szCs w:val="21"/>
                <w:highlight w:val="none"/>
                <w:lang w:val="en-US" w:eastAsia="zh-CN" w:bidi="ar"/>
              </w:rPr>
              <w:t>投标人必须详细审阅全部招标文件及招标相关资料,充分考虑职责和义务,全面地理解招标文件对投标报价的要求,并按招标人提出的条件及内容进行报价。</w:t>
            </w:r>
          </w:p>
        </w:tc>
      </w:tr>
      <w:tr w14:paraId="510D48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7"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2ED8BCEA">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3.3.1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6FE15C16">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投标有效期</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2B50B512">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u w:val="single"/>
                <w:lang w:val="en-US" w:eastAsia="zh-CN" w:bidi="ar"/>
              </w:rPr>
              <w:t>120</w:t>
            </w:r>
            <w:r>
              <w:rPr>
                <w:rFonts w:hint="eastAsia" w:ascii="宋体" w:hAnsi="宋体" w:eastAsia="宋体" w:cs="宋体"/>
                <w:kern w:val="2"/>
                <w:sz w:val="24"/>
                <w:szCs w:val="24"/>
                <w:highlight w:val="none"/>
                <w:lang w:val="en-US" w:eastAsia="zh-CN" w:bidi="ar"/>
              </w:rPr>
              <w:t>日历天（从投标截止之日算起）。</w:t>
            </w:r>
          </w:p>
        </w:tc>
      </w:tr>
      <w:tr w14:paraId="034A3B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36"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4CD4E643">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3.4.1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4AD85031">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投标保证金</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52CA0368">
            <w:pPr>
              <w:keepNext w:val="0"/>
              <w:keepLines w:val="0"/>
              <w:widowControl w:val="0"/>
              <w:suppressLineNumbers w:val="0"/>
              <w:autoSpaceDE w:val="0"/>
              <w:autoSpaceDN w:val="0"/>
              <w:adjustRightInd w:val="0"/>
              <w:spacing w:before="0" w:beforeLines="0" w:beforeAutospacing="0" w:after="0" w:afterAutospacing="0"/>
              <w:ind w:left="117" w:right="0"/>
              <w:jc w:val="left"/>
              <w:rPr>
                <w:rFonts w:hint="eastAsia" w:ascii="宋体" w:hAnsi="宋体" w:eastAsia="宋体" w:cs="宋体"/>
                <w:szCs w:val="21"/>
                <w:highlight w:val="none"/>
                <w:lang w:val="en-US"/>
              </w:rPr>
            </w:pPr>
            <w:r>
              <w:rPr>
                <w:rFonts w:hint="eastAsia" w:ascii="宋体" w:hAnsi="宋体" w:eastAsia="宋体" w:cs="宋体"/>
                <w:spacing w:val="-6"/>
                <w:kern w:val="0"/>
                <w:sz w:val="21"/>
                <w:szCs w:val="21"/>
                <w:highlight w:val="none"/>
                <w:lang w:val="en-US" w:eastAsia="zh-CN" w:bidi="ar"/>
              </w:rPr>
              <w:t>是否要</w:t>
            </w:r>
            <w:r>
              <w:rPr>
                <w:rFonts w:hint="eastAsia" w:ascii="宋体" w:hAnsi="宋体" w:eastAsia="宋体" w:cs="宋体"/>
                <w:spacing w:val="-5"/>
                <w:kern w:val="0"/>
                <w:sz w:val="21"/>
                <w:szCs w:val="21"/>
                <w:highlight w:val="none"/>
                <w:lang w:val="en-US" w:eastAsia="zh-CN" w:bidi="ar"/>
              </w:rPr>
              <w:t>求</w:t>
            </w:r>
            <w:r>
              <w:rPr>
                <w:rFonts w:hint="eastAsia" w:ascii="宋体" w:hAnsi="宋体" w:eastAsia="宋体" w:cs="宋体"/>
                <w:spacing w:val="-3"/>
                <w:kern w:val="0"/>
                <w:sz w:val="21"/>
                <w:szCs w:val="21"/>
                <w:highlight w:val="none"/>
                <w:lang w:val="en-US" w:eastAsia="zh-CN" w:bidi="ar"/>
              </w:rPr>
              <w:t>投标人递交投标保证金：</w:t>
            </w:r>
          </w:p>
          <w:p w14:paraId="277E4E24">
            <w:pPr>
              <w:pStyle w:val="14"/>
              <w:widowControl/>
              <w:kinsoku w:val="0"/>
              <w:overflowPunct w:val="0"/>
              <w:autoSpaceDE w:val="0"/>
              <w:autoSpaceDN w:val="0"/>
              <w:adjustRightInd w:val="0"/>
              <w:spacing w:beforeLines="0"/>
              <w:ind w:left="0" w:firstLine="198" w:firstLineChars="100"/>
              <w:jc w:val="both"/>
              <w:rPr>
                <w:rFonts w:hint="default" w:ascii="Times New Roman" w:hAnsi="Times New Roman" w:cs="Times New Roman"/>
                <w:spacing w:val="-6"/>
                <w:sz w:val="21"/>
                <w:szCs w:val="21"/>
                <w:highlight w:val="none"/>
                <w:lang w:val="en-US"/>
              </w:rPr>
            </w:pPr>
            <w:r>
              <w:rPr>
                <w:rFonts w:hint="default" w:ascii="Times New Roman" w:hAnsi="Times New Roman" w:eastAsia="宋体" w:cs="Times New Roman"/>
                <w:spacing w:val="-6"/>
                <w:sz w:val="21"/>
                <w:szCs w:val="21"/>
                <w:highlight w:val="none"/>
                <w:lang w:val="en-US" w:bidi="ar"/>
              </w:rPr>
              <w:t xml:space="preserve"> </w:t>
            </w:r>
            <w:r>
              <w:rPr>
                <w:rFonts w:hint="eastAsia" w:ascii="宋体" w:hAnsi="宋体" w:eastAsia="宋体" w:cs="宋体"/>
                <w:kern w:val="2"/>
                <w:sz w:val="24"/>
                <w:szCs w:val="24"/>
                <w:highlight w:val="none"/>
                <w:lang w:bidi="ar"/>
              </w:rPr>
              <w:t>☑</w:t>
            </w:r>
            <w:r>
              <w:rPr>
                <w:rFonts w:hint="eastAsia" w:ascii="宋体" w:hAnsi="宋体" w:eastAsia="宋体" w:cs="宋体"/>
                <w:spacing w:val="-3"/>
                <w:sz w:val="21"/>
                <w:szCs w:val="21"/>
                <w:highlight w:val="none"/>
                <w:lang w:bidi="ar"/>
              </w:rPr>
              <w:t>不要求</w:t>
            </w:r>
          </w:p>
          <w:p w14:paraId="5A5FE416">
            <w:pPr>
              <w:keepNext w:val="0"/>
              <w:keepLines w:val="0"/>
              <w:widowControl w:val="0"/>
              <w:suppressLineNumbers w:val="0"/>
              <w:autoSpaceDE w:val="0"/>
              <w:autoSpaceDN w:val="0"/>
              <w:adjustRightInd w:val="0"/>
              <w:spacing w:before="0" w:beforeLines="0" w:beforeAutospacing="0" w:after="0" w:afterAutospacing="0" w:line="244" w:lineRule="auto"/>
              <w:ind w:left="0" w:right="1461" w:firstLine="240" w:firstLineChars="100"/>
              <w:jc w:val="left"/>
              <w:rPr>
                <w:rFonts w:hint="eastAsia" w:ascii="宋体" w:hAnsi="宋体" w:eastAsia="宋体" w:cs="宋体"/>
                <w:szCs w:val="21"/>
                <w:highlight w:val="none"/>
                <w:lang w:val="en-US"/>
              </w:rPr>
            </w:pPr>
            <w:r>
              <w:rPr>
                <w:rFonts w:hint="eastAsia" w:ascii="宋体" w:hAnsi="宋体" w:eastAsia="宋体" w:cs="宋体"/>
                <w:kern w:val="2"/>
                <w:sz w:val="24"/>
                <w:szCs w:val="24"/>
                <w:highlight w:val="none"/>
                <w:lang w:val="en-US" w:eastAsia="zh-CN" w:bidi="ar"/>
              </w:rPr>
              <w:t>□</w:t>
            </w:r>
            <w:r>
              <w:rPr>
                <w:rFonts w:hint="eastAsia" w:ascii="宋体" w:hAnsi="宋体" w:eastAsia="宋体" w:cs="宋体"/>
                <w:spacing w:val="-5"/>
                <w:kern w:val="0"/>
                <w:sz w:val="21"/>
                <w:szCs w:val="21"/>
                <w:highlight w:val="none"/>
                <w:lang w:val="en-US" w:eastAsia="zh-CN" w:bidi="ar"/>
              </w:rPr>
              <w:t>要求，投标保证金的形式：</w:t>
            </w:r>
            <w:r>
              <w:rPr>
                <w:rFonts w:hint="eastAsia" w:ascii="宋体" w:hAnsi="宋体" w:eastAsia="宋体" w:cs="宋体"/>
                <w:kern w:val="0"/>
                <w:sz w:val="21"/>
                <w:szCs w:val="21"/>
                <w:highlight w:val="none"/>
                <w:lang w:val="en-US" w:eastAsia="zh-CN" w:bidi="ar"/>
              </w:rPr>
              <w:t xml:space="preserve"> </w:t>
            </w:r>
          </w:p>
          <w:p w14:paraId="3D2B88C2">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highlight w:val="none"/>
                <w:lang w:val="en-US"/>
              </w:rPr>
            </w:pPr>
          </w:p>
        </w:tc>
      </w:tr>
      <w:tr w14:paraId="3ED9EB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01"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297B28C9">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3.5</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75337508">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资格审查资料的特殊要求</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6296EFDF">
            <w:pPr>
              <w:pStyle w:val="14"/>
              <w:keepNext w:val="0"/>
              <w:keepLines w:val="0"/>
              <w:widowControl/>
              <w:suppressLineNumbers w:val="0"/>
              <w:topLinePunct/>
              <w:snapToGrid w:val="0"/>
              <w:spacing w:before="0" w:beforeAutospacing="0" w:after="0" w:afterAutospacing="0"/>
              <w:ind w:left="0" w:right="0"/>
              <w:jc w:val="both"/>
              <w:rPr>
                <w:rFonts w:hint="eastAsia" w:ascii="宋体" w:hAnsi="宋体" w:eastAsia="宋体" w:cs="宋体"/>
                <w:spacing w:val="-1"/>
                <w:kern w:val="2"/>
                <w:sz w:val="24"/>
                <w:szCs w:val="24"/>
                <w:highlight w:val="none"/>
                <w:lang w:val="en-US"/>
              </w:rPr>
            </w:pPr>
            <w:r>
              <w:rPr>
                <w:rFonts w:hint="eastAsia" w:ascii="宋体" w:hAnsi="宋体" w:eastAsia="宋体" w:cs="宋体"/>
                <w:spacing w:val="-1"/>
                <w:kern w:val="2"/>
                <w:sz w:val="24"/>
                <w:szCs w:val="24"/>
                <w:highlight w:val="none"/>
                <w:lang w:val="en-US" w:eastAsia="zh-CN" w:bidi="ar"/>
              </w:rPr>
              <w:t>☑无</w:t>
            </w:r>
          </w:p>
          <w:p w14:paraId="4EAFFFA6">
            <w:pPr>
              <w:keepNext w:val="0"/>
              <w:keepLines w:val="0"/>
              <w:widowControl w:val="0"/>
              <w:suppressLineNumbers w:val="0"/>
              <w:snapToGrid w:val="0"/>
              <w:spacing w:before="0" w:beforeAutospacing="0" w:after="0" w:afterAutospacing="0" w:line="271" w:lineRule="auto"/>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w:t>
            </w:r>
            <w:r>
              <w:rPr>
                <w:rFonts w:hint="eastAsia" w:ascii="宋体" w:hAnsi="宋体" w:eastAsia="宋体" w:cs="宋体"/>
                <w:spacing w:val="-1"/>
                <w:kern w:val="2"/>
                <w:sz w:val="24"/>
                <w:szCs w:val="24"/>
                <w:highlight w:val="none"/>
                <w:lang w:val="en-US" w:eastAsia="zh-CN" w:bidi="ar"/>
              </w:rPr>
              <w:t>有</w:t>
            </w:r>
          </w:p>
        </w:tc>
      </w:tr>
      <w:tr w14:paraId="539A4F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90"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1A7EB68C">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3.5.3</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60F5030A">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近年完成的类似项目情况的时间要求</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46D05E92">
            <w:pPr>
              <w:keepNext w:val="0"/>
              <w:keepLines w:val="0"/>
              <w:widowControl w:val="0"/>
              <w:suppressLineNumbers w:val="0"/>
              <w:spacing w:before="0" w:beforeAutospacing="0" w:after="0" w:afterAutospacing="0" w:line="440" w:lineRule="exact"/>
              <w:ind w:left="0" w:right="0" w:firstLine="105" w:firstLineChars="50"/>
              <w:jc w:val="both"/>
              <w:rPr>
                <w:rFonts w:hint="eastAsia" w:ascii="宋体" w:hAnsi="Calibri" w:eastAsia="宋体" w:cs="宋体"/>
                <w:sz w:val="24"/>
                <w:szCs w:val="24"/>
                <w:highlight w:val="none"/>
                <w:lang w:val="en-US"/>
              </w:rPr>
            </w:pPr>
            <w:r>
              <w:rPr>
                <w:rFonts w:hint="eastAsia" w:ascii="宋体" w:hAnsi="宋体" w:eastAsia="宋体" w:cs="宋体"/>
                <w:kern w:val="2"/>
                <w:sz w:val="21"/>
                <w:szCs w:val="21"/>
                <w:highlight w:val="none"/>
                <w:u w:val="single"/>
                <w:lang w:val="en-US" w:eastAsia="zh-CN" w:bidi="ar"/>
              </w:rPr>
              <w:t>见招标公告投标人资格要求。</w:t>
            </w:r>
          </w:p>
        </w:tc>
      </w:tr>
      <w:tr w14:paraId="746648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10A1D0CB">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3.6.1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401A7FF8">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是否允许递交备选投标方案</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4AFF3175">
            <w:pPr>
              <w:pStyle w:val="14"/>
              <w:keepNext w:val="0"/>
              <w:keepLines w:val="0"/>
              <w:widowControl/>
              <w:suppressLineNumbers w:val="0"/>
              <w:topLinePunct/>
              <w:snapToGrid w:val="0"/>
              <w:spacing w:before="0" w:beforeAutospacing="0" w:after="0" w:afterAutospacing="0"/>
              <w:ind w:left="0" w:right="0"/>
              <w:jc w:val="both"/>
              <w:rPr>
                <w:rFonts w:hint="eastAsia" w:ascii="宋体" w:hAnsi="宋体" w:eastAsia="宋体" w:cs="宋体"/>
                <w:kern w:val="2"/>
                <w:sz w:val="21"/>
                <w:szCs w:val="21"/>
                <w:highlight w:val="none"/>
                <w:u w:val="none"/>
                <w:lang w:val="en-US"/>
              </w:rPr>
            </w:pPr>
            <w:r>
              <w:rPr>
                <w:rFonts w:hint="eastAsia" w:ascii="宋体" w:hAnsi="宋体" w:eastAsia="宋体" w:cs="宋体"/>
                <w:spacing w:val="-1"/>
                <w:kern w:val="2"/>
                <w:sz w:val="24"/>
                <w:szCs w:val="24"/>
                <w:highlight w:val="none"/>
                <w:lang w:val="en-US" w:eastAsia="zh-CN" w:bidi="ar"/>
              </w:rPr>
              <w:t>☑</w:t>
            </w:r>
            <w:r>
              <w:rPr>
                <w:rFonts w:hint="eastAsia" w:ascii="宋体" w:hAnsi="宋体" w:eastAsia="宋体" w:cs="宋体"/>
                <w:kern w:val="2"/>
                <w:sz w:val="21"/>
                <w:szCs w:val="21"/>
                <w:highlight w:val="none"/>
                <w:u w:val="none"/>
                <w:lang w:val="en-US" w:eastAsia="zh-CN" w:bidi="ar"/>
              </w:rPr>
              <w:t>不允许</w:t>
            </w:r>
          </w:p>
          <w:p w14:paraId="125EAF5A">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u w:val="none"/>
                <w:lang w:val="en-US" w:eastAsia="zh-CN" w:bidi="ar"/>
              </w:rPr>
              <w:t>□</w:t>
            </w:r>
            <w:r>
              <w:rPr>
                <w:rFonts w:hint="eastAsia" w:ascii="宋体" w:hAnsi="宋体" w:eastAsia="宋体" w:cs="宋体"/>
                <w:kern w:val="2"/>
                <w:sz w:val="21"/>
                <w:szCs w:val="21"/>
                <w:highlight w:val="none"/>
                <w:u w:val="none"/>
                <w:lang w:val="en-US" w:eastAsia="zh-CN" w:bidi="ar"/>
              </w:rPr>
              <w:t>允许</w:t>
            </w:r>
          </w:p>
        </w:tc>
      </w:tr>
      <w:tr w14:paraId="133D6F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570480F0">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3.7.3</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636AF0D6">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投标文件签字或盖章要求</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31C036C0">
            <w:pPr>
              <w:pStyle w:val="14"/>
              <w:keepNext w:val="0"/>
              <w:keepLines w:val="0"/>
              <w:widowControl/>
              <w:suppressLineNumbers w:val="0"/>
              <w:topLinePunct/>
              <w:autoSpaceDE w:val="0"/>
              <w:autoSpaceDN w:val="0"/>
              <w:adjustRightInd w:val="0"/>
              <w:snapToGrid w:val="0"/>
              <w:spacing w:before="0" w:beforeAutospacing="0" w:after="0" w:afterAutospacing="0"/>
              <w:ind w:left="0" w:right="0"/>
              <w:jc w:val="left"/>
              <w:rPr>
                <w:rFonts w:hint="eastAsia" w:ascii="宋体" w:hAnsi="宋体" w:eastAsia="宋体" w:cs="宋体"/>
                <w:sz w:val="24"/>
                <w:szCs w:val="24"/>
                <w:highlight w:val="none"/>
                <w:u w:val="single"/>
                <w:lang w:val="en-US"/>
              </w:rPr>
            </w:pPr>
            <w:r>
              <w:rPr>
                <w:rFonts w:hint="eastAsia" w:ascii="宋体" w:hAnsi="宋体" w:eastAsia="宋体" w:cs="宋体"/>
                <w:spacing w:val="-5"/>
                <w:kern w:val="0"/>
                <w:sz w:val="21"/>
                <w:szCs w:val="21"/>
                <w:highlight w:val="none"/>
                <w:u w:val="none"/>
                <w:lang w:val="en-US" w:eastAsia="zh-CN" w:bidi="ar"/>
              </w:rPr>
              <w:t>投标文件格式规定需个人签字的，应签字或签章后扫描上传（可靠的电子签名与手写签名或者盖章具有同等的法律效力）。投标文件格式规定盖单位公章的页面必须盖单位公章（公章与电子公章具有相同法律效力）</w:t>
            </w:r>
          </w:p>
        </w:tc>
      </w:tr>
      <w:tr w14:paraId="42A63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93"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71CB9183">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5.1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714467CD">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开标时间和地点</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17B11E20">
            <w:pPr>
              <w:keepNext w:val="0"/>
              <w:keepLines w:val="0"/>
              <w:widowControl w:val="0"/>
              <w:suppressLineNumbers w:val="0"/>
              <w:autoSpaceDE w:val="0"/>
              <w:autoSpaceDN w:val="0"/>
              <w:adjustRightInd w:val="0"/>
              <w:spacing w:before="120" w:beforeLines="50" w:beforeAutospacing="0" w:after="0" w:afterAutospacing="0"/>
              <w:ind w:left="0" w:right="0"/>
              <w:jc w:val="left"/>
              <w:rPr>
                <w:rFonts w:hint="default" w:ascii="Times New Roman" w:hAnsi="Times New Roman" w:eastAsia="宋体" w:cs="Times New Roman"/>
                <w:szCs w:val="21"/>
                <w:highlight w:val="none"/>
                <w:lang w:val="en-US"/>
              </w:rPr>
            </w:pPr>
            <w:r>
              <w:rPr>
                <w:rFonts w:hint="default" w:ascii="Times New Roman" w:hAnsi="Times New Roman" w:eastAsia="宋体" w:cs="Times New Roman"/>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、开标时间：同投标截止时间</w:t>
            </w:r>
          </w:p>
          <w:p w14:paraId="5C8A9829">
            <w:pPr>
              <w:keepNext w:val="0"/>
              <w:keepLines w:val="0"/>
              <w:widowControl w:val="0"/>
              <w:suppressLineNumbers w:val="0"/>
              <w:autoSpaceDE w:val="0"/>
              <w:autoSpaceDN w:val="0"/>
              <w:adjustRightInd w:val="0"/>
              <w:spacing w:before="174" w:beforeAutospacing="0" w:after="0" w:afterAutospacing="0"/>
              <w:ind w:left="0" w:right="0"/>
              <w:jc w:val="left"/>
              <w:rPr>
                <w:rFonts w:hint="eastAsia" w:ascii="宋体" w:hAnsi="宋体" w:eastAsia="宋体" w:cs="宋体"/>
                <w:szCs w:val="21"/>
                <w:highlight w:val="none"/>
                <w:lang w:val="en-US"/>
              </w:rPr>
            </w:pPr>
            <w:r>
              <w:rPr>
                <w:rFonts w:hint="eastAsia" w:ascii="宋体" w:hAnsi="宋体" w:eastAsia="宋体" w:cs="宋体"/>
                <w:kern w:val="0"/>
                <w:sz w:val="21"/>
                <w:szCs w:val="21"/>
                <w:highlight w:val="none"/>
                <w:lang w:val="en-US" w:eastAsia="zh-CN" w:bidi="ar"/>
              </w:rPr>
              <w:t>2、开标地点：广州交易集团有限公司（广州公共资源交易中心）</w:t>
            </w:r>
            <w:r>
              <w:rPr>
                <w:rFonts w:hint="eastAsia" w:ascii="宋体" w:hAnsi="宋体" w:eastAsia="宋体" w:cs="宋体"/>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开标室</w:t>
            </w:r>
          </w:p>
          <w:p w14:paraId="0D2E6C48">
            <w:pPr>
              <w:pStyle w:val="14"/>
              <w:keepNext w:val="0"/>
              <w:keepLines w:val="0"/>
              <w:widowControl w:val="0"/>
              <w:suppressLineNumbers w:val="0"/>
              <w:autoSpaceDE w:val="0"/>
              <w:autoSpaceDN w:val="0"/>
              <w:adjustRightInd w:val="0"/>
              <w:spacing w:before="120" w:beforeLines="50" w:beforeAutospacing="0" w:after="0" w:afterAutospacing="0" w:line="360" w:lineRule="auto"/>
              <w:ind w:left="0" w:right="0"/>
              <w:contextualSpacing w:val="0"/>
              <w:jc w:val="left"/>
              <w:rPr>
                <w:rFonts w:hint="eastAsia" w:ascii="宋体" w:hAnsi="宋体" w:eastAsia="宋体" w:cs="宋体"/>
                <w:kern w:val="0"/>
                <w:sz w:val="21"/>
                <w:szCs w:val="21"/>
                <w:highlight w:val="none"/>
                <w:lang w:val="en-US" w:bidi="ar"/>
              </w:rPr>
            </w:pPr>
            <w:r>
              <w:rPr>
                <w:rFonts w:hint="eastAsia" w:ascii="宋体" w:hAnsi="宋体" w:eastAsia="宋体" w:cs="宋体"/>
                <w:kern w:val="0"/>
                <w:sz w:val="21"/>
                <w:szCs w:val="21"/>
                <w:highlight w:val="none"/>
                <w:lang w:bidi="ar"/>
              </w:rPr>
              <w:t>（选择性条款）</w:t>
            </w:r>
          </w:p>
          <w:p w14:paraId="1FE5CA5B">
            <w:pPr>
              <w:pStyle w:val="14"/>
              <w:keepNext w:val="0"/>
              <w:keepLines w:val="0"/>
              <w:widowControl w:val="0"/>
              <w:suppressLineNumbers w:val="0"/>
              <w:autoSpaceDE w:val="0"/>
              <w:autoSpaceDN w:val="0"/>
              <w:adjustRightInd w:val="0"/>
              <w:spacing w:before="120" w:beforeLines="50" w:beforeAutospacing="0" w:after="0" w:afterAutospacing="0" w:line="360" w:lineRule="auto"/>
              <w:ind w:left="0" w:right="0"/>
              <w:contextualSpacing w:val="0"/>
              <w:jc w:val="left"/>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kern w:val="0"/>
                <w:sz w:val="21"/>
                <w:szCs w:val="21"/>
                <w:highlight w:val="none"/>
                <w:lang w:val="en-US" w:bidi="ar"/>
              </w:rPr>
              <w:t>3</w:t>
            </w:r>
            <w:r>
              <w:rPr>
                <w:rFonts w:hint="eastAsia" w:ascii="宋体" w:hAnsi="宋体" w:eastAsia="宋体" w:cs="宋体"/>
                <w:kern w:val="0"/>
                <w:sz w:val="21"/>
                <w:szCs w:val="21"/>
                <w:highlight w:val="none"/>
                <w:lang w:bidi="ar"/>
              </w:rPr>
              <w:t>、递交投标文件备用光盘时间：</w:t>
            </w:r>
            <w:r>
              <w:rPr>
                <w:rFonts w:hint="default" w:ascii="Times New Roman" w:hAnsi="Times New Roman" w:eastAsia="宋体" w:cs="Times New Roman"/>
                <w:kern w:val="0"/>
                <w:sz w:val="21"/>
                <w:szCs w:val="21"/>
                <w:highlight w:val="none"/>
                <w:lang w:val="en-US" w:bidi="ar"/>
              </w:rPr>
              <w:t>____</w:t>
            </w:r>
            <w:r>
              <w:rPr>
                <w:rFonts w:hint="eastAsia" w:ascii="宋体" w:hAnsi="宋体" w:eastAsia="宋体" w:cs="宋体"/>
                <w:kern w:val="0"/>
                <w:sz w:val="21"/>
                <w:szCs w:val="21"/>
                <w:highlight w:val="none"/>
                <w:lang w:bidi="ar"/>
              </w:rPr>
              <w:t>年</w:t>
            </w:r>
            <w:r>
              <w:rPr>
                <w:rFonts w:hint="default" w:ascii="Times New Roman" w:hAnsi="Times New Roman" w:eastAsia="宋体" w:cs="Times New Roman"/>
                <w:kern w:val="0"/>
                <w:sz w:val="21"/>
                <w:szCs w:val="21"/>
                <w:highlight w:val="none"/>
                <w:lang w:val="en-US" w:bidi="ar"/>
              </w:rPr>
              <w:t>____</w:t>
            </w:r>
            <w:r>
              <w:rPr>
                <w:rFonts w:hint="eastAsia" w:ascii="宋体" w:hAnsi="宋体" w:eastAsia="宋体" w:cs="宋体"/>
                <w:kern w:val="0"/>
                <w:sz w:val="21"/>
                <w:szCs w:val="21"/>
                <w:highlight w:val="none"/>
                <w:lang w:bidi="ar"/>
              </w:rPr>
              <w:t>月</w:t>
            </w:r>
            <w:r>
              <w:rPr>
                <w:rFonts w:hint="default" w:ascii="Times New Roman" w:hAnsi="Times New Roman" w:eastAsia="宋体" w:cs="Times New Roman"/>
                <w:kern w:val="0"/>
                <w:sz w:val="21"/>
                <w:szCs w:val="21"/>
                <w:highlight w:val="none"/>
                <w:lang w:val="en-US" w:bidi="ar"/>
              </w:rPr>
              <w:t>____</w:t>
            </w:r>
            <w:r>
              <w:rPr>
                <w:rFonts w:hint="eastAsia" w:ascii="宋体" w:hAnsi="宋体" w:eastAsia="宋体" w:cs="宋体"/>
                <w:kern w:val="0"/>
                <w:sz w:val="21"/>
                <w:szCs w:val="21"/>
                <w:highlight w:val="none"/>
                <w:lang w:bidi="ar"/>
              </w:rPr>
              <w:t>日</w:t>
            </w:r>
            <w:r>
              <w:rPr>
                <w:rFonts w:hint="default" w:ascii="Times New Roman" w:hAnsi="Times New Roman" w:eastAsia="宋体" w:cs="Times New Roman"/>
                <w:kern w:val="0"/>
                <w:sz w:val="21"/>
                <w:szCs w:val="21"/>
                <w:highlight w:val="none"/>
                <w:lang w:val="en-US" w:bidi="ar"/>
              </w:rPr>
              <w:t>____</w:t>
            </w:r>
            <w:r>
              <w:rPr>
                <w:rFonts w:hint="eastAsia" w:ascii="宋体" w:hAnsi="宋体" w:eastAsia="宋体" w:cs="宋体"/>
                <w:kern w:val="0"/>
                <w:sz w:val="21"/>
                <w:szCs w:val="21"/>
                <w:highlight w:val="none"/>
                <w:lang w:bidi="ar"/>
              </w:rPr>
              <w:t>时</w:t>
            </w:r>
            <w:r>
              <w:rPr>
                <w:rFonts w:hint="default" w:ascii="Times New Roman" w:hAnsi="Times New Roman" w:eastAsia="宋体" w:cs="Times New Roman"/>
                <w:kern w:val="0"/>
                <w:sz w:val="21"/>
                <w:szCs w:val="21"/>
                <w:highlight w:val="none"/>
                <w:lang w:val="en-US" w:bidi="ar"/>
              </w:rPr>
              <w:t>____</w:t>
            </w:r>
            <w:r>
              <w:rPr>
                <w:rFonts w:hint="eastAsia" w:ascii="宋体" w:hAnsi="宋体" w:eastAsia="宋体" w:cs="宋体"/>
                <w:kern w:val="0"/>
                <w:sz w:val="21"/>
                <w:szCs w:val="21"/>
                <w:highlight w:val="none"/>
                <w:lang w:bidi="ar"/>
              </w:rPr>
              <w:t>分至</w:t>
            </w:r>
            <w:r>
              <w:rPr>
                <w:rFonts w:hint="default" w:ascii="Times New Roman" w:hAnsi="Times New Roman" w:eastAsia="宋体" w:cs="Times New Roman"/>
                <w:kern w:val="0"/>
                <w:sz w:val="21"/>
                <w:szCs w:val="21"/>
                <w:highlight w:val="none"/>
                <w:lang w:val="en-US" w:bidi="ar"/>
              </w:rPr>
              <w:t>____</w:t>
            </w:r>
            <w:r>
              <w:rPr>
                <w:rFonts w:hint="eastAsia" w:ascii="宋体" w:hAnsi="宋体" w:eastAsia="宋体" w:cs="宋体"/>
                <w:kern w:val="0"/>
                <w:sz w:val="21"/>
                <w:szCs w:val="21"/>
                <w:highlight w:val="none"/>
                <w:lang w:bidi="ar"/>
              </w:rPr>
              <w:t>年</w:t>
            </w:r>
            <w:r>
              <w:rPr>
                <w:rFonts w:hint="default" w:ascii="Times New Roman" w:hAnsi="Times New Roman" w:eastAsia="宋体" w:cs="Times New Roman"/>
                <w:kern w:val="0"/>
                <w:sz w:val="21"/>
                <w:szCs w:val="21"/>
                <w:highlight w:val="none"/>
                <w:lang w:val="en-US" w:bidi="ar"/>
              </w:rPr>
              <w:t>____</w:t>
            </w:r>
            <w:r>
              <w:rPr>
                <w:rFonts w:hint="eastAsia" w:ascii="宋体" w:hAnsi="宋体" w:eastAsia="宋体" w:cs="宋体"/>
                <w:kern w:val="0"/>
                <w:sz w:val="21"/>
                <w:szCs w:val="21"/>
                <w:highlight w:val="none"/>
                <w:lang w:bidi="ar"/>
              </w:rPr>
              <w:t>月</w:t>
            </w:r>
            <w:r>
              <w:rPr>
                <w:rFonts w:hint="default" w:ascii="Times New Roman" w:hAnsi="Times New Roman" w:eastAsia="宋体" w:cs="Times New Roman"/>
                <w:kern w:val="0"/>
                <w:sz w:val="21"/>
                <w:szCs w:val="21"/>
                <w:highlight w:val="none"/>
                <w:lang w:val="en-US" w:bidi="ar"/>
              </w:rPr>
              <w:t>____</w:t>
            </w:r>
            <w:r>
              <w:rPr>
                <w:rFonts w:hint="eastAsia" w:ascii="宋体" w:hAnsi="宋体" w:eastAsia="宋体" w:cs="宋体"/>
                <w:kern w:val="0"/>
                <w:sz w:val="21"/>
                <w:szCs w:val="21"/>
                <w:highlight w:val="none"/>
                <w:lang w:bidi="ar"/>
              </w:rPr>
              <w:t>日</w:t>
            </w:r>
            <w:r>
              <w:rPr>
                <w:rFonts w:hint="default" w:ascii="Times New Roman" w:hAnsi="Times New Roman" w:eastAsia="宋体" w:cs="Times New Roman"/>
                <w:kern w:val="0"/>
                <w:sz w:val="21"/>
                <w:szCs w:val="21"/>
                <w:highlight w:val="none"/>
                <w:lang w:val="en-US" w:bidi="ar"/>
              </w:rPr>
              <w:t>____</w:t>
            </w:r>
            <w:r>
              <w:rPr>
                <w:rFonts w:hint="eastAsia" w:ascii="宋体" w:hAnsi="宋体" w:eastAsia="宋体" w:cs="宋体"/>
                <w:kern w:val="0"/>
                <w:sz w:val="21"/>
                <w:szCs w:val="21"/>
                <w:highlight w:val="none"/>
                <w:lang w:bidi="ar"/>
              </w:rPr>
              <w:t>时</w:t>
            </w:r>
            <w:r>
              <w:rPr>
                <w:rFonts w:hint="default" w:ascii="Times New Roman" w:hAnsi="Times New Roman" w:eastAsia="宋体" w:cs="Times New Roman"/>
                <w:kern w:val="0"/>
                <w:sz w:val="21"/>
                <w:szCs w:val="21"/>
                <w:highlight w:val="none"/>
                <w:lang w:val="en-US" w:bidi="ar"/>
              </w:rPr>
              <w:t>____</w:t>
            </w:r>
            <w:r>
              <w:rPr>
                <w:rFonts w:hint="eastAsia" w:ascii="宋体" w:hAnsi="宋体" w:eastAsia="宋体" w:cs="宋体"/>
                <w:kern w:val="0"/>
                <w:sz w:val="21"/>
                <w:szCs w:val="21"/>
                <w:highlight w:val="none"/>
                <w:lang w:bidi="ar"/>
              </w:rPr>
              <w:t>分；递交地点：</w:t>
            </w:r>
            <w:r>
              <w:rPr>
                <w:rFonts w:hint="default" w:ascii="Times New Roman" w:hAnsi="Times New Roman" w:eastAsia="宋体" w:cs="Times New Roman"/>
                <w:kern w:val="0"/>
                <w:sz w:val="21"/>
                <w:szCs w:val="21"/>
                <w:highlight w:val="none"/>
                <w:lang w:val="en-US" w:bidi="ar"/>
              </w:rPr>
              <w:t>____</w:t>
            </w:r>
            <w:r>
              <w:rPr>
                <w:rFonts w:hint="eastAsia" w:ascii="宋体" w:hAnsi="宋体" w:eastAsia="宋体" w:cs="宋体"/>
                <w:kern w:val="0"/>
                <w:sz w:val="21"/>
                <w:szCs w:val="21"/>
                <w:highlight w:val="none"/>
                <w:lang w:bidi="ar"/>
              </w:rPr>
              <w:t>。</w:t>
            </w:r>
            <w:r>
              <w:rPr>
                <w:rFonts w:hint="default" w:ascii="Times New Roman" w:hAnsi="Times New Roman" w:eastAsia="宋体" w:cs="Times New Roman"/>
                <w:kern w:val="0"/>
                <w:sz w:val="21"/>
                <w:szCs w:val="21"/>
                <w:highlight w:val="none"/>
                <w:lang w:val="en-US" w:bidi="ar"/>
              </w:rPr>
              <w:t>(</w:t>
            </w:r>
            <w:r>
              <w:rPr>
                <w:rFonts w:hint="eastAsia" w:ascii="宋体" w:hAnsi="宋体" w:eastAsia="宋体" w:cs="宋体"/>
                <w:kern w:val="0"/>
                <w:sz w:val="21"/>
                <w:szCs w:val="21"/>
                <w:highlight w:val="none"/>
                <w:lang w:bidi="ar"/>
              </w:rPr>
              <w:t xml:space="preserve">建议安排在投标文件截止时间前 </w:t>
            </w:r>
            <w:r>
              <w:rPr>
                <w:rFonts w:hint="default" w:ascii="Times New Roman" w:hAnsi="Times New Roman" w:eastAsia="宋体" w:cs="Times New Roman"/>
                <w:kern w:val="0"/>
                <w:sz w:val="21"/>
                <w:szCs w:val="21"/>
                <w:highlight w:val="none"/>
                <w:lang w:val="en-US" w:bidi="ar"/>
              </w:rPr>
              <w:t xml:space="preserve">15 </w:t>
            </w:r>
            <w:r>
              <w:rPr>
                <w:rFonts w:hint="eastAsia" w:ascii="宋体" w:hAnsi="宋体" w:eastAsia="宋体" w:cs="宋体"/>
                <w:kern w:val="0"/>
                <w:sz w:val="21"/>
                <w:szCs w:val="21"/>
                <w:highlight w:val="none"/>
                <w:lang w:bidi="ar"/>
              </w:rPr>
              <w:t>分钟至投标文件截止时间）</w:t>
            </w:r>
          </w:p>
          <w:p w14:paraId="6EFB7BD6">
            <w:pPr>
              <w:pStyle w:val="14"/>
              <w:keepNext w:val="0"/>
              <w:keepLines w:val="0"/>
              <w:widowControl w:val="0"/>
              <w:suppressLineNumbers w:val="0"/>
              <w:autoSpaceDE w:val="0"/>
              <w:autoSpaceDN w:val="0"/>
              <w:adjustRightInd w:val="0"/>
              <w:spacing w:before="120" w:beforeLines="50" w:beforeAutospacing="0" w:after="0" w:afterAutospacing="0" w:line="360" w:lineRule="auto"/>
              <w:ind w:left="0" w:right="0"/>
              <w:contextualSpacing w:val="0"/>
              <w:jc w:val="left"/>
              <w:rPr>
                <w:rFonts w:hint="eastAsia" w:ascii="宋体" w:hAnsi="宋体" w:eastAsia="宋体" w:cs="宋体"/>
                <w:sz w:val="21"/>
                <w:szCs w:val="21"/>
                <w:highlight w:val="none"/>
                <w:lang w:val="en-US"/>
              </w:rPr>
            </w:pPr>
            <w:r>
              <w:rPr>
                <w:rFonts w:hint="eastAsia" w:ascii="宋体" w:hAnsi="宋体" w:eastAsia="宋体" w:cs="宋体"/>
                <w:kern w:val="0"/>
                <w:sz w:val="21"/>
                <w:szCs w:val="21"/>
                <w:highlight w:val="none"/>
                <w:lang w:val="en-US" w:bidi="ar"/>
              </w:rPr>
              <w:t>4</w:t>
            </w:r>
            <w:r>
              <w:rPr>
                <w:rFonts w:hint="eastAsia" w:ascii="宋体" w:hAnsi="宋体" w:eastAsia="宋体" w:cs="宋体"/>
                <w:kern w:val="0"/>
                <w:sz w:val="21"/>
                <w:szCs w:val="21"/>
                <w:highlight w:val="none"/>
                <w:lang w:bidi="ar"/>
              </w:rPr>
              <w:t>、提交投标文件光盘备用</w:t>
            </w:r>
          </w:p>
          <w:p w14:paraId="4CAFB77D">
            <w:pPr>
              <w:pStyle w:val="14"/>
              <w:keepNext w:val="0"/>
              <w:keepLines w:val="0"/>
              <w:widowControl w:val="0"/>
              <w:suppressLineNumbers w:val="0"/>
              <w:autoSpaceDE w:val="0"/>
              <w:autoSpaceDN w:val="0"/>
              <w:adjustRightInd w:val="0"/>
              <w:spacing w:before="120" w:beforeLines="50" w:beforeAutospacing="0" w:after="0" w:afterAutospacing="0" w:line="360" w:lineRule="auto"/>
              <w:ind w:left="0" w:right="0"/>
              <w:contextualSpacing w:val="0"/>
              <w:rPr>
                <w:rFonts w:hint="eastAsia" w:ascii="宋体" w:hAnsi="宋体" w:eastAsia="宋体" w:cs="宋体"/>
                <w:sz w:val="21"/>
                <w:szCs w:val="21"/>
                <w:highlight w:val="none"/>
                <w:lang w:val="en-US"/>
              </w:rPr>
            </w:pPr>
            <w:r>
              <w:rPr>
                <w:rFonts w:hint="eastAsia" w:ascii="宋体" w:hAnsi="宋体" w:eastAsia="宋体" w:cs="宋体"/>
                <w:kern w:val="0"/>
                <w:sz w:val="21"/>
                <w:szCs w:val="21"/>
                <w:highlight w:val="none"/>
                <w:lang w:bidi="ar"/>
              </w:rPr>
              <w:t>投标人可制作非加密的电子投标文件（</w:t>
            </w:r>
            <w:r>
              <w:rPr>
                <w:rFonts w:hint="eastAsia" w:ascii="宋体" w:hAnsi="宋体" w:eastAsia="宋体" w:cs="宋体"/>
                <w:kern w:val="0"/>
                <w:sz w:val="21"/>
                <w:szCs w:val="21"/>
                <w:highlight w:val="none"/>
                <w:lang w:val="en-US" w:bidi="ar"/>
              </w:rPr>
              <w:t xml:space="preserve">PDF </w:t>
            </w:r>
            <w:r>
              <w:rPr>
                <w:rFonts w:hint="eastAsia" w:ascii="宋体" w:hAnsi="宋体" w:eastAsia="宋体" w:cs="宋体"/>
                <w:kern w:val="0"/>
                <w:sz w:val="21"/>
                <w:szCs w:val="21"/>
                <w:highlight w:val="none"/>
                <w:lang w:bidi="ar"/>
              </w:rPr>
              <w:t>格式）刻入光盘（</w:t>
            </w:r>
            <w:r>
              <w:rPr>
                <w:rFonts w:hint="eastAsia" w:ascii="宋体" w:hAnsi="宋体" w:eastAsia="宋体" w:cs="宋体"/>
                <w:kern w:val="0"/>
                <w:sz w:val="21"/>
                <w:szCs w:val="21"/>
                <w:highlight w:val="none"/>
                <w:lang w:val="en-US" w:bidi="ar"/>
              </w:rPr>
              <w:t>1</w:t>
            </w:r>
            <w:r>
              <w:rPr>
                <w:rFonts w:hint="eastAsia" w:ascii="宋体" w:hAnsi="宋体" w:eastAsia="宋体" w:cs="宋体"/>
                <w:kern w:val="0"/>
                <w:sz w:val="21"/>
                <w:szCs w:val="21"/>
                <w:highlight w:val="none"/>
                <w:lang w:bidi="ar"/>
              </w:rPr>
              <w:t>份），在投标须知前附表规定的时间、地点</w:t>
            </w:r>
            <w:r>
              <w:rPr>
                <w:rFonts w:hint="eastAsia" w:ascii="宋体" w:hAnsi="宋体" w:eastAsia="宋体" w:cs="宋体"/>
                <w:kern w:val="0"/>
                <w:sz w:val="21"/>
                <w:szCs w:val="21"/>
                <w:highlight w:val="none"/>
                <w:u w:val="single"/>
                <w:lang w:bidi="ar"/>
              </w:rPr>
              <w:t>凭法定代表人证明书原件、法定代表人授权委托证明书原件（非法定代表人办理手续时提供）、本人身份证原件</w:t>
            </w:r>
            <w:r>
              <w:rPr>
                <w:rFonts w:hint="eastAsia" w:ascii="宋体" w:hAnsi="宋体" w:eastAsia="宋体" w:cs="宋体"/>
                <w:kern w:val="0"/>
                <w:sz w:val="21"/>
                <w:szCs w:val="21"/>
                <w:highlight w:val="none"/>
                <w:lang w:bidi="ar"/>
              </w:rPr>
              <w:t>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09F7827E">
            <w:pPr>
              <w:pStyle w:val="14"/>
              <w:keepNext w:val="0"/>
              <w:keepLines w:val="0"/>
              <w:widowControl w:val="0"/>
              <w:suppressLineNumbers w:val="0"/>
              <w:autoSpaceDE w:val="0"/>
              <w:autoSpaceDN w:val="0"/>
              <w:adjustRightInd w:val="0"/>
              <w:spacing w:before="120" w:beforeLines="50" w:beforeAutospacing="0" w:after="0" w:afterAutospacing="0" w:line="360" w:lineRule="auto"/>
              <w:ind w:left="0" w:right="0"/>
              <w:contextualSpacing w:val="0"/>
              <w:jc w:val="left"/>
              <w:rPr>
                <w:rFonts w:hint="eastAsia" w:ascii="宋体" w:hAnsi="宋体" w:eastAsia="宋体" w:cs="宋体"/>
                <w:sz w:val="21"/>
                <w:szCs w:val="21"/>
                <w:highlight w:val="none"/>
                <w:lang w:val="en-US"/>
              </w:rPr>
            </w:pPr>
            <w:r>
              <w:rPr>
                <w:rFonts w:hint="eastAsia" w:ascii="宋体" w:hAnsi="宋体" w:eastAsia="宋体" w:cs="宋体"/>
                <w:kern w:val="0"/>
                <w:sz w:val="21"/>
                <w:szCs w:val="21"/>
                <w:highlight w:val="none"/>
                <w:lang w:val="en-US" w:bidi="ar"/>
              </w:rPr>
              <w:t>5</w:t>
            </w:r>
            <w:r>
              <w:rPr>
                <w:rFonts w:hint="eastAsia" w:ascii="宋体" w:hAnsi="宋体" w:eastAsia="宋体" w:cs="宋体"/>
                <w:kern w:val="0"/>
                <w:sz w:val="21"/>
                <w:szCs w:val="21"/>
                <w:highlight w:val="none"/>
                <w:lang w:bidi="ar"/>
              </w:rPr>
              <w:t>、补救方案</w:t>
            </w:r>
          </w:p>
          <w:p w14:paraId="2264FCCD">
            <w:pPr>
              <w:pStyle w:val="14"/>
              <w:keepNext w:val="0"/>
              <w:keepLines w:val="0"/>
              <w:widowControl w:val="0"/>
              <w:suppressLineNumbers w:val="0"/>
              <w:autoSpaceDE w:val="0"/>
              <w:autoSpaceDN w:val="0"/>
              <w:adjustRightInd w:val="0"/>
              <w:spacing w:before="120" w:beforeLines="50" w:beforeAutospacing="0" w:after="0" w:afterAutospacing="0" w:line="360" w:lineRule="auto"/>
              <w:ind w:left="0" w:right="0"/>
              <w:contextualSpacing w:val="0"/>
              <w:jc w:val="left"/>
              <w:rPr>
                <w:rFonts w:hint="eastAsia" w:ascii="宋体" w:hAnsi="宋体" w:eastAsia="宋体" w:cs="宋体"/>
                <w:sz w:val="21"/>
                <w:szCs w:val="21"/>
                <w:highlight w:val="none"/>
                <w:lang w:val="en-US"/>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bidi="ar"/>
              </w:rPr>
              <w:t>1</w:t>
            </w:r>
            <w:r>
              <w:rPr>
                <w:rFonts w:hint="eastAsia" w:ascii="宋体" w:hAnsi="宋体" w:eastAsia="宋体" w:cs="宋体"/>
                <w:kern w:val="0"/>
                <w:sz w:val="21"/>
                <w:szCs w:val="21"/>
                <w:highlight w:val="none"/>
                <w:lang w:bidi="ar"/>
              </w:rPr>
              <w:t>）投标文件解密失败的补救方案：</w:t>
            </w:r>
          </w:p>
          <w:p w14:paraId="43D79865">
            <w:pPr>
              <w:pStyle w:val="14"/>
              <w:keepNext w:val="0"/>
              <w:keepLines w:val="0"/>
              <w:widowControl w:val="0"/>
              <w:suppressLineNumbers w:val="0"/>
              <w:autoSpaceDE w:val="0"/>
              <w:autoSpaceDN w:val="0"/>
              <w:adjustRightInd w:val="0"/>
              <w:spacing w:before="120" w:beforeLines="50" w:beforeAutospacing="0" w:after="0" w:afterAutospacing="0" w:line="360" w:lineRule="auto"/>
              <w:ind w:left="0" w:right="0"/>
              <w:contextualSpacing w:val="0"/>
              <w:jc w:val="left"/>
              <w:rPr>
                <w:rFonts w:hint="eastAsia" w:ascii="宋体" w:hAnsi="宋体" w:eastAsia="宋体" w:cs="宋体"/>
                <w:sz w:val="21"/>
                <w:szCs w:val="21"/>
                <w:highlight w:val="none"/>
                <w:lang w:val="en-US"/>
              </w:rPr>
            </w:pPr>
            <w:r>
              <w:rPr>
                <w:rFonts w:hint="eastAsia" w:ascii="宋体" w:hAnsi="宋体" w:eastAsia="宋体" w:cs="宋体"/>
                <w:kern w:val="0"/>
                <w:sz w:val="21"/>
                <w:szCs w:val="21"/>
                <w:highlight w:val="none"/>
                <w:lang w:bidi="ar"/>
              </w:rPr>
              <w:t>在规定时间内，因投标人之外原因</w:t>
            </w:r>
            <w:r>
              <w:rPr>
                <w:rFonts w:hint="eastAsia" w:ascii="宋体" w:hAnsi="宋体" w:eastAsia="宋体" w:cs="宋体"/>
                <w:kern w:val="0"/>
                <w:sz w:val="21"/>
                <w:szCs w:val="21"/>
                <w:highlight w:val="none"/>
                <w:lang w:val="en-US" w:bidi="ar"/>
              </w:rPr>
              <w:t>(</w:t>
            </w:r>
            <w:r>
              <w:rPr>
                <w:rFonts w:hint="eastAsia" w:ascii="宋体" w:hAnsi="宋体" w:eastAsia="宋体" w:cs="宋体"/>
                <w:kern w:val="0"/>
                <w:sz w:val="21"/>
                <w:szCs w:val="21"/>
                <w:highlight w:val="none"/>
                <w:lang w:bidi="ar"/>
              </w:rPr>
              <w:t>指网络瘫痪、服务器损坏、交易系统故障短期无法恢复</w:t>
            </w:r>
            <w:r>
              <w:rPr>
                <w:rFonts w:hint="eastAsia" w:ascii="宋体" w:hAnsi="宋体" w:eastAsia="宋体" w:cs="宋体"/>
                <w:kern w:val="0"/>
                <w:sz w:val="21"/>
                <w:szCs w:val="21"/>
                <w:highlight w:val="none"/>
                <w:lang w:val="en-US" w:bidi="ar"/>
              </w:rPr>
              <w:t>)</w:t>
            </w:r>
            <w:r>
              <w:rPr>
                <w:rFonts w:hint="eastAsia" w:ascii="宋体" w:hAnsi="宋体" w:eastAsia="宋体" w:cs="宋体"/>
                <w:kern w:val="0"/>
                <w:sz w:val="21"/>
                <w:szCs w:val="21"/>
                <w:highlight w:val="none"/>
                <w:lang w:bidi="ar"/>
              </w:rPr>
              <w:t>导致的电子投标文件解密失败，在开标现场读取光盘内容，继续开标程序。评标委员会对其投标文件的评审以光盘内容为准。因投标人之外原因解密失败且未递交电子光盘的，视为撤回投标文件。</w:t>
            </w:r>
          </w:p>
          <w:p w14:paraId="66D534D0">
            <w:pPr>
              <w:pStyle w:val="14"/>
              <w:keepNext w:val="0"/>
              <w:keepLines w:val="0"/>
              <w:widowControl w:val="0"/>
              <w:suppressLineNumbers w:val="0"/>
              <w:autoSpaceDE w:val="0"/>
              <w:autoSpaceDN w:val="0"/>
              <w:adjustRightInd w:val="0"/>
              <w:spacing w:before="120" w:beforeLines="50" w:beforeAutospacing="0" w:after="0" w:afterAutospacing="0" w:line="360" w:lineRule="auto"/>
              <w:ind w:left="0" w:right="0"/>
              <w:contextualSpacing w:val="0"/>
              <w:jc w:val="left"/>
              <w:rPr>
                <w:rFonts w:hint="eastAsia" w:ascii="宋体" w:hAnsi="宋体" w:eastAsia="宋体" w:cs="宋体"/>
                <w:sz w:val="21"/>
                <w:szCs w:val="21"/>
                <w:highlight w:val="none"/>
                <w:lang w:val="en-US"/>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bidi="ar"/>
              </w:rPr>
              <w:t>2</w:t>
            </w:r>
            <w:r>
              <w:rPr>
                <w:rFonts w:hint="eastAsia" w:ascii="宋体" w:hAnsi="宋体" w:eastAsia="宋体" w:cs="宋体"/>
                <w:kern w:val="0"/>
                <w:sz w:val="21"/>
                <w:szCs w:val="21"/>
                <w:highlight w:val="none"/>
                <w:lang w:bidi="ar"/>
              </w:rPr>
              <w:t>）评标时突发情况的补救方案</w:t>
            </w:r>
          </w:p>
          <w:p w14:paraId="6FECB1CB">
            <w:pPr>
              <w:pStyle w:val="14"/>
              <w:keepNext w:val="0"/>
              <w:keepLines w:val="0"/>
              <w:widowControl w:val="0"/>
              <w:suppressLineNumbers w:val="0"/>
              <w:autoSpaceDE w:val="0"/>
              <w:autoSpaceDN w:val="0"/>
              <w:adjustRightInd w:val="0"/>
              <w:spacing w:before="120" w:beforeLines="50" w:beforeAutospacing="0" w:after="0" w:afterAutospacing="0" w:line="360" w:lineRule="auto"/>
              <w:ind w:left="0" w:right="0"/>
              <w:contextualSpacing w:val="0"/>
              <w:jc w:val="left"/>
              <w:rPr>
                <w:rFonts w:hint="eastAsia" w:ascii="宋体" w:hAnsi="宋体" w:eastAsia="宋体" w:cs="宋体"/>
                <w:sz w:val="21"/>
                <w:szCs w:val="21"/>
                <w:highlight w:val="none"/>
                <w:lang w:val="en-US"/>
              </w:rPr>
            </w:pPr>
            <w:r>
              <w:rPr>
                <w:rFonts w:hint="eastAsia" w:ascii="宋体" w:hAnsi="宋体" w:eastAsia="宋体" w:cs="宋体"/>
                <w:kern w:val="0"/>
                <w:sz w:val="21"/>
                <w:szCs w:val="21"/>
                <w:highlight w:val="none"/>
                <w:lang w:bidi="ar"/>
              </w:rPr>
              <w:t>若遇不可抗力发生（指网络瘫痪、服务器损坏、交易系统故障短期无法恢复等因素），由评标委员会开启投标人递交的全部投标文件光盘，并按光盘内容进行评审。</w:t>
            </w:r>
          </w:p>
          <w:p w14:paraId="30249CAD">
            <w:pPr>
              <w:pStyle w:val="14"/>
              <w:keepNext w:val="0"/>
              <w:keepLines w:val="0"/>
              <w:widowControl w:val="0"/>
              <w:suppressLineNumbers w:val="0"/>
              <w:autoSpaceDE w:val="0"/>
              <w:autoSpaceDN w:val="0"/>
              <w:adjustRightInd w:val="0"/>
              <w:spacing w:before="120" w:beforeLines="50" w:beforeAutospacing="0" w:after="0" w:afterAutospacing="0"/>
              <w:ind w:left="0" w:right="0"/>
              <w:contextualSpacing w:val="0"/>
              <w:jc w:val="left"/>
              <w:rPr>
                <w:rFonts w:hint="eastAsia" w:ascii="Calibri" w:hAnsi="Calibri" w:eastAsia="宋体" w:cs="Times New Roman"/>
                <w:sz w:val="21"/>
                <w:szCs w:val="21"/>
                <w:highlight w:val="none"/>
                <w:lang w:val="en-US"/>
              </w:rPr>
            </w:pPr>
            <w:r>
              <w:rPr>
                <w:rFonts w:hint="eastAsia" w:ascii="宋体" w:hAnsi="宋体" w:eastAsia="宋体" w:cs="宋体"/>
                <w:kern w:val="0"/>
                <w:sz w:val="21"/>
                <w:szCs w:val="21"/>
                <w:highlight w:val="none"/>
                <w:lang w:bidi="ar"/>
              </w:rPr>
              <w:t>（</w:t>
            </w:r>
            <w:r>
              <w:rPr>
                <w:rFonts w:hint="eastAsia" w:ascii="宋体" w:hAnsi="宋体" w:eastAsia="宋体" w:cs="宋体"/>
                <w:kern w:val="0"/>
                <w:sz w:val="21"/>
                <w:szCs w:val="21"/>
                <w:highlight w:val="none"/>
                <w:lang w:val="en-US" w:bidi="ar"/>
              </w:rPr>
              <w:t>3</w:t>
            </w:r>
            <w:r>
              <w:rPr>
                <w:rFonts w:hint="eastAsia" w:ascii="宋体" w:hAnsi="宋体" w:eastAsia="宋体" w:cs="宋体"/>
                <w:kern w:val="0"/>
                <w:sz w:val="21"/>
                <w:szCs w:val="21"/>
                <w:highlight w:val="none"/>
                <w:lang w:bidi="ar"/>
              </w:rPr>
              <w:t>）除发生上述情况外，开标评标均以投标人通过交易平台网上递交的电子投标文件为准。</w:t>
            </w:r>
          </w:p>
          <w:p w14:paraId="32E3DC77">
            <w:pPr>
              <w:pStyle w:val="14"/>
              <w:keepNext w:val="0"/>
              <w:keepLines w:val="0"/>
              <w:widowControl w:val="0"/>
              <w:suppressLineNumbers w:val="0"/>
              <w:autoSpaceDE w:val="0"/>
              <w:autoSpaceDN w:val="0"/>
              <w:adjustRightInd w:val="0"/>
              <w:spacing w:before="120" w:beforeLines="50" w:beforeAutospacing="0" w:after="0" w:afterAutospacing="0"/>
              <w:ind w:left="0" w:right="0"/>
              <w:contextualSpacing w:val="0"/>
              <w:jc w:val="left"/>
              <w:rPr>
                <w:rFonts w:hint="default" w:ascii="Times New Roman" w:hAnsi="Times New Roman" w:eastAsia="宋体" w:cs="Times New Roman"/>
                <w:sz w:val="21"/>
                <w:szCs w:val="21"/>
                <w:highlight w:val="none"/>
                <w:lang w:val="en-US"/>
              </w:rPr>
            </w:pPr>
            <w:r>
              <w:rPr>
                <w:rFonts w:hint="eastAsia" w:ascii="宋体" w:hAnsi="宋体" w:eastAsia="宋体" w:cs="宋体"/>
                <w:sz w:val="21"/>
                <w:szCs w:val="21"/>
                <w:highlight w:val="none"/>
                <w:lang w:bidi="ar"/>
              </w:rPr>
              <w:t>开标时，投标人代表有权参加现场开标或在线开标，也可以自主决定不参加开标，</w:t>
            </w:r>
            <w:r>
              <w:rPr>
                <w:rFonts w:hint="eastAsia" w:ascii="宋体" w:hAnsi="宋体" w:eastAsia="宋体" w:cs="宋体"/>
                <w:kern w:val="0"/>
                <w:sz w:val="21"/>
                <w:szCs w:val="21"/>
                <w:highlight w:val="none"/>
                <w:lang w:bidi="ar"/>
              </w:rPr>
              <w:t>投标人选择参加在线开标的，具体按照交易平台相关指南进行操作。</w:t>
            </w:r>
          </w:p>
          <w:p w14:paraId="7EE53F92">
            <w:pPr>
              <w:pStyle w:val="14"/>
              <w:keepNext w:val="0"/>
              <w:keepLines w:val="0"/>
              <w:widowControl/>
              <w:suppressLineNumbers w:val="0"/>
              <w:autoSpaceDE w:val="0"/>
              <w:autoSpaceDN w:val="0"/>
              <w:adjustRightInd w:val="0"/>
              <w:spacing w:before="0" w:beforeAutospacing="0" w:after="0" w:afterAutospacing="0"/>
              <w:ind w:left="0" w:right="0"/>
              <w:jc w:val="left"/>
              <w:rPr>
                <w:highlight w:val="none"/>
                <w:lang w:val="en-US"/>
              </w:rPr>
            </w:pPr>
            <w:r>
              <w:rPr>
                <w:rFonts w:hint="default" w:ascii="Times New Roman" w:hAnsi="Times New Roman" w:eastAsia="宋体" w:cs="Times New Roman"/>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val="en-US" w:eastAsia="zh-CN" w:bidi="ar"/>
              </w:rPr>
              <w:t>、上述时间及地点是否有改变，请密切留意补充公告或招标答疑纪要的相关信息。</w:t>
            </w:r>
          </w:p>
        </w:tc>
      </w:tr>
      <w:tr w14:paraId="16C649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0616765A">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6.1.1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36AC8882">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评标委员会的组建</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4B2821AE">
            <w:pPr>
              <w:keepNext w:val="0"/>
              <w:keepLines w:val="0"/>
              <w:widowControl/>
              <w:suppressLineNumbers w:val="0"/>
              <w:autoSpaceDE w:val="0"/>
              <w:autoSpaceDN/>
              <w:spacing w:before="0" w:beforeAutospacing="0" w:after="0" w:afterAutospacing="0" w:line="440" w:lineRule="exact"/>
              <w:ind w:left="0" w:right="0"/>
              <w:jc w:val="both"/>
              <w:rPr>
                <w:rFonts w:hint="eastAsia" w:ascii="宋体" w:hAnsi="宋体" w:eastAsia="宋体" w:cs="Times New Roman"/>
                <w:sz w:val="24"/>
                <w:szCs w:val="24"/>
                <w:highlight w:val="none"/>
                <w:u w:val="single"/>
                <w:lang w:val="en-US"/>
              </w:rPr>
            </w:pPr>
            <w:r>
              <w:rPr>
                <w:rFonts w:hint="eastAsia" w:ascii="宋体" w:hAnsi="宋体" w:eastAsia="宋体" w:cs="宋体"/>
                <w:kern w:val="0"/>
                <w:sz w:val="21"/>
                <w:szCs w:val="21"/>
                <w:highlight w:val="none"/>
                <w:u w:val="none"/>
                <w:lang w:val="en-US" w:eastAsia="zh-CN" w:bidi="ar"/>
              </w:rPr>
              <w:t>评标委员会构成：</w:t>
            </w:r>
            <w:r>
              <w:rPr>
                <w:rFonts w:hint="eastAsia" w:ascii="宋体" w:hAnsi="宋体" w:eastAsia="宋体" w:cs="宋体"/>
                <w:kern w:val="2"/>
                <w:sz w:val="24"/>
                <w:szCs w:val="24"/>
                <w:highlight w:val="none"/>
                <w:u w:val="single"/>
                <w:lang w:val="en-US" w:eastAsia="zh-CN" w:bidi="ar"/>
              </w:rPr>
              <w:t>5</w:t>
            </w:r>
            <w:r>
              <w:rPr>
                <w:rFonts w:hint="default" w:ascii="宋体" w:hAnsi="宋体" w:eastAsia="宋体" w:cs="宋体"/>
                <w:kern w:val="2"/>
                <w:sz w:val="24"/>
                <w:szCs w:val="24"/>
                <w:highlight w:val="none"/>
                <w:u w:val="single"/>
                <w:lang w:eastAsia="zh-CN" w:bidi="ar"/>
              </w:rPr>
              <w:t>人</w:t>
            </w:r>
            <w:r>
              <w:rPr>
                <w:rFonts w:hint="eastAsia" w:ascii="宋体" w:hAnsi="宋体" w:eastAsia="宋体" w:cs="宋体"/>
                <w:kern w:val="2"/>
                <w:sz w:val="24"/>
                <w:szCs w:val="24"/>
                <w:highlight w:val="none"/>
                <w:u w:val="single"/>
                <w:lang w:val="en-US" w:eastAsia="zh-CN" w:bidi="ar"/>
              </w:rPr>
              <w:t>；</w:t>
            </w:r>
          </w:p>
          <w:p w14:paraId="6CF5EAC3">
            <w:pPr>
              <w:keepNext w:val="0"/>
              <w:keepLines w:val="0"/>
              <w:widowControl w:val="0"/>
              <w:suppressLineNumbers w:val="0"/>
              <w:spacing w:before="0" w:beforeAutospacing="0" w:after="0" w:afterAutospacing="0" w:line="440" w:lineRule="exact"/>
              <w:ind w:left="0" w:right="0"/>
              <w:jc w:val="left"/>
              <w:rPr>
                <w:rFonts w:hint="eastAsia" w:ascii="宋体" w:hAnsi="Calibri" w:eastAsia="宋体" w:cs="宋体"/>
                <w:sz w:val="24"/>
                <w:szCs w:val="24"/>
                <w:highlight w:val="none"/>
                <w:lang w:val="en-US"/>
              </w:rPr>
            </w:pPr>
            <w:r>
              <w:rPr>
                <w:rFonts w:hint="eastAsia" w:ascii="宋体" w:hAnsi="宋体" w:eastAsia="宋体" w:cs="宋体"/>
                <w:kern w:val="0"/>
                <w:sz w:val="21"/>
                <w:szCs w:val="21"/>
                <w:highlight w:val="none"/>
                <w:u w:val="none"/>
                <w:lang w:val="en-US" w:eastAsia="zh-CN" w:bidi="ar"/>
              </w:rPr>
              <w:t>评标专家确定方式：</w:t>
            </w:r>
            <w:r>
              <w:rPr>
                <w:rFonts w:hint="eastAsia" w:ascii="宋体" w:hAnsi="宋体" w:eastAsia="宋体" w:cs="宋体"/>
                <w:kern w:val="2"/>
                <w:sz w:val="24"/>
                <w:szCs w:val="24"/>
                <w:highlight w:val="none"/>
                <w:u w:val="single"/>
                <w:lang w:val="en-US" w:eastAsia="zh-CN" w:bidi="ar"/>
              </w:rPr>
              <w:t>由招标人依法</w:t>
            </w:r>
            <w:r>
              <w:rPr>
                <w:rFonts w:hint="default" w:ascii="宋体" w:hAnsi="宋体" w:eastAsia="宋体" w:cs="宋体"/>
                <w:kern w:val="2"/>
                <w:sz w:val="24"/>
                <w:szCs w:val="24"/>
                <w:highlight w:val="none"/>
                <w:u w:val="single"/>
                <w:lang w:eastAsia="zh-CN" w:bidi="ar"/>
              </w:rPr>
              <w:t>组建</w:t>
            </w:r>
            <w:r>
              <w:rPr>
                <w:rFonts w:hint="eastAsia" w:ascii="宋体" w:hAnsi="宋体" w:eastAsia="宋体" w:cs="宋体"/>
                <w:kern w:val="2"/>
                <w:sz w:val="24"/>
                <w:szCs w:val="24"/>
                <w:highlight w:val="none"/>
                <w:u w:val="single"/>
                <w:lang w:val="en-US" w:eastAsia="zh-CN" w:bidi="ar"/>
              </w:rPr>
              <w:t>。</w:t>
            </w:r>
          </w:p>
        </w:tc>
      </w:tr>
      <w:tr w14:paraId="653822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59"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5E55A632">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6.3.2</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45A07B48">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评标委员会推荐中标候选人的人数</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1BA3A055">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推荐中标候选人</w:t>
            </w:r>
            <w:r>
              <w:rPr>
                <w:rFonts w:hint="eastAsia" w:ascii="宋体" w:hAnsi="宋体" w:eastAsia="宋体" w:cs="宋体"/>
                <w:kern w:val="2"/>
                <w:sz w:val="24"/>
                <w:szCs w:val="24"/>
                <w:highlight w:val="none"/>
                <w:u w:val="single"/>
                <w:lang w:val="en-US" w:eastAsia="zh-CN" w:bidi="ar"/>
              </w:rPr>
              <w:t>3人</w:t>
            </w:r>
          </w:p>
        </w:tc>
      </w:tr>
      <w:tr w14:paraId="7F45F9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227E80CE">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7.1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2DC131BE">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中标候选人公示媒介及期限</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08E05E26">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szCs w:val="21"/>
                <w:highlight w:val="none"/>
                <w:lang w:val="en-US"/>
              </w:rPr>
            </w:pPr>
            <w:r>
              <w:rPr>
                <w:rFonts w:hint="eastAsia" w:ascii="宋体" w:hAnsi="宋体" w:eastAsia="宋体" w:cs="宋体"/>
                <w:spacing w:val="-11"/>
                <w:kern w:val="0"/>
                <w:sz w:val="21"/>
                <w:szCs w:val="21"/>
                <w:highlight w:val="none"/>
                <w:lang w:val="en-US" w:eastAsia="zh-CN" w:bidi="ar"/>
              </w:rPr>
              <w:t>公</w:t>
            </w:r>
            <w:r>
              <w:rPr>
                <w:rFonts w:hint="eastAsia" w:ascii="宋体" w:hAnsi="宋体" w:eastAsia="宋体" w:cs="宋体"/>
                <w:spacing w:val="-10"/>
                <w:kern w:val="0"/>
                <w:sz w:val="21"/>
                <w:szCs w:val="21"/>
                <w:highlight w:val="none"/>
                <w:lang w:val="en-US" w:eastAsia="zh-CN" w:bidi="ar"/>
              </w:rPr>
              <w:t>示媒介：</w:t>
            </w:r>
            <w:r>
              <w:rPr>
                <w:rFonts w:hint="eastAsia" w:ascii="宋体" w:hAnsi="宋体" w:eastAsia="宋体" w:cs="宋体"/>
                <w:kern w:val="0"/>
                <w:sz w:val="21"/>
                <w:szCs w:val="21"/>
                <w:highlight w:val="none"/>
                <w:lang w:val="en-US" w:eastAsia="zh-CN" w:bidi="ar"/>
              </w:rPr>
              <w:t>广州交易集团有限公司（广州公共资源交易中心）网和广东省招标投标监管网</w:t>
            </w:r>
          </w:p>
          <w:p w14:paraId="7902FEEA">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Calibri" w:eastAsia="宋体" w:cs="宋体"/>
                <w:sz w:val="24"/>
                <w:szCs w:val="24"/>
                <w:highlight w:val="none"/>
                <w:lang w:val="en-US"/>
              </w:rPr>
            </w:pPr>
            <w:r>
              <w:rPr>
                <w:rFonts w:hint="eastAsia" w:ascii="宋体" w:hAnsi="宋体" w:eastAsia="宋体" w:cs="宋体"/>
                <w:spacing w:val="-8"/>
                <w:kern w:val="0"/>
                <w:sz w:val="21"/>
                <w:szCs w:val="21"/>
                <w:highlight w:val="none"/>
                <w:lang w:val="en-US" w:eastAsia="zh-CN" w:bidi="ar"/>
              </w:rPr>
              <w:t>公示期</w:t>
            </w:r>
            <w:r>
              <w:rPr>
                <w:rFonts w:hint="eastAsia" w:ascii="宋体" w:hAnsi="宋体" w:eastAsia="宋体" w:cs="宋体"/>
                <w:spacing w:val="-4"/>
                <w:kern w:val="0"/>
                <w:sz w:val="21"/>
                <w:szCs w:val="21"/>
                <w:highlight w:val="none"/>
                <w:lang w:val="en-US" w:eastAsia="zh-CN" w:bidi="ar"/>
              </w:rPr>
              <w:t>限：</w:t>
            </w:r>
            <w:r>
              <w:rPr>
                <w:rFonts w:hint="eastAsia" w:ascii="宋体" w:hAnsi="宋体" w:eastAsia="宋体" w:cs="宋体"/>
                <w:spacing w:val="-4"/>
                <w:kern w:val="0"/>
                <w:sz w:val="21"/>
                <w:szCs w:val="21"/>
                <w:highlight w:val="none"/>
                <w:u w:val="single"/>
                <w:lang w:val="en-US" w:eastAsia="zh-CN" w:bidi="ar"/>
              </w:rPr>
              <w:t>不少于3</w:t>
            </w:r>
            <w:r>
              <w:rPr>
                <w:rFonts w:hint="eastAsia" w:ascii="宋体" w:hAnsi="宋体" w:eastAsia="宋体" w:cs="宋体"/>
                <w:spacing w:val="-4"/>
                <w:kern w:val="0"/>
                <w:sz w:val="21"/>
                <w:szCs w:val="21"/>
                <w:highlight w:val="none"/>
                <w:lang w:val="en-US" w:eastAsia="zh-CN" w:bidi="ar"/>
              </w:rPr>
              <w:t>日</w:t>
            </w:r>
            <w:r>
              <w:rPr>
                <w:rFonts w:hint="eastAsia" w:ascii="宋体" w:hAnsi="宋体" w:eastAsia="宋体" w:cs="宋体"/>
                <w:spacing w:val="-5"/>
                <w:kern w:val="0"/>
                <w:sz w:val="21"/>
                <w:szCs w:val="21"/>
                <w:highlight w:val="none"/>
                <w:lang w:val="en-US" w:eastAsia="zh-CN" w:bidi="ar"/>
              </w:rPr>
              <w:t>（最后一天应为工作日）</w:t>
            </w:r>
          </w:p>
        </w:tc>
      </w:tr>
      <w:tr w14:paraId="742CB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0B6DE609">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7.4</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22F10105">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是否授权评标委员会确定中标人</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7C471866">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□是</w:t>
            </w:r>
          </w:p>
          <w:p w14:paraId="36D65AE8">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☑否</w:t>
            </w:r>
          </w:p>
        </w:tc>
      </w:tr>
      <w:tr w14:paraId="10887C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6"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521B8AF8">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7.6.1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38D7689F">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履约保证金</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57D5DF6D">
            <w:pPr>
              <w:keepNext w:val="0"/>
              <w:keepLines w:val="0"/>
              <w:widowControl w:val="0"/>
              <w:suppressLineNumbers w:val="0"/>
              <w:spacing w:before="0" w:beforeAutospacing="0" w:after="0" w:afterAutospacing="0"/>
              <w:ind w:left="0" w:right="0"/>
              <w:jc w:val="both"/>
              <w:rPr>
                <w:rFonts w:hint="eastAsia" w:ascii="宋体" w:hAnsi="宋体" w:eastAsia="宋体" w:cs="Times New Roman"/>
                <w:sz w:val="24"/>
                <w:szCs w:val="24"/>
                <w:highlight w:val="none"/>
                <w:lang w:val="en-US"/>
              </w:rPr>
            </w:pPr>
            <w:r>
              <w:rPr>
                <w:rFonts w:hint="eastAsia" w:ascii="宋体" w:hAnsi="宋体" w:eastAsia="宋体" w:cs="宋体"/>
                <w:kern w:val="2"/>
                <w:sz w:val="24"/>
                <w:szCs w:val="24"/>
                <w:highlight w:val="none"/>
                <w:lang w:val="en-US" w:eastAsia="zh-CN" w:bidi="ar"/>
              </w:rPr>
              <w:t>是否要求中标人提交履约保证金：</w:t>
            </w:r>
          </w:p>
          <w:p w14:paraId="5D01751E">
            <w:pPr>
              <w:keepNext w:val="0"/>
              <w:keepLines w:val="0"/>
              <w:widowControl w:val="0"/>
              <w:suppressLineNumbers w:val="0"/>
              <w:topLinePunct/>
              <w:snapToGrid w:val="0"/>
              <w:spacing w:before="0" w:beforeAutospacing="0" w:after="0" w:afterAutospacing="0"/>
              <w:ind w:left="0" w:right="0"/>
              <w:jc w:val="both"/>
              <w:rPr>
                <w:rFonts w:hint="eastAsia"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☑不要求</w:t>
            </w:r>
          </w:p>
          <w:p w14:paraId="74FF0E89">
            <w:pPr>
              <w:keepNext w:val="0"/>
              <w:keepLines w:val="0"/>
              <w:widowControl w:val="0"/>
              <w:suppressLineNumbers w:val="0"/>
              <w:snapToGrid w:val="0"/>
              <w:spacing w:before="0" w:beforeAutospacing="0" w:after="0" w:afterAutospacing="0"/>
              <w:ind w:left="0" w:right="0"/>
              <w:jc w:val="both"/>
              <w:rPr>
                <w:rFonts w:hint="eastAsia" w:ascii="宋体" w:hAnsi="宋体" w:eastAsia="宋体" w:cs="Times New Roman"/>
                <w:sz w:val="24"/>
                <w:szCs w:val="24"/>
                <w:highlight w:val="none"/>
                <w:lang w:val="en-US"/>
              </w:rPr>
            </w:pPr>
            <w:r>
              <w:rPr>
                <w:rFonts w:hint="eastAsia" w:ascii="宋体" w:hAnsi="宋体" w:eastAsia="宋体" w:cs="宋体"/>
                <w:kern w:val="2"/>
                <w:sz w:val="24"/>
                <w:szCs w:val="24"/>
                <w:highlight w:val="none"/>
                <w:lang w:val="en-US" w:eastAsia="zh-CN" w:bidi="ar"/>
              </w:rPr>
              <w:t>□要求，履约保证金的形式：</w:t>
            </w:r>
          </w:p>
          <w:p w14:paraId="4524BD61">
            <w:pPr>
              <w:keepNext w:val="0"/>
              <w:keepLines w:val="0"/>
              <w:widowControl w:val="0"/>
              <w:suppressLineNumbers w:val="0"/>
              <w:topLinePunct/>
              <w:snapToGrid w:val="0"/>
              <w:spacing w:before="0" w:beforeAutospacing="0" w:after="0" w:afterAutospacing="0"/>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履约保证金的金额：</w:t>
            </w:r>
          </w:p>
        </w:tc>
      </w:tr>
      <w:tr w14:paraId="6801CF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2B4BFB4F">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10</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18367642">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需要补充的其他内容</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7B920725">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sz w:val="24"/>
                <w:szCs w:val="24"/>
                <w:highlight w:val="none"/>
                <w:lang w:val="en-US"/>
              </w:rPr>
            </w:pPr>
            <w:r>
              <w:rPr>
                <w:rFonts w:hint="eastAsia" w:ascii="宋体" w:hAnsi="Calibri" w:eastAsia="宋体" w:cs="宋体"/>
                <w:kern w:val="2"/>
                <w:sz w:val="24"/>
                <w:szCs w:val="24"/>
                <w:highlight w:val="none"/>
                <w:lang w:val="en-US" w:eastAsia="zh-CN" w:bidi="ar"/>
              </w:rPr>
              <w:t>/</w:t>
            </w:r>
          </w:p>
        </w:tc>
      </w:tr>
      <w:tr w14:paraId="595762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5F3E32E6">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10.1</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38351309">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特别提示</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3EB04F94">
            <w:pPr>
              <w:keepNext w:val="0"/>
              <w:keepLines w:val="0"/>
              <w:widowControl/>
              <w:suppressLineNumbers w:val="0"/>
              <w:shd w:val="clear" w:fill="FFFFFF"/>
              <w:spacing w:before="0" w:beforeAutospacing="0" w:after="0" w:afterAutospacing="0" w:line="271" w:lineRule="auto"/>
              <w:ind w:left="0" w:right="0"/>
              <w:jc w:val="left"/>
              <w:rPr>
                <w:rFonts w:hint="eastAsia" w:ascii="宋体" w:hAnsi="Calibri" w:eastAsia="宋体" w:cs="宋体"/>
                <w:kern w:val="0"/>
                <w:sz w:val="24"/>
                <w:szCs w:val="24"/>
                <w:highlight w:val="none"/>
                <w:shd w:val="clear" w:fill="FFFFFF"/>
                <w:lang w:val="en-US"/>
              </w:rPr>
            </w:pPr>
            <w:r>
              <w:rPr>
                <w:rFonts w:hint="eastAsia" w:ascii="宋体" w:hAnsi="宋体" w:eastAsia="宋体" w:cs="宋体"/>
                <w:kern w:val="0"/>
                <w:sz w:val="24"/>
                <w:szCs w:val="24"/>
                <w:highlight w:val="none"/>
                <w:shd w:val="clear" w:fill="FFFFFF"/>
                <w:lang w:val="en-US" w:eastAsia="zh-CN" w:bidi="ar"/>
              </w:rPr>
              <w:t>投标人在本项目招标人的工程项目中存在下列行为的，将被拒绝</w:t>
            </w:r>
            <w:r>
              <w:rPr>
                <w:rFonts w:hint="eastAsia" w:ascii="宋体" w:hAnsi="宋体" w:eastAsia="宋体" w:cs="宋体"/>
                <w:b/>
                <w:bCs w:val="0"/>
                <w:kern w:val="0"/>
                <w:sz w:val="24"/>
                <w:szCs w:val="24"/>
                <w:highlight w:val="none"/>
                <w:lang w:val="en-US" w:eastAsia="zh-CN" w:bidi="ar"/>
              </w:rPr>
              <w:t>1年内</w:t>
            </w:r>
            <w:r>
              <w:rPr>
                <w:rFonts w:hint="eastAsia" w:ascii="宋体" w:hAnsi="宋体" w:eastAsia="宋体" w:cs="宋体"/>
                <w:kern w:val="0"/>
                <w:sz w:val="24"/>
                <w:szCs w:val="24"/>
                <w:highlight w:val="none"/>
                <w:shd w:val="clear" w:fill="FFFFFF"/>
                <w:lang w:val="en-US" w:eastAsia="zh-CN" w:bidi="ar"/>
              </w:rPr>
              <w:t>参与我单位后续工程投标。（注：拒绝投标时限自招标人发出通知之日起计）：</w:t>
            </w:r>
          </w:p>
          <w:p w14:paraId="032F6CFD">
            <w:pPr>
              <w:keepNext w:val="0"/>
              <w:keepLines w:val="0"/>
              <w:widowControl/>
              <w:suppressLineNumbers w:val="0"/>
              <w:shd w:val="clear" w:fill="FFFFFF"/>
              <w:spacing w:before="0" w:beforeAutospacing="0" w:after="0" w:afterAutospacing="0" w:line="271" w:lineRule="auto"/>
              <w:ind w:left="235" w:leftChars="112" w:right="0" w:firstLine="297" w:firstLineChars="124"/>
              <w:jc w:val="left"/>
              <w:rPr>
                <w:rFonts w:hint="eastAsia" w:ascii="宋体" w:hAnsi="宋体" w:eastAsia="宋体" w:cs="宋体"/>
                <w:kern w:val="0"/>
                <w:sz w:val="24"/>
                <w:szCs w:val="24"/>
                <w:highlight w:val="none"/>
                <w:shd w:val="clear" w:fill="FFFFFF"/>
                <w:lang w:val="en-US"/>
              </w:rPr>
            </w:pPr>
            <w:r>
              <w:rPr>
                <w:rFonts w:hint="eastAsia" w:ascii="宋体" w:hAnsi="宋体" w:eastAsia="宋体" w:cs="宋体"/>
                <w:kern w:val="0"/>
                <w:sz w:val="24"/>
                <w:szCs w:val="24"/>
                <w:highlight w:val="none"/>
                <w:shd w:val="clear" w:fill="FFFFFF"/>
                <w:lang w:val="en-US" w:eastAsia="zh-CN" w:bidi="ar"/>
              </w:rPr>
              <w:t>（1）将中标工程转包或者违法分包的；</w:t>
            </w:r>
          </w:p>
          <w:p w14:paraId="532C806B">
            <w:pPr>
              <w:keepNext w:val="0"/>
              <w:keepLines w:val="0"/>
              <w:widowControl/>
              <w:suppressLineNumbers w:val="0"/>
              <w:shd w:val="clear" w:fill="FFFFFF"/>
              <w:spacing w:before="0" w:beforeAutospacing="0" w:after="0" w:afterAutospacing="0" w:line="271" w:lineRule="auto"/>
              <w:ind w:left="235" w:leftChars="112" w:right="0" w:firstLine="297" w:firstLineChars="124"/>
              <w:jc w:val="left"/>
              <w:rPr>
                <w:rFonts w:hint="eastAsia" w:ascii="宋体" w:hAnsi="宋体" w:eastAsia="宋体" w:cs="宋体"/>
                <w:kern w:val="0"/>
                <w:sz w:val="24"/>
                <w:szCs w:val="24"/>
                <w:highlight w:val="none"/>
                <w:shd w:val="clear" w:fill="FFFFFF"/>
                <w:lang w:val="en-US"/>
              </w:rPr>
            </w:pPr>
            <w:r>
              <w:rPr>
                <w:rFonts w:hint="eastAsia" w:ascii="宋体" w:hAnsi="宋体" w:eastAsia="宋体" w:cs="宋体"/>
                <w:kern w:val="0"/>
                <w:sz w:val="24"/>
                <w:szCs w:val="24"/>
                <w:highlight w:val="none"/>
                <w:shd w:val="clear" w:fill="FFFFFF"/>
                <w:lang w:val="en-US" w:eastAsia="zh-CN" w:bidi="ar"/>
              </w:rPr>
              <w:t>（2）在中标工程中不执行质量、安全生产相关规定的，造成质量或安全事故的；</w:t>
            </w:r>
          </w:p>
          <w:p w14:paraId="7CEE9030">
            <w:pPr>
              <w:keepNext w:val="0"/>
              <w:keepLines w:val="0"/>
              <w:widowControl/>
              <w:suppressLineNumbers w:val="0"/>
              <w:shd w:val="clear" w:fill="FFFFFF"/>
              <w:spacing w:before="0" w:beforeAutospacing="0" w:after="0" w:afterAutospacing="0" w:line="271" w:lineRule="auto"/>
              <w:ind w:left="235" w:leftChars="112" w:right="0" w:firstLine="297" w:firstLineChars="124"/>
              <w:jc w:val="left"/>
              <w:rPr>
                <w:rFonts w:hint="eastAsia" w:ascii="宋体" w:hAnsi="宋体" w:eastAsia="宋体" w:cs="宋体"/>
                <w:kern w:val="0"/>
                <w:sz w:val="24"/>
                <w:szCs w:val="24"/>
                <w:highlight w:val="none"/>
                <w:shd w:val="clear" w:fill="FFFFFF"/>
                <w:lang w:val="en-US"/>
              </w:rPr>
            </w:pPr>
            <w:r>
              <w:rPr>
                <w:rFonts w:hint="eastAsia" w:ascii="宋体" w:hAnsi="宋体" w:eastAsia="宋体" w:cs="宋体"/>
                <w:kern w:val="0"/>
                <w:sz w:val="24"/>
                <w:szCs w:val="24"/>
                <w:highlight w:val="none"/>
                <w:shd w:val="clear" w:fill="FFFFFF"/>
                <w:lang w:val="en-US" w:eastAsia="zh-CN" w:bidi="ar"/>
              </w:rPr>
              <w:t>（3）在投标文件中提供虚假材料的；</w:t>
            </w:r>
          </w:p>
          <w:p w14:paraId="79E16129">
            <w:pPr>
              <w:keepNext w:val="0"/>
              <w:keepLines w:val="0"/>
              <w:widowControl/>
              <w:suppressLineNumbers w:val="0"/>
              <w:shd w:val="clear" w:fill="FFFFFF"/>
              <w:spacing w:before="0" w:beforeAutospacing="0" w:after="0" w:afterAutospacing="0" w:line="271" w:lineRule="auto"/>
              <w:ind w:left="235" w:leftChars="112" w:right="0" w:firstLine="297" w:firstLineChars="124"/>
              <w:jc w:val="left"/>
              <w:rPr>
                <w:rFonts w:hint="eastAsia" w:ascii="宋体" w:hAnsi="宋体" w:eastAsia="宋体" w:cs="宋体"/>
                <w:kern w:val="0"/>
                <w:sz w:val="24"/>
                <w:szCs w:val="24"/>
                <w:highlight w:val="none"/>
                <w:shd w:val="clear" w:fill="FFFFFF"/>
                <w:lang w:val="en-US"/>
              </w:rPr>
            </w:pPr>
            <w:r>
              <w:rPr>
                <w:rFonts w:hint="eastAsia" w:ascii="宋体" w:hAnsi="宋体" w:eastAsia="宋体" w:cs="宋体"/>
                <w:kern w:val="0"/>
                <w:sz w:val="24"/>
                <w:szCs w:val="24"/>
                <w:highlight w:val="none"/>
                <w:shd w:val="clear" w:fill="FFFFFF"/>
                <w:lang w:val="en-US" w:eastAsia="zh-CN" w:bidi="ar"/>
              </w:rPr>
              <w:t>（4）存在行贿情形的；</w:t>
            </w:r>
          </w:p>
          <w:p w14:paraId="6969E62D">
            <w:pPr>
              <w:keepNext w:val="0"/>
              <w:keepLines w:val="0"/>
              <w:widowControl/>
              <w:suppressLineNumbers w:val="0"/>
              <w:shd w:val="clear" w:fill="FFFFFF"/>
              <w:spacing w:before="0" w:beforeAutospacing="0" w:after="0" w:afterAutospacing="0" w:line="271" w:lineRule="auto"/>
              <w:ind w:left="235" w:leftChars="112" w:right="0" w:firstLine="297" w:firstLineChars="124"/>
              <w:jc w:val="left"/>
              <w:rPr>
                <w:rFonts w:hint="eastAsia" w:ascii="宋体" w:hAnsi="宋体" w:eastAsia="宋体" w:cs="宋体"/>
                <w:kern w:val="0"/>
                <w:sz w:val="24"/>
                <w:szCs w:val="24"/>
                <w:highlight w:val="none"/>
                <w:shd w:val="clear" w:fill="FFFFFF"/>
                <w:lang w:val="en-US"/>
              </w:rPr>
            </w:pPr>
            <w:r>
              <w:rPr>
                <w:rFonts w:hint="eastAsia" w:ascii="宋体" w:hAnsi="宋体" w:eastAsia="宋体" w:cs="宋体"/>
                <w:kern w:val="0"/>
                <w:sz w:val="24"/>
                <w:szCs w:val="24"/>
                <w:highlight w:val="none"/>
                <w:shd w:val="clear" w:fill="FFFFFF"/>
                <w:lang w:val="en-US" w:eastAsia="zh-CN" w:bidi="ar"/>
              </w:rPr>
              <w:t>（5）为招标人提供服务过程中存在因过错行为被生效法律文书认定承担违约或侵权责任的；</w:t>
            </w:r>
          </w:p>
          <w:p w14:paraId="0581EA5D">
            <w:pPr>
              <w:keepNext w:val="0"/>
              <w:keepLines w:val="0"/>
              <w:widowControl/>
              <w:suppressLineNumbers w:val="0"/>
              <w:shd w:val="clear" w:fill="FFFFFF"/>
              <w:spacing w:before="0" w:beforeAutospacing="0" w:after="0" w:afterAutospacing="0" w:line="271" w:lineRule="auto"/>
              <w:ind w:left="235" w:leftChars="112" w:right="0" w:firstLine="297" w:firstLineChars="124"/>
              <w:jc w:val="left"/>
              <w:rPr>
                <w:rFonts w:hint="eastAsia" w:ascii="宋体" w:hAnsi="宋体" w:eastAsia="宋体" w:cs="宋体"/>
                <w:kern w:val="0"/>
                <w:sz w:val="24"/>
                <w:szCs w:val="24"/>
                <w:highlight w:val="none"/>
                <w:shd w:val="clear" w:fill="FFFFFF"/>
                <w:lang w:val="en-US"/>
              </w:rPr>
            </w:pPr>
            <w:r>
              <w:rPr>
                <w:rFonts w:hint="eastAsia" w:ascii="宋体" w:hAnsi="宋体" w:eastAsia="宋体" w:cs="宋体"/>
                <w:kern w:val="0"/>
                <w:sz w:val="24"/>
                <w:szCs w:val="24"/>
                <w:highlight w:val="none"/>
                <w:shd w:val="clear" w:fill="FFFFFF"/>
                <w:lang w:val="en-US" w:eastAsia="zh-CN" w:bidi="ar"/>
              </w:rPr>
              <w:t>（6）违反合同约定自行调换或未按照招标人要求及时更换项目负责人（即总监理工程师）的；</w:t>
            </w:r>
          </w:p>
          <w:p w14:paraId="795011A3">
            <w:pPr>
              <w:keepNext w:val="0"/>
              <w:keepLines w:val="0"/>
              <w:widowControl/>
              <w:suppressLineNumbers w:val="0"/>
              <w:shd w:val="clear" w:fill="FFFFFF"/>
              <w:spacing w:before="0" w:beforeAutospacing="0" w:after="0" w:afterAutospacing="0" w:line="271" w:lineRule="auto"/>
              <w:ind w:left="235" w:leftChars="112" w:right="0" w:firstLine="297" w:firstLineChars="124"/>
              <w:jc w:val="left"/>
              <w:rPr>
                <w:rFonts w:hint="eastAsia" w:ascii="宋体" w:hAnsi="宋体" w:eastAsia="宋体" w:cs="宋体"/>
                <w:kern w:val="0"/>
                <w:sz w:val="24"/>
                <w:szCs w:val="24"/>
                <w:highlight w:val="none"/>
                <w:shd w:val="clear" w:fill="FFFFFF"/>
                <w:lang w:val="en-US"/>
              </w:rPr>
            </w:pPr>
            <w:r>
              <w:rPr>
                <w:rFonts w:hint="eastAsia" w:ascii="宋体" w:hAnsi="宋体" w:eastAsia="宋体" w:cs="宋体"/>
                <w:kern w:val="0"/>
                <w:sz w:val="24"/>
                <w:szCs w:val="24"/>
                <w:highlight w:val="none"/>
                <w:shd w:val="clear" w:fill="FFFFFF"/>
                <w:lang w:val="en-US" w:eastAsia="zh-CN" w:bidi="ar"/>
              </w:rPr>
              <w:t>（7）委派的项目负责人已在其他在建项目中任职且任职数量不符合相关规定并拒绝按照任职承诺书的规定更换的。</w:t>
            </w:r>
          </w:p>
          <w:p w14:paraId="74041B8A">
            <w:pPr>
              <w:keepNext w:val="0"/>
              <w:keepLines w:val="0"/>
              <w:widowControl/>
              <w:suppressLineNumbers w:val="0"/>
              <w:shd w:val="clear" w:fill="FFFFFF"/>
              <w:spacing w:before="0" w:beforeAutospacing="0" w:after="0" w:afterAutospacing="0" w:line="271" w:lineRule="auto"/>
              <w:ind w:left="235" w:leftChars="112" w:right="0" w:firstLine="297" w:firstLineChars="124"/>
              <w:jc w:val="left"/>
              <w:rPr>
                <w:rFonts w:hint="eastAsia" w:ascii="宋体" w:hAnsi="宋体" w:eastAsia="宋体" w:cs="宋体"/>
                <w:kern w:val="0"/>
                <w:sz w:val="24"/>
                <w:szCs w:val="24"/>
                <w:highlight w:val="none"/>
                <w:shd w:val="clear" w:fill="FFFFFF"/>
                <w:lang w:val="en-US"/>
              </w:rPr>
            </w:pPr>
            <w:r>
              <w:rPr>
                <w:rFonts w:hint="eastAsia" w:ascii="宋体" w:hAnsi="宋体" w:eastAsia="宋体" w:cs="宋体"/>
                <w:kern w:val="0"/>
                <w:sz w:val="24"/>
                <w:szCs w:val="24"/>
                <w:highlight w:val="none"/>
                <w:shd w:val="clear" w:fill="FFFFFF"/>
                <w:lang w:val="en-US" w:eastAsia="zh-CN" w:bidi="ar"/>
              </w:rPr>
              <w:t>（8）中标人在收到中标通知书后，无正当理由不与招标人订立合同，在签订合同时向招标人提出附加条件，或者不按照招标文件要求提交履约保证金；</w:t>
            </w:r>
          </w:p>
          <w:p w14:paraId="4051B98F">
            <w:pPr>
              <w:keepNext w:val="0"/>
              <w:keepLines w:val="0"/>
              <w:widowControl/>
              <w:suppressLineNumbers w:val="0"/>
              <w:shd w:val="clear" w:fill="FFFFFF"/>
              <w:spacing w:before="0" w:beforeAutospacing="0" w:after="0" w:afterAutospacing="0" w:line="271" w:lineRule="auto"/>
              <w:ind w:left="235" w:leftChars="112" w:right="0" w:firstLine="297" w:firstLineChars="124"/>
              <w:jc w:val="left"/>
              <w:rPr>
                <w:rFonts w:hint="eastAsia" w:ascii="宋体" w:hAnsi="宋体" w:eastAsia="宋体" w:cs="宋体"/>
                <w:kern w:val="0"/>
                <w:sz w:val="24"/>
                <w:szCs w:val="24"/>
                <w:highlight w:val="none"/>
                <w:shd w:val="clear" w:fill="FFFFFF"/>
                <w:lang w:val="en-US"/>
              </w:rPr>
            </w:pPr>
            <w:r>
              <w:rPr>
                <w:rFonts w:hint="eastAsia" w:ascii="宋体" w:hAnsi="宋体" w:eastAsia="宋体" w:cs="宋体"/>
                <w:kern w:val="0"/>
                <w:sz w:val="24"/>
                <w:szCs w:val="24"/>
                <w:highlight w:val="none"/>
                <w:shd w:val="clear" w:fill="FFFFFF"/>
                <w:lang w:val="en-US" w:eastAsia="zh-CN" w:bidi="ar"/>
              </w:rPr>
              <w:t>（9）存在串通投标、围标情况的；</w:t>
            </w:r>
          </w:p>
          <w:p w14:paraId="24A2F806">
            <w:pPr>
              <w:keepNext w:val="0"/>
              <w:keepLines w:val="0"/>
              <w:widowControl/>
              <w:suppressLineNumbers w:val="0"/>
              <w:shd w:val="clear" w:fill="FFFFFF"/>
              <w:spacing w:before="0" w:beforeAutospacing="0" w:after="0" w:afterAutospacing="0" w:line="271" w:lineRule="auto"/>
              <w:ind w:left="235" w:leftChars="112" w:right="0" w:firstLine="297" w:firstLineChars="124"/>
              <w:jc w:val="left"/>
              <w:rPr>
                <w:rFonts w:hint="eastAsia" w:ascii="宋体" w:hAnsi="宋体" w:eastAsia="宋体" w:cs="宋体"/>
                <w:kern w:val="0"/>
                <w:sz w:val="24"/>
                <w:szCs w:val="24"/>
                <w:highlight w:val="none"/>
                <w:shd w:val="clear" w:fill="FFFFFF"/>
                <w:lang w:val="en-US"/>
              </w:rPr>
            </w:pPr>
            <w:r>
              <w:rPr>
                <w:rFonts w:hint="eastAsia" w:ascii="宋体" w:hAnsi="宋体" w:eastAsia="宋体" w:cs="宋体"/>
                <w:kern w:val="0"/>
                <w:sz w:val="24"/>
                <w:szCs w:val="24"/>
                <w:highlight w:val="none"/>
                <w:shd w:val="clear" w:fill="FFFFFF"/>
                <w:lang w:val="en-US" w:eastAsia="zh-CN" w:bidi="ar"/>
              </w:rPr>
              <w:t>（10）投标人以他人名义投标或者允许他人挂靠投标或借用本公司名义投标的；</w:t>
            </w:r>
          </w:p>
          <w:p w14:paraId="7C6E267C">
            <w:pPr>
              <w:keepNext w:val="0"/>
              <w:keepLines w:val="0"/>
              <w:widowControl/>
              <w:suppressLineNumbers w:val="0"/>
              <w:shd w:val="clear" w:fill="FFFFFF"/>
              <w:spacing w:before="0" w:beforeAutospacing="0" w:after="0" w:afterAutospacing="0" w:line="271" w:lineRule="auto"/>
              <w:ind w:left="235" w:leftChars="112" w:right="0" w:firstLine="297" w:firstLineChars="124"/>
              <w:jc w:val="left"/>
              <w:rPr>
                <w:rFonts w:hint="eastAsia" w:ascii="宋体" w:hAnsi="宋体" w:eastAsia="宋体" w:cs="宋体"/>
                <w:kern w:val="0"/>
                <w:sz w:val="24"/>
                <w:szCs w:val="24"/>
                <w:highlight w:val="none"/>
                <w:shd w:val="clear" w:fill="FFFFFF"/>
                <w:lang w:val="en-US"/>
              </w:rPr>
            </w:pPr>
            <w:r>
              <w:rPr>
                <w:rFonts w:hint="eastAsia" w:ascii="宋体" w:hAnsi="宋体" w:eastAsia="宋体" w:cs="宋体"/>
                <w:kern w:val="0"/>
                <w:sz w:val="24"/>
                <w:szCs w:val="24"/>
                <w:highlight w:val="none"/>
                <w:shd w:val="clear" w:fill="FFFFFF"/>
                <w:lang w:val="en-US" w:eastAsia="zh-CN" w:bidi="ar"/>
              </w:rPr>
              <w:t>（11）提供虚假投标文件、虚假证明、虚假承诺/声明/保证或者以其他方式弄虚作假的。</w:t>
            </w:r>
          </w:p>
        </w:tc>
      </w:tr>
      <w:tr w14:paraId="2F4114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67" w:hRule="atLeast"/>
          <w:jc w:val="center"/>
        </w:trPr>
        <w:tc>
          <w:tcPr>
            <w:tcW w:w="1034" w:type="dxa"/>
            <w:tcBorders>
              <w:top w:val="single" w:color="auto" w:sz="6" w:space="0"/>
              <w:left w:val="single" w:color="auto" w:sz="4" w:space="0"/>
              <w:bottom w:val="single" w:color="auto" w:sz="6" w:space="0"/>
              <w:right w:val="single" w:color="auto" w:sz="6" w:space="0"/>
            </w:tcBorders>
            <w:shd w:val="clear" w:color="auto" w:fill="auto"/>
            <w:vAlign w:val="center"/>
          </w:tcPr>
          <w:p w14:paraId="2E65889B">
            <w:pPr>
              <w:keepNext w:val="0"/>
              <w:keepLines w:val="0"/>
              <w:widowControl w:val="0"/>
              <w:suppressLineNumbers w:val="0"/>
              <w:snapToGrid w:val="0"/>
              <w:spacing w:before="0" w:beforeAutospacing="0" w:after="0" w:afterAutospacing="0"/>
              <w:ind w:left="0" w:right="0"/>
              <w:jc w:val="center"/>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10.2</w:t>
            </w:r>
          </w:p>
        </w:tc>
        <w:tc>
          <w:tcPr>
            <w:tcW w:w="2532" w:type="dxa"/>
            <w:tcBorders>
              <w:top w:val="single" w:color="auto" w:sz="6" w:space="0"/>
              <w:left w:val="single" w:color="auto" w:sz="6" w:space="0"/>
              <w:bottom w:val="single" w:color="auto" w:sz="6" w:space="0"/>
              <w:right w:val="single" w:color="auto" w:sz="6" w:space="0"/>
            </w:tcBorders>
            <w:shd w:val="clear" w:color="auto" w:fill="auto"/>
            <w:vAlign w:val="center"/>
          </w:tcPr>
          <w:p w14:paraId="3F60D2FF">
            <w:pPr>
              <w:keepNext w:val="0"/>
              <w:keepLines w:val="0"/>
              <w:widowControl/>
              <w:suppressLineNumbers w:val="0"/>
              <w:shd w:val="clear" w:fill="FFFFFF"/>
              <w:adjustRightInd w:val="0"/>
              <w:spacing w:before="0" w:beforeAutospacing="0" w:after="0" w:afterAutospacing="0"/>
              <w:ind w:left="0" w:right="0"/>
              <w:jc w:val="center"/>
              <w:rPr>
                <w:rFonts w:hint="eastAsia" w:ascii="宋体" w:hAnsi="Calibri" w:eastAsia="宋体" w:cs="宋体"/>
                <w:sz w:val="24"/>
                <w:szCs w:val="24"/>
                <w:highlight w:val="none"/>
                <w:shd w:val="clear" w:fill="FFFFFF"/>
                <w:lang w:val="en-US"/>
              </w:rPr>
            </w:pPr>
            <w:r>
              <w:rPr>
                <w:rFonts w:hint="eastAsia" w:ascii="宋体" w:hAnsi="宋体" w:eastAsia="宋体" w:cs="宋体"/>
                <w:kern w:val="2"/>
                <w:sz w:val="24"/>
                <w:szCs w:val="24"/>
                <w:highlight w:val="none"/>
                <w:shd w:val="clear" w:fill="FFFFFF"/>
                <w:lang w:val="en-US" w:eastAsia="zh-CN" w:bidi="ar"/>
              </w:rPr>
              <w:t>招标失败情形</w:t>
            </w:r>
          </w:p>
        </w:tc>
        <w:tc>
          <w:tcPr>
            <w:tcW w:w="5839" w:type="dxa"/>
            <w:tcBorders>
              <w:top w:val="single" w:color="auto" w:sz="6" w:space="0"/>
              <w:left w:val="single" w:color="auto" w:sz="6" w:space="0"/>
              <w:bottom w:val="single" w:color="auto" w:sz="6" w:space="0"/>
              <w:right w:val="single" w:color="auto" w:sz="4" w:space="0"/>
            </w:tcBorders>
            <w:shd w:val="clear" w:color="auto" w:fill="auto"/>
            <w:vAlign w:val="center"/>
          </w:tcPr>
          <w:p w14:paraId="64CF1809">
            <w:pPr>
              <w:keepNext w:val="0"/>
              <w:keepLines w:val="0"/>
              <w:widowControl w:val="0"/>
              <w:suppressLineNumbers w:val="0"/>
              <w:spacing w:before="0" w:beforeAutospacing="0" w:after="0" w:afterAutospacing="0" w:line="271" w:lineRule="auto"/>
              <w:ind w:left="1" w:right="0"/>
              <w:jc w:val="both"/>
              <w:rPr>
                <w:rFonts w:hint="eastAsia" w:ascii="宋体" w:hAnsi="Calibri" w:eastAsia="宋体" w:cs="宋体"/>
                <w:sz w:val="24"/>
                <w:szCs w:val="24"/>
                <w:highlight w:val="none"/>
                <w:lang w:val="en-US"/>
              </w:rPr>
            </w:pPr>
            <w:r>
              <w:rPr>
                <w:rFonts w:hint="eastAsia" w:ascii="宋体" w:hAnsi="宋体" w:eastAsia="宋体" w:cs="宋体"/>
                <w:kern w:val="2"/>
                <w:sz w:val="24"/>
                <w:szCs w:val="24"/>
                <w:highlight w:val="none"/>
                <w:lang w:val="en-US" w:eastAsia="zh-CN" w:bidi="ar"/>
              </w:rPr>
              <w:t>本项目采用资格后审方式，当满足资格审查合格条件或通过初步评审的投标人不足3名时为招标失败。招标人分析招标失败原因，修正招标方案，报有关管理部门核准后，重新组织招标。</w:t>
            </w:r>
          </w:p>
        </w:tc>
      </w:tr>
      <w:tr w14:paraId="0B0BB2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67" w:hRule="atLeast"/>
          <w:jc w:val="center"/>
        </w:trPr>
        <w:tc>
          <w:tcPr>
            <w:tcW w:w="1034" w:type="dxa"/>
            <w:tcBorders>
              <w:top w:val="single" w:color="auto" w:sz="6" w:space="0"/>
              <w:left w:val="single" w:color="auto" w:sz="4" w:space="0"/>
              <w:bottom w:val="single" w:color="auto" w:sz="4" w:space="0"/>
              <w:right w:val="single" w:color="auto" w:sz="6" w:space="0"/>
            </w:tcBorders>
            <w:shd w:val="clear" w:color="auto" w:fill="auto"/>
            <w:vAlign w:val="center"/>
          </w:tcPr>
          <w:p w14:paraId="42708217">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sz w:val="24"/>
                <w:szCs w:val="24"/>
                <w:highlight w:val="none"/>
                <w:u w:val="single"/>
                <w:lang w:val="en-US"/>
              </w:rPr>
            </w:pPr>
            <w:r>
              <w:rPr>
                <w:rFonts w:hint="eastAsia" w:ascii="宋体" w:hAnsi="宋体" w:eastAsia="宋体" w:cs="宋体"/>
                <w:kern w:val="2"/>
                <w:sz w:val="24"/>
                <w:szCs w:val="24"/>
                <w:highlight w:val="none"/>
                <w:u w:val="single"/>
                <w:lang w:val="en-US" w:eastAsia="zh-CN" w:bidi="ar"/>
              </w:rPr>
              <w:t>10.4</w:t>
            </w:r>
          </w:p>
        </w:tc>
        <w:tc>
          <w:tcPr>
            <w:tcW w:w="2532" w:type="dxa"/>
            <w:tcBorders>
              <w:top w:val="single" w:color="auto" w:sz="6" w:space="0"/>
              <w:left w:val="single" w:color="auto" w:sz="6" w:space="0"/>
              <w:bottom w:val="single" w:color="auto" w:sz="4" w:space="0"/>
              <w:right w:val="single" w:color="auto" w:sz="6" w:space="0"/>
            </w:tcBorders>
            <w:shd w:val="clear" w:color="auto" w:fill="auto"/>
            <w:vAlign w:val="center"/>
          </w:tcPr>
          <w:p w14:paraId="64261F68">
            <w:pPr>
              <w:keepNext w:val="0"/>
              <w:keepLines w:val="0"/>
              <w:widowControl/>
              <w:suppressLineNumbers w:val="0"/>
              <w:shd w:val="clear" w:fill="FFFFFF"/>
              <w:adjustRightInd w:val="0"/>
              <w:spacing w:before="0" w:beforeAutospacing="0" w:after="0" w:afterAutospacing="0"/>
              <w:ind w:left="0" w:right="0"/>
              <w:jc w:val="center"/>
              <w:rPr>
                <w:rFonts w:hint="eastAsia" w:ascii="宋体" w:hAnsi="宋体" w:eastAsia="宋体" w:cs="宋体"/>
                <w:sz w:val="24"/>
                <w:szCs w:val="24"/>
                <w:highlight w:val="none"/>
                <w:u w:val="single"/>
                <w:shd w:val="clear" w:fill="FFFFFF"/>
                <w:lang w:val="en-US"/>
              </w:rPr>
            </w:pPr>
            <w:r>
              <w:rPr>
                <w:rFonts w:hint="eastAsia" w:ascii="宋体" w:hAnsi="宋体" w:eastAsia="宋体" w:cs="宋体"/>
                <w:kern w:val="2"/>
                <w:sz w:val="24"/>
                <w:szCs w:val="24"/>
                <w:highlight w:val="none"/>
                <w:u w:val="single"/>
                <w:shd w:val="clear" w:fill="FFFFFF"/>
                <w:lang w:val="en-US" w:eastAsia="zh-CN" w:bidi="ar"/>
              </w:rPr>
              <w:t>中标候选人公示要求</w:t>
            </w:r>
          </w:p>
        </w:tc>
        <w:tc>
          <w:tcPr>
            <w:tcW w:w="5839" w:type="dxa"/>
            <w:tcBorders>
              <w:top w:val="single" w:color="auto" w:sz="6" w:space="0"/>
              <w:left w:val="single" w:color="auto" w:sz="6" w:space="0"/>
              <w:bottom w:val="single" w:color="auto" w:sz="4" w:space="0"/>
              <w:right w:val="single" w:color="auto" w:sz="4" w:space="0"/>
            </w:tcBorders>
            <w:shd w:val="clear" w:color="auto" w:fill="auto"/>
            <w:vAlign w:val="center"/>
          </w:tcPr>
          <w:p w14:paraId="21A800CE">
            <w:pPr>
              <w:keepNext w:val="0"/>
              <w:keepLines w:val="0"/>
              <w:widowControl w:val="0"/>
              <w:suppressLineNumbers w:val="0"/>
              <w:spacing w:before="0" w:beforeAutospacing="0" w:after="0" w:afterAutospacing="0"/>
              <w:ind w:left="1" w:right="0"/>
              <w:jc w:val="left"/>
              <w:rPr>
                <w:rFonts w:hint="eastAsia" w:ascii="宋体" w:hAnsi="宋体" w:eastAsia="宋体" w:cs="宋体"/>
                <w:sz w:val="24"/>
                <w:szCs w:val="24"/>
                <w:highlight w:val="none"/>
                <w:u w:val="single"/>
                <w:lang w:val="en-US"/>
              </w:rPr>
            </w:pPr>
            <w:r>
              <w:rPr>
                <w:rFonts w:hint="eastAsia" w:ascii="宋体" w:hAnsi="宋体" w:eastAsia="宋体" w:cs="宋体"/>
                <w:kern w:val="0"/>
                <w:sz w:val="24"/>
                <w:szCs w:val="24"/>
                <w:highlight w:val="none"/>
                <w:u w:val="single"/>
                <w:lang w:val="en-US" w:eastAsia="zh-CN" w:bidi="ar"/>
              </w:rPr>
              <w:t>在产生中标候选人后，招标人将中标候选人的投标文件商务部分的电子版（报价清单、方案等涉及商业秘密的内容除外）在广州交易集团有限公司（广州公共资源交易中心）网站公开。</w:t>
            </w:r>
          </w:p>
        </w:tc>
      </w:tr>
    </w:tbl>
    <w:p w14:paraId="5B620342">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sz w:val="32"/>
          <w:szCs w:val="32"/>
          <w:highlight w:val="none"/>
        </w:rPr>
      </w:pPr>
      <w:bookmarkStart w:id="129" w:name="_bookmark45"/>
      <w:bookmarkEnd w:id="129"/>
      <w:bookmarkStart w:id="130" w:name="_Toc24960"/>
      <w:bookmarkEnd w:id="130"/>
      <w:bookmarkStart w:id="131" w:name="_Toc26017"/>
      <w:bookmarkEnd w:id="131"/>
      <w:bookmarkStart w:id="132" w:name="_Toc5082"/>
      <w:bookmarkEnd w:id="132"/>
      <w:bookmarkStart w:id="133" w:name="_Toc21581"/>
      <w:bookmarkEnd w:id="133"/>
      <w:bookmarkStart w:id="134" w:name="_Toc30059"/>
      <w:bookmarkEnd w:id="134"/>
      <w:bookmarkStart w:id="135" w:name="_Toc25884"/>
      <w:bookmarkEnd w:id="135"/>
      <w:bookmarkStart w:id="136" w:name="_bookmark24"/>
      <w:bookmarkEnd w:id="136"/>
      <w:bookmarkStart w:id="137" w:name="_bookmark33"/>
      <w:bookmarkEnd w:id="137"/>
      <w:bookmarkStart w:id="138" w:name="_Toc27214"/>
      <w:bookmarkEnd w:id="138"/>
      <w:bookmarkStart w:id="139" w:name="_bookmark53"/>
      <w:bookmarkEnd w:id="139"/>
      <w:bookmarkStart w:id="140" w:name="_Toc14121"/>
      <w:bookmarkEnd w:id="140"/>
      <w:bookmarkStart w:id="141" w:name="_bookmark51"/>
      <w:bookmarkEnd w:id="141"/>
      <w:bookmarkStart w:id="142" w:name="_Toc13178"/>
      <w:bookmarkEnd w:id="142"/>
      <w:bookmarkStart w:id="143" w:name="_Toc9210"/>
      <w:bookmarkEnd w:id="143"/>
      <w:bookmarkStart w:id="144" w:name="_bookmark42"/>
      <w:bookmarkEnd w:id="144"/>
      <w:bookmarkStart w:id="145" w:name="_Toc15770"/>
      <w:bookmarkEnd w:id="145"/>
      <w:bookmarkStart w:id="146" w:name="_Toc8825"/>
      <w:bookmarkEnd w:id="146"/>
      <w:bookmarkStart w:id="147" w:name="_Toc21500"/>
      <w:bookmarkEnd w:id="147"/>
      <w:bookmarkStart w:id="148" w:name="_Toc31216"/>
      <w:bookmarkEnd w:id="148"/>
      <w:bookmarkStart w:id="149" w:name="_Toc13244"/>
      <w:bookmarkEnd w:id="149"/>
      <w:bookmarkStart w:id="150" w:name="_Toc12591"/>
      <w:bookmarkEnd w:id="150"/>
      <w:bookmarkStart w:id="151" w:name="_Toc6578"/>
      <w:bookmarkEnd w:id="151"/>
      <w:bookmarkStart w:id="152" w:name="_Toc300"/>
      <w:bookmarkEnd w:id="152"/>
      <w:bookmarkStart w:id="153" w:name="_Toc21022"/>
      <w:bookmarkEnd w:id="153"/>
      <w:bookmarkStart w:id="154" w:name="_bookmark27"/>
      <w:bookmarkEnd w:id="154"/>
      <w:bookmarkStart w:id="155" w:name="_Toc23698"/>
      <w:bookmarkEnd w:id="155"/>
      <w:bookmarkStart w:id="156" w:name="_Toc31791"/>
      <w:bookmarkEnd w:id="156"/>
      <w:bookmarkStart w:id="157" w:name="_bookmark44"/>
      <w:bookmarkEnd w:id="157"/>
      <w:bookmarkStart w:id="158" w:name="_bookmark62"/>
      <w:bookmarkEnd w:id="158"/>
      <w:bookmarkStart w:id="159" w:name="_Toc15617"/>
      <w:bookmarkEnd w:id="159"/>
      <w:bookmarkStart w:id="160" w:name="_bookmark48"/>
      <w:bookmarkEnd w:id="160"/>
      <w:bookmarkStart w:id="161" w:name="_bookmark66"/>
      <w:bookmarkEnd w:id="161"/>
      <w:bookmarkStart w:id="162" w:name="_bookmark29"/>
      <w:bookmarkEnd w:id="162"/>
      <w:bookmarkStart w:id="163" w:name="_Toc7714"/>
      <w:bookmarkEnd w:id="163"/>
      <w:bookmarkStart w:id="164" w:name="_bookmark70"/>
      <w:bookmarkEnd w:id="164"/>
      <w:bookmarkStart w:id="165" w:name="_bookmark74"/>
      <w:bookmarkEnd w:id="165"/>
      <w:bookmarkStart w:id="166" w:name="_Toc20077"/>
      <w:bookmarkEnd w:id="166"/>
      <w:bookmarkStart w:id="167" w:name="_Toc2268"/>
      <w:bookmarkEnd w:id="167"/>
      <w:bookmarkStart w:id="168" w:name="_Toc21842"/>
      <w:bookmarkEnd w:id="168"/>
      <w:bookmarkStart w:id="169" w:name="_bookmark35"/>
      <w:bookmarkEnd w:id="169"/>
      <w:bookmarkStart w:id="170" w:name="_bookmark76"/>
      <w:bookmarkEnd w:id="170"/>
      <w:bookmarkStart w:id="171" w:name="_Toc9593"/>
      <w:bookmarkEnd w:id="171"/>
      <w:bookmarkStart w:id="172" w:name="_Toc13273"/>
      <w:bookmarkEnd w:id="172"/>
      <w:bookmarkStart w:id="173" w:name="_Toc14485"/>
      <w:bookmarkEnd w:id="173"/>
      <w:bookmarkStart w:id="174" w:name="_Toc4841"/>
      <w:bookmarkEnd w:id="174"/>
      <w:bookmarkStart w:id="175" w:name="_Toc18746"/>
      <w:bookmarkEnd w:id="175"/>
      <w:bookmarkStart w:id="176" w:name="_Toc22407"/>
      <w:bookmarkEnd w:id="176"/>
      <w:bookmarkStart w:id="177" w:name="_Toc21352"/>
      <w:bookmarkEnd w:id="177"/>
      <w:bookmarkStart w:id="178" w:name="_Toc11875"/>
      <w:bookmarkEnd w:id="178"/>
      <w:bookmarkStart w:id="179" w:name="_bookmark38"/>
      <w:bookmarkEnd w:id="179"/>
      <w:bookmarkStart w:id="180" w:name="_Toc21280"/>
      <w:bookmarkEnd w:id="180"/>
      <w:bookmarkStart w:id="181" w:name="_Toc17913"/>
      <w:bookmarkEnd w:id="181"/>
      <w:bookmarkStart w:id="182" w:name="_Toc20561"/>
      <w:bookmarkEnd w:id="182"/>
      <w:bookmarkStart w:id="183" w:name="_bookmark50"/>
      <w:bookmarkEnd w:id="183"/>
      <w:bookmarkStart w:id="184" w:name="_Toc27827"/>
      <w:bookmarkEnd w:id="184"/>
      <w:bookmarkStart w:id="185" w:name="_bookmark75"/>
      <w:bookmarkEnd w:id="185"/>
      <w:bookmarkStart w:id="186" w:name="_Toc21753"/>
      <w:bookmarkEnd w:id="186"/>
      <w:bookmarkStart w:id="187" w:name="_Toc22724"/>
      <w:bookmarkEnd w:id="187"/>
      <w:bookmarkStart w:id="188" w:name="_Toc19138"/>
      <w:bookmarkEnd w:id="188"/>
      <w:bookmarkStart w:id="189" w:name="_Toc3002"/>
      <w:bookmarkEnd w:id="189"/>
      <w:bookmarkStart w:id="190" w:name="_bookmark68"/>
      <w:bookmarkEnd w:id="190"/>
      <w:bookmarkStart w:id="191" w:name="_bookmark57"/>
      <w:bookmarkEnd w:id="191"/>
      <w:bookmarkStart w:id="192" w:name="_bookmark40"/>
      <w:bookmarkEnd w:id="192"/>
      <w:bookmarkStart w:id="193" w:name="_Toc4355"/>
      <w:bookmarkEnd w:id="193"/>
      <w:bookmarkStart w:id="194" w:name="_Toc28331"/>
      <w:bookmarkEnd w:id="194"/>
      <w:bookmarkStart w:id="195" w:name="_Toc22741"/>
      <w:bookmarkEnd w:id="195"/>
      <w:bookmarkStart w:id="196" w:name="_bookmark30"/>
      <w:bookmarkEnd w:id="196"/>
      <w:bookmarkStart w:id="197" w:name="_bookmark54"/>
      <w:bookmarkEnd w:id="197"/>
      <w:bookmarkStart w:id="198" w:name="_Toc19143"/>
      <w:bookmarkEnd w:id="198"/>
      <w:bookmarkStart w:id="199" w:name="_Toc16407"/>
      <w:bookmarkEnd w:id="199"/>
      <w:bookmarkStart w:id="200" w:name="_bookmark52"/>
      <w:bookmarkEnd w:id="200"/>
      <w:bookmarkStart w:id="201" w:name="_bookmark39"/>
      <w:bookmarkEnd w:id="201"/>
      <w:bookmarkStart w:id="202" w:name="_Toc16902"/>
      <w:bookmarkEnd w:id="202"/>
      <w:bookmarkStart w:id="203" w:name="_Toc31758"/>
      <w:bookmarkEnd w:id="203"/>
      <w:bookmarkStart w:id="204" w:name="_Toc29694"/>
      <w:bookmarkEnd w:id="204"/>
      <w:bookmarkStart w:id="205" w:name="_Toc1070"/>
      <w:bookmarkEnd w:id="205"/>
      <w:bookmarkStart w:id="206" w:name="_Toc18715"/>
      <w:bookmarkEnd w:id="206"/>
      <w:bookmarkStart w:id="207" w:name="_Toc25365"/>
      <w:bookmarkEnd w:id="207"/>
      <w:bookmarkStart w:id="208" w:name="_Toc4495"/>
      <w:bookmarkEnd w:id="208"/>
      <w:bookmarkStart w:id="209" w:name="_Toc27504"/>
      <w:bookmarkEnd w:id="209"/>
      <w:bookmarkStart w:id="210" w:name="_Toc3655"/>
      <w:bookmarkEnd w:id="210"/>
      <w:bookmarkStart w:id="211" w:name="_Toc14166"/>
      <w:bookmarkEnd w:id="211"/>
      <w:bookmarkStart w:id="212" w:name="_Toc5528"/>
      <w:bookmarkEnd w:id="212"/>
      <w:bookmarkStart w:id="213" w:name="_Toc8518"/>
      <w:bookmarkEnd w:id="213"/>
      <w:bookmarkStart w:id="214" w:name="_Toc24955"/>
      <w:bookmarkEnd w:id="214"/>
      <w:bookmarkStart w:id="215" w:name="_Toc19396"/>
      <w:bookmarkEnd w:id="215"/>
      <w:bookmarkStart w:id="216" w:name="_Toc18367"/>
      <w:bookmarkEnd w:id="216"/>
      <w:bookmarkStart w:id="217" w:name="_Toc18413"/>
      <w:bookmarkEnd w:id="217"/>
      <w:bookmarkStart w:id="218" w:name="_Toc19282"/>
      <w:bookmarkEnd w:id="218"/>
      <w:bookmarkStart w:id="219" w:name="_bookmark60"/>
      <w:bookmarkEnd w:id="219"/>
      <w:bookmarkStart w:id="220" w:name="_Toc30881"/>
      <w:bookmarkEnd w:id="220"/>
      <w:bookmarkStart w:id="221" w:name="_Toc1756"/>
      <w:bookmarkEnd w:id="221"/>
      <w:bookmarkStart w:id="222" w:name="_Toc26256"/>
      <w:bookmarkEnd w:id="222"/>
      <w:bookmarkStart w:id="223" w:name="_Toc15768"/>
      <w:bookmarkEnd w:id="223"/>
      <w:bookmarkStart w:id="224" w:name="_Toc24455"/>
      <w:bookmarkEnd w:id="224"/>
      <w:bookmarkStart w:id="225" w:name="_bookmark31"/>
      <w:bookmarkEnd w:id="225"/>
      <w:bookmarkStart w:id="226" w:name="_bookmark67"/>
      <w:bookmarkEnd w:id="226"/>
      <w:bookmarkStart w:id="227" w:name="_Toc32609"/>
      <w:bookmarkEnd w:id="227"/>
      <w:bookmarkStart w:id="228" w:name="_Toc24100"/>
      <w:bookmarkEnd w:id="228"/>
      <w:bookmarkStart w:id="229" w:name="_Toc7402"/>
      <w:bookmarkEnd w:id="229"/>
      <w:bookmarkStart w:id="230" w:name="_Toc27458"/>
      <w:bookmarkEnd w:id="230"/>
      <w:bookmarkStart w:id="231" w:name="_Toc11254"/>
      <w:bookmarkEnd w:id="231"/>
      <w:bookmarkStart w:id="232" w:name="_Toc29720"/>
      <w:bookmarkEnd w:id="232"/>
      <w:bookmarkStart w:id="233" w:name="_Toc27016"/>
      <w:bookmarkEnd w:id="233"/>
      <w:bookmarkStart w:id="234" w:name="_Toc21382"/>
      <w:bookmarkEnd w:id="234"/>
      <w:bookmarkStart w:id="235" w:name="_Toc28897"/>
      <w:bookmarkEnd w:id="235"/>
      <w:bookmarkStart w:id="236" w:name="_bookmark58"/>
      <w:bookmarkEnd w:id="236"/>
      <w:bookmarkStart w:id="237" w:name="_Toc17076"/>
      <w:bookmarkEnd w:id="237"/>
      <w:bookmarkStart w:id="238" w:name="_Toc30311"/>
      <w:bookmarkEnd w:id="238"/>
      <w:bookmarkStart w:id="239" w:name="_Toc31533"/>
      <w:bookmarkEnd w:id="239"/>
      <w:bookmarkStart w:id="240" w:name="_bookmark69"/>
      <w:bookmarkEnd w:id="240"/>
      <w:bookmarkStart w:id="241" w:name="_Toc18055"/>
      <w:bookmarkEnd w:id="241"/>
      <w:bookmarkStart w:id="242" w:name="_Toc6824"/>
      <w:bookmarkEnd w:id="242"/>
      <w:bookmarkStart w:id="243" w:name="_Toc3814"/>
      <w:bookmarkEnd w:id="243"/>
      <w:bookmarkStart w:id="244" w:name="_bookmark28"/>
      <w:bookmarkEnd w:id="244"/>
      <w:bookmarkStart w:id="245" w:name="_Toc2093"/>
      <w:bookmarkEnd w:id="245"/>
      <w:bookmarkStart w:id="246" w:name="_Toc3478"/>
      <w:bookmarkEnd w:id="246"/>
      <w:bookmarkStart w:id="247" w:name="_Toc3562"/>
      <w:bookmarkEnd w:id="247"/>
      <w:bookmarkStart w:id="248" w:name="_Toc8547"/>
      <w:bookmarkEnd w:id="248"/>
      <w:bookmarkStart w:id="249" w:name="_Toc31138"/>
      <w:bookmarkEnd w:id="249"/>
      <w:bookmarkStart w:id="250" w:name="_Toc21554"/>
      <w:bookmarkEnd w:id="250"/>
      <w:bookmarkStart w:id="251" w:name="_Toc19031"/>
      <w:bookmarkEnd w:id="251"/>
      <w:bookmarkStart w:id="252" w:name="_bookmark32"/>
      <w:bookmarkEnd w:id="252"/>
      <w:bookmarkStart w:id="253" w:name="_Toc780"/>
      <w:bookmarkEnd w:id="253"/>
      <w:bookmarkStart w:id="254" w:name="_Toc18166"/>
      <w:bookmarkEnd w:id="254"/>
      <w:bookmarkStart w:id="255" w:name="_bookmark56"/>
      <w:bookmarkEnd w:id="255"/>
      <w:bookmarkStart w:id="256" w:name="_bookmark46"/>
      <w:bookmarkEnd w:id="256"/>
      <w:bookmarkStart w:id="257" w:name="_bookmark23"/>
      <w:bookmarkEnd w:id="257"/>
      <w:bookmarkStart w:id="258" w:name="_Toc32421"/>
      <w:bookmarkEnd w:id="258"/>
      <w:bookmarkStart w:id="259" w:name="_Toc17373"/>
      <w:bookmarkEnd w:id="259"/>
      <w:bookmarkStart w:id="260" w:name="_bookmark41"/>
      <w:bookmarkEnd w:id="260"/>
      <w:bookmarkStart w:id="261" w:name="_Toc2167"/>
      <w:bookmarkEnd w:id="261"/>
      <w:bookmarkStart w:id="262" w:name="_Toc14867"/>
      <w:bookmarkEnd w:id="262"/>
      <w:bookmarkStart w:id="263" w:name="_bookmark61"/>
      <w:bookmarkEnd w:id="263"/>
      <w:bookmarkStart w:id="264" w:name="_Toc14629"/>
      <w:bookmarkEnd w:id="264"/>
      <w:bookmarkStart w:id="265" w:name="_Toc15256"/>
      <w:bookmarkEnd w:id="265"/>
      <w:bookmarkStart w:id="266" w:name="_Toc8707"/>
      <w:bookmarkEnd w:id="266"/>
      <w:bookmarkStart w:id="267" w:name="_bookmark55"/>
      <w:bookmarkEnd w:id="267"/>
      <w:bookmarkStart w:id="268" w:name="_Toc14912"/>
      <w:bookmarkEnd w:id="268"/>
      <w:bookmarkStart w:id="269" w:name="_Toc21277"/>
      <w:bookmarkEnd w:id="269"/>
      <w:bookmarkStart w:id="270" w:name="_Toc14146"/>
      <w:bookmarkEnd w:id="270"/>
      <w:bookmarkStart w:id="271" w:name="_bookmark49"/>
      <w:bookmarkEnd w:id="271"/>
      <w:bookmarkStart w:id="272" w:name="_Toc26818"/>
      <w:bookmarkEnd w:id="272"/>
      <w:bookmarkStart w:id="273" w:name="_Toc6688"/>
      <w:bookmarkEnd w:id="273"/>
      <w:bookmarkStart w:id="274" w:name="_Toc22945"/>
      <w:bookmarkEnd w:id="274"/>
      <w:bookmarkStart w:id="275" w:name="_Toc15595"/>
      <w:bookmarkEnd w:id="275"/>
      <w:bookmarkStart w:id="276" w:name="_bookmark65"/>
      <w:bookmarkEnd w:id="276"/>
      <w:bookmarkStart w:id="277" w:name="_Toc37"/>
      <w:bookmarkEnd w:id="277"/>
      <w:bookmarkStart w:id="278" w:name="_Toc2919"/>
      <w:bookmarkEnd w:id="278"/>
      <w:bookmarkStart w:id="279" w:name="_Toc23707"/>
      <w:bookmarkEnd w:id="279"/>
      <w:bookmarkStart w:id="280" w:name="_Toc2556"/>
      <w:bookmarkEnd w:id="280"/>
      <w:bookmarkStart w:id="281" w:name="_bookmark72"/>
      <w:bookmarkEnd w:id="281"/>
      <w:bookmarkStart w:id="282" w:name="_bookmark25"/>
      <w:bookmarkEnd w:id="282"/>
      <w:bookmarkStart w:id="283" w:name="_Toc8166"/>
      <w:bookmarkEnd w:id="283"/>
      <w:bookmarkStart w:id="284" w:name="_bookmark26"/>
      <w:bookmarkEnd w:id="284"/>
      <w:bookmarkStart w:id="285" w:name="_bookmark59"/>
      <w:bookmarkEnd w:id="285"/>
      <w:bookmarkStart w:id="286" w:name="_bookmark43"/>
      <w:bookmarkEnd w:id="286"/>
      <w:bookmarkStart w:id="287" w:name="_Toc14101"/>
      <w:bookmarkEnd w:id="287"/>
      <w:bookmarkStart w:id="288" w:name="_Toc15684"/>
      <w:bookmarkEnd w:id="288"/>
      <w:bookmarkStart w:id="289" w:name="_bookmark71"/>
      <w:bookmarkEnd w:id="289"/>
      <w:bookmarkStart w:id="290" w:name="_Toc23010"/>
      <w:bookmarkEnd w:id="290"/>
      <w:bookmarkStart w:id="291" w:name="_Toc22638"/>
      <w:bookmarkEnd w:id="291"/>
      <w:bookmarkStart w:id="292" w:name="_Toc7157"/>
      <w:bookmarkEnd w:id="292"/>
      <w:bookmarkStart w:id="293" w:name="_Toc30025"/>
      <w:bookmarkEnd w:id="293"/>
      <w:bookmarkStart w:id="294" w:name="_bookmark47"/>
      <w:bookmarkEnd w:id="294"/>
      <w:bookmarkStart w:id="295" w:name="_Toc23332"/>
      <w:bookmarkEnd w:id="295"/>
      <w:bookmarkStart w:id="296" w:name="_bookmark34"/>
      <w:bookmarkEnd w:id="296"/>
      <w:bookmarkStart w:id="297" w:name="_Toc22950"/>
      <w:bookmarkEnd w:id="297"/>
      <w:bookmarkStart w:id="298" w:name="_Toc31924"/>
      <w:bookmarkEnd w:id="298"/>
      <w:bookmarkStart w:id="299" w:name="_Toc23771"/>
      <w:bookmarkEnd w:id="299"/>
      <w:bookmarkStart w:id="300" w:name="_Toc22047"/>
      <w:bookmarkEnd w:id="300"/>
      <w:bookmarkStart w:id="301" w:name="_bookmark36"/>
      <w:bookmarkEnd w:id="301"/>
      <w:bookmarkStart w:id="302" w:name="_Toc13954"/>
      <w:bookmarkEnd w:id="302"/>
      <w:bookmarkStart w:id="303" w:name="_Toc14449"/>
      <w:bookmarkEnd w:id="303"/>
      <w:bookmarkStart w:id="304" w:name="_Toc20798"/>
      <w:bookmarkEnd w:id="304"/>
      <w:bookmarkStart w:id="305" w:name="_Toc25793"/>
      <w:bookmarkEnd w:id="305"/>
      <w:bookmarkStart w:id="306" w:name="_Toc17202"/>
      <w:bookmarkEnd w:id="306"/>
      <w:bookmarkStart w:id="307" w:name="_Toc28519"/>
      <w:bookmarkEnd w:id="307"/>
      <w:bookmarkStart w:id="308" w:name="_Toc28752"/>
      <w:bookmarkEnd w:id="308"/>
      <w:r>
        <w:rPr>
          <w:rFonts w:hint="eastAsia" w:ascii="宋体" w:hAnsi="宋体" w:eastAsia="宋体" w:cs="宋体"/>
          <w:b/>
          <w:bCs w:val="0"/>
          <w:sz w:val="32"/>
          <w:szCs w:val="32"/>
          <w:highlight w:val="none"/>
        </w:rPr>
        <w:t>投标须知修改表</w:t>
      </w:r>
    </w:p>
    <w:p w14:paraId="44679364">
      <w:pPr>
        <w:pStyle w:val="14"/>
        <w:keepNext w:val="0"/>
        <w:keepLines w:val="0"/>
        <w:widowControl w:val="0"/>
        <w:suppressLineNumbers w:val="0"/>
        <w:autoSpaceDE w:val="0"/>
        <w:autoSpaceDN w:val="0"/>
        <w:adjustRightInd w:val="0"/>
        <w:spacing w:before="0" w:beforeAutospacing="1" w:after="0" w:afterAutospacing="1" w:line="360" w:lineRule="auto"/>
        <w:ind w:left="520" w:right="0" w:firstLine="420"/>
        <w:jc w:val="left"/>
        <w:rPr>
          <w:rFonts w:hint="default" w:ascii="宋体" w:hAnsi="宋体" w:eastAsia="宋体" w:cs="Times New Roman"/>
          <w:sz w:val="24"/>
          <w:szCs w:val="24"/>
          <w:highlight w:val="none"/>
        </w:rPr>
      </w:pPr>
      <w:r>
        <w:rPr>
          <w:rFonts w:hint="eastAsia" w:ascii="宋体" w:hAnsi="宋体" w:eastAsia="宋体" w:cs="宋体"/>
          <w:b/>
          <w:bCs w:val="0"/>
          <w:kern w:val="0"/>
          <w:sz w:val="24"/>
          <w:szCs w:val="24"/>
          <w:highlight w:val="none"/>
          <w:lang w:val="en-US" w:eastAsia="zh-CN" w:bidi="ar"/>
        </w:rPr>
        <w:t>本投标须知使用SWZB2024-06招标文件范本的投标须知通用条款，与该通用条款不同之处，均在本表中列明，并以现文为准，原文不再有效。</w:t>
      </w:r>
    </w:p>
    <w:p w14:paraId="265F1218">
      <w:pPr>
        <w:keepNext w:val="0"/>
        <w:keepLines w:val="0"/>
        <w:widowControl w:val="0"/>
        <w:suppressLineNumbers w:val="0"/>
        <w:autoSpaceDE w:val="0"/>
        <w:autoSpaceDN w:val="0"/>
        <w:adjustRightInd w:val="0"/>
        <w:spacing w:before="0" w:beforeAutospacing="0" w:after="0" w:afterAutospacing="0" w:line="480" w:lineRule="auto"/>
        <w:ind w:left="0" w:right="0" w:firstLine="537" w:firstLineChars="224"/>
        <w:jc w:val="left"/>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条款号：</w:t>
      </w:r>
      <w:r>
        <w:rPr>
          <w:rFonts w:hint="default" w:ascii="宋体" w:hAnsi="宋体" w:eastAsia="宋体" w:cs="宋体"/>
          <w:kern w:val="0"/>
          <w:sz w:val="24"/>
          <w:szCs w:val="24"/>
          <w:highlight w:val="none"/>
          <w:lang w:eastAsia="zh-CN" w:bidi="ar"/>
        </w:rPr>
        <w:t>3.1</w:t>
      </w:r>
      <w:r>
        <w:rPr>
          <w:rFonts w:hint="eastAsia" w:ascii="宋体" w:hAnsi="宋体" w:eastAsia="宋体" w:cs="Times New Roman"/>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修改类型：修改</w:t>
      </w:r>
    </w:p>
    <w:p w14:paraId="7FE17476">
      <w:pPr>
        <w:pStyle w:val="6"/>
        <w:keepNext w:val="0"/>
        <w:keepLines w:val="0"/>
        <w:widowControl/>
        <w:suppressLineNumbers w:val="0"/>
        <w:kinsoku w:val="0"/>
        <w:overflowPunct w:val="0"/>
        <w:autoSpaceDE w:val="0"/>
        <w:autoSpaceDN w:val="0"/>
        <w:adjustRightInd w:val="0"/>
        <w:spacing w:before="0" w:beforeLines="0" w:beforeAutospacing="0" w:after="0" w:afterLines="0" w:afterAutospacing="0" w:line="432" w:lineRule="exact"/>
        <w:ind w:left="0" w:right="0" w:firstLine="241" w:firstLineChars="100"/>
        <w:jc w:val="both"/>
        <w:outlineLvl w:val="1"/>
        <w:rPr>
          <w:rFonts w:hint="eastAsia" w:ascii="宋体" w:hAnsi="宋体" w:eastAsia="宋体" w:cs="宋体"/>
          <w:sz w:val="24"/>
          <w:szCs w:val="24"/>
          <w:highlight w:val="none"/>
        </w:rPr>
      </w:pPr>
      <w:r>
        <w:rPr>
          <w:rFonts w:hint="default" w:ascii="宋体" w:hAnsi="宋体" w:eastAsia="宋体" w:cs="宋体"/>
          <w:kern w:val="0"/>
          <w:sz w:val="24"/>
          <w:szCs w:val="24"/>
          <w:highlight w:val="none"/>
          <w:lang w:eastAsia="zh-CN" w:bidi="ar"/>
        </w:rPr>
        <w:t xml:space="preserve">   </w:t>
      </w:r>
      <w:r>
        <w:rPr>
          <w:rFonts w:hint="eastAsia" w:ascii="宋体" w:hAnsi="宋体" w:eastAsia="宋体" w:cs="宋体"/>
          <w:kern w:val="0"/>
          <w:sz w:val="24"/>
          <w:szCs w:val="24"/>
          <w:highlight w:val="none"/>
          <w:lang w:val="en-US" w:eastAsia="zh-CN" w:bidi="ar"/>
        </w:rPr>
        <w:t>原文：3.1 投标文件的组成</w:t>
      </w:r>
    </w:p>
    <w:p w14:paraId="4FB5379F">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32"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3.1.1 投标文件应包括下列内容：</w:t>
      </w:r>
    </w:p>
    <w:p w14:paraId="3851411C">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32"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1）投标函及投标函附录；</w:t>
      </w:r>
    </w:p>
    <w:p w14:paraId="683AB5E1">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32"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2）法定代表人身份证明或授权委托书；</w:t>
      </w:r>
    </w:p>
    <w:p w14:paraId="4F5A3458">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32"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3）联合体协议书；</w:t>
      </w:r>
    </w:p>
    <w:p w14:paraId="3E3EE56D">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32"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4）投标保证金；</w:t>
      </w:r>
    </w:p>
    <w:p w14:paraId="0CA72B18">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32"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5）监理报酬清单；</w:t>
      </w:r>
    </w:p>
    <w:p w14:paraId="0F23B9AC">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32"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6）资格审查资料；</w:t>
      </w:r>
    </w:p>
    <w:p w14:paraId="2A1DF9C1">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32"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7）监理大纲；</w:t>
      </w:r>
    </w:p>
    <w:p w14:paraId="5E64CBDD">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32"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8）投标人须知前附表规定的其他资料。投标人在评标过程中作出的符合法律法规和招标文件规定的澄清确认，构成投标文件的组成部分。</w:t>
      </w:r>
    </w:p>
    <w:p w14:paraId="714FE251">
      <w:pPr>
        <w:pStyle w:val="6"/>
        <w:keepNext w:val="0"/>
        <w:keepLines w:val="0"/>
        <w:widowControl/>
        <w:suppressLineNumbers w:val="0"/>
        <w:kinsoku w:val="0"/>
        <w:overflowPunct w:val="0"/>
        <w:autoSpaceDE w:val="0"/>
        <w:autoSpaceDN w:val="0"/>
        <w:adjustRightInd w:val="0"/>
        <w:spacing w:before="0" w:beforeLines="0" w:beforeAutospacing="0" w:after="0" w:afterLines="0" w:afterAutospacing="0" w:line="499" w:lineRule="exact"/>
        <w:ind w:left="0" w:right="0" w:firstLine="241" w:firstLineChars="100"/>
        <w:jc w:val="both"/>
        <w:outlineLvl w:val="1"/>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现文：3.1 投标文件的组成</w:t>
      </w:r>
    </w:p>
    <w:p w14:paraId="336FB152">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3.1.1 投标文件应包括下列内容：</w:t>
      </w:r>
    </w:p>
    <w:p w14:paraId="2CB2FFBC">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1）投标函及投标函附录；</w:t>
      </w:r>
    </w:p>
    <w:p w14:paraId="7E1CB2CC">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2）法定代表人身份证明或授权委托书；</w:t>
      </w:r>
    </w:p>
    <w:p w14:paraId="3EFCC971">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trike/>
          <w:sz w:val="24"/>
          <w:szCs w:val="24"/>
          <w:highlight w:val="none"/>
        </w:rPr>
      </w:pPr>
      <w:r>
        <w:rPr>
          <w:rFonts w:hint="eastAsia" w:ascii="宋体" w:hAnsi="宋体" w:eastAsia="宋体" w:cs="宋体"/>
          <w:strike/>
          <w:kern w:val="0"/>
          <w:sz w:val="24"/>
          <w:szCs w:val="24"/>
          <w:highlight w:val="none"/>
          <w:lang w:val="en-US" w:eastAsia="zh-CN" w:bidi="ar"/>
        </w:rPr>
        <w:t>（</w:t>
      </w:r>
      <w:r>
        <w:rPr>
          <w:rFonts w:hint="eastAsia" w:ascii="宋体" w:hAnsi="宋体" w:eastAsia="宋体" w:cs="Times New Roman"/>
          <w:strike/>
          <w:kern w:val="0"/>
          <w:sz w:val="24"/>
          <w:szCs w:val="24"/>
          <w:highlight w:val="none"/>
          <w:lang w:val="en-US" w:eastAsia="zh-CN" w:bidi="ar"/>
        </w:rPr>
        <w:t>3）联合体协议书；</w:t>
      </w:r>
    </w:p>
    <w:p w14:paraId="776562E4">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trike/>
          <w:sz w:val="24"/>
          <w:szCs w:val="24"/>
          <w:highlight w:val="none"/>
        </w:rPr>
      </w:pPr>
      <w:r>
        <w:rPr>
          <w:rFonts w:hint="eastAsia" w:ascii="宋体" w:hAnsi="宋体" w:eastAsia="宋体" w:cs="宋体"/>
          <w:strike/>
          <w:kern w:val="0"/>
          <w:sz w:val="24"/>
          <w:szCs w:val="24"/>
          <w:highlight w:val="none"/>
          <w:lang w:val="en-US" w:eastAsia="zh-CN" w:bidi="ar"/>
        </w:rPr>
        <w:t>（</w:t>
      </w:r>
      <w:r>
        <w:rPr>
          <w:rFonts w:hint="eastAsia" w:ascii="宋体" w:hAnsi="宋体" w:eastAsia="宋体" w:cs="Times New Roman"/>
          <w:strike/>
          <w:kern w:val="0"/>
          <w:sz w:val="24"/>
          <w:szCs w:val="24"/>
          <w:highlight w:val="none"/>
          <w:lang w:val="en-US" w:eastAsia="zh-CN" w:bidi="ar"/>
        </w:rPr>
        <w:t>4）投标保证金；</w:t>
      </w:r>
    </w:p>
    <w:p w14:paraId="15DD0458">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default" w:ascii="宋体" w:hAnsi="宋体" w:eastAsia="宋体" w:cs="宋体"/>
          <w:kern w:val="0"/>
          <w:sz w:val="24"/>
          <w:szCs w:val="24"/>
          <w:highlight w:val="none"/>
          <w:lang w:eastAsia="zh-CN" w:bidi="ar"/>
        </w:rPr>
        <w:t>3</w:t>
      </w:r>
      <w:r>
        <w:rPr>
          <w:rFonts w:hint="eastAsia" w:ascii="宋体" w:hAnsi="宋体" w:eastAsia="宋体" w:cs="Times New Roman"/>
          <w:kern w:val="0"/>
          <w:sz w:val="24"/>
          <w:szCs w:val="24"/>
          <w:highlight w:val="none"/>
          <w:lang w:val="en-US" w:eastAsia="zh-CN" w:bidi="ar"/>
        </w:rPr>
        <w:t>）监理报酬清单；</w:t>
      </w:r>
    </w:p>
    <w:p w14:paraId="4072A3C7">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default" w:ascii="宋体" w:hAnsi="宋体" w:eastAsia="宋体" w:cs="宋体"/>
          <w:kern w:val="0"/>
          <w:sz w:val="24"/>
          <w:szCs w:val="24"/>
          <w:highlight w:val="none"/>
          <w:lang w:eastAsia="zh-CN" w:bidi="ar"/>
        </w:rPr>
        <w:t>4</w:t>
      </w:r>
      <w:r>
        <w:rPr>
          <w:rFonts w:hint="eastAsia" w:ascii="宋体" w:hAnsi="宋体" w:eastAsia="宋体" w:cs="Times New Roman"/>
          <w:kern w:val="0"/>
          <w:sz w:val="24"/>
          <w:szCs w:val="24"/>
          <w:highlight w:val="none"/>
          <w:lang w:val="en-US" w:eastAsia="zh-CN" w:bidi="ar"/>
        </w:rPr>
        <w:t>）资格审查资料；</w:t>
      </w:r>
    </w:p>
    <w:p w14:paraId="516C2A2F">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default" w:ascii="宋体" w:hAnsi="宋体" w:eastAsia="宋体" w:cs="宋体"/>
          <w:kern w:val="0"/>
          <w:sz w:val="24"/>
          <w:szCs w:val="24"/>
          <w:highlight w:val="none"/>
          <w:lang w:eastAsia="zh-CN" w:bidi="ar"/>
        </w:rPr>
        <w:t>5</w:t>
      </w:r>
      <w:r>
        <w:rPr>
          <w:rFonts w:hint="eastAsia" w:ascii="宋体" w:hAnsi="宋体" w:eastAsia="宋体" w:cs="Times New Roman"/>
          <w:kern w:val="0"/>
          <w:sz w:val="24"/>
          <w:szCs w:val="24"/>
          <w:highlight w:val="none"/>
          <w:lang w:val="en-US" w:eastAsia="zh-CN" w:bidi="ar"/>
        </w:rPr>
        <w:t>）监理大纲；</w:t>
      </w:r>
    </w:p>
    <w:p w14:paraId="0C71E22A">
      <w:pPr>
        <w:pStyle w:val="14"/>
        <w:keepNext w:val="0"/>
        <w:keepLines w:val="0"/>
        <w:widowControl w:val="0"/>
        <w:suppressLineNumbers w:val="0"/>
        <w:pBdr>
          <w:top w:val="none" w:color="auto" w:sz="0" w:space="0"/>
          <w:left w:val="none" w:color="auto" w:sz="0" w:space="0"/>
          <w:bottom w:val="single" w:color="auto" w:sz="6" w:space="1"/>
          <w:right w:val="none" w:color="auto" w:sz="0" w:space="0"/>
        </w:pBdr>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w:t>
      </w:r>
      <w:r>
        <w:rPr>
          <w:rFonts w:hint="default" w:ascii="宋体" w:hAnsi="宋体" w:eastAsia="宋体" w:cs="宋体"/>
          <w:kern w:val="0"/>
          <w:sz w:val="24"/>
          <w:szCs w:val="24"/>
          <w:highlight w:val="none"/>
          <w:lang w:eastAsia="zh-CN" w:bidi="ar"/>
        </w:rPr>
        <w:t>6</w:t>
      </w:r>
      <w:r>
        <w:rPr>
          <w:rFonts w:hint="eastAsia" w:ascii="宋体" w:hAnsi="宋体" w:eastAsia="宋体" w:cs="Times New Roman"/>
          <w:kern w:val="0"/>
          <w:sz w:val="24"/>
          <w:szCs w:val="24"/>
          <w:highlight w:val="none"/>
          <w:lang w:val="en-US" w:eastAsia="zh-CN" w:bidi="ar"/>
        </w:rPr>
        <w:t>）其他资料。投标人在评标过程中作出的符合法律法规和招标文件规定的澄清确认，构成投标文件的组成部分。</w:t>
      </w:r>
    </w:p>
    <w:p w14:paraId="0F4E65CA">
      <w:pPr>
        <w:spacing w:line="480" w:lineRule="auto"/>
        <w:ind w:firstLine="540" w:firstLineChars="22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eastAsia="宋体" w:cs="宋体"/>
          <w:b/>
          <w:bCs/>
          <w:color w:val="auto"/>
          <w:sz w:val="24"/>
          <w:szCs w:val="24"/>
          <w:highlight w:val="none"/>
          <w:lang w:val="en-US" w:eastAsia="zh-CN"/>
        </w:rPr>
        <w:t>3.3.3</w:t>
      </w:r>
      <w:r>
        <w:rPr>
          <w:rFonts w:hint="eastAsia" w:ascii="宋体" w:hAnsi="宋体" w:eastAsia="宋体" w:cs="宋体"/>
          <w:b/>
          <w:bCs/>
          <w:color w:val="auto"/>
          <w:sz w:val="24"/>
          <w:szCs w:val="24"/>
          <w:highlight w:val="none"/>
        </w:rPr>
        <w:t xml:space="preserve">            修改类型：修改</w:t>
      </w:r>
    </w:p>
    <w:p w14:paraId="2251DBDB">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14:paraId="05F9E24E">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u w:val="single"/>
        </w:rPr>
        <w:t>3.3.3 出现特殊情况需要延长投标有效期的，招标人以书面形式通知所有投标人延长投标有效期。投标人应予以书面答复，同意延长的，不得要求或被允许修改其投标文件；投标人拒绝延长的，其投标失效。</w:t>
      </w:r>
    </w:p>
    <w:p w14:paraId="5F388E93">
      <w:pPr>
        <w:keepNext w:val="0"/>
        <w:keepLines w:val="0"/>
        <w:widowControl w:val="0"/>
        <w:suppressLineNumbers w:val="0"/>
        <w:pBdr>
          <w:top w:val="single" w:color="auto" w:sz="4" w:space="0"/>
        </w:pBdr>
        <w:autoSpaceDE w:val="0"/>
        <w:autoSpaceDN w:val="0"/>
        <w:adjustRightInd w:val="0"/>
        <w:spacing w:before="0" w:beforeAutospacing="0" w:after="0" w:afterAutospacing="0" w:line="480" w:lineRule="auto"/>
        <w:ind w:left="0" w:right="0" w:firstLine="537" w:firstLineChars="224"/>
        <w:jc w:val="left"/>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条款号：</w:t>
      </w:r>
      <w:r>
        <w:rPr>
          <w:rFonts w:hint="default" w:ascii="宋体" w:hAnsi="宋体" w:eastAsia="宋体" w:cs="宋体"/>
          <w:kern w:val="0"/>
          <w:sz w:val="24"/>
          <w:szCs w:val="24"/>
          <w:highlight w:val="none"/>
          <w:lang w:eastAsia="zh-CN" w:bidi="ar"/>
        </w:rPr>
        <w:t>3.4</w:t>
      </w:r>
      <w:r>
        <w:rPr>
          <w:rFonts w:hint="eastAsia" w:ascii="宋体" w:hAnsi="宋体" w:eastAsia="宋体" w:cs="Times New Roman"/>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修改类型：删除</w:t>
      </w:r>
    </w:p>
    <w:p w14:paraId="6DEDE3C0">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379" w:lineRule="exact"/>
        <w:ind w:left="0" w:right="0" w:firstLine="240" w:firstLineChars="100"/>
        <w:jc w:val="both"/>
        <w:outlineLvl w:val="2"/>
        <w:rPr>
          <w:rFonts w:hint="eastAsia"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eastAsia="zh-CN" w:bidi="ar"/>
        </w:rPr>
        <w:t xml:space="preserve">  </w:t>
      </w:r>
      <w:r>
        <w:rPr>
          <w:rFonts w:hint="eastAsia" w:ascii="宋体" w:hAnsi="宋体" w:eastAsia="宋体" w:cs="宋体"/>
          <w:kern w:val="0"/>
          <w:sz w:val="24"/>
          <w:szCs w:val="24"/>
          <w:highlight w:val="none"/>
          <w:lang w:val="en-US" w:eastAsia="zh-CN" w:bidi="ar"/>
        </w:rPr>
        <w:t>原文：3.4  投标保证金</w:t>
      </w:r>
    </w:p>
    <w:p w14:paraId="53A3C7CF">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379" w:lineRule="exact"/>
        <w:ind w:left="0" w:right="0" w:firstLine="480" w:firstLineChars="200"/>
        <w:jc w:val="left"/>
        <w:rPr>
          <w:rFonts w:hint="default" w:ascii="宋体" w:hAnsi="宋体" w:eastAsia="宋体" w:cs="宋体"/>
          <w:kern w:val="0"/>
          <w:sz w:val="24"/>
          <w:szCs w:val="24"/>
          <w:highlight w:val="none"/>
          <w:lang w:eastAsia="zh-CN" w:bidi="ar"/>
        </w:rPr>
      </w:pPr>
      <w:r>
        <w:rPr>
          <w:rFonts w:hint="eastAsia" w:ascii="宋体" w:hAnsi="宋体" w:eastAsia="宋体" w:cs="Times New Roman"/>
          <w:kern w:val="0"/>
          <w:sz w:val="24"/>
          <w:szCs w:val="24"/>
          <w:highlight w:val="none"/>
          <w:lang w:val="en-US" w:eastAsia="zh-CN" w:bidi="ar"/>
        </w:rPr>
        <w:t>3.4.1 投标人应按投标须知前附表规定的金额和时间递交投标保证金。招标人应当允许投标人自主选择现金、银行保函、保证保险、专业工程担保公司担保等方式缴纳投标保证金。</w:t>
      </w:r>
      <w:r>
        <w:rPr>
          <w:rFonts w:hint="eastAsia" w:ascii="宋体" w:hAnsi="宋体" w:eastAsia="宋体" w:cs="宋体"/>
          <w:kern w:val="0"/>
          <w:sz w:val="24"/>
          <w:szCs w:val="24"/>
          <w:highlight w:val="none"/>
          <w:lang w:val="en-US" w:eastAsia="zh-CN" w:bidi="ar"/>
        </w:rPr>
        <w:t>采用现金或者支票形式提交的，投标保证金须从投标人的银行基本账户转出。联合体投标的，其投标保证金可以由主办方递交，并应符合投标人须知前附表的规定</w:t>
      </w:r>
      <w:r>
        <w:rPr>
          <w:rFonts w:hint="default" w:ascii="宋体" w:hAnsi="宋体" w:eastAsia="宋体" w:cs="宋体"/>
          <w:kern w:val="0"/>
          <w:sz w:val="24"/>
          <w:szCs w:val="24"/>
          <w:highlight w:val="none"/>
          <w:lang w:eastAsia="zh-CN" w:bidi="ar"/>
        </w:rPr>
        <w:t xml:space="preserve">   </w:t>
      </w:r>
    </w:p>
    <w:p w14:paraId="7F280C5E">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379" w:lineRule="exact"/>
        <w:ind w:left="0" w:right="0"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3.4.2 </w:t>
      </w:r>
      <w:r>
        <w:rPr>
          <w:rFonts w:hint="eastAsia" w:ascii="宋体" w:hAnsi="宋体" w:eastAsia="宋体" w:cs="宋体"/>
          <w:kern w:val="0"/>
          <w:sz w:val="24"/>
          <w:szCs w:val="24"/>
          <w:highlight w:val="none"/>
          <w:lang w:val="en-US" w:eastAsia="zh-CN" w:bidi="ar"/>
        </w:rPr>
        <w:t>开标时投标人没有按要求提交投标保证金的，其投标文件将被否决。</w:t>
      </w:r>
    </w:p>
    <w:p w14:paraId="706713A5">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37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3.4.3 中标候选人以外的投标人的投标保证金将尽快退还，最迟不超过中标通知书发出之日起五日内</w:t>
      </w:r>
      <w:r>
        <w:rPr>
          <w:rFonts w:hint="eastAsia" w:ascii="宋体" w:hAnsi="宋体" w:eastAsia="宋体" w:cs="宋体"/>
          <w:kern w:val="0"/>
          <w:sz w:val="24"/>
          <w:szCs w:val="24"/>
          <w:highlight w:val="none"/>
          <w:lang w:val="en-US" w:eastAsia="zh-CN" w:bidi="ar"/>
        </w:rPr>
        <w:t>；中标人和其他中标候选人的投标保证金，在书面合同订立之日起五日内予以退还。</w:t>
      </w:r>
    </w:p>
    <w:p w14:paraId="0591B78B">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37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3.4.4 有下列情形之一的，投标保证金将不予退还：</w:t>
      </w:r>
    </w:p>
    <w:p w14:paraId="2F90C950">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37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1</w:t>
      </w:r>
      <w:r>
        <w:rPr>
          <w:rFonts w:hint="eastAsia" w:ascii="宋体" w:hAnsi="宋体" w:eastAsia="宋体" w:cs="Times New Roman"/>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投标人在规定的投标有效期内撤销其投标文件；</w:t>
      </w:r>
    </w:p>
    <w:p w14:paraId="2FF1C23F">
      <w:pPr>
        <w:spacing w:line="480" w:lineRule="auto"/>
        <w:ind w:firstLine="537" w:firstLineChars="224"/>
        <w:rPr>
          <w:rFonts w:hint="eastAsia" w:ascii="宋体" w:hAnsi="宋体" w:eastAsia="宋体" w:cs="宋体"/>
          <w:kern w:val="0"/>
          <w:sz w:val="24"/>
          <w:szCs w:val="24"/>
          <w:highlight w:val="none"/>
          <w:lang w:val="en-US" w:eastAsia="zh-CN" w:bidi="ar"/>
        </w:rPr>
      </w:pPr>
      <w:r>
        <w:rPr>
          <w:rFonts w:hint="eastAsia" w:ascii="宋体" w:hAnsi="宋体" w:eastAsia="宋体" w:cs="Times New Roman"/>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2</w:t>
      </w:r>
      <w:r>
        <w:rPr>
          <w:rFonts w:hint="eastAsia" w:ascii="宋体" w:hAnsi="宋体" w:eastAsia="宋体" w:cs="Times New Roman"/>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中标人在收到中标通知书后，无正当理由不与招标人订立合同，在签订合同时向招标</w:t>
      </w:r>
      <w:r>
        <w:rPr>
          <w:rFonts w:hint="eastAsia" w:ascii="宋体" w:hAnsi="宋体" w:eastAsia="宋体" w:cs="Times New Roman"/>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人提出附加条件，或者不按照招标文件要求提交履约保证金。</w:t>
      </w:r>
    </w:p>
    <w:p w14:paraId="69838C19">
      <w:pPr>
        <w:pBdr>
          <w:top w:val="single" w:color="auto" w:sz="4" w:space="0"/>
        </w:pBdr>
        <w:spacing w:line="480" w:lineRule="auto"/>
        <w:ind w:firstLine="540" w:firstLineChars="22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eastAsia="宋体" w:cs="宋体"/>
          <w:b/>
          <w:bCs/>
          <w:color w:val="auto"/>
          <w:sz w:val="24"/>
          <w:szCs w:val="24"/>
          <w:highlight w:val="none"/>
          <w:lang w:val="en-US" w:eastAsia="zh-CN"/>
        </w:rPr>
        <w:t>3.5.2、3.5.3、3.5.4</w:t>
      </w:r>
      <w:r>
        <w:rPr>
          <w:rFonts w:hint="eastAsia" w:ascii="宋体" w:hAnsi="宋体" w:eastAsia="宋体" w:cs="宋体"/>
          <w:b/>
          <w:bCs/>
          <w:color w:val="auto"/>
          <w:sz w:val="24"/>
          <w:szCs w:val="24"/>
          <w:highlight w:val="none"/>
        </w:rPr>
        <w:t xml:space="preserve">             修改类型：修改</w:t>
      </w:r>
    </w:p>
    <w:p w14:paraId="1DB245EC">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2" w:firstLineChars="200"/>
        <w:jc w:val="both"/>
        <w:rPr>
          <w:rFonts w:hint="eastAsia" w:ascii="宋体" w:hAnsi="宋体" w:eastAsia="宋体" w:cs="Times New Roman"/>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Times New Roman"/>
          <w:kern w:val="0"/>
          <w:sz w:val="24"/>
          <w:szCs w:val="24"/>
          <w:highlight w:val="none"/>
          <w:lang w:val="en-US" w:eastAsia="zh-CN" w:bidi="ar"/>
        </w:rPr>
        <w:t xml:space="preserve">3.5.2 </w:t>
      </w:r>
      <w:r>
        <w:rPr>
          <w:rFonts w:hint="eastAsia" w:ascii="宋体" w:hAnsi="宋体" w:eastAsia="宋体" w:cs="宋体"/>
          <w:kern w:val="0"/>
          <w:sz w:val="24"/>
          <w:szCs w:val="24"/>
          <w:highlight w:val="none"/>
          <w:lang w:val="en-US" w:eastAsia="zh-CN" w:bidi="ar"/>
        </w:rPr>
        <w:t>“近年完成的类似监理项目情况表”应附中标通知书和（或）合同协议书、委托人出具的证明文件；具体时间要求见投标人须知前附表，每张表格只填写一个项目，并标明序号。</w:t>
      </w:r>
    </w:p>
    <w:p w14:paraId="1195D870">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eastAsia" w:ascii="宋体" w:hAnsi="宋体" w:eastAsia="宋体" w:cs="宋体"/>
          <w:color w:val="auto"/>
          <w:sz w:val="24"/>
          <w:szCs w:val="24"/>
          <w:highlight w:val="none"/>
          <w:lang w:eastAsia="zh-CN"/>
        </w:rPr>
        <w:t>（若有）</w:t>
      </w:r>
      <w:r>
        <w:rPr>
          <w:rFonts w:hint="eastAsia" w:ascii="宋体" w:hAnsi="宋体" w:eastAsia="宋体" w:cs="宋体"/>
          <w:color w:val="auto"/>
          <w:sz w:val="24"/>
          <w:szCs w:val="24"/>
          <w:highlight w:val="none"/>
        </w:rPr>
        <w:t>；其他主要人员应附身份证、学历证、职称证、有关证书和社保缴费证明</w:t>
      </w:r>
      <w:r>
        <w:rPr>
          <w:rFonts w:hint="eastAsia" w:ascii="宋体" w:hAnsi="宋体" w:eastAsia="宋体" w:cs="宋体"/>
          <w:color w:val="auto"/>
          <w:sz w:val="24"/>
          <w:szCs w:val="24"/>
          <w:highlight w:val="none"/>
          <w:lang w:eastAsia="zh-CN"/>
        </w:rPr>
        <w:t>（若有）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（注：以上人员社保要求：具有离投标截止时间最近</w:t>
      </w:r>
      <w:r>
        <w:rPr>
          <w:rFonts w:hint="eastAsia" w:ascii="宋体" w:hAnsi="宋体" w:eastAsia="宋体" w:cs="宋体"/>
          <w:color w:val="auto"/>
          <w:sz w:val="24"/>
          <w:szCs w:val="24"/>
          <w:highlight w:val="none"/>
          <w:lang w:val="en-US" w:eastAsia="zh-CN"/>
        </w:rPr>
        <w:t>的至少1</w:t>
      </w:r>
      <w:r>
        <w:rPr>
          <w:rFonts w:hint="eastAsia" w:ascii="宋体" w:hAnsi="宋体" w:eastAsia="宋体" w:cs="宋体"/>
          <w:color w:val="auto"/>
          <w:sz w:val="24"/>
          <w:szCs w:val="24"/>
          <w:highlight w:val="none"/>
          <w:lang w:eastAsia="zh-CN"/>
        </w:rPr>
        <w:t>个月在本单位缴纳的社保证明文件。）</w:t>
      </w:r>
    </w:p>
    <w:p w14:paraId="0EC968A7">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投标人须知前附表规定接受联合体投标的，本章第3.5.1 项至第3.5.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项规定的表格和资料应包括联合体各方相关情况。</w:t>
      </w:r>
    </w:p>
    <w:p w14:paraId="356B1D10">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宋体" w:hAnsi="宋体" w:eastAsia="宋体" w:cs="宋体"/>
          <w:kern w:val="0"/>
          <w:sz w:val="24"/>
          <w:szCs w:val="24"/>
          <w:highlight w:val="none"/>
          <w:lang w:val="en-US" w:eastAsia="zh-CN" w:bidi="ar"/>
        </w:rPr>
      </w:pPr>
      <w:r>
        <w:rPr>
          <w:rFonts w:hint="eastAsia" w:ascii="宋体" w:hAnsi="宋体" w:eastAsia="宋体" w:cs="宋体"/>
          <w:b/>
          <w:bCs/>
          <w:color w:val="auto"/>
          <w:sz w:val="24"/>
          <w:szCs w:val="24"/>
          <w:highlight w:val="none"/>
        </w:rPr>
        <w:t>现文：</w:t>
      </w:r>
      <w:r>
        <w:rPr>
          <w:rFonts w:hint="eastAsia" w:ascii="宋体" w:hAnsi="宋体" w:eastAsia="宋体" w:cs="Times New Roman"/>
          <w:kern w:val="0"/>
          <w:sz w:val="24"/>
          <w:szCs w:val="24"/>
          <w:highlight w:val="none"/>
          <w:lang w:val="en-US" w:eastAsia="zh-CN" w:bidi="ar"/>
        </w:rPr>
        <w:t xml:space="preserve">3.5.2 </w:t>
      </w:r>
      <w:r>
        <w:rPr>
          <w:rFonts w:hint="eastAsia" w:ascii="宋体" w:hAnsi="宋体" w:eastAsia="宋体" w:cs="宋体"/>
          <w:kern w:val="0"/>
          <w:sz w:val="24"/>
          <w:szCs w:val="24"/>
          <w:highlight w:val="none"/>
          <w:lang w:val="en-US" w:eastAsia="zh-CN" w:bidi="ar"/>
        </w:rPr>
        <w:t>“近年承接的类似监理项目情况表”应附监理合同关键页扫描件，具体要求见资信业绩评分标准。</w:t>
      </w:r>
    </w:p>
    <w:p w14:paraId="4FC85B84">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3.5.</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“拟委任的主要人员汇总表”应填报满足本章第 1.4.1 项规定的总监理工程师的相关信息。“主要人员简历表”中总监理工程师应附职称证、注册监理工程师执业证书和社保缴费证明</w:t>
      </w:r>
      <w:r>
        <w:rPr>
          <w:rFonts w:hint="eastAsia" w:ascii="宋体" w:hAnsi="宋体" w:eastAsia="宋体" w:cs="宋体"/>
          <w:color w:val="auto"/>
          <w:sz w:val="24"/>
          <w:szCs w:val="24"/>
          <w:highlight w:val="none"/>
          <w:u w:val="single"/>
          <w:lang w:eastAsia="zh-CN"/>
        </w:rPr>
        <w:t>。</w:t>
      </w:r>
    </w:p>
    <w:p w14:paraId="22DEA729">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rPr>
        <w:t>3.5.</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本项目不</w:t>
      </w:r>
      <w:r>
        <w:rPr>
          <w:rFonts w:hint="eastAsia" w:ascii="宋体" w:hAnsi="宋体" w:eastAsia="宋体" w:cs="宋体"/>
          <w:color w:val="auto"/>
          <w:sz w:val="24"/>
          <w:szCs w:val="24"/>
          <w:highlight w:val="none"/>
          <w:u w:val="single"/>
        </w:rPr>
        <w:t>接受联合体投标的。</w:t>
      </w:r>
    </w:p>
    <w:p w14:paraId="435090B8">
      <w:pPr>
        <w:pBdr>
          <w:top w:val="single" w:color="auto" w:sz="4" w:space="0"/>
        </w:pBdr>
        <w:spacing w:line="480" w:lineRule="auto"/>
        <w:ind w:firstLine="540" w:firstLineChars="224"/>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条款号：</w:t>
      </w:r>
      <w:r>
        <w:rPr>
          <w:rFonts w:hint="eastAsia" w:ascii="宋体" w:hAnsi="宋体" w:eastAsia="宋体" w:cs="宋体"/>
          <w:b/>
          <w:bCs/>
          <w:color w:val="auto"/>
          <w:sz w:val="24"/>
          <w:szCs w:val="24"/>
          <w:highlight w:val="none"/>
          <w:lang w:val="en-US" w:eastAsia="zh-CN"/>
        </w:rPr>
        <w:t>3.7.4</w:t>
      </w:r>
      <w:r>
        <w:rPr>
          <w:rFonts w:hint="eastAsia" w:ascii="宋体" w:hAnsi="宋体" w:eastAsia="宋体" w:cs="宋体"/>
          <w:b/>
          <w:bCs/>
          <w:color w:val="auto"/>
          <w:sz w:val="24"/>
          <w:szCs w:val="24"/>
          <w:highlight w:val="none"/>
        </w:rPr>
        <w:t xml:space="preserve">             修改类型：</w:t>
      </w:r>
      <w:r>
        <w:rPr>
          <w:rFonts w:hint="eastAsia" w:ascii="宋体" w:hAnsi="宋体" w:eastAsia="宋体" w:cs="宋体"/>
          <w:b/>
          <w:bCs/>
          <w:color w:val="auto"/>
          <w:sz w:val="24"/>
          <w:szCs w:val="24"/>
          <w:highlight w:val="none"/>
          <w:lang w:val="en-US" w:eastAsia="zh-CN"/>
        </w:rPr>
        <w:t>删除</w:t>
      </w:r>
    </w:p>
    <w:p w14:paraId="00BEBEDB">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联合体投标时，</w:t>
      </w:r>
      <w:r>
        <w:rPr>
          <w:rFonts w:hint="eastAsia" w:ascii="宋体" w:hAnsi="宋体" w:eastAsia="宋体" w:cs="宋体"/>
          <w:color w:val="auto"/>
          <w:sz w:val="24"/>
          <w:szCs w:val="24"/>
          <w:highlight w:val="none"/>
          <w:lang w:eastAsia="zh-CN"/>
        </w:rPr>
        <w:t>投标人封面及其他内容落款中的“投标人”应填写联合体各方的单位全称【格式为：（主）XXXX公司（成）XXXX公司】。除</w:t>
      </w:r>
      <w:r>
        <w:rPr>
          <w:rFonts w:hint="eastAsia" w:ascii="宋体" w:hAnsi="宋体" w:eastAsia="宋体" w:cs="宋体"/>
          <w:color w:val="auto"/>
          <w:sz w:val="24"/>
          <w:szCs w:val="24"/>
          <w:highlight w:val="none"/>
        </w:rPr>
        <w:t>联合体共同投标协议需联合体各方按要求共同盖章签字，其余可由联合体</w:t>
      </w:r>
      <w:r>
        <w:rPr>
          <w:rFonts w:hint="eastAsia" w:ascii="宋体" w:hAnsi="宋体" w:eastAsia="宋体" w:cs="宋体"/>
          <w:color w:val="auto"/>
          <w:sz w:val="24"/>
          <w:szCs w:val="24"/>
          <w:highlight w:val="none"/>
          <w:lang w:eastAsia="zh-CN"/>
        </w:rPr>
        <w:t>主办方</w:t>
      </w:r>
      <w:r>
        <w:rPr>
          <w:rFonts w:hint="eastAsia" w:ascii="宋体" w:hAnsi="宋体" w:eastAsia="宋体" w:cs="宋体"/>
          <w:color w:val="auto"/>
          <w:sz w:val="24"/>
          <w:szCs w:val="24"/>
          <w:highlight w:val="none"/>
        </w:rPr>
        <w:t>签字、盖章即可，由联合体</w:t>
      </w:r>
      <w:r>
        <w:rPr>
          <w:rFonts w:hint="eastAsia" w:ascii="宋体" w:hAnsi="宋体" w:eastAsia="宋体" w:cs="宋体"/>
          <w:color w:val="auto"/>
          <w:sz w:val="24"/>
          <w:szCs w:val="24"/>
          <w:highlight w:val="none"/>
          <w:lang w:eastAsia="zh-CN"/>
        </w:rPr>
        <w:t>主办方</w:t>
      </w:r>
      <w:r>
        <w:rPr>
          <w:rFonts w:hint="eastAsia" w:ascii="宋体" w:hAnsi="宋体" w:eastAsia="宋体" w:cs="宋体"/>
          <w:color w:val="auto"/>
          <w:sz w:val="24"/>
          <w:szCs w:val="24"/>
          <w:highlight w:val="none"/>
        </w:rPr>
        <w:t>法人签字的电子投标文件需提供</w:t>
      </w:r>
      <w:r>
        <w:rPr>
          <w:rFonts w:hint="eastAsia" w:ascii="宋体" w:hAnsi="宋体" w:eastAsia="宋体" w:cs="宋体"/>
          <w:color w:val="auto"/>
          <w:sz w:val="24"/>
          <w:szCs w:val="24"/>
          <w:highlight w:val="none"/>
          <w:lang w:eastAsia="zh-CN"/>
        </w:rPr>
        <w:t>主办方</w:t>
      </w:r>
      <w:r>
        <w:rPr>
          <w:rFonts w:hint="eastAsia" w:ascii="宋体" w:hAnsi="宋体" w:eastAsia="宋体" w:cs="宋体"/>
          <w:color w:val="auto"/>
          <w:sz w:val="24"/>
          <w:szCs w:val="24"/>
          <w:highlight w:val="none"/>
        </w:rPr>
        <w:t>法定代表人证明书，若由联合体</w:t>
      </w:r>
      <w:r>
        <w:rPr>
          <w:rFonts w:hint="eastAsia" w:ascii="宋体" w:hAnsi="宋体" w:eastAsia="宋体" w:cs="宋体"/>
          <w:color w:val="auto"/>
          <w:sz w:val="24"/>
          <w:szCs w:val="24"/>
          <w:highlight w:val="none"/>
          <w:lang w:eastAsia="zh-CN"/>
        </w:rPr>
        <w:t>主办方</w:t>
      </w:r>
      <w:r>
        <w:rPr>
          <w:rFonts w:hint="eastAsia" w:ascii="宋体" w:hAnsi="宋体" w:eastAsia="宋体" w:cs="宋体"/>
          <w:color w:val="auto"/>
          <w:sz w:val="24"/>
          <w:szCs w:val="24"/>
          <w:highlight w:val="none"/>
        </w:rPr>
        <w:t>法定代表人授权签字的电子投标文件需提供法定代表人证明书及其授权委托书、授权委托人身份证</w:t>
      </w:r>
      <w:r>
        <w:rPr>
          <w:rFonts w:hint="eastAsia" w:ascii="宋体" w:hAnsi="宋体" w:eastAsia="宋体" w:cs="宋体"/>
          <w:color w:val="auto"/>
          <w:sz w:val="24"/>
          <w:szCs w:val="24"/>
          <w:highlight w:val="none"/>
          <w:lang w:eastAsia="zh-CN"/>
        </w:rPr>
        <w:t>扫描</w:t>
      </w:r>
      <w:r>
        <w:rPr>
          <w:rFonts w:hint="eastAsia" w:ascii="宋体" w:hAnsi="宋体" w:eastAsia="宋体" w:cs="宋体"/>
          <w:color w:val="auto"/>
          <w:sz w:val="24"/>
          <w:szCs w:val="24"/>
          <w:highlight w:val="none"/>
        </w:rPr>
        <w:t>件。</w:t>
      </w:r>
    </w:p>
    <w:p w14:paraId="20C822D8">
      <w:pPr>
        <w:pBdr>
          <w:top w:val="single" w:color="auto" w:sz="4" w:space="0"/>
        </w:pBdr>
        <w:spacing w:line="480" w:lineRule="auto"/>
        <w:ind w:firstLine="540" w:firstLineChars="22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eastAsia="宋体" w:cs="宋体"/>
          <w:b/>
          <w:bCs/>
          <w:color w:val="auto"/>
          <w:sz w:val="24"/>
          <w:szCs w:val="24"/>
          <w:highlight w:val="none"/>
          <w:lang w:val="en-US" w:eastAsia="zh-CN"/>
        </w:rPr>
        <w:t>5.2.1</w:t>
      </w:r>
      <w:r>
        <w:rPr>
          <w:rFonts w:hint="eastAsia" w:ascii="宋体" w:hAnsi="宋体" w:eastAsia="宋体" w:cs="宋体"/>
          <w:b/>
          <w:bCs/>
          <w:color w:val="auto"/>
          <w:sz w:val="24"/>
          <w:szCs w:val="24"/>
          <w:highlight w:val="none"/>
        </w:rPr>
        <w:t xml:space="preserve">             修改类型：修改</w:t>
      </w:r>
    </w:p>
    <w:p w14:paraId="2F0DB9EB">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lang w:val="en-US" w:eastAsia="zh-CN"/>
        </w:rPr>
        <w:t>5.2.1 在投标截止时间后</w:t>
      </w:r>
      <w:r>
        <w:rPr>
          <w:rFonts w:hint="eastAsia" w:ascii="宋体" w:hAnsi="宋体" w:eastAsia="宋体" w:cs="宋体"/>
          <w:color w:val="auto"/>
          <w:sz w:val="24"/>
          <w:szCs w:val="24"/>
          <w:highlight w:val="none"/>
          <w:u w:val="none"/>
          <w:lang w:val="en-US" w:eastAsia="zh-CN"/>
        </w:rPr>
        <w:t>半小时</w:t>
      </w:r>
      <w:r>
        <w:rPr>
          <w:rFonts w:hint="eastAsia" w:ascii="宋体" w:hAnsi="宋体" w:eastAsia="宋体" w:cs="宋体"/>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7A1444D4">
      <w:pPr>
        <w:pBdr>
          <w:bottom w:val="single" w:color="auto" w:sz="6" w:space="1"/>
        </w:pBdr>
        <w:spacing w:line="480" w:lineRule="auto"/>
        <w:ind w:firstLine="540" w:firstLineChars="224"/>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u w:val="single"/>
          <w:lang w:val="en-US" w:eastAsia="zh-CN"/>
        </w:rPr>
        <w:t>5.2.1 在投标截止时间后半小时内，投标人通过递交投标文件的交易平台对已递交的电子投标文件进行解密。投标人完成解密后，再由招标人进行解密。解密完成后，公布招标项目名称、投标人名称、投标报价、拟派总监理工程师及其他内容。未在规定时间内解密的投标文件不参与开标、评标。</w:t>
      </w:r>
    </w:p>
    <w:p w14:paraId="1B58AB63">
      <w:pPr>
        <w:spacing w:line="480" w:lineRule="auto"/>
        <w:ind w:firstLine="540" w:firstLineChars="22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eastAsia="宋体" w:cs="宋体"/>
          <w:b/>
          <w:bCs/>
          <w:color w:val="auto"/>
          <w:sz w:val="24"/>
          <w:szCs w:val="24"/>
          <w:highlight w:val="none"/>
          <w:lang w:val="en-US" w:eastAsia="zh-CN"/>
        </w:rPr>
        <w:t>7.6</w:t>
      </w:r>
      <w:r>
        <w:rPr>
          <w:rFonts w:hint="eastAsia" w:ascii="宋体" w:hAnsi="宋体" w:eastAsia="宋体" w:cs="宋体"/>
          <w:b/>
          <w:bCs/>
          <w:color w:val="auto"/>
          <w:sz w:val="24"/>
          <w:szCs w:val="24"/>
          <w:highlight w:val="none"/>
        </w:rPr>
        <w:t xml:space="preserve">             修改类型：删除</w:t>
      </w:r>
    </w:p>
    <w:p w14:paraId="2BC11A7C">
      <w:pPr>
        <w:pStyle w:val="2"/>
        <w:tabs>
          <w:tab w:val="left" w:pos="1343"/>
          <w:tab w:val="left" w:pos="2697"/>
          <w:tab w:val="left" w:pos="3264"/>
          <w:tab w:val="left" w:pos="4896"/>
          <w:tab w:val="left" w:pos="6005"/>
          <w:tab w:val="left" w:pos="7085"/>
          <w:tab w:val="left" w:pos="7498"/>
        </w:tabs>
        <w:kinsoku w:val="0"/>
        <w:overflowPunct w:val="0"/>
        <w:spacing w:line="360" w:lineRule="auto"/>
        <w:ind w:left="0" w:firstLine="241"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7.6  履约保证金</w:t>
      </w:r>
    </w:p>
    <w:p w14:paraId="110ED70D">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ascii="宋体" w:hAnsi="宋体" w:eastAsia="宋体" w:cs="宋体"/>
          <w:color w:val="auto"/>
          <w:spacing w:val="-2"/>
          <w:sz w:val="24"/>
          <w:szCs w:val="24"/>
          <w:highlight w:val="none"/>
          <w:lang w:eastAsia="zh-CN"/>
        </w:rPr>
        <w:t>主办方</w:t>
      </w:r>
      <w:r>
        <w:rPr>
          <w:rFonts w:hint="eastAsia" w:ascii="宋体" w:hAnsi="宋体" w:eastAsia="宋体" w:cs="宋体"/>
          <w:color w:val="auto"/>
          <w:sz w:val="24"/>
          <w:szCs w:val="24"/>
          <w:highlight w:val="none"/>
        </w:rPr>
        <w:t>的名义提交。</w:t>
      </w:r>
    </w:p>
    <w:p w14:paraId="242AAE23">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624ADC09">
      <w:pPr>
        <w:pBdr>
          <w:top w:val="single" w:color="auto" w:sz="4" w:space="0"/>
        </w:pBdr>
        <w:spacing w:line="480" w:lineRule="auto"/>
        <w:ind w:firstLine="540" w:firstLineChars="224"/>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r>
        <w:rPr>
          <w:rFonts w:hint="eastAsia" w:ascii="宋体" w:hAnsi="宋体" w:eastAsia="宋体" w:cs="宋体"/>
          <w:b/>
          <w:bCs/>
          <w:color w:val="auto"/>
          <w:sz w:val="24"/>
          <w:szCs w:val="24"/>
          <w:highlight w:val="none"/>
          <w:lang w:val="en-US" w:eastAsia="zh-CN"/>
        </w:rPr>
        <w:t>7.7</w:t>
      </w:r>
      <w:r>
        <w:rPr>
          <w:rFonts w:hint="eastAsia" w:ascii="宋体" w:hAnsi="宋体" w:eastAsia="宋体" w:cs="宋体"/>
          <w:b/>
          <w:bCs/>
          <w:color w:val="auto"/>
          <w:sz w:val="24"/>
          <w:szCs w:val="24"/>
          <w:highlight w:val="none"/>
        </w:rPr>
        <w:t xml:space="preserve">             修改类型：修改</w:t>
      </w:r>
    </w:p>
    <w:p w14:paraId="15E06889">
      <w:pPr>
        <w:pStyle w:val="2"/>
        <w:tabs>
          <w:tab w:val="left" w:pos="1343"/>
          <w:tab w:val="left" w:pos="2697"/>
          <w:tab w:val="left" w:pos="3264"/>
          <w:tab w:val="left" w:pos="4896"/>
          <w:tab w:val="left" w:pos="6005"/>
          <w:tab w:val="left" w:pos="7085"/>
          <w:tab w:val="left" w:pos="7498"/>
        </w:tabs>
        <w:kinsoku w:val="0"/>
        <w:overflowPunct w:val="0"/>
        <w:spacing w:line="360" w:lineRule="auto"/>
        <w:ind w:left="0" w:firstLine="241"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7.7  签订合同</w:t>
      </w:r>
    </w:p>
    <w:p w14:paraId="06A2EAD2">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 招标人和中标人应当在中标通知书发出之日起30日内，根据招标文件和中标人的投标文件订立书面合同</w:t>
      </w:r>
      <w:r>
        <w:rPr>
          <w:rFonts w:hint="eastAsia" w:ascii="宋体" w:hAnsi="宋体" w:eastAsia="宋体" w:cs="宋体"/>
          <w:color w:val="auto"/>
          <w:sz w:val="24"/>
          <w:highlight w:val="none"/>
          <w:lang w:eastAsia="zh-CN"/>
        </w:rPr>
        <w:t>，并通过电子交易系统与中标人在线签订合同</w:t>
      </w:r>
      <w:r>
        <w:rPr>
          <w:rFonts w:hint="eastAsia" w:ascii="宋体" w:hAnsi="宋体" w:eastAsia="宋体" w:cs="宋体"/>
          <w:color w:val="auto"/>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13B00C7">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2390B4DF">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7.7.3 联合体中标的，联合体各方应当共同与招标人签订合同，就中标项目向招标人承担连带责任。</w:t>
      </w:r>
    </w:p>
    <w:p w14:paraId="4DBCEB56">
      <w:pPr>
        <w:pStyle w:val="2"/>
        <w:tabs>
          <w:tab w:val="left" w:pos="1343"/>
          <w:tab w:val="left" w:pos="2697"/>
          <w:tab w:val="left" w:pos="3264"/>
          <w:tab w:val="left" w:pos="4896"/>
          <w:tab w:val="left" w:pos="6005"/>
          <w:tab w:val="left" w:pos="7085"/>
          <w:tab w:val="left" w:pos="7498"/>
        </w:tabs>
        <w:kinsoku w:val="0"/>
        <w:overflowPunct w:val="0"/>
        <w:spacing w:line="360" w:lineRule="auto"/>
        <w:ind w:left="0" w:firstLine="241" w:firstLineChars="100"/>
        <w:jc w:val="both"/>
        <w:outlineLvl w:val="2"/>
        <w:rPr>
          <w:rFonts w:hint="eastAsia" w:ascii="宋体" w:hAnsi="宋体" w:eastAsia="宋体" w:cs="宋体"/>
          <w:color w:val="auto"/>
          <w:sz w:val="27"/>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7.7  签订合同</w:t>
      </w:r>
    </w:p>
    <w:p w14:paraId="26A7D0BA">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7.7.1 招标人和中标人应当在中标通知书发出之日起30日内，根据招标文件和中标人的投标文件订立书面合同</w:t>
      </w:r>
      <w:r>
        <w:rPr>
          <w:rFonts w:hint="eastAsia" w:ascii="宋体" w:hAnsi="宋体" w:eastAsia="宋体" w:cs="宋体"/>
          <w:color w:val="auto"/>
          <w:sz w:val="24"/>
          <w:highlight w:val="none"/>
          <w:u w:val="single"/>
          <w:lang w:eastAsia="zh-CN"/>
        </w:rPr>
        <w:t>，并通过电子交易系统与中标人在线签订合同</w:t>
      </w:r>
      <w:r>
        <w:rPr>
          <w:rFonts w:hint="eastAsia" w:ascii="宋体" w:hAnsi="宋体" w:eastAsia="宋体" w:cs="宋体"/>
          <w:color w:val="auto"/>
          <w:sz w:val="24"/>
          <w:szCs w:val="24"/>
          <w:highlight w:val="none"/>
          <w:u w:val="single"/>
        </w:rPr>
        <w:t>。中标人无正当理由拒签合同，在签订合同时向招标人提出附加条件，招标人有权取消其中标资格；给招标人造成的损失的，中标人还应当对超过部分予以赔偿。</w:t>
      </w:r>
    </w:p>
    <w:p w14:paraId="4FF124D8">
      <w:pPr>
        <w:pStyle w:val="2"/>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7.7.2 发出中标通知书后，招标人无正当理由拒签合同，或者在签订合同时向中标人提出附加条件的，给中标人造成损失的，还应当赔偿损失。</w:t>
      </w:r>
    </w:p>
    <w:p w14:paraId="780165C8">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379" w:lineRule="exact"/>
        <w:ind w:left="0" w:right="0" w:firstLine="480" w:firstLineChars="200"/>
        <w:jc w:val="both"/>
        <w:rPr>
          <w:rFonts w:hint="eastAsia" w:ascii="宋体" w:hAnsi="宋体" w:eastAsia="宋体" w:cs="Times New Roman"/>
          <w:sz w:val="24"/>
          <w:szCs w:val="24"/>
          <w:highlight w:val="none"/>
        </w:rPr>
      </w:pPr>
    </w:p>
    <w:p w14:paraId="22CE28F6">
      <w:pPr>
        <w:keepNext w:val="0"/>
        <w:keepLines w:val="0"/>
        <w:widowControl w:val="0"/>
        <w:suppressLineNumbers w:val="0"/>
        <w:pBdr>
          <w:top w:val="single" w:color="auto" w:sz="4" w:space="0"/>
        </w:pBdr>
        <w:autoSpaceDE w:val="0"/>
        <w:autoSpaceDN w:val="0"/>
        <w:adjustRightInd w:val="0"/>
        <w:spacing w:before="0" w:beforeAutospacing="0" w:after="0" w:afterAutospacing="0" w:line="360" w:lineRule="auto"/>
        <w:ind w:left="0" w:right="0"/>
        <w:jc w:val="left"/>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注：以上修改，仅限于本范本中有可供选择条款的情形。</w:t>
      </w:r>
    </w:p>
    <w:p w14:paraId="499D790C">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（以下无正文）</w:t>
      </w:r>
    </w:p>
    <w:p w14:paraId="6F8D2D0C">
      <w:pPr>
        <w:rPr>
          <w:rFonts w:hint="eastAsia" w:ascii="宋体" w:hAnsi="宋体" w:eastAsia="宋体" w:cs="宋体"/>
          <w:b/>
          <w:sz w:val="24"/>
          <w:szCs w:val="24"/>
          <w:highlight w:val="none"/>
        </w:rPr>
      </w:pPr>
    </w:p>
    <w:p w14:paraId="6DF022A8">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399ACB9D">
      <w:pPr>
        <w:rPr>
          <w:rFonts w:hint="eastAsia" w:ascii="宋体" w:hAnsi="宋体" w:eastAsia="宋体" w:cs="宋体"/>
          <w:b/>
          <w:sz w:val="24"/>
          <w:szCs w:val="24"/>
          <w:highlight w:val="none"/>
        </w:rPr>
        <w:sectPr>
          <w:type w:val="continuous"/>
          <w:pgSz w:w="11905" w:h="16838"/>
          <w:pgMar w:top="1417" w:right="1417" w:bottom="1417" w:left="1417" w:header="992" w:footer="992" w:gutter="0"/>
          <w:cols w:space="425" w:num="1"/>
          <w:docGrid w:type="lines" w:linePitch="312" w:charSpace="0"/>
        </w:sectPr>
      </w:pPr>
    </w:p>
    <w:p w14:paraId="4F6A3FD4">
      <w:pPr>
        <w:pStyle w:val="6"/>
        <w:widowControl/>
        <w:spacing w:before="0" w:beforeLines="0" w:after="0" w:afterLines="0" w:line="499" w:lineRule="exact"/>
        <w:ind w:firstLine="482" w:firstLineChars="200"/>
        <w:outlineLvl w:val="1"/>
        <w:rPr>
          <w:rFonts w:hint="eastAsia" w:ascii="宋体" w:hAnsi="宋体" w:eastAsia="宋体" w:cs="宋体"/>
          <w:b w:val="0"/>
          <w:sz w:val="24"/>
          <w:szCs w:val="24"/>
          <w:highlight w:val="none"/>
        </w:rPr>
      </w:pPr>
      <w:r>
        <w:rPr>
          <w:rFonts w:hint="eastAsia" w:ascii="宋体" w:hAnsi="宋体" w:eastAsia="宋体" w:cs="宋体"/>
          <w:b/>
          <w:bCs w:val="0"/>
          <w:sz w:val="24"/>
          <w:szCs w:val="24"/>
          <w:highlight w:val="none"/>
        </w:rPr>
        <w:t>1.总则</w:t>
      </w:r>
    </w:p>
    <w:p w14:paraId="44CBB8D9">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 招标项目概况</w:t>
      </w:r>
    </w:p>
    <w:p w14:paraId="409C9DB6">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1.1.1 根据《中华人民共和国招标投标法》、《中华人民共和国招标投标法实施条例》等有关法律、法规和规章的规定，本招标项目已具备招标条件，现对监理进行招标。</w:t>
      </w:r>
    </w:p>
    <w:p w14:paraId="0EE1C9E9">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1.1.2 招标人：见投标人须知前附表。</w:t>
      </w:r>
    </w:p>
    <w:p w14:paraId="04413047">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1.1.3 招标代理机构：见投标人须知前附表。</w:t>
      </w:r>
    </w:p>
    <w:p w14:paraId="3782E9EC">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1.1.4 招标项目名称：见投标人须知前附表。</w:t>
      </w:r>
    </w:p>
    <w:p w14:paraId="7BF4D05D">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1.1.5 项目建设地点：见投标人须知前附表。</w:t>
      </w:r>
    </w:p>
    <w:p w14:paraId="7D91396F">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1.1.6 项目建设规模：见投标人须知前附表。</w:t>
      </w:r>
    </w:p>
    <w:p w14:paraId="5A57CB4C">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1.1.7 工程项目施工预计开工日期和建设周期：见投标人须知前附表。</w:t>
      </w:r>
    </w:p>
    <w:p w14:paraId="7C250399">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1.1.8 建筑安装工程费/工程概算：见投标人须知前附表。</w:t>
      </w:r>
    </w:p>
    <w:p w14:paraId="5C0D4799">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1.2 招标项目的资金来源和落实情况</w:t>
      </w:r>
    </w:p>
    <w:p w14:paraId="13F7B707">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1.2.1 资金来源及比例：见投标人须知前附表。</w:t>
      </w:r>
    </w:p>
    <w:p w14:paraId="281FADC3">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1.2.2 资金落实情况：见投标人须知前附表。</w:t>
      </w:r>
    </w:p>
    <w:p w14:paraId="2D837F4E">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1.3 招标范围、监理服务期限和质量标准</w:t>
      </w:r>
    </w:p>
    <w:p w14:paraId="6EFFDECF">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1.3.1 招标范围：见投标人须知前附表。</w:t>
      </w:r>
    </w:p>
    <w:p w14:paraId="147CA135">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1.3.2 监理服务期限：见投标人须知前附表。</w:t>
      </w:r>
    </w:p>
    <w:p w14:paraId="76ACF289">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1.3.3 质量标准：见投标人须知前附表。</w:t>
      </w:r>
    </w:p>
    <w:p w14:paraId="003E77CA">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1.4 投标人资格要求</w:t>
      </w:r>
    </w:p>
    <w:p w14:paraId="2C55F1BE">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1.4.1 投标人应具备承担本招标项目资质条件、能力和信誉：</w:t>
      </w:r>
    </w:p>
    <w:p w14:paraId="3F1B42E0">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1）资质要求：见投标人须知前附表；</w:t>
      </w:r>
    </w:p>
    <w:p w14:paraId="658BC036">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2）财务要求：见投标人须知前附表；</w:t>
      </w:r>
    </w:p>
    <w:p w14:paraId="4B4CDD7A">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3）业绩要求：见投标人须知前附表；</w:t>
      </w:r>
    </w:p>
    <w:p w14:paraId="6709AC62">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4）信誉要求：见投标人须知前附表；</w:t>
      </w:r>
    </w:p>
    <w:p w14:paraId="0F9664DA">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5）总监理工程师的资格要求：应当具备工程注册监理工程师执业资格，具体要求见投标人须知前附表；</w:t>
      </w:r>
    </w:p>
    <w:p w14:paraId="6F9C65BA">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6）其他主要人员要求：见投标人须知前附表。</w:t>
      </w:r>
    </w:p>
    <w:p w14:paraId="6059B4ED">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7）试验检测仪器设备要求：见投标人须知前附表。</w:t>
      </w:r>
    </w:p>
    <w:p w14:paraId="082151F3">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100" w:right="211"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8）其他要求：见投标人须知前附表。需要提交的相关证明材料见本章第 3.5 款的规定。</w:t>
      </w:r>
    </w:p>
    <w:p w14:paraId="3F463557">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1.4.2 投标人须知前附表规定接受联合体投标的，联合体除应符合本章第 1.4.1 项和投标人须知前附表的要求外，还应遵守以下规定：</w:t>
      </w:r>
    </w:p>
    <w:p w14:paraId="0467A37C">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1）联合体各方应按招标文件提供的格式签订联合体协议书，明确联合体</w:t>
      </w:r>
      <w:r>
        <w:rPr>
          <w:rFonts w:hint="eastAsia" w:ascii="宋体" w:hAnsi="宋体" w:eastAsia="宋体" w:cs="宋体"/>
          <w:spacing w:val="-2"/>
          <w:kern w:val="0"/>
          <w:sz w:val="24"/>
          <w:szCs w:val="24"/>
          <w:highlight w:val="none"/>
          <w:lang w:val="en-US" w:eastAsia="zh-CN" w:bidi="ar"/>
        </w:rPr>
        <w:t>主办方</w:t>
      </w:r>
      <w:r>
        <w:rPr>
          <w:rFonts w:hint="eastAsia" w:ascii="宋体" w:hAnsi="宋体" w:eastAsia="宋体" w:cs="宋体"/>
          <w:kern w:val="0"/>
          <w:sz w:val="24"/>
          <w:szCs w:val="24"/>
          <w:highlight w:val="none"/>
          <w:lang w:val="en-US" w:eastAsia="zh-CN" w:bidi="ar"/>
        </w:rPr>
        <w:t>和各方权利义务，并承诺就中标项目向招标人承担连带责任；</w:t>
      </w:r>
    </w:p>
    <w:p w14:paraId="1C5DFB9B">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2）由同一专业的单位组成的联合体，按照资质等级较低的单位确定资质等级；</w:t>
      </w:r>
    </w:p>
    <w:p w14:paraId="3F0D0369">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3）联合体各方不得再以自己名义单独或参加其他联合体在本招标项目中投标，否则各相关投标均无效。</w:t>
      </w:r>
    </w:p>
    <w:p w14:paraId="63D970A5">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1.4.3 投标人不得存在下列情形之一：</w:t>
      </w:r>
    </w:p>
    <w:p w14:paraId="4001F4C8">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1）为招标人不具有独立法人资格的附属机构（单位）；</w:t>
      </w:r>
    </w:p>
    <w:p w14:paraId="65ECB38E">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2）与招标人存在利害关系且可能影响招标公正性；</w:t>
      </w:r>
    </w:p>
    <w:p w14:paraId="6C11EF65">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3）与本招标项目的其他投标人为同一个单位负责人；</w:t>
      </w:r>
    </w:p>
    <w:p w14:paraId="137F1456">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4）与本招标项目的其他投标人存在控股、管理关系；</w:t>
      </w:r>
    </w:p>
    <w:p w14:paraId="629E3E4A">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5）为本招标项目的代建人；</w:t>
      </w:r>
    </w:p>
    <w:p w14:paraId="1C6B89D7">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6）为本招标项目的招标代理机构；</w:t>
      </w:r>
    </w:p>
    <w:p w14:paraId="426AD2AC">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7）与本招标项目的代建人或招标代理机构同为一个法定代表人；</w:t>
      </w:r>
    </w:p>
    <w:p w14:paraId="683A07DF">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8）与本招标项目的代建人或招标代理机构存在控股或参股关系；</w:t>
      </w:r>
    </w:p>
    <w:p w14:paraId="2DB150E8">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9）与本招标项目的检测机构、建设、施工单位以及建筑材料、建筑构配件和设备供应商有隶属关系或者其他利害关系有隶属关系或者其他利害关系；</w:t>
      </w:r>
    </w:p>
    <w:p w14:paraId="4DF8130E">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10）被依法暂停或者取消投标资格；</w:t>
      </w:r>
    </w:p>
    <w:p w14:paraId="612B5272">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11）被依法暂停或取消投标资格的；</w:t>
      </w:r>
      <w:r>
        <w:rPr>
          <w:rFonts w:hint="eastAsia" w:ascii="宋体" w:hAnsi="宋体" w:eastAsia="宋体" w:cs="宋体"/>
          <w:kern w:val="0"/>
          <w:sz w:val="24"/>
          <w:szCs w:val="24"/>
          <w:highlight w:val="none"/>
          <w:lang w:val="en-US" w:eastAsia="zh-CN" w:bidi="ar"/>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DB52DFD">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12）被责令停产停业、暂扣或者吊销许可证、暂扣或者吊销执照的（本项事实应当以根据《中华人民共和国行政处罚法》依法作出并已经生效的行政处罚决定为认定依据。）；</w:t>
      </w:r>
    </w:p>
    <w:p w14:paraId="513C210A">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13）进入清算程序，或被宣布破产，或其他丧失履约能力的情形；</w:t>
      </w:r>
    </w:p>
    <w:p w14:paraId="5B4F9F07">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4D01906">
      <w:pPr>
        <w:pStyle w:val="14"/>
        <w:keepNext w:val="0"/>
        <w:keepLines w:val="0"/>
        <w:widowControl w:val="0"/>
        <w:suppressLineNumbers w:val="0"/>
        <w:kinsoku w:val="0"/>
        <w:overflowPunct w:val="0"/>
        <w:autoSpaceDE w:val="0"/>
        <w:autoSpaceDN w:val="0"/>
        <w:adjustRightInd w:val="0"/>
        <w:spacing w:before="0" w:beforeLines="0" w:beforeAutospacing="0" w:after="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5）法律法规规定的其他情形。</w:t>
      </w:r>
    </w:p>
    <w:p w14:paraId="783A1E55">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1.5 费用承担</w:t>
      </w:r>
    </w:p>
    <w:p w14:paraId="5418460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投标人准备和参加投标活动发生的费用自理。</w:t>
      </w:r>
    </w:p>
    <w:p w14:paraId="0E5682BF">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1.6 保密</w:t>
      </w:r>
    </w:p>
    <w:p w14:paraId="7D01AF77">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参与招标投标活动的各方应对招标文件和投标文件中的商业和技术等秘密保密，否则应承</w:t>
      </w:r>
      <w:r>
        <w:rPr>
          <w:rFonts w:hint="eastAsia" w:ascii="宋体" w:hAnsi="宋体" w:eastAsia="宋体" w:cs="Times New Roman"/>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担相应的法律责任。</w:t>
      </w:r>
    </w:p>
    <w:p w14:paraId="4BD9933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1.7 语言文字</w:t>
      </w:r>
    </w:p>
    <w:p w14:paraId="6F7CE3E8">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招标投标文件使用的语言文字为中文。专用术语使用外文的，应附有中文注释。</w:t>
      </w:r>
    </w:p>
    <w:p w14:paraId="39F4A942">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1.8 计量单位</w:t>
      </w:r>
    </w:p>
    <w:p w14:paraId="30C96399">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所有计量均采用中华人民共和国法定计量单位。</w:t>
      </w:r>
    </w:p>
    <w:p w14:paraId="476C4391">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1.9 踏勘现场</w:t>
      </w:r>
    </w:p>
    <w:p w14:paraId="19B551EB">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1.9.1 投标人须知前附表规定组织踏勘现场的，招标人按投标人须知前附表规定的时间、地 点组织投标人踏勘项目现场。部分投标人未按时参加踏勘现场的，不影响踏勘现场的正常进行。</w:t>
      </w:r>
    </w:p>
    <w:p w14:paraId="37042788">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1.9.2 投标人踏勘现场发生的费用自理。</w:t>
      </w:r>
    </w:p>
    <w:p w14:paraId="33AE51C9">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1.9.3 除招标人的原因外，投标人自行负责在踏勘现场中所发生的人员伤亡和财产损失。</w:t>
      </w:r>
    </w:p>
    <w:p w14:paraId="48D1B0FD">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1.9.4 招标人在踏勘现场中介绍的工程场地和相关的周边环境情况，供投标人在编制投标文 件时参考，招标人不对投标人据此作出的判断和决策负责。</w:t>
      </w:r>
    </w:p>
    <w:p w14:paraId="2DBD7A1B">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1.10 投标预备会</w:t>
      </w:r>
    </w:p>
    <w:p w14:paraId="482037B5">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1.10.1 投标人须知前附表规定召开投标预备会的，招标人按投标人须知前附表规定的时间和地点召开投标预备会，澄清投标人提出的问题。</w:t>
      </w:r>
    </w:p>
    <w:p w14:paraId="1D61AAF8">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1.10.2 投标人应按投标人须知前附表规定的时间和形式将提出的问题送达招标人</w:t>
      </w:r>
      <w:r>
        <w:rPr>
          <w:rFonts w:hint="eastAsia" w:ascii="宋体" w:hAnsi="宋体" w:eastAsia="宋体" w:cs="宋体"/>
          <w:kern w:val="0"/>
          <w:sz w:val="24"/>
          <w:szCs w:val="24"/>
          <w:highlight w:val="none"/>
          <w:lang w:val="en-US" w:eastAsia="zh-CN" w:bidi="ar"/>
        </w:rPr>
        <w:t>，以便招标人在会议期间澄清。</w:t>
      </w:r>
    </w:p>
    <w:p w14:paraId="36DB08F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1.10.3 投标预备会后，招标人将对投标人所提问题的澄清，以投标人须知前附表规定的形式通知所有</w:t>
      </w:r>
      <w:r>
        <w:rPr>
          <w:rFonts w:hint="eastAsia" w:ascii="宋体" w:hAnsi="宋体" w:eastAsia="宋体" w:cs="宋体"/>
          <w:kern w:val="0"/>
          <w:sz w:val="24"/>
          <w:szCs w:val="24"/>
          <w:highlight w:val="none"/>
          <w:lang w:val="en-US" w:eastAsia="zh-CN" w:bidi="ar"/>
        </w:rPr>
        <w:t>潜在投标人。该澄清内容为招标文件的组成部分。</w:t>
      </w:r>
    </w:p>
    <w:p w14:paraId="53877F3A">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1.11 分包</w:t>
      </w:r>
    </w:p>
    <w:p w14:paraId="6AF197A9">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本项目严禁分包。</w:t>
      </w:r>
    </w:p>
    <w:p w14:paraId="2CEDB799">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1.12 响应和偏差</w:t>
      </w:r>
    </w:p>
    <w:p w14:paraId="40003622">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1.12.1 投标文件应当对招标文件的实质性要求和条件作出满足性或更有利于招标人的响应，否则，投标人的投标将被否决。实质性要求和条件见投标人须知前附表。</w:t>
      </w:r>
    </w:p>
    <w:p w14:paraId="2801D619">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1.12.2 投标人应根据招标文件的要求提供投标监理大纲等内容以对招标文件作出响应。</w:t>
      </w:r>
    </w:p>
    <w:p w14:paraId="1B2EE3F2">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1.12.3 投标人须知前附表允许投标文件偏离招标文件某些要求的，偏差应当符合招标文件规定的偏差范围和幅度。</w:t>
      </w:r>
    </w:p>
    <w:p w14:paraId="06A79C9E">
      <w:pPr>
        <w:pStyle w:val="6"/>
        <w:widowControl/>
        <w:spacing w:before="0" w:beforeLines="0" w:after="120" w:afterLines="0" w:line="499" w:lineRule="exact"/>
        <w:ind w:firstLine="482" w:firstLineChars="200"/>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2.招标文件</w:t>
      </w:r>
    </w:p>
    <w:p w14:paraId="0F8BAFD7">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2.1 招标文件的组成</w:t>
      </w:r>
    </w:p>
    <w:p w14:paraId="370EB448">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本招标文件包括：</w:t>
      </w:r>
    </w:p>
    <w:p w14:paraId="46E30F09">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1）招标公告；</w:t>
      </w:r>
    </w:p>
    <w:p w14:paraId="3F096F8A">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2）投标人须知；</w:t>
      </w:r>
    </w:p>
    <w:p w14:paraId="0E54A3F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3）评标办法；</w:t>
      </w:r>
    </w:p>
    <w:p w14:paraId="535ED10C">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4）合同条款及格式；</w:t>
      </w:r>
    </w:p>
    <w:p w14:paraId="6FD4887D">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5）委托人要求；</w:t>
      </w:r>
    </w:p>
    <w:p w14:paraId="388C6D70">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6）投标文件格式；</w:t>
      </w:r>
    </w:p>
    <w:p w14:paraId="7F8648B9">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7）投标人须知前附表规定的其他资料。</w:t>
      </w:r>
    </w:p>
    <w:p w14:paraId="11D7D9D5">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根据本章第</w:t>
      </w:r>
      <w:r>
        <w:rPr>
          <w:rFonts w:hint="eastAsia" w:ascii="宋体" w:hAnsi="宋体" w:eastAsia="宋体" w:cs="Times New Roman"/>
          <w:kern w:val="0"/>
          <w:sz w:val="24"/>
          <w:szCs w:val="24"/>
          <w:highlight w:val="none"/>
          <w:lang w:val="en-US" w:eastAsia="zh-CN" w:bidi="ar"/>
        </w:rPr>
        <w:t>1.10款、第2.2款和第2.3款对招标文件所作的澄清、修改，构成招标文件的组成部分。</w:t>
      </w:r>
    </w:p>
    <w:p w14:paraId="2B08E3B7">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2.2  招标文件的</w:t>
      </w:r>
      <w:r>
        <w:rPr>
          <w:rFonts w:hint="eastAsia" w:ascii="宋体" w:hAnsi="宋体" w:eastAsia="宋体" w:cs="宋体"/>
          <w:kern w:val="0"/>
          <w:sz w:val="24"/>
          <w:szCs w:val="24"/>
          <w:highlight w:val="none"/>
          <w:lang w:val="en-US" w:eastAsia="zh-CN" w:bidi="ar"/>
        </w:rPr>
        <w:t>答疑</w:t>
      </w:r>
    </w:p>
    <w:p w14:paraId="0FBC0A5B">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left"/>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2.2.1  投标人应仔细阅读和检查招标文件的全部内容。如有疑问，应按投标人须知前附表规定的时间和形式将提出的问题送达招标人，要求招标人对招标文件予以澄清。</w:t>
      </w:r>
    </w:p>
    <w:p w14:paraId="5B112AEC">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2.2.2  </w:t>
      </w:r>
      <w:r>
        <w:rPr>
          <w:rFonts w:hint="eastAsia" w:ascii="宋体" w:hAnsi="宋体" w:eastAsia="宋体" w:cs="宋体"/>
          <w:kern w:val="0"/>
          <w:sz w:val="24"/>
          <w:szCs w:val="24"/>
          <w:highlight w:val="none"/>
          <w:lang w:val="en-US" w:eastAsia="zh-CN" w:bidi="ar"/>
        </w:rPr>
        <w:t>招标答疑采用网上答疑方式进行。投标人若对招标文件有疑问的，通过广州交易集团有限公司（广州公共资源交易中心）网站提交，应按照广州交易集团有限公司（广州公共资源交易中心）网站关于全流程电子化项目的相关指南进行操作。提问一律不得署名。</w:t>
      </w:r>
    </w:p>
    <w:p w14:paraId="714B2EAD">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2.2.3  招标答疑会会议纪要将在提交投标文件截止时间 15 日前在</w:t>
      </w:r>
      <w:r>
        <w:rPr>
          <w:rFonts w:hint="eastAsia" w:ascii="宋体" w:hAnsi="宋体" w:eastAsia="宋体" w:cs="宋体"/>
          <w:kern w:val="0"/>
          <w:sz w:val="24"/>
          <w:szCs w:val="24"/>
          <w:highlight w:val="none"/>
          <w:lang w:val="en-US" w:eastAsia="zh-CN" w:bidi="ar"/>
        </w:rPr>
        <w:t>广州交易集团有限公司（广州公共资源交易中心）网站“项目答疑纪要”专区公开发布。答疑纪要一经在广州交易集团有限公司（广州公共资源交易中心）网站发布，视作已发放给所有投标人。</w:t>
      </w:r>
    </w:p>
    <w:p w14:paraId="70D8E5A9">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2.2.4  </w:t>
      </w:r>
      <w:r>
        <w:rPr>
          <w:rFonts w:hint="eastAsia" w:ascii="宋体" w:hAnsi="宋体" w:eastAsia="宋体" w:cs="宋体"/>
          <w:kern w:val="0"/>
          <w:sz w:val="24"/>
          <w:szCs w:val="24"/>
          <w:highlight w:val="none"/>
          <w:lang w:val="en-US" w:eastAsia="zh-CN" w:bidi="ar"/>
        </w:rPr>
        <w:t>招标答疑会会议纪要是招标文件的组成部分，对投标人起约束作用。</w:t>
      </w:r>
    </w:p>
    <w:p w14:paraId="6DA71B0C">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2.2.5  </w:t>
      </w:r>
      <w:r>
        <w:rPr>
          <w:rFonts w:hint="eastAsia" w:ascii="宋体" w:hAnsi="宋体" w:eastAsia="宋体" w:cs="宋体"/>
          <w:kern w:val="0"/>
          <w:sz w:val="24"/>
          <w:szCs w:val="24"/>
          <w:highlight w:val="none"/>
          <w:lang w:val="en-US" w:eastAsia="zh-CN" w:bidi="ar"/>
        </w:rPr>
        <w:t>若招标答疑会会议纪要与招标文件有矛盾时，以广州交易集团有限公司（广州公共资源交易中心）网站最后发布的答疑纪要为准。</w:t>
      </w:r>
    </w:p>
    <w:p w14:paraId="75F947B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2.3  招标文件的</w:t>
      </w:r>
      <w:r>
        <w:rPr>
          <w:rFonts w:hint="eastAsia" w:ascii="宋体" w:hAnsi="宋体" w:eastAsia="宋体" w:cs="宋体"/>
          <w:kern w:val="0"/>
          <w:sz w:val="24"/>
          <w:szCs w:val="24"/>
          <w:highlight w:val="none"/>
          <w:lang w:val="en-US" w:eastAsia="zh-CN" w:bidi="ar"/>
        </w:rPr>
        <w:t>澄清与修改</w:t>
      </w:r>
    </w:p>
    <w:p w14:paraId="509BF657">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 2.3.1  </w:t>
      </w:r>
      <w:r>
        <w:rPr>
          <w:rFonts w:hint="eastAsia" w:ascii="宋体" w:hAnsi="宋体" w:eastAsia="宋体" w:cs="宋体"/>
          <w:kern w:val="0"/>
          <w:sz w:val="24"/>
          <w:szCs w:val="24"/>
          <w:highlight w:val="none"/>
          <w:lang w:val="en-US" w:eastAsia="zh-CN" w:bidi="ar"/>
        </w:rPr>
        <w:t>招标文件发出后，在提交投标文件截止时间</w:t>
      </w:r>
      <w:r>
        <w:rPr>
          <w:rFonts w:hint="eastAsia" w:ascii="宋体" w:hAnsi="宋体" w:eastAsia="宋体" w:cs="Times New Roman"/>
          <w:kern w:val="0"/>
          <w:sz w:val="24"/>
          <w:szCs w:val="24"/>
          <w:highlight w:val="none"/>
          <w:lang w:val="en-US" w:eastAsia="zh-CN" w:bidi="ar"/>
        </w:rPr>
        <w:t>15日前，招标人可对招标文件进行必要的澄清或修改。</w:t>
      </w:r>
    </w:p>
    <w:p w14:paraId="5B7D159A">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2.3.2  </w:t>
      </w:r>
      <w:r>
        <w:rPr>
          <w:rFonts w:hint="eastAsia" w:ascii="宋体" w:hAnsi="宋体" w:eastAsia="宋体" w:cs="宋体"/>
          <w:kern w:val="0"/>
          <w:sz w:val="24"/>
          <w:szCs w:val="24"/>
          <w:highlight w:val="none"/>
          <w:lang w:val="en-US" w:eastAsia="zh-CN" w:bidi="ar"/>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网站发布时间作为送达时间。</w:t>
      </w:r>
    </w:p>
    <w:p w14:paraId="14B5C3C2">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2.3.3  </w:t>
      </w:r>
      <w:r>
        <w:rPr>
          <w:rFonts w:hint="eastAsia" w:ascii="宋体" w:hAnsi="宋体" w:eastAsia="宋体" w:cs="宋体"/>
          <w:kern w:val="0"/>
          <w:sz w:val="24"/>
          <w:szCs w:val="24"/>
          <w:highlight w:val="none"/>
          <w:lang w:val="en-US" w:eastAsia="zh-CN" w:bidi="ar"/>
        </w:rPr>
        <w:t>招标文件的澄清或修改是招标文件的组成部分，对投标人起约束作用。</w:t>
      </w:r>
    </w:p>
    <w:p w14:paraId="5DA523AF">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2.3.4  </w:t>
      </w:r>
      <w:r>
        <w:rPr>
          <w:rFonts w:hint="eastAsia" w:ascii="宋体" w:hAnsi="宋体" w:eastAsia="宋体" w:cs="宋体"/>
          <w:kern w:val="0"/>
          <w:sz w:val="24"/>
          <w:szCs w:val="24"/>
          <w:highlight w:val="none"/>
          <w:lang w:val="en-US" w:eastAsia="zh-CN" w:bidi="ar"/>
        </w:rPr>
        <w:t>招标文件的澄清或修改均以广州交易集团有限公司（广州公共资源交易中心）网站发布的内容为准。当招标文件的澄清、修改、补充等在同一内容的表述不一致时，以广州交易集团有限公司（广州公共资源交易中心）网站最后发布的内容为准。</w:t>
      </w:r>
    </w:p>
    <w:p w14:paraId="377CEF38">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2.3.5  </w:t>
      </w:r>
      <w:r>
        <w:rPr>
          <w:rFonts w:hint="eastAsia" w:ascii="宋体" w:hAnsi="宋体" w:eastAsia="宋体" w:cs="宋体"/>
          <w:kern w:val="0"/>
          <w:sz w:val="24"/>
          <w:szCs w:val="24"/>
          <w:highlight w:val="none"/>
          <w:lang w:val="en-US" w:eastAsia="zh-CN" w:bidi="ar"/>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ascii="宋体" w:hAnsi="宋体" w:eastAsia="宋体" w:cs="宋体"/>
          <w:spacing w:val="-11"/>
          <w:kern w:val="0"/>
          <w:sz w:val="24"/>
          <w:szCs w:val="24"/>
          <w:highlight w:val="none"/>
          <w:lang w:val="en-US" w:eastAsia="zh-CN" w:bidi="ar"/>
        </w:rPr>
        <w:t>，即表示投标时间不延长。</w:t>
      </w:r>
    </w:p>
    <w:p w14:paraId="24815955">
      <w:pPr>
        <w:pStyle w:val="6"/>
        <w:widowControl/>
        <w:spacing w:before="0" w:beforeLines="0" w:after="120" w:afterLines="0" w:line="499" w:lineRule="exact"/>
        <w:ind w:firstLine="482" w:firstLineChars="200"/>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3.投标文件</w:t>
      </w:r>
    </w:p>
    <w:p w14:paraId="4AB87CF3">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3.1 投标文件的组成</w:t>
      </w:r>
    </w:p>
    <w:p w14:paraId="04351A05">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3.1.1 投标文件应包括下列内容：</w:t>
      </w:r>
    </w:p>
    <w:p w14:paraId="7786D1AD">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1）投标函及投标函附录；</w:t>
      </w:r>
    </w:p>
    <w:p w14:paraId="25057F88">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2）法定代表人身份证明或授权委托书；</w:t>
      </w:r>
    </w:p>
    <w:p w14:paraId="23E737C6">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3）联合体协议书；</w:t>
      </w:r>
    </w:p>
    <w:p w14:paraId="701A9FD1">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4）投标保证金；</w:t>
      </w:r>
    </w:p>
    <w:p w14:paraId="47FBD28C">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5）监理报酬清单；</w:t>
      </w:r>
    </w:p>
    <w:p w14:paraId="39F6F7B1">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6）资格审查资料；</w:t>
      </w:r>
    </w:p>
    <w:p w14:paraId="7DBEAEA6">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7）监理大纲；</w:t>
      </w:r>
    </w:p>
    <w:p w14:paraId="6635A33D">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8）投标人须知前附表规定的其他资料。投标人在评标过程中作出的符合法律法规和招标文件规定的澄清确认，构成投标文件的组成部分。</w:t>
      </w:r>
    </w:p>
    <w:p w14:paraId="3BF896D7">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3.1.2 投标人须知前附表规定不接受联合体投标的，或投标人没有组成联合体的，投标文件不包括本章第 3.1.1（3）目所指的联合体协议书。</w:t>
      </w:r>
    </w:p>
    <w:p w14:paraId="7E7438A6">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3.1.3 投标人须知前附表未要求提交投标保证金的，投标文件不包括本章第 3.1.1（4）目所指的投标保证金。</w:t>
      </w:r>
    </w:p>
    <w:p w14:paraId="0D3C081B">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3.2 投标报价</w:t>
      </w:r>
    </w:p>
    <w:p w14:paraId="1A6877D0">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3.2.1 投标报价应包括国家规定的增值税税金，除投标人须知前附表另有规定外，增值税税金按一般计税方法计算。投标人应按第六章“投标文件格式”的要求在投标函中进行报价并填写监理报酬清单。</w:t>
      </w:r>
    </w:p>
    <w:p w14:paraId="1E4E95B3">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3.2.2 投标人应充分了解该项目的总体情况以及影响投标报价的其他要素。</w:t>
      </w:r>
    </w:p>
    <w:p w14:paraId="348F53F4">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3.2.3 本项目的报价方式见投标人须知前附表。投标人在投标截止时间前修改投标函中的投标报价总额，应同时修改投标文件“监理报酬清单”中的相应报价。此修改须符合本章第4.3款的有关要求。</w:t>
      </w:r>
    </w:p>
    <w:p w14:paraId="6FB35DBF">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3.2.4 招标人设有最高投标限价的，投标人的投标报价不得超过最高投标限价，最高投标限价在投标人须知前附表中载明。</w:t>
      </w:r>
    </w:p>
    <w:p w14:paraId="76530941">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3.2.5 投标报价的其他要求见投标人须知前附表。</w:t>
      </w:r>
    </w:p>
    <w:p w14:paraId="06695537">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7"/>
          <w:szCs w:val="27"/>
          <w:highlight w:val="none"/>
        </w:rPr>
      </w:pPr>
      <w:r>
        <w:rPr>
          <w:rFonts w:hint="eastAsia" w:ascii="宋体" w:hAnsi="宋体" w:eastAsia="宋体" w:cs="宋体"/>
          <w:kern w:val="0"/>
          <w:sz w:val="24"/>
          <w:szCs w:val="24"/>
          <w:highlight w:val="none"/>
          <w:lang w:val="en-US" w:eastAsia="zh-CN" w:bidi="ar"/>
        </w:rPr>
        <w:t>3.3 投标有效期</w:t>
      </w:r>
    </w:p>
    <w:p w14:paraId="2A5FFBC0">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3.3.1 除投标人须知前附表另有规定外，投标有效期为 90 天。</w:t>
      </w:r>
    </w:p>
    <w:p w14:paraId="4234EBA3">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3.3.2 在投标有效期内，投标人撤销投标文件的，应承担招标文件和法律规定的责任。</w:t>
      </w:r>
    </w:p>
    <w:p w14:paraId="35ABFFD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14:paraId="4BF84B6C">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7"/>
          <w:szCs w:val="27"/>
          <w:highlight w:val="none"/>
        </w:rPr>
      </w:pPr>
      <w:r>
        <w:rPr>
          <w:rFonts w:hint="eastAsia" w:ascii="宋体" w:hAnsi="宋体" w:eastAsia="宋体" w:cs="宋体"/>
          <w:kern w:val="0"/>
          <w:sz w:val="24"/>
          <w:szCs w:val="24"/>
          <w:highlight w:val="none"/>
          <w:lang w:val="en-US" w:eastAsia="zh-CN" w:bidi="ar"/>
        </w:rPr>
        <w:t>3.4  投标保证金</w:t>
      </w:r>
    </w:p>
    <w:p w14:paraId="791BC1B3">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3.4.1 投标人应按投标须知前附表规定的金额和时间递交投标保证金。招标人应当允许投标人自主选择现金、银行保函、保证保险、专业工程担保公司担保等方式缴纳投标保证金。</w:t>
      </w:r>
      <w:r>
        <w:rPr>
          <w:rFonts w:hint="eastAsia" w:ascii="宋体" w:hAnsi="宋体" w:eastAsia="宋体" w:cs="宋体"/>
          <w:kern w:val="0"/>
          <w:sz w:val="24"/>
          <w:szCs w:val="24"/>
          <w:highlight w:val="none"/>
          <w:lang w:val="en-US" w:eastAsia="zh-CN" w:bidi="ar"/>
        </w:rPr>
        <w:t>采用现金或者支票形式提交的，投标保证金须从投标人的银行基本账户转出。联合体投标的，其投标保证金可以由主办方递交，并应符合投标人须知前附表的规定。</w:t>
      </w:r>
    </w:p>
    <w:p w14:paraId="138A000A">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3.4.2 </w:t>
      </w:r>
      <w:r>
        <w:rPr>
          <w:rFonts w:hint="eastAsia" w:ascii="宋体" w:hAnsi="宋体" w:eastAsia="宋体" w:cs="宋体"/>
          <w:kern w:val="0"/>
          <w:sz w:val="24"/>
          <w:szCs w:val="24"/>
          <w:highlight w:val="none"/>
          <w:lang w:val="en-US" w:eastAsia="zh-CN" w:bidi="ar"/>
        </w:rPr>
        <w:t>开标时投标人没有按要求提交投标保证金的，其投标文件将被否决。</w:t>
      </w:r>
    </w:p>
    <w:p w14:paraId="2C605F68">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3.4.3 中标候选人以外的投标人的投标保证金将尽快退还，最迟不超过中标通知书发出之日起五日内</w:t>
      </w:r>
      <w:r>
        <w:rPr>
          <w:rFonts w:hint="eastAsia" w:ascii="宋体" w:hAnsi="宋体" w:eastAsia="宋体" w:cs="宋体"/>
          <w:kern w:val="0"/>
          <w:sz w:val="24"/>
          <w:szCs w:val="24"/>
          <w:highlight w:val="none"/>
          <w:lang w:val="en-US" w:eastAsia="zh-CN" w:bidi="ar"/>
        </w:rPr>
        <w:t>；中标人和其他中标候选人的投标保证金，在书面合同订立之日起五日内予以退还。</w:t>
      </w:r>
    </w:p>
    <w:p w14:paraId="223CEE5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3.4.4 有下列情形之一的，投标保证金将不予退还：</w:t>
      </w:r>
    </w:p>
    <w:p w14:paraId="4616B0C8">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1</w:t>
      </w:r>
      <w:r>
        <w:rPr>
          <w:rFonts w:hint="eastAsia" w:ascii="宋体" w:hAnsi="宋体" w:eastAsia="宋体" w:cs="Times New Roman"/>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投标人在规定的投标有效期内撤销其投标文件；</w:t>
      </w:r>
    </w:p>
    <w:p w14:paraId="6F616465">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2</w:t>
      </w:r>
      <w:r>
        <w:rPr>
          <w:rFonts w:hint="eastAsia" w:ascii="宋体" w:hAnsi="宋体" w:eastAsia="宋体" w:cs="Times New Roman"/>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中标人在收到中标通知书后，无正当理由不与招标人订立合同，在签订合同时向招标</w:t>
      </w:r>
      <w:r>
        <w:rPr>
          <w:rFonts w:hint="eastAsia" w:ascii="宋体" w:hAnsi="宋体" w:eastAsia="宋体" w:cs="Times New Roman"/>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人提出附加条件，或者不按照招标文件要求提交履约保证金。</w:t>
      </w:r>
    </w:p>
    <w:p w14:paraId="408FC3A2">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7"/>
          <w:szCs w:val="27"/>
          <w:highlight w:val="none"/>
        </w:rPr>
      </w:pPr>
      <w:r>
        <w:rPr>
          <w:rFonts w:hint="eastAsia" w:ascii="宋体" w:hAnsi="宋体" w:eastAsia="宋体" w:cs="宋体"/>
          <w:kern w:val="0"/>
          <w:sz w:val="24"/>
          <w:szCs w:val="24"/>
          <w:highlight w:val="none"/>
          <w:lang w:val="en-US" w:eastAsia="zh-CN" w:bidi="ar"/>
        </w:rPr>
        <w:t>3.5 资格审查资料</w:t>
      </w:r>
    </w:p>
    <w:p w14:paraId="6371DCC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除投标人须知前附表另有规定外，投标人应按下列规定提供资格审查资料，以证明其满足本章第</w:t>
      </w:r>
      <w:r>
        <w:rPr>
          <w:rFonts w:hint="eastAsia" w:ascii="宋体" w:hAnsi="宋体" w:eastAsia="宋体" w:cs="Times New Roman"/>
          <w:kern w:val="0"/>
          <w:sz w:val="24"/>
          <w:szCs w:val="24"/>
          <w:highlight w:val="none"/>
          <w:lang w:val="en-US" w:eastAsia="zh-CN" w:bidi="ar"/>
        </w:rPr>
        <w:t xml:space="preserve"> 1.4 款规定的资质、财务、业绩、信誉等要求。</w:t>
      </w:r>
    </w:p>
    <w:p w14:paraId="30A56454">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3.5.1 “投标人基本情况表”应附投标人营业执照、投标人监理资质证书副本等材料的</w:t>
      </w:r>
      <w:r>
        <w:rPr>
          <w:rFonts w:hint="eastAsia" w:ascii="宋体" w:hAnsi="宋体" w:eastAsia="宋体" w:cs="宋体"/>
          <w:kern w:val="0"/>
          <w:sz w:val="24"/>
          <w:szCs w:val="24"/>
          <w:highlight w:val="none"/>
          <w:lang w:val="en-US" w:eastAsia="zh-CN" w:bidi="ar"/>
        </w:rPr>
        <w:t>扫描件。</w:t>
      </w:r>
    </w:p>
    <w:p w14:paraId="53C65371">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3.5.2 </w:t>
      </w:r>
      <w:r>
        <w:rPr>
          <w:rFonts w:hint="eastAsia" w:ascii="宋体" w:hAnsi="宋体" w:eastAsia="宋体" w:cs="宋体"/>
          <w:kern w:val="0"/>
          <w:sz w:val="24"/>
          <w:szCs w:val="24"/>
          <w:highlight w:val="none"/>
          <w:lang w:val="en-US" w:eastAsia="zh-CN" w:bidi="ar"/>
        </w:rPr>
        <w:t>“近年完成的类似监理项目情况表”应附中标通知书和（或）合同协议书、委托人出具的证明文件；具体时间要求见投标人须知前附表，每张表格只填写一个项目，并标明序号。</w:t>
      </w:r>
    </w:p>
    <w:p w14:paraId="229B6A3B">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3.5.3 </w:t>
      </w:r>
      <w:r>
        <w:rPr>
          <w:rFonts w:hint="eastAsia" w:ascii="宋体" w:hAnsi="宋体" w:eastAsia="宋体" w:cs="宋体"/>
          <w:kern w:val="0"/>
          <w:sz w:val="24"/>
          <w:szCs w:val="24"/>
          <w:highlight w:val="none"/>
          <w:lang w:val="en-US" w:eastAsia="zh-CN" w:bidi="ar"/>
        </w:rPr>
        <w:t>“拟委任的主要人员汇总表”应填报满足本章第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451BDD1B">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3.5.4 </w:t>
      </w:r>
      <w:r>
        <w:rPr>
          <w:rFonts w:hint="eastAsia" w:ascii="宋体" w:hAnsi="宋体" w:eastAsia="宋体" w:cs="宋体"/>
          <w:kern w:val="0"/>
          <w:sz w:val="24"/>
          <w:szCs w:val="24"/>
          <w:highlight w:val="none"/>
          <w:lang w:val="en-US" w:eastAsia="zh-CN" w:bidi="ar"/>
        </w:rPr>
        <w:t>投标人须知前附表规定接受联合体投标的，本章第</w:t>
      </w:r>
      <w:r>
        <w:rPr>
          <w:rFonts w:hint="eastAsia" w:ascii="宋体" w:hAnsi="宋体" w:eastAsia="宋体" w:cs="Times New Roman"/>
          <w:kern w:val="0"/>
          <w:sz w:val="24"/>
          <w:szCs w:val="24"/>
          <w:highlight w:val="none"/>
          <w:lang w:val="en-US" w:eastAsia="zh-CN" w:bidi="ar"/>
        </w:rPr>
        <w:t>3.5.1 项至第3.5.3</w:t>
      </w:r>
      <w:r>
        <w:rPr>
          <w:rFonts w:hint="eastAsia" w:ascii="宋体" w:hAnsi="宋体" w:eastAsia="宋体" w:cs="宋体"/>
          <w:kern w:val="0"/>
          <w:sz w:val="24"/>
          <w:szCs w:val="24"/>
          <w:highlight w:val="none"/>
          <w:lang w:val="en-US" w:eastAsia="zh-CN" w:bidi="ar"/>
        </w:rPr>
        <w:t>项规定的表格和资料应包括联合体各方相关情况。</w:t>
      </w:r>
    </w:p>
    <w:p w14:paraId="4073BC00">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3.6 备选投标方案</w:t>
      </w:r>
    </w:p>
    <w:p w14:paraId="3B9E09A5">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3.6.1 除投标人须知前附表规定允许外，投标人不得递交备选投标方案，否则其投标将被否决。</w:t>
      </w:r>
    </w:p>
    <w:p w14:paraId="096F9EB5">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32BE4CCD">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3.6.3 投标人提供两个或两个以上投标报价，或者在投标文件中提供一个报价，但同时提供两个或两个以上监理方案的，视为提供备选方案。</w:t>
      </w:r>
    </w:p>
    <w:p w14:paraId="78330459">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7"/>
          <w:szCs w:val="27"/>
          <w:highlight w:val="none"/>
        </w:rPr>
      </w:pPr>
      <w:r>
        <w:rPr>
          <w:rFonts w:hint="eastAsia" w:ascii="宋体" w:hAnsi="宋体" w:eastAsia="宋体" w:cs="宋体"/>
          <w:kern w:val="0"/>
          <w:sz w:val="24"/>
          <w:szCs w:val="24"/>
          <w:highlight w:val="none"/>
          <w:lang w:val="en-US" w:eastAsia="zh-CN" w:bidi="ar"/>
        </w:rPr>
        <w:t>3.7 投标文件的编制</w:t>
      </w:r>
    </w:p>
    <w:p w14:paraId="6D8EF3D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3.7.1  </w:t>
      </w:r>
      <w:r>
        <w:rPr>
          <w:rFonts w:hint="eastAsia" w:ascii="宋体" w:hAnsi="宋体" w:eastAsia="宋体" w:cs="宋体"/>
          <w:kern w:val="0"/>
          <w:sz w:val="24"/>
          <w:szCs w:val="24"/>
          <w:highlight w:val="none"/>
          <w:lang w:val="en-US" w:eastAsia="zh-CN" w:bidi="ar"/>
        </w:rPr>
        <w:t>投标文件应按第六章“投标文件格式”进行编写， 如有必要，可以增加附页， 作为投标文件的组成部分。其中，投标函附录在满足招标文件实质性要求的基础上，可以提出比招标文件要求更有利于招标人的承诺。</w:t>
      </w:r>
    </w:p>
    <w:p w14:paraId="6A80EBCB">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3.7.2  投标文件应当对招标文件有关监理服务期限、投标有效期、委托人要求、招标范围等实质性内容作出响应。</w:t>
      </w:r>
    </w:p>
    <w:p w14:paraId="44A2C834">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3.7.3  </w:t>
      </w:r>
      <w:r>
        <w:rPr>
          <w:rFonts w:hint="eastAsia" w:ascii="宋体" w:hAnsi="宋体" w:eastAsia="宋体" w:cs="宋体"/>
          <w:kern w:val="0"/>
          <w:sz w:val="24"/>
          <w:szCs w:val="24"/>
          <w:highlight w:val="none"/>
          <w:lang w:val="en-US" w:eastAsia="zh-CN" w:bidi="ar"/>
        </w:rPr>
        <w:t>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w:t>
      </w:r>
      <w:r>
        <w:rPr>
          <w:rFonts w:hint="eastAsia" w:ascii="宋体" w:hAnsi="宋体" w:eastAsia="宋体" w:cs="宋体"/>
          <w:kern w:val="2"/>
          <w:sz w:val="24"/>
          <w:szCs w:val="24"/>
          <w:highlight w:val="none"/>
          <w:lang w:val="en-US" w:eastAsia="zh-CN" w:bidi="ar"/>
        </w:rPr>
        <w:t>（可靠的电子签名与手写签名或者盖章具有同等的法律效力）</w:t>
      </w:r>
      <w:r>
        <w:rPr>
          <w:rFonts w:hint="eastAsia" w:ascii="宋体" w:hAnsi="宋体" w:eastAsia="宋体" w:cs="宋体"/>
          <w:kern w:val="0"/>
          <w:sz w:val="24"/>
          <w:szCs w:val="24"/>
          <w:highlight w:val="none"/>
          <w:lang w:val="en-US" w:eastAsia="zh-CN" w:bidi="ar"/>
        </w:rPr>
        <w:t>。按照广州交易集团有限公司（广州公共资源交易中心）网站关于全流程电子化项目的相关指南进行操作。</w:t>
      </w:r>
    </w:p>
    <w:p w14:paraId="66319994">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3.7.4  </w:t>
      </w:r>
      <w:r>
        <w:rPr>
          <w:rFonts w:hint="eastAsia" w:ascii="宋体" w:hAnsi="宋体" w:eastAsia="宋体" w:cs="宋体"/>
          <w:kern w:val="0"/>
          <w:sz w:val="24"/>
          <w:szCs w:val="24"/>
          <w:highlight w:val="none"/>
          <w:lang w:val="en-US" w:eastAsia="zh-CN" w:bidi="ar"/>
        </w:rPr>
        <w:t>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14:paraId="683A5A17">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3.7.5  </w:t>
      </w:r>
      <w:r>
        <w:rPr>
          <w:rFonts w:hint="eastAsia" w:ascii="宋体" w:hAnsi="宋体" w:eastAsia="宋体" w:cs="宋体"/>
          <w:kern w:val="0"/>
          <w:sz w:val="24"/>
          <w:szCs w:val="24"/>
          <w:highlight w:val="none"/>
          <w:lang w:val="en-US" w:eastAsia="zh-CN" w:bidi="ar"/>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22BDE3F1">
      <w:pPr>
        <w:pStyle w:val="6"/>
        <w:widowControl/>
        <w:spacing w:before="0" w:beforeLines="0" w:after="120" w:afterLines="0" w:line="499" w:lineRule="exact"/>
        <w:ind w:firstLine="482" w:firstLineChars="200"/>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4.投标</w:t>
      </w:r>
    </w:p>
    <w:p w14:paraId="66F52E4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4.1  投标文件的加密</w:t>
      </w:r>
    </w:p>
    <w:p w14:paraId="77B1D122">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4.1.1  </w:t>
      </w:r>
      <w:r>
        <w:rPr>
          <w:rFonts w:hint="eastAsia" w:ascii="宋体" w:hAnsi="宋体" w:eastAsia="宋体" w:cs="宋体"/>
          <w:kern w:val="0"/>
          <w:sz w:val="24"/>
          <w:szCs w:val="24"/>
          <w:highlight w:val="none"/>
          <w:lang w:val="en-US" w:eastAsia="zh-CN" w:bidi="ar"/>
        </w:rPr>
        <w:t>递交的电子投标文件（不含备用光盘）必须进行加密。按照广州交易集团有限公司（广州公共资源交易中心）网站关于全流程电子化项目的相关指南进行操作。</w:t>
      </w:r>
    </w:p>
    <w:p w14:paraId="2C0E4FE3">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4.1.2  未按要求加密的投标文件，</w:t>
      </w:r>
      <w:r>
        <w:rPr>
          <w:rFonts w:hint="eastAsia" w:ascii="宋体" w:hAnsi="宋体" w:eastAsia="宋体" w:cs="宋体"/>
          <w:kern w:val="0"/>
          <w:sz w:val="24"/>
          <w:szCs w:val="24"/>
          <w:highlight w:val="none"/>
          <w:lang w:val="en-US" w:eastAsia="zh-CN" w:bidi="ar"/>
        </w:rPr>
        <w:t>广州交易集团有限公司（广州公共资源交易中心）网站交易平台将予以拒收。</w:t>
      </w:r>
    </w:p>
    <w:p w14:paraId="15C043AF">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4.2  投标文件的递交</w:t>
      </w:r>
    </w:p>
    <w:p w14:paraId="3DB2CF1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4.2.1  </w:t>
      </w:r>
      <w:r>
        <w:rPr>
          <w:rFonts w:hint="eastAsia" w:ascii="宋体" w:hAnsi="宋体" w:eastAsia="宋体" w:cs="宋体"/>
          <w:kern w:val="0"/>
          <w:sz w:val="24"/>
          <w:szCs w:val="24"/>
          <w:highlight w:val="none"/>
          <w:lang w:val="en-US" w:eastAsia="zh-CN" w:bidi="ar"/>
        </w:rPr>
        <w:t>投标人应在投标人须知前附表规定的投标截止时间前，通过广州交易集团有限公司（广州公共资源交易中心）网站交易平台递交电子投标文件。</w:t>
      </w:r>
    </w:p>
    <w:p w14:paraId="4A9E0C37">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4.2.2  </w:t>
      </w:r>
      <w:r>
        <w:rPr>
          <w:rFonts w:hint="eastAsia" w:ascii="宋体" w:hAnsi="宋体" w:eastAsia="宋体" w:cs="宋体"/>
          <w:kern w:val="0"/>
          <w:sz w:val="24"/>
          <w:szCs w:val="24"/>
          <w:highlight w:val="none"/>
          <w:lang w:val="en-US" w:eastAsia="zh-CN" w:bidi="ar"/>
        </w:rPr>
        <w:t>投标人完成电子投标文件上传后，广州交易集团有限公司（广州公共资源交易中心）网站交易平台即时向投标人发出递交回执通知。递交时间以递交回执通知载明的传输完成时间为准。</w:t>
      </w:r>
    </w:p>
    <w:p w14:paraId="1E669D68">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4.2.3  </w:t>
      </w:r>
      <w:r>
        <w:rPr>
          <w:rFonts w:hint="eastAsia" w:ascii="宋体" w:hAnsi="宋体" w:eastAsia="宋体" w:cs="宋体"/>
          <w:kern w:val="0"/>
          <w:sz w:val="24"/>
          <w:szCs w:val="24"/>
          <w:highlight w:val="none"/>
          <w:lang w:val="en-US" w:eastAsia="zh-CN" w:bidi="ar"/>
        </w:rPr>
        <w:t>逾期送达的电子投标文件，广州交易集团有限公司（广州公共资源交易中心）网站交易平台将予以拒收。</w:t>
      </w:r>
    </w:p>
    <w:p w14:paraId="42926A87">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4.2.4  </w:t>
      </w:r>
      <w:r>
        <w:rPr>
          <w:rFonts w:hint="eastAsia" w:ascii="宋体" w:hAnsi="宋体" w:eastAsia="宋体" w:cs="宋体"/>
          <w:kern w:val="0"/>
          <w:sz w:val="24"/>
          <w:szCs w:val="24"/>
          <w:highlight w:val="none"/>
          <w:lang w:val="en-US" w:eastAsia="zh-CN" w:bidi="ar"/>
        </w:rPr>
        <w:t>投标截止前，招标人拒绝接收符合条件的投标文件，投标人可向招标监督机构投诉。</w:t>
      </w:r>
    </w:p>
    <w:p w14:paraId="3724A5CC">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4.3  投标文件的修改与撤回</w:t>
      </w:r>
    </w:p>
    <w:p w14:paraId="3962D705">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4.3.1  在规定的投标截止时间前， 投标人可以修改或撤回已递交的投标文件， 但应以书面形式通知招标人。</w:t>
      </w:r>
    </w:p>
    <w:p w14:paraId="66F5C5B2">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4.3.2  投标人修改或撤回已递交投标文件,</w:t>
      </w:r>
      <w:r>
        <w:rPr>
          <w:rFonts w:hint="eastAsia" w:ascii="宋体" w:hAnsi="宋体" w:eastAsia="宋体" w:cs="宋体"/>
          <w:kern w:val="0"/>
          <w:sz w:val="24"/>
          <w:szCs w:val="24"/>
          <w:highlight w:val="none"/>
          <w:lang w:val="en-US" w:eastAsia="zh-CN" w:bidi="ar"/>
        </w:rPr>
        <w:t>需在交易平台发出修改或撤回通知，并按要求加盖电子印章。电子招标投标交易平台收到通知后，即时向投标人发出确认回执通知。</w:t>
      </w:r>
    </w:p>
    <w:p w14:paraId="0999B261">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4.3.3  </w:t>
      </w:r>
      <w:r>
        <w:rPr>
          <w:rFonts w:hint="eastAsia" w:ascii="宋体" w:hAnsi="宋体" w:eastAsia="宋体" w:cs="宋体"/>
          <w:kern w:val="0"/>
          <w:sz w:val="24"/>
          <w:szCs w:val="24"/>
          <w:highlight w:val="none"/>
          <w:lang w:val="en-US" w:eastAsia="zh-CN" w:bidi="ar"/>
        </w:rPr>
        <w:t>修改后再次递交的，按第</w:t>
      </w:r>
      <w:r>
        <w:rPr>
          <w:rFonts w:hint="eastAsia" w:ascii="宋体" w:hAnsi="宋体" w:eastAsia="宋体" w:cs="Times New Roman"/>
          <w:kern w:val="0"/>
          <w:sz w:val="24"/>
          <w:szCs w:val="24"/>
          <w:highlight w:val="none"/>
          <w:lang w:val="en-US" w:eastAsia="zh-CN" w:bidi="ar"/>
        </w:rPr>
        <w:t>4.2项的规定执行</w:t>
      </w:r>
      <w:r>
        <w:rPr>
          <w:rFonts w:hint="eastAsia" w:ascii="宋体" w:hAnsi="宋体" w:eastAsia="宋体" w:cs="宋体"/>
          <w:kern w:val="0"/>
          <w:sz w:val="24"/>
          <w:szCs w:val="24"/>
          <w:highlight w:val="none"/>
          <w:lang w:val="en-US" w:eastAsia="zh-CN" w:bidi="ar"/>
        </w:rPr>
        <w:t>。</w:t>
      </w:r>
    </w:p>
    <w:p w14:paraId="25ECD7E9">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4.3.4  </w:t>
      </w:r>
      <w:r>
        <w:rPr>
          <w:rFonts w:hint="eastAsia" w:ascii="宋体" w:hAnsi="宋体" w:eastAsia="宋体" w:cs="宋体"/>
          <w:kern w:val="0"/>
          <w:sz w:val="24"/>
          <w:szCs w:val="24"/>
          <w:highlight w:val="none"/>
          <w:lang w:val="en-US" w:eastAsia="zh-CN" w:bidi="ar"/>
        </w:rPr>
        <w:t>在投标截止时间之后，投标人不得补充、修改和更换投标文件。</w:t>
      </w:r>
    </w:p>
    <w:p w14:paraId="61CBCD7A">
      <w:pPr>
        <w:pStyle w:val="6"/>
        <w:widowControl/>
        <w:spacing w:before="0" w:beforeLines="0" w:after="120" w:afterLines="0" w:line="499" w:lineRule="exact"/>
        <w:ind w:firstLine="482" w:firstLineChars="200"/>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5.开标</w:t>
      </w:r>
    </w:p>
    <w:p w14:paraId="78053A3F">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5.1 开标时间和地点</w:t>
      </w:r>
    </w:p>
    <w:p w14:paraId="73B9D7F7">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5.1.1  </w:t>
      </w:r>
      <w:r>
        <w:rPr>
          <w:rFonts w:hint="eastAsia" w:ascii="宋体" w:hAnsi="宋体" w:eastAsia="宋体" w:cs="宋体"/>
          <w:kern w:val="0"/>
          <w:sz w:val="24"/>
          <w:szCs w:val="24"/>
          <w:highlight w:val="none"/>
          <w:lang w:val="en-US" w:eastAsia="zh-CN" w:bidi="ar"/>
        </w:rPr>
        <w:t>招标人按投标须知前附表规定的时间和地点公开开标。截标后，开标开始时间因故推迟的，相关评标信息仍以原定的开标开始时间的信息为准。</w:t>
      </w:r>
    </w:p>
    <w:p w14:paraId="1F63CD24">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5.1.2  </w:t>
      </w:r>
      <w:r>
        <w:rPr>
          <w:rFonts w:hint="eastAsia" w:ascii="宋体" w:hAnsi="宋体" w:eastAsia="宋体" w:cs="宋体"/>
          <w:kern w:val="0"/>
          <w:sz w:val="24"/>
          <w:szCs w:val="24"/>
          <w:highlight w:val="none"/>
          <w:lang w:val="en-US" w:eastAsia="zh-CN" w:bidi="ar"/>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2B5F52AC">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5.2 开标程序</w:t>
      </w:r>
    </w:p>
    <w:p w14:paraId="77542D4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5.2.1   在投标截止时间后</w:t>
      </w:r>
      <w:r>
        <w:rPr>
          <w:rFonts w:hint="eastAsia" w:ascii="宋体" w:hAnsi="宋体" w:eastAsia="宋体" w:cs="宋体"/>
          <w:kern w:val="0"/>
          <w:sz w:val="24"/>
          <w:szCs w:val="24"/>
          <w:highlight w:val="none"/>
          <w:u w:val="single"/>
          <w:lang w:val="en-US" w:eastAsia="zh-CN" w:bidi="ar"/>
        </w:rPr>
        <w:t>半小时</w:t>
      </w:r>
      <w:r>
        <w:rPr>
          <w:rFonts w:hint="eastAsia" w:ascii="宋体" w:hAnsi="宋体" w:eastAsia="宋体" w:cs="宋体"/>
          <w:kern w:val="0"/>
          <w:sz w:val="24"/>
          <w:szCs w:val="24"/>
          <w:highlight w:val="none"/>
          <w:lang w:val="en-US" w:eastAsia="zh-CN" w:bidi="ar"/>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3D84BDB5">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5.2.2  按开标记录表规定的内容进行唱标。</w:t>
      </w:r>
    </w:p>
    <w:p w14:paraId="6BEED520">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5.2.3  投标人代表、招标人代表、监标人、记录人等有关人员在开标记录上签字确认；若有关人员不签字的，不影响开标程序。</w:t>
      </w:r>
    </w:p>
    <w:p w14:paraId="315FCD9A">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5.2.4  开标结束。</w:t>
      </w:r>
    </w:p>
    <w:p w14:paraId="057D5895">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47D78B5">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5.2.6  开标时，两个（含两个）以上的投标人加密打包投标文件电脑机器特征码一致的，不参与下一程序，并由评标委员会否决其投标。</w:t>
      </w:r>
    </w:p>
    <w:p w14:paraId="24ECE812">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7"/>
          <w:szCs w:val="27"/>
          <w:highlight w:val="none"/>
        </w:rPr>
      </w:pPr>
      <w:r>
        <w:rPr>
          <w:rFonts w:hint="eastAsia" w:ascii="宋体" w:hAnsi="宋体" w:eastAsia="宋体" w:cs="宋体"/>
          <w:kern w:val="0"/>
          <w:sz w:val="24"/>
          <w:szCs w:val="24"/>
          <w:highlight w:val="none"/>
          <w:lang w:val="en-US" w:eastAsia="zh-CN" w:bidi="ar"/>
        </w:rPr>
        <w:t>5.3  开标异议</w:t>
      </w:r>
    </w:p>
    <w:p w14:paraId="322702B8">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5.3.1  参加现场开标的投标人对开标结果有异议的，应当在开标现场提出，招标人应当当场作出答复，并制作记录。</w:t>
      </w:r>
    </w:p>
    <w:p w14:paraId="445553EB">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7AEE11BC">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5.3.3  投标人未参加开标或在规定的时间内未提出异议的，视为对开标无异议。</w:t>
      </w:r>
    </w:p>
    <w:p w14:paraId="0A13F8C5">
      <w:pPr>
        <w:pStyle w:val="6"/>
        <w:widowControl/>
        <w:spacing w:before="0" w:beforeLines="0" w:after="120" w:afterLines="0" w:line="499" w:lineRule="exact"/>
        <w:ind w:firstLine="482" w:firstLineChars="200"/>
        <w:outlineLvl w:val="1"/>
        <w:rPr>
          <w:rFonts w:hint="default" w:ascii="Microsoft JhengHei" w:hAnsi="Microsoft JhengHei" w:eastAsia="Microsoft JhengHei" w:cs="Times New Roman"/>
          <w:b w:val="0"/>
          <w:sz w:val="30"/>
          <w:szCs w:val="30"/>
          <w:highlight w:val="none"/>
        </w:rPr>
      </w:pPr>
      <w:r>
        <w:rPr>
          <w:rFonts w:hint="eastAsia" w:ascii="宋体" w:hAnsi="宋体" w:eastAsia="宋体" w:cs="宋体"/>
          <w:b/>
          <w:bCs w:val="0"/>
          <w:sz w:val="24"/>
          <w:szCs w:val="24"/>
          <w:highlight w:val="none"/>
        </w:rPr>
        <w:t>6.评标</w:t>
      </w:r>
    </w:p>
    <w:p w14:paraId="14865346">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6.1  评标委员会</w:t>
      </w:r>
    </w:p>
    <w:p w14:paraId="272C1886">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6.1.1 </w:t>
      </w:r>
      <w:r>
        <w:rPr>
          <w:rFonts w:hint="eastAsia" w:ascii="宋体" w:hAnsi="宋体" w:eastAsia="宋体" w:cs="宋体"/>
          <w:kern w:val="0"/>
          <w:sz w:val="24"/>
          <w:szCs w:val="24"/>
          <w:highlight w:val="none"/>
          <w:lang w:val="en-US" w:eastAsia="zh-CN" w:bidi="ar"/>
        </w:rPr>
        <w:t>评</w:t>
      </w:r>
      <w:r>
        <w:rPr>
          <w:rFonts w:hint="eastAsia" w:ascii="宋体" w:hAnsi="宋体" w:eastAsia="宋体" w:cs="宋体"/>
          <w:kern w:val="0"/>
          <w:sz w:val="24"/>
          <w:szCs w:val="24"/>
          <w:highlight w:val="none"/>
          <w:u w:val="none"/>
          <w:lang w:val="en-US" w:eastAsia="zh-CN" w:bidi="ar"/>
        </w:rPr>
        <w:t>标由招标人依法组建的评标委员会负责。评标委员会由有关技术、经济等方面的专家和招标人代表组成，专家从广东省综合评标评审专家库中抽取。评标委员会成员人数以及技术、经济等方面专家的确定方式见投标人须知前附表。</w:t>
      </w:r>
    </w:p>
    <w:p w14:paraId="31ADA6AF">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6.1.2 评标委员会成员有下列情形之一的，应当回避：</w:t>
      </w:r>
    </w:p>
    <w:p w14:paraId="68A3BAEA">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1）投标人或投标人主要负责人的近亲属；</w:t>
      </w:r>
    </w:p>
    <w:p w14:paraId="7E86A4AB">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2）项目主管部门或者行政监督部门的人员；</w:t>
      </w:r>
    </w:p>
    <w:p w14:paraId="481CA506">
      <w:pPr>
        <w:keepNext w:val="0"/>
        <w:keepLines w:val="0"/>
        <w:widowControl w:val="0"/>
        <w:suppressLineNumbers w:val="0"/>
        <w:autoSpaceDE w:val="0"/>
        <w:autoSpaceDN w:val="0"/>
        <w:adjustRightInd w:val="0"/>
        <w:spacing w:before="0" w:beforeLines="0" w:beforeAutospacing="0" w:after="120" w:afterLines="0" w:afterAutospacing="0" w:line="499" w:lineRule="exact"/>
        <w:ind w:left="0" w:right="0" w:firstLine="480" w:firstLineChars="200"/>
        <w:jc w:val="left"/>
        <w:rPr>
          <w:rFonts w:hint="eastAsia" w:ascii="Times New Roman" w:hAnsi="Times New Roman"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default" w:ascii="Times New Roman" w:hAnsi="Times New Roman" w:eastAsia="宋体" w:cs="Times New Roman"/>
          <w:kern w:val="0"/>
          <w:sz w:val="24"/>
          <w:szCs w:val="24"/>
          <w:highlight w:val="none"/>
          <w:lang w:val="en-US" w:eastAsia="zh-CN" w:bidi="ar"/>
        </w:rPr>
        <w:t>3</w:t>
      </w:r>
      <w:r>
        <w:rPr>
          <w:rFonts w:hint="eastAsia" w:ascii="宋体" w:hAnsi="宋体" w:eastAsia="宋体" w:cs="宋体"/>
          <w:kern w:val="0"/>
          <w:sz w:val="24"/>
          <w:szCs w:val="24"/>
          <w:highlight w:val="none"/>
          <w:lang w:val="en-US" w:eastAsia="zh-CN" w:bidi="ar"/>
        </w:rPr>
        <w:t>）招标人或投标人的工作人员、退休或离职未满</w:t>
      </w:r>
      <w:r>
        <w:rPr>
          <w:rFonts w:hint="default" w:ascii="Times New Roman" w:hAnsi="Times New Roman" w:eastAsia="宋体" w:cs="Times New Roman"/>
          <w:kern w:val="0"/>
          <w:sz w:val="24"/>
          <w:szCs w:val="24"/>
          <w:highlight w:val="none"/>
          <w:lang w:val="en-US" w:eastAsia="zh-CN" w:bidi="ar"/>
        </w:rPr>
        <w:t>3</w:t>
      </w:r>
      <w:r>
        <w:rPr>
          <w:rFonts w:hint="eastAsia" w:ascii="宋体" w:hAnsi="宋体" w:eastAsia="宋体" w:cs="宋体"/>
          <w:kern w:val="0"/>
          <w:sz w:val="24"/>
          <w:szCs w:val="24"/>
          <w:highlight w:val="none"/>
          <w:lang w:val="en-US" w:eastAsia="zh-CN" w:bidi="ar"/>
        </w:rPr>
        <w:t>年的人员；</w:t>
      </w:r>
    </w:p>
    <w:p w14:paraId="4D0B534C">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（4）与投标人有经济利益关系，可能影响对投标公正评审的；</w:t>
      </w:r>
    </w:p>
    <w:p w14:paraId="05D340C6">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（5）曾因在招标、评标以及其他与招标投标有关活动中从事违法行为而受过行政处罚或刑事处罚的；</w:t>
      </w:r>
    </w:p>
    <w:p w14:paraId="3C35E21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（6）与投标人有其他利害关系。</w:t>
      </w:r>
    </w:p>
    <w:p w14:paraId="11FAA6EC">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6.1.3 评标过程中，评标委员会成员有回避事由、擅离职守或者因健康等原因不能继续评标的，招标人有权更换。被更换的评标委员会成员作出的评审结论无效，由更换后的评标委员会成员重新进行评审。</w:t>
      </w:r>
    </w:p>
    <w:p w14:paraId="4948F508">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6.2  评标原则</w:t>
      </w:r>
    </w:p>
    <w:p w14:paraId="6D5CCBF3">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评标活动遵循公平、公正、科学和择优的原则。</w:t>
      </w:r>
    </w:p>
    <w:p w14:paraId="635BBCC0">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6.3 评标</w:t>
      </w:r>
    </w:p>
    <w:p w14:paraId="30DFA5C6">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6.3.1 评标委员会按照第三章“评标办法”规定的方法、评审因素、标准和程序对投标文件进 行评审。第三章“评标办法”没有规定的方法、评审因素和标准，不作为评标依据。</w:t>
      </w:r>
    </w:p>
    <w:p w14:paraId="30FB1E5A">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6.3.2 评标完成后，评标委员会应当向招标人提交书面评标报告和中标候选人名单。评标委员会推荐中标候选人的人数见投标人须知前附表。</w:t>
      </w:r>
    </w:p>
    <w:p w14:paraId="00046B20">
      <w:pPr>
        <w:pStyle w:val="6"/>
        <w:widowControl/>
        <w:spacing w:before="0" w:beforeLines="0" w:after="120" w:afterLines="0" w:line="499" w:lineRule="exact"/>
        <w:ind w:firstLine="482" w:firstLineChars="200"/>
        <w:outlineLvl w:val="1"/>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7.合同授予</w:t>
      </w:r>
    </w:p>
    <w:p w14:paraId="0C270FFA">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7.1 中标候选人公示</w:t>
      </w:r>
    </w:p>
    <w:p w14:paraId="08CD382D">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招标人在收到评标报告之日起</w:t>
      </w:r>
      <w:r>
        <w:rPr>
          <w:rFonts w:hint="eastAsia" w:ascii="宋体" w:hAnsi="宋体" w:eastAsia="宋体" w:cs="Times New Roman"/>
          <w:kern w:val="0"/>
          <w:sz w:val="24"/>
          <w:szCs w:val="24"/>
          <w:highlight w:val="none"/>
          <w:lang w:val="en-US" w:eastAsia="zh-CN" w:bidi="ar"/>
        </w:rPr>
        <w:t>3日内，按照投标人须知前附表规定的公示媒介和期限公示中标候选人，公示期不得少于3天</w:t>
      </w:r>
      <w:r>
        <w:rPr>
          <w:rFonts w:hint="eastAsia" w:ascii="宋体" w:hAnsi="宋体" w:eastAsia="宋体" w:cs="宋体"/>
          <w:kern w:val="0"/>
          <w:sz w:val="24"/>
          <w:szCs w:val="24"/>
          <w:highlight w:val="none"/>
          <w:lang w:val="en-US" w:eastAsia="zh-CN" w:bidi="ar"/>
        </w:rPr>
        <w:t>，最后一天应为工作日。</w:t>
      </w:r>
    </w:p>
    <w:p w14:paraId="210061C8">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7.2 评标结果异议</w:t>
      </w:r>
    </w:p>
    <w:p w14:paraId="1FEF761C">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投标人或者其他利害关系人对评标结果有异议的，应当在中标候选人公示期间提出。招标人将在收到异议之日起</w:t>
      </w:r>
      <w:r>
        <w:rPr>
          <w:rFonts w:hint="eastAsia" w:ascii="宋体" w:hAnsi="宋体" w:eastAsia="宋体" w:cs="Times New Roman"/>
          <w:kern w:val="0"/>
          <w:sz w:val="24"/>
          <w:szCs w:val="24"/>
          <w:highlight w:val="none"/>
          <w:lang w:val="en-US" w:eastAsia="zh-CN" w:bidi="ar"/>
        </w:rPr>
        <w:t>3日内作出答复；作出答复前，将暂停招标投标活动。</w:t>
      </w:r>
    </w:p>
    <w:p w14:paraId="50FDB867">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7.3 中标候选人履约能力审查</w:t>
      </w:r>
    </w:p>
    <w:p w14:paraId="7EA25FF1">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中标候选人的经营、财务状况发生较大变化或存在违法行为，招标人认为可能影响其履约能力的，将在发出中标通知书前提请原评标委员会按照招标文件规定的标准和方法进行审查确认。</w:t>
      </w:r>
    </w:p>
    <w:p w14:paraId="0B7C361B">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7"/>
          <w:szCs w:val="27"/>
          <w:highlight w:val="none"/>
        </w:rPr>
      </w:pPr>
      <w:r>
        <w:rPr>
          <w:rFonts w:hint="eastAsia" w:ascii="宋体" w:hAnsi="宋体" w:eastAsia="宋体" w:cs="宋体"/>
          <w:kern w:val="0"/>
          <w:sz w:val="24"/>
          <w:szCs w:val="24"/>
          <w:highlight w:val="none"/>
          <w:lang w:val="en-US" w:eastAsia="zh-CN" w:bidi="ar"/>
        </w:rPr>
        <w:t>7.4 定标</w:t>
      </w:r>
    </w:p>
    <w:p w14:paraId="12B81D07">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按照投标人须知前附表的规定，招标人或招标人授权的评标委员会依法确定中标人。</w:t>
      </w:r>
    </w:p>
    <w:p w14:paraId="2D47E0F1">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7"/>
          <w:szCs w:val="27"/>
          <w:highlight w:val="none"/>
        </w:rPr>
      </w:pPr>
      <w:r>
        <w:rPr>
          <w:rFonts w:hint="eastAsia" w:ascii="宋体" w:hAnsi="宋体" w:eastAsia="宋体" w:cs="宋体"/>
          <w:kern w:val="0"/>
          <w:sz w:val="24"/>
          <w:szCs w:val="24"/>
          <w:highlight w:val="none"/>
          <w:lang w:val="en-US" w:eastAsia="zh-CN" w:bidi="ar"/>
        </w:rPr>
        <w:t>7.5 中标通知</w:t>
      </w:r>
    </w:p>
    <w:p w14:paraId="1AC85321">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7.5.1  在法规规定的时间内，招标人以书面形式向中标人发出中标通知书。在</w:t>
      </w:r>
      <w:r>
        <w:rPr>
          <w:rFonts w:hint="eastAsia" w:ascii="宋体" w:hAnsi="宋体" w:eastAsia="宋体" w:cs="宋体"/>
          <w:kern w:val="0"/>
          <w:sz w:val="24"/>
          <w:szCs w:val="24"/>
          <w:highlight w:val="none"/>
          <w:lang w:val="en-US" w:eastAsia="zh-CN" w:bidi="ar"/>
        </w:rPr>
        <w:t>广州交易集团有限公司（广州公共资源交易中心）网和广东省招标投标监管网发布中标信息，视同将中标结果通知未中标的投标人。</w:t>
      </w:r>
    </w:p>
    <w:p w14:paraId="6ED2648B">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7.5.2  中标通知书发出前，中标人应未被纳入失信联合惩戒名单，否则招标人将取消其中标资格。失信联合惩戒名单以“信用广州”网站公布的“</w:t>
      </w:r>
      <w:r>
        <w:rPr>
          <w:rFonts w:hint="eastAsia" w:ascii="宋体" w:hAnsi="宋体" w:eastAsia="宋体" w:cs="宋体"/>
          <w:kern w:val="0"/>
          <w:sz w:val="24"/>
          <w:szCs w:val="24"/>
          <w:highlight w:val="none"/>
          <w:lang w:val="en-US" w:eastAsia="zh-CN" w:bidi="ar"/>
        </w:rPr>
        <w:t>黑名单”为准。</w:t>
      </w:r>
    </w:p>
    <w:p w14:paraId="35DEC77F">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7"/>
          <w:szCs w:val="27"/>
          <w:highlight w:val="none"/>
        </w:rPr>
      </w:pPr>
      <w:r>
        <w:rPr>
          <w:rFonts w:hint="eastAsia" w:ascii="宋体" w:hAnsi="宋体" w:eastAsia="宋体" w:cs="宋体"/>
          <w:kern w:val="0"/>
          <w:sz w:val="24"/>
          <w:szCs w:val="24"/>
          <w:highlight w:val="none"/>
          <w:lang w:val="en-US" w:eastAsia="zh-CN" w:bidi="ar"/>
        </w:rPr>
        <w:t>7.6  履约保证金</w:t>
      </w:r>
    </w:p>
    <w:p w14:paraId="184CFDA0">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ascii="宋体" w:hAnsi="宋体" w:eastAsia="宋体" w:cs="宋体"/>
          <w:spacing w:val="-2"/>
          <w:kern w:val="0"/>
          <w:sz w:val="24"/>
          <w:szCs w:val="24"/>
          <w:highlight w:val="none"/>
          <w:lang w:val="en-US" w:eastAsia="zh-CN" w:bidi="ar"/>
        </w:rPr>
        <w:t>主办方</w:t>
      </w:r>
      <w:r>
        <w:rPr>
          <w:rFonts w:hint="eastAsia" w:ascii="宋体" w:hAnsi="宋体" w:eastAsia="宋体" w:cs="宋体"/>
          <w:kern w:val="0"/>
          <w:sz w:val="24"/>
          <w:szCs w:val="24"/>
          <w:highlight w:val="none"/>
          <w:lang w:val="en-US" w:eastAsia="zh-CN" w:bidi="ar"/>
        </w:rPr>
        <w:t>的名义提交。</w:t>
      </w:r>
    </w:p>
    <w:p w14:paraId="2166288A">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13"/>
          <w:szCs w:val="13"/>
          <w:highlight w:val="none"/>
        </w:rPr>
      </w:pPr>
      <w:r>
        <w:rPr>
          <w:rFonts w:hint="eastAsia" w:ascii="宋体" w:hAnsi="宋体" w:eastAsia="宋体" w:cs="Times New Roman"/>
          <w:kern w:val="0"/>
          <w:sz w:val="24"/>
          <w:szCs w:val="24"/>
          <w:highlight w:val="none"/>
          <w:lang w:val="en-US" w:eastAsia="zh-CN" w:bidi="ar"/>
        </w:rPr>
        <w:t>7.6.2 中标人不能按本章第 7.6.1 项要求提交履约保证金的，视为放弃中标，其投标保证金不予退还，给招标人造成的损失超过投标保证金数额的，中标人还应当对超过部分予以赔偿。</w:t>
      </w:r>
    </w:p>
    <w:p w14:paraId="21D1D4CB">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7"/>
          <w:szCs w:val="27"/>
          <w:highlight w:val="none"/>
        </w:rPr>
      </w:pPr>
      <w:r>
        <w:rPr>
          <w:rFonts w:hint="eastAsia" w:ascii="宋体" w:hAnsi="宋体" w:eastAsia="宋体" w:cs="宋体"/>
          <w:kern w:val="0"/>
          <w:sz w:val="24"/>
          <w:szCs w:val="24"/>
          <w:highlight w:val="none"/>
          <w:lang w:val="en-US" w:eastAsia="zh-CN" w:bidi="ar"/>
        </w:rPr>
        <w:t>7.7  签订合同</w:t>
      </w:r>
    </w:p>
    <w:p w14:paraId="040DAACC">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7.7.1 招标人和中标人应当在中标通知书发出之日起30日内，根据招标文件和中标人的投标文件订立书面合同</w:t>
      </w:r>
      <w:r>
        <w:rPr>
          <w:rFonts w:hint="eastAsia" w:ascii="宋体" w:hAnsi="宋体" w:eastAsia="宋体" w:cs="宋体"/>
          <w:kern w:val="0"/>
          <w:sz w:val="24"/>
          <w:szCs w:val="24"/>
          <w:highlight w:val="none"/>
          <w:lang w:val="en-US" w:eastAsia="zh-CN" w:bidi="ar"/>
        </w:rPr>
        <w:t>，并通过电子交易系统与中标人在线签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12C7B7E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7.7.2 发出中标通知书后，招标人无正当理由拒签合同，或者在签订合同时向中标人提出附加条件的，招标人向中标人退还投标保证金；给中标人造成损失的，还应当赔偿损失。</w:t>
      </w:r>
    </w:p>
    <w:p w14:paraId="640BFA27">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7.7.3 联合体中标的，联合体各方应当共同与招标人签订合同，就中标项目向招标人承担连带责任。</w:t>
      </w:r>
    </w:p>
    <w:p w14:paraId="3CC0ABBC">
      <w:pPr>
        <w:pStyle w:val="6"/>
        <w:widowControl/>
        <w:spacing w:before="0" w:beforeLines="0" w:after="120" w:afterLines="0" w:line="499" w:lineRule="exact"/>
        <w:ind w:firstLine="482" w:firstLineChars="200"/>
        <w:outlineLvl w:val="1"/>
        <w:rPr>
          <w:rFonts w:hint="default" w:ascii="Microsoft JhengHei" w:hAnsi="Microsoft JhengHei" w:eastAsia="Microsoft JhengHei" w:cs="Times New Roman"/>
          <w:b w:val="0"/>
          <w:sz w:val="30"/>
          <w:szCs w:val="30"/>
          <w:highlight w:val="none"/>
        </w:rPr>
      </w:pPr>
      <w:r>
        <w:rPr>
          <w:rFonts w:hint="eastAsia" w:ascii="宋体" w:hAnsi="宋体" w:eastAsia="宋体" w:cs="宋体"/>
          <w:b/>
          <w:bCs w:val="0"/>
          <w:sz w:val="24"/>
          <w:szCs w:val="24"/>
          <w:highlight w:val="none"/>
        </w:rPr>
        <w:t>8.纪律和监督</w:t>
      </w:r>
    </w:p>
    <w:p w14:paraId="4ADE2E5A">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7"/>
          <w:szCs w:val="27"/>
          <w:highlight w:val="none"/>
        </w:rPr>
      </w:pPr>
      <w:r>
        <w:rPr>
          <w:rFonts w:hint="eastAsia" w:ascii="宋体" w:hAnsi="宋体" w:eastAsia="宋体" w:cs="宋体"/>
          <w:kern w:val="0"/>
          <w:sz w:val="24"/>
          <w:szCs w:val="24"/>
          <w:highlight w:val="none"/>
          <w:lang w:val="en-US" w:eastAsia="zh-CN" w:bidi="ar"/>
        </w:rPr>
        <w:t>8.1 对招标人的纪律要求</w:t>
      </w:r>
    </w:p>
    <w:p w14:paraId="0417BBB2">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招标人不得泄露招标投标活动中应当保密的情况和资料，不得与投标人串通损害国家利益、社会公共利益或者他人合法权益。</w:t>
      </w:r>
    </w:p>
    <w:p w14:paraId="0CC68BAA">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8.2 对投标人的纪律要求</w:t>
      </w:r>
    </w:p>
    <w:p w14:paraId="44BAE4B4">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FC64456">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7"/>
          <w:szCs w:val="27"/>
          <w:highlight w:val="none"/>
        </w:rPr>
      </w:pPr>
      <w:r>
        <w:rPr>
          <w:rFonts w:hint="eastAsia" w:ascii="宋体" w:hAnsi="宋体" w:eastAsia="宋体" w:cs="宋体"/>
          <w:kern w:val="0"/>
          <w:sz w:val="24"/>
          <w:szCs w:val="24"/>
          <w:highlight w:val="none"/>
          <w:lang w:val="en-US" w:eastAsia="zh-CN" w:bidi="ar"/>
        </w:rPr>
        <w:t>8.3 对评标委员会成员的纪律要求</w:t>
      </w:r>
    </w:p>
    <w:p w14:paraId="2E6BA145">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83D456B">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Times New Roman"/>
          <w:sz w:val="27"/>
          <w:szCs w:val="27"/>
          <w:highlight w:val="none"/>
        </w:rPr>
      </w:pPr>
      <w:r>
        <w:rPr>
          <w:rFonts w:hint="eastAsia" w:ascii="宋体" w:hAnsi="宋体" w:eastAsia="宋体" w:cs="宋体"/>
          <w:kern w:val="0"/>
          <w:sz w:val="24"/>
          <w:szCs w:val="24"/>
          <w:highlight w:val="none"/>
          <w:lang w:val="en-US" w:eastAsia="zh-CN" w:bidi="ar"/>
        </w:rPr>
        <w:t>8.4 对与评标活动有关的工作人员的纪律要求</w:t>
      </w:r>
    </w:p>
    <w:p w14:paraId="5919115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413A7D3">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8.5 投诉</w:t>
      </w:r>
    </w:p>
    <w:p w14:paraId="0E93072E">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8.5.1  投标人或者其他利害关系人认为招标投标活动不符合法律、行政法规规定的，可以自知道或者应当知道之日起10日内向有关行政监督部门投诉。投诉应当有明确的请求和必要的证明材料。</w:t>
      </w:r>
    </w:p>
    <w:p w14:paraId="2709662F">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8.5.2  投标人或者其他利害关系人对招标文件、开标和评标结果提出投诉的，应当按照投标人须知第2.4款、第5.3款和第7.2款的规定先向招标人提出异议。异议答复期间不计算在第8.5.1项规定的期限内。</w:t>
      </w:r>
    </w:p>
    <w:p w14:paraId="1A7B4B91">
      <w:pPr>
        <w:pStyle w:val="6"/>
        <w:widowControl/>
        <w:spacing w:before="0" w:beforeLines="0" w:after="120" w:afterLines="0" w:line="499" w:lineRule="exact"/>
        <w:ind w:firstLine="482" w:firstLineChars="200"/>
        <w:outlineLvl w:val="1"/>
        <w:rPr>
          <w:rFonts w:hint="default" w:ascii="Microsoft JhengHei" w:hAnsi="Microsoft JhengHei" w:eastAsia="Microsoft JhengHei" w:cs="Times New Roman"/>
          <w:b w:val="0"/>
          <w:sz w:val="19"/>
          <w:szCs w:val="19"/>
          <w:highlight w:val="none"/>
        </w:rPr>
      </w:pPr>
      <w:r>
        <w:rPr>
          <w:rFonts w:hint="eastAsia" w:ascii="宋体" w:hAnsi="宋体" w:eastAsia="宋体" w:cs="宋体"/>
          <w:b/>
          <w:bCs w:val="0"/>
          <w:sz w:val="24"/>
          <w:szCs w:val="24"/>
          <w:highlight w:val="none"/>
        </w:rPr>
        <w:t>9.采用电子招标投标</w:t>
      </w:r>
    </w:p>
    <w:p w14:paraId="652CB4E2">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48" w:firstLineChars="200"/>
        <w:jc w:val="both"/>
        <w:rPr>
          <w:rFonts w:hint="eastAsia" w:ascii="宋体" w:hAnsi="宋体" w:eastAsia="宋体" w:cs="宋体"/>
          <w:sz w:val="24"/>
          <w:szCs w:val="24"/>
          <w:highlight w:val="none"/>
        </w:rPr>
      </w:pPr>
      <w:r>
        <w:rPr>
          <w:rFonts w:hint="default" w:ascii="Times New Roman" w:hAnsi="Times New Roman" w:eastAsia="宋体" w:cs="Times New Roman"/>
          <w:spacing w:val="-8"/>
          <w:kern w:val="0"/>
          <w:sz w:val="24"/>
          <w:szCs w:val="24"/>
          <w:highlight w:val="none"/>
          <w:lang w:val="en-US" w:eastAsia="zh-CN" w:bidi="ar"/>
        </w:rPr>
        <w:t>本招标项目采用电子招标投标方式，按照</w:t>
      </w:r>
      <w:r>
        <w:rPr>
          <w:rFonts w:hint="eastAsia" w:ascii="宋体" w:hAnsi="宋体" w:eastAsia="宋体" w:cs="宋体"/>
          <w:spacing w:val="-8"/>
          <w:kern w:val="0"/>
          <w:sz w:val="24"/>
          <w:szCs w:val="24"/>
          <w:highlight w:val="none"/>
          <w:lang w:val="en-US" w:eastAsia="zh-CN" w:bidi="ar"/>
        </w:rPr>
        <w:t>广州交易集团有限公司（广州公共资源交易中心）</w:t>
      </w:r>
      <w:r>
        <w:rPr>
          <w:rFonts w:hint="default" w:ascii="Times New Roman" w:hAnsi="Times New Roman" w:eastAsia="宋体" w:cs="Times New Roman"/>
          <w:spacing w:val="-8"/>
          <w:kern w:val="0"/>
          <w:sz w:val="24"/>
          <w:szCs w:val="24"/>
          <w:highlight w:val="none"/>
          <w:lang w:val="en-US" w:eastAsia="zh-CN" w:bidi="ar"/>
        </w:rPr>
        <w:t>网站关于全流程电子化项目的相关指南进行操作</w:t>
      </w:r>
      <w:r>
        <w:rPr>
          <w:rFonts w:hint="eastAsia" w:ascii="宋体" w:hAnsi="宋体" w:eastAsia="宋体" w:cs="宋体"/>
          <w:kern w:val="0"/>
          <w:sz w:val="24"/>
          <w:szCs w:val="24"/>
          <w:highlight w:val="none"/>
          <w:lang w:val="en-US" w:eastAsia="zh-CN" w:bidi="ar"/>
        </w:rPr>
        <w:t>。</w:t>
      </w:r>
    </w:p>
    <w:p w14:paraId="1EBA8CDB">
      <w:pPr>
        <w:pStyle w:val="6"/>
        <w:widowControl/>
        <w:spacing w:before="0" w:beforeLines="0" w:after="0" w:afterLines="0" w:line="499" w:lineRule="exact"/>
        <w:ind w:firstLine="482" w:firstLineChars="200"/>
        <w:outlineLvl w:val="1"/>
        <w:rPr>
          <w:rFonts w:hint="default" w:ascii="Microsoft JhengHei" w:hAnsi="Microsoft JhengHei" w:eastAsia="Microsoft JhengHei" w:cs="Times New Roman"/>
          <w:b w:val="0"/>
          <w:sz w:val="19"/>
          <w:szCs w:val="19"/>
          <w:highlight w:val="none"/>
        </w:rPr>
      </w:pPr>
      <w:r>
        <w:rPr>
          <w:rFonts w:hint="eastAsia" w:ascii="宋体" w:hAnsi="宋体" w:eastAsia="宋体" w:cs="宋体"/>
          <w:b/>
          <w:bCs w:val="0"/>
          <w:sz w:val="24"/>
          <w:szCs w:val="24"/>
          <w:highlight w:val="none"/>
        </w:rPr>
        <w:t>10.需要补充的其他内容</w:t>
      </w:r>
    </w:p>
    <w:p w14:paraId="50D5ECF1">
      <w:pPr>
        <w:pStyle w:val="14"/>
        <w:keepNext w:val="0"/>
        <w:keepLines w:val="0"/>
        <w:widowControl w:val="0"/>
        <w:suppressLineNumbers w:val="0"/>
        <w:kinsoku w:val="0"/>
        <w:overflowPunct w:val="0"/>
        <w:autoSpaceDE w:val="0"/>
        <w:autoSpaceDN w:val="0"/>
        <w:adjustRightInd w:val="0"/>
        <w:spacing w:before="0" w:beforeLines="0" w:beforeAutospacing="0" w:after="120" w:afterLines="0" w:afterAutospacing="0" w:line="499" w:lineRule="exact"/>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需要补充的其他内容：见投标人须知前附表。</w:t>
      </w:r>
    </w:p>
    <w:p w14:paraId="0FCC942A">
      <w:pPr>
        <w:keepNext w:val="0"/>
        <w:keepLines w:val="0"/>
        <w:widowControl w:val="0"/>
        <w:suppressLineNumbers w:val="0"/>
        <w:spacing w:before="69" w:beforeAutospacing="0" w:after="0" w:afterAutospacing="0"/>
        <w:ind w:left="430" w:right="0"/>
        <w:jc w:val="both"/>
        <w:rPr>
          <w:rFonts w:hint="eastAsia" w:ascii="宋体" w:hAnsi="宋体" w:eastAsia="宋体" w:cs="宋体"/>
          <w:spacing w:val="-1"/>
          <w:kern w:val="2"/>
          <w:sz w:val="21"/>
          <w:szCs w:val="21"/>
          <w:highlight w:val="none"/>
        </w:rPr>
      </w:pPr>
    </w:p>
    <w:p w14:paraId="10A416AD">
      <w:pPr>
        <w:pStyle w:val="7"/>
        <w:widowControl/>
        <w:outlineLvl w:val="0"/>
        <w:rPr>
          <w:rFonts w:hint="eastAsia" w:ascii="宋体" w:hAnsi="宋体" w:eastAsia="宋体" w:cs="Times New Roman"/>
          <w:sz w:val="28"/>
          <w:szCs w:val="28"/>
          <w:highlight w:val="none"/>
        </w:rPr>
      </w:pPr>
      <w:bookmarkStart w:id="309" w:name="_Toc384308224"/>
      <w:bookmarkEnd w:id="309"/>
      <w:bookmarkStart w:id="310" w:name="_Toc247527568"/>
      <w:bookmarkEnd w:id="310"/>
      <w:bookmarkStart w:id="311" w:name="_Toc144974511"/>
      <w:bookmarkEnd w:id="311"/>
      <w:bookmarkStart w:id="312" w:name="_Toc15242"/>
      <w:bookmarkEnd w:id="312"/>
      <w:bookmarkStart w:id="313" w:name="_Toc352691487"/>
      <w:bookmarkEnd w:id="313"/>
      <w:bookmarkStart w:id="314" w:name="_Toc247513967"/>
      <w:bookmarkEnd w:id="314"/>
      <w:bookmarkStart w:id="315" w:name="_Toc369531530"/>
      <w:bookmarkEnd w:id="315"/>
      <w:bookmarkStart w:id="316" w:name="_Toc361508599"/>
      <w:bookmarkEnd w:id="316"/>
      <w:bookmarkStart w:id="317" w:name="_Toc152045543"/>
      <w:bookmarkEnd w:id="317"/>
      <w:bookmarkStart w:id="318" w:name="_Toc152042319"/>
      <w:bookmarkEnd w:id="318"/>
      <w:bookmarkStart w:id="319" w:name="_Toc300834964"/>
      <w:bookmarkEnd w:id="319"/>
      <w:bookmarkStart w:id="320" w:name="_Toc14966885"/>
      <w:bookmarkEnd w:id="320"/>
      <w:bookmarkStart w:id="321" w:name="_Toc31919"/>
      <w:r>
        <w:rPr>
          <w:rFonts w:hint="eastAsia" w:ascii="Times New Roman" w:hAnsi="Times New Roman" w:eastAsia="黑体" w:cs="黑体"/>
          <w:kern w:val="2"/>
          <w:sz w:val="28"/>
          <w:szCs w:val="28"/>
          <w:highlight w:val="none"/>
        </w:rPr>
        <w:br w:type="page"/>
      </w:r>
      <w:bookmarkEnd w:id="321"/>
      <w:bookmarkStart w:id="322" w:name="_Toc16212"/>
      <w:bookmarkEnd w:id="322"/>
      <w:bookmarkStart w:id="323" w:name="_Toc22901"/>
      <w:bookmarkEnd w:id="323"/>
      <w:bookmarkStart w:id="324" w:name="_Toc24753"/>
      <w:bookmarkEnd w:id="324"/>
      <w:bookmarkStart w:id="325" w:name="_Toc11286"/>
      <w:bookmarkEnd w:id="325"/>
      <w:bookmarkStart w:id="326" w:name="_Toc14966886"/>
      <w:bookmarkEnd w:id="326"/>
      <w:bookmarkStart w:id="327" w:name="_Toc27565"/>
      <w:bookmarkEnd w:id="327"/>
      <w:bookmarkStart w:id="328" w:name="_Toc29429"/>
      <w:bookmarkEnd w:id="328"/>
      <w:bookmarkStart w:id="329" w:name="_Toc4831"/>
      <w:bookmarkEnd w:id="329"/>
      <w:bookmarkStart w:id="330" w:name="_Toc17638"/>
      <w:bookmarkEnd w:id="330"/>
      <w:bookmarkStart w:id="331" w:name="_Toc18414"/>
      <w:bookmarkEnd w:id="331"/>
      <w:bookmarkStart w:id="332" w:name="_Toc12301"/>
      <w:bookmarkEnd w:id="332"/>
      <w:bookmarkStart w:id="333" w:name="_Toc28470"/>
      <w:bookmarkEnd w:id="333"/>
      <w:bookmarkStart w:id="334" w:name="_Toc10010"/>
      <w:bookmarkEnd w:id="334"/>
      <w:bookmarkStart w:id="335" w:name="_Toc14165"/>
      <w:bookmarkEnd w:id="335"/>
      <w:bookmarkStart w:id="336" w:name="_Toc31304"/>
      <w:bookmarkEnd w:id="336"/>
      <w:bookmarkStart w:id="337" w:name="_Toc13922"/>
      <w:bookmarkEnd w:id="337"/>
      <w:bookmarkStart w:id="338" w:name="_Toc18526"/>
      <w:bookmarkEnd w:id="338"/>
      <w:bookmarkStart w:id="339" w:name="_Toc28610"/>
      <w:bookmarkEnd w:id="339"/>
      <w:bookmarkStart w:id="340" w:name="_Toc26064"/>
      <w:bookmarkEnd w:id="340"/>
      <w:bookmarkStart w:id="341" w:name="_Toc7454"/>
      <w:bookmarkEnd w:id="341"/>
      <w:bookmarkStart w:id="342" w:name="_Toc25838"/>
      <w:bookmarkEnd w:id="342"/>
      <w:bookmarkStart w:id="343" w:name="_Toc24089"/>
      <w:bookmarkEnd w:id="343"/>
      <w:bookmarkStart w:id="344" w:name="_Toc95"/>
      <w:bookmarkEnd w:id="344"/>
      <w:bookmarkStart w:id="345" w:name="_Toc13554"/>
      <w:bookmarkEnd w:id="345"/>
      <w:bookmarkStart w:id="346" w:name="_Toc31830"/>
      <w:bookmarkEnd w:id="346"/>
      <w:bookmarkStart w:id="347" w:name="_Toc1641"/>
      <w:bookmarkEnd w:id="347"/>
      <w:bookmarkStart w:id="348" w:name="_Toc8698"/>
      <w:bookmarkEnd w:id="348"/>
      <w:bookmarkStart w:id="349" w:name="_Toc18752"/>
      <w:bookmarkEnd w:id="349"/>
      <w:bookmarkStart w:id="350" w:name="_Toc7164"/>
      <w:bookmarkEnd w:id="350"/>
      <w:r>
        <w:rPr>
          <w:rFonts w:hint="eastAsia" w:ascii="宋体" w:hAnsi="宋体" w:eastAsia="宋体" w:cs="宋体"/>
          <w:sz w:val="28"/>
          <w:szCs w:val="28"/>
          <w:highlight w:val="none"/>
        </w:rPr>
        <w:t>附件一：问题澄清通知</w:t>
      </w:r>
    </w:p>
    <w:p w14:paraId="1C678BA4">
      <w:pPr>
        <w:pStyle w:val="14"/>
        <w:keepNext w:val="0"/>
        <w:keepLines w:val="0"/>
        <w:widowControl w:val="0"/>
        <w:suppressLineNumbers w:val="0"/>
        <w:kinsoku w:val="0"/>
        <w:overflowPunct w:val="0"/>
        <w:autoSpaceDE w:val="0"/>
        <w:autoSpaceDN w:val="0"/>
        <w:adjustRightInd w:val="0"/>
        <w:spacing w:before="4" w:beforeAutospacing="0" w:after="0" w:afterAutospacing="1"/>
        <w:ind w:left="0" w:right="0"/>
        <w:jc w:val="left"/>
        <w:rPr>
          <w:rFonts w:hint="eastAsia" w:ascii="宋体" w:hAnsi="宋体" w:eastAsia="宋体" w:cs="Times New Roman"/>
          <w:sz w:val="17"/>
          <w:szCs w:val="17"/>
          <w:highlight w:val="none"/>
        </w:rPr>
      </w:pPr>
      <w:r>
        <w:rPr>
          <w:rFonts w:hint="eastAsia" w:ascii="宋体" w:hAnsi="宋体" w:eastAsia="宋体" w:cs="Times New Roman"/>
          <w:kern w:val="0"/>
          <w:sz w:val="20"/>
          <w:szCs w:val="20"/>
          <w:highlight w:val="none"/>
          <w:lang w:val="en-US" w:eastAsia="zh-CN" w:bidi="ar"/>
        </w:rPr>
        <w:t xml:space="preserve"> </w:t>
      </w:r>
    </w:p>
    <w:p w14:paraId="44D77B8F">
      <w:pPr>
        <w:pStyle w:val="14"/>
        <w:keepNext w:val="0"/>
        <w:keepLines w:val="0"/>
        <w:widowControl w:val="0"/>
        <w:suppressLineNumbers w:val="0"/>
        <w:kinsoku w:val="0"/>
        <w:overflowPunct w:val="0"/>
        <w:autoSpaceDE w:val="0"/>
        <w:autoSpaceDN w:val="0"/>
        <w:adjustRightInd w:val="0"/>
        <w:spacing w:before="14" w:beforeAutospacing="0" w:after="0" w:afterAutospacing="1"/>
        <w:ind w:left="0" w:right="13"/>
        <w:jc w:val="center"/>
        <w:rPr>
          <w:rFonts w:hint="eastAsia" w:ascii="宋体" w:hAnsi="宋体" w:eastAsia="宋体" w:cs="Times New Roman"/>
          <w:sz w:val="28"/>
          <w:szCs w:val="28"/>
          <w:highlight w:val="none"/>
        </w:rPr>
      </w:pPr>
      <w:r>
        <w:rPr>
          <w:rFonts w:hint="eastAsia" w:ascii="宋体" w:hAnsi="宋体" w:eastAsia="宋体" w:cs="宋体"/>
          <w:kern w:val="0"/>
          <w:sz w:val="28"/>
          <w:szCs w:val="28"/>
          <w:highlight w:val="none"/>
          <w:lang w:val="en-US" w:eastAsia="zh-CN" w:bidi="ar"/>
        </w:rPr>
        <w:t>问题澄清通知</w:t>
      </w:r>
    </w:p>
    <w:p w14:paraId="4F289D48">
      <w:pPr>
        <w:pStyle w:val="14"/>
        <w:keepNext w:val="0"/>
        <w:keepLines w:val="0"/>
        <w:widowControl w:val="0"/>
        <w:suppressLineNumbers w:val="0"/>
        <w:kinsoku w:val="0"/>
        <w:overflowPunct w:val="0"/>
        <w:autoSpaceDE w:val="0"/>
        <w:autoSpaceDN w:val="0"/>
        <w:adjustRightInd w:val="0"/>
        <w:spacing w:before="157" w:beforeAutospacing="0" w:after="0" w:afterAutospacing="1"/>
        <w:ind w:left="0" w:right="20"/>
        <w:jc w:val="center"/>
        <w:rPr>
          <w:rFonts w:hint="eastAsia" w:ascii="宋体" w:hAnsi="宋体" w:eastAsia="宋体" w:cs="Times New Roman"/>
          <w:sz w:val="21"/>
          <w:szCs w:val="21"/>
          <w:highlight w:val="none"/>
        </w:rPr>
      </w:pPr>
      <w:r>
        <w:rPr>
          <w:rFonts w:hint="eastAsia" w:ascii="宋体" w:hAnsi="宋体" w:eastAsia="宋体" w:cs="宋体"/>
          <w:spacing w:val="-1"/>
          <w:kern w:val="0"/>
          <w:sz w:val="21"/>
          <w:szCs w:val="21"/>
          <w:highlight w:val="none"/>
          <w:lang w:val="en-US" w:eastAsia="zh-CN" w:bidi="ar"/>
        </w:rPr>
        <w:t>（编号：</w:t>
      </w:r>
      <w:r>
        <w:rPr>
          <w:rFonts w:hint="default" w:ascii="Times New Roman" w:hAnsi="Times New Roman" w:eastAsia="宋体" w:cs="Times New Roman"/>
          <w:spacing w:val="-1"/>
          <w:kern w:val="0"/>
          <w:sz w:val="21"/>
          <w:szCs w:val="21"/>
          <w:highlight w:val="none"/>
          <w:u w:val="single"/>
          <w:lang w:val="en-US" w:eastAsia="zh-CN" w:bidi="ar"/>
        </w:rPr>
        <w:tab/>
      </w:r>
      <w:r>
        <w:rPr>
          <w:rFonts w:hint="eastAsia" w:ascii="宋体" w:hAnsi="宋体" w:eastAsia="宋体" w:cs="宋体"/>
          <w:kern w:val="0"/>
          <w:sz w:val="21"/>
          <w:szCs w:val="21"/>
          <w:highlight w:val="none"/>
          <w:lang w:val="en-US" w:eastAsia="zh-CN" w:bidi="ar"/>
        </w:rPr>
        <w:t>）</w:t>
      </w:r>
    </w:p>
    <w:p w14:paraId="04A31FB5">
      <w:pPr>
        <w:pStyle w:val="14"/>
        <w:keepNext w:val="0"/>
        <w:keepLines w:val="0"/>
        <w:widowControl w:val="0"/>
        <w:suppressLineNumbers w:val="0"/>
        <w:kinsoku w:val="0"/>
        <w:overflowPunct w:val="0"/>
        <w:autoSpaceDE w:val="0"/>
        <w:autoSpaceDN w:val="0"/>
        <w:adjustRightInd w:val="0"/>
        <w:spacing w:before="5" w:beforeAutospacing="0" w:after="0" w:afterAutospacing="1"/>
        <w:ind w:left="0" w:right="0"/>
        <w:jc w:val="left"/>
        <w:rPr>
          <w:rFonts w:hint="eastAsia" w:ascii="宋体" w:hAnsi="宋体" w:eastAsia="宋体" w:cs="Times New Roman"/>
          <w:sz w:val="23"/>
          <w:szCs w:val="23"/>
          <w:highlight w:val="none"/>
        </w:rPr>
      </w:pPr>
      <w:r>
        <w:rPr>
          <w:rFonts w:hint="eastAsia" w:ascii="宋体" w:hAnsi="宋体" w:eastAsia="宋体" w:cs="Times New Roman"/>
          <w:kern w:val="0"/>
          <w:sz w:val="20"/>
          <w:szCs w:val="20"/>
          <w:highlight w:val="none"/>
          <w:lang w:val="en-US" w:eastAsia="zh-CN" w:bidi="ar"/>
        </w:rPr>
        <w:t xml:space="preserve"> </w:t>
      </w:r>
    </w:p>
    <w:p w14:paraId="7FAD3227">
      <w:pPr>
        <w:pStyle w:val="14"/>
        <w:keepNext w:val="0"/>
        <w:keepLines w:val="0"/>
        <w:widowControl w:val="0"/>
        <w:suppressLineNumbers w:val="0"/>
        <w:kinsoku w:val="0"/>
        <w:overflowPunct w:val="0"/>
        <w:autoSpaceDE w:val="0"/>
        <w:autoSpaceDN w:val="0"/>
        <w:adjustRightInd w:val="0"/>
        <w:spacing w:before="36" w:beforeAutospacing="0" w:after="0" w:afterAutospacing="1"/>
        <w:ind w:left="100" w:right="113"/>
        <w:jc w:val="left"/>
        <w:rPr>
          <w:rFonts w:hint="eastAsia" w:ascii="宋体" w:hAnsi="宋体" w:eastAsia="宋体" w:cs="Times New Roman"/>
          <w:spacing w:val="-15"/>
          <w:sz w:val="21"/>
          <w:szCs w:val="21"/>
          <w:highlight w:val="none"/>
        </w:rPr>
      </w:pPr>
      <w:r>
        <w:rPr>
          <w:rFonts w:hint="default" w:ascii="Times New Roman" w:hAnsi="Times New Roman" w:eastAsia="宋体" w:cs="Times New Roman"/>
          <w:kern w:val="0"/>
          <w:sz w:val="21"/>
          <w:szCs w:val="21"/>
          <w:highlight w:val="none"/>
          <w:u w:val="single"/>
          <w:lang w:val="en-US" w:eastAsia="zh-CN" w:bidi="ar"/>
        </w:rPr>
        <w:t xml:space="preserve"> </w:t>
      </w:r>
      <w:r>
        <w:rPr>
          <w:rFonts w:hint="default" w:ascii="Times New Roman" w:hAnsi="Times New Roman" w:eastAsia="宋体" w:cs="Times New Roman"/>
          <w:kern w:val="0"/>
          <w:sz w:val="21"/>
          <w:szCs w:val="21"/>
          <w:highlight w:val="none"/>
          <w:u w:val="single"/>
          <w:lang w:val="en-US" w:eastAsia="zh-CN" w:bidi="ar"/>
        </w:rPr>
        <w:tab/>
      </w:r>
      <w:r>
        <w:rPr>
          <w:rFonts w:hint="eastAsia" w:ascii="宋体" w:hAnsi="宋体" w:eastAsia="宋体" w:cs="宋体"/>
          <w:spacing w:val="-15"/>
          <w:kern w:val="0"/>
          <w:sz w:val="21"/>
          <w:szCs w:val="21"/>
          <w:highlight w:val="none"/>
          <w:lang w:val="en-US" w:eastAsia="zh-CN" w:bidi="ar"/>
        </w:rPr>
        <w:t>（投标人名称）：</w:t>
      </w:r>
    </w:p>
    <w:p w14:paraId="3D581276">
      <w:pPr>
        <w:pStyle w:val="14"/>
        <w:keepNext w:val="0"/>
        <w:keepLines w:val="0"/>
        <w:widowControl w:val="0"/>
        <w:suppressLineNumbers w:val="0"/>
        <w:kinsoku w:val="0"/>
        <w:overflowPunct w:val="0"/>
        <w:autoSpaceDE w:val="0"/>
        <w:autoSpaceDN w:val="0"/>
        <w:adjustRightInd w:val="0"/>
        <w:spacing w:before="8" w:beforeAutospacing="0" w:after="0" w:afterAutospacing="1"/>
        <w:ind w:left="0" w:right="0"/>
        <w:jc w:val="left"/>
        <w:rPr>
          <w:rFonts w:hint="eastAsia" w:ascii="宋体" w:hAnsi="宋体" w:eastAsia="宋体" w:cs="Times New Roman"/>
          <w:sz w:val="23"/>
          <w:szCs w:val="23"/>
          <w:highlight w:val="none"/>
        </w:rPr>
      </w:pPr>
      <w:r>
        <w:rPr>
          <w:rFonts w:hint="eastAsia" w:ascii="宋体" w:hAnsi="宋体" w:eastAsia="宋体" w:cs="Times New Roman"/>
          <w:kern w:val="0"/>
          <w:sz w:val="20"/>
          <w:szCs w:val="20"/>
          <w:highlight w:val="none"/>
          <w:lang w:val="en-US" w:eastAsia="zh-CN" w:bidi="ar"/>
        </w:rPr>
        <w:t xml:space="preserve"> </w:t>
      </w:r>
    </w:p>
    <w:p w14:paraId="03526303">
      <w:pPr>
        <w:pStyle w:val="14"/>
        <w:keepNext w:val="0"/>
        <w:keepLines w:val="0"/>
        <w:widowControl w:val="0"/>
        <w:suppressLineNumbers w:val="0"/>
        <w:kinsoku w:val="0"/>
        <w:overflowPunct w:val="0"/>
        <w:autoSpaceDE w:val="0"/>
        <w:autoSpaceDN w:val="0"/>
        <w:adjustRightInd w:val="0"/>
        <w:spacing w:before="36" w:beforeAutospacing="0" w:after="0" w:afterAutospacing="1" w:line="384" w:lineRule="auto"/>
        <w:ind w:left="100" w:right="113" w:firstLine="422"/>
        <w:jc w:val="left"/>
        <w:rPr>
          <w:rFonts w:hint="eastAsia" w:ascii="宋体" w:hAnsi="宋体" w:eastAsia="宋体" w:cs="Times New Roman"/>
          <w:sz w:val="20"/>
          <w:szCs w:val="20"/>
          <w:highlight w:val="none"/>
        </w:rPr>
      </w:pPr>
      <w:r>
        <w:rPr>
          <w:rFonts w:hint="eastAsia" w:ascii="宋体" w:hAnsi="宋体" w:eastAsia="宋体" w:cs="宋体"/>
          <w:spacing w:val="-1"/>
          <w:kern w:val="0"/>
          <w:sz w:val="21"/>
          <w:szCs w:val="21"/>
          <w:highlight w:val="none"/>
          <w:lang w:val="en-US" w:eastAsia="zh-CN" w:bidi="ar"/>
        </w:rPr>
        <w:t>评标委员会对你方的投标文件进行了仔细的审查，现需你方对下列问题以书面形式予以澄</w:t>
      </w:r>
      <w:r>
        <w:rPr>
          <w:rFonts w:hint="eastAsia" w:ascii="宋体" w:hAnsi="宋体" w:eastAsia="宋体" w:cs="宋体"/>
          <w:kern w:val="0"/>
          <w:sz w:val="21"/>
          <w:szCs w:val="21"/>
          <w:highlight w:val="none"/>
          <w:lang w:val="en-US" w:eastAsia="zh-CN" w:bidi="ar"/>
        </w:rPr>
        <w:t>清、说明或补正：</w:t>
      </w:r>
    </w:p>
    <w:p w14:paraId="77BAFB75">
      <w:pPr>
        <w:pStyle w:val="14"/>
        <w:keepNext w:val="0"/>
        <w:keepLines w:val="0"/>
        <w:widowControl w:val="0"/>
        <w:suppressLineNumbers w:val="0"/>
        <w:kinsoku w:val="0"/>
        <w:overflowPunct w:val="0"/>
        <w:autoSpaceDE w:val="0"/>
        <w:autoSpaceDN w:val="0"/>
        <w:adjustRightInd w:val="0"/>
        <w:spacing w:before="0" w:beforeAutospacing="1" w:after="0" w:afterAutospacing="1"/>
        <w:ind w:left="522" w:right="113"/>
        <w:jc w:val="left"/>
        <w:rPr>
          <w:rFonts w:hint="default" w:ascii="Times New Roman" w:hAnsi="Times New Roman" w:cs="Times New Roman"/>
          <w:sz w:val="17"/>
          <w:szCs w:val="17"/>
          <w:highlight w:val="none"/>
        </w:rPr>
      </w:pPr>
      <w:r>
        <w:rPr>
          <w:rFonts w:hint="default" w:ascii="Times New Roman" w:hAnsi="Times New Roman" w:eastAsia="宋体" w:cs="Times New Roman"/>
          <w:kern w:val="0"/>
          <w:sz w:val="21"/>
          <w:szCs w:val="21"/>
          <w:highlight w:val="none"/>
          <w:lang w:val="en-US" w:eastAsia="zh-CN" w:bidi="ar"/>
        </w:rPr>
        <w:t>1.</w:t>
      </w:r>
    </w:p>
    <w:p w14:paraId="080889E6">
      <w:pPr>
        <w:pStyle w:val="14"/>
        <w:keepNext w:val="0"/>
        <w:keepLines w:val="0"/>
        <w:widowControl w:val="0"/>
        <w:suppressLineNumbers w:val="0"/>
        <w:kinsoku w:val="0"/>
        <w:overflowPunct w:val="0"/>
        <w:autoSpaceDE w:val="0"/>
        <w:autoSpaceDN w:val="0"/>
        <w:adjustRightInd w:val="0"/>
        <w:spacing w:before="0" w:beforeAutospacing="1" w:after="0" w:afterAutospacing="1"/>
        <w:ind w:left="522" w:right="113"/>
        <w:jc w:val="left"/>
        <w:rPr>
          <w:rFonts w:hint="default" w:ascii="Times New Roman" w:hAnsi="Times New Roman" w:cs="Times New Roman"/>
          <w:sz w:val="17"/>
          <w:szCs w:val="17"/>
          <w:highlight w:val="none"/>
        </w:rPr>
      </w:pPr>
      <w:r>
        <w:rPr>
          <w:rFonts w:hint="default" w:ascii="Times New Roman" w:hAnsi="Times New Roman" w:eastAsia="宋体" w:cs="Times New Roman"/>
          <w:kern w:val="0"/>
          <w:sz w:val="21"/>
          <w:szCs w:val="21"/>
          <w:highlight w:val="none"/>
          <w:lang w:val="en-US" w:eastAsia="zh-CN" w:bidi="ar"/>
        </w:rPr>
        <w:t>2.</w:t>
      </w:r>
    </w:p>
    <w:p w14:paraId="3543CF1B">
      <w:pPr>
        <w:pStyle w:val="14"/>
        <w:keepNext w:val="0"/>
        <w:keepLines w:val="0"/>
        <w:widowControl w:val="0"/>
        <w:suppressLineNumbers w:val="0"/>
        <w:kinsoku w:val="0"/>
        <w:overflowPunct w:val="0"/>
        <w:autoSpaceDE w:val="0"/>
        <w:autoSpaceDN w:val="0"/>
        <w:adjustRightInd w:val="0"/>
        <w:spacing w:before="0" w:beforeAutospacing="1" w:after="0" w:afterAutospacing="1"/>
        <w:ind w:left="0" w:right="0"/>
        <w:jc w:val="left"/>
        <w:rPr>
          <w:rFonts w:hint="default" w:ascii="Times New Roman" w:hAnsi="Times New Roman" w:cs="Times New Roman"/>
          <w:sz w:val="20"/>
          <w:szCs w:val="20"/>
          <w:highlight w:val="none"/>
        </w:rPr>
      </w:pPr>
      <w:r>
        <w:rPr>
          <w:rFonts w:hint="default" w:ascii="Times New Roman" w:hAnsi="Times New Roman" w:eastAsia="宋体" w:cs="Times New Roman"/>
          <w:kern w:val="0"/>
          <w:sz w:val="21"/>
          <w:szCs w:val="21"/>
          <w:highlight w:val="none"/>
          <w:lang w:val="en-US" w:eastAsia="zh-CN" w:bidi="ar"/>
        </w:rPr>
        <w:t>..</w:t>
      </w:r>
    </w:p>
    <w:p w14:paraId="621F87E4">
      <w:pPr>
        <w:pStyle w:val="14"/>
        <w:keepNext w:val="0"/>
        <w:keepLines w:val="0"/>
        <w:widowControl w:val="0"/>
        <w:suppressLineNumbers w:val="0"/>
        <w:kinsoku w:val="0"/>
        <w:overflowPunct w:val="0"/>
        <w:autoSpaceDE w:val="0"/>
        <w:autoSpaceDN w:val="0"/>
        <w:adjustRightInd w:val="0"/>
        <w:spacing w:before="127" w:beforeAutospacing="0" w:after="0" w:afterAutospacing="1"/>
        <w:ind w:left="505" w:right="113"/>
        <w:jc w:val="left"/>
        <w:rPr>
          <w:rFonts w:hint="eastAsia" w:ascii="宋体" w:hAnsi="宋体" w:eastAsia="宋体" w:cs="Times New Roman"/>
          <w:spacing w:val="-17"/>
          <w:sz w:val="21"/>
          <w:szCs w:val="21"/>
          <w:highlight w:val="none"/>
        </w:rPr>
      </w:pPr>
      <w:r>
        <w:rPr>
          <w:rFonts w:hint="eastAsia" w:ascii="宋体" w:hAnsi="宋体" w:eastAsia="宋体" w:cs="宋体"/>
          <w:spacing w:val="-2"/>
          <w:kern w:val="0"/>
          <w:sz w:val="21"/>
          <w:szCs w:val="21"/>
          <w:highlight w:val="none"/>
          <w:lang w:val="en-US" w:eastAsia="zh-CN" w:bidi="ar"/>
        </w:rPr>
        <w:t>请将上述问题的澄清、说明或补正于</w:t>
      </w:r>
      <w:r>
        <w:rPr>
          <w:rFonts w:hint="default" w:ascii="Times New Roman" w:hAnsi="Times New Roman" w:eastAsia="宋体" w:cs="Times New Roman"/>
          <w:spacing w:val="-2"/>
          <w:kern w:val="0"/>
          <w:sz w:val="21"/>
          <w:szCs w:val="21"/>
          <w:highlight w:val="none"/>
          <w:u w:val="single"/>
          <w:lang w:val="en-US" w:eastAsia="zh-CN" w:bidi="ar"/>
        </w:rPr>
        <w:tab/>
      </w:r>
      <w:r>
        <w:rPr>
          <w:rFonts w:hint="eastAsia" w:ascii="宋体" w:hAnsi="宋体" w:eastAsia="宋体" w:cs="宋体"/>
          <w:kern w:val="0"/>
          <w:sz w:val="21"/>
          <w:szCs w:val="21"/>
          <w:highlight w:val="none"/>
          <w:lang w:val="en-US" w:eastAsia="zh-CN" w:bidi="ar"/>
        </w:rPr>
        <w:t>年</w:t>
      </w:r>
      <w:r>
        <w:rPr>
          <w:rFonts w:hint="default" w:ascii="Times New Roman" w:hAnsi="Times New Roman" w:eastAsia="宋体" w:cs="Times New Roman"/>
          <w:kern w:val="0"/>
          <w:sz w:val="21"/>
          <w:szCs w:val="21"/>
          <w:highlight w:val="none"/>
          <w:u w:val="single"/>
          <w:lang w:val="en-US" w:eastAsia="zh-CN" w:bidi="ar"/>
        </w:rPr>
        <w:tab/>
      </w:r>
      <w:r>
        <w:rPr>
          <w:rFonts w:hint="eastAsia" w:ascii="宋体" w:hAnsi="宋体" w:eastAsia="宋体" w:cs="宋体"/>
          <w:kern w:val="0"/>
          <w:sz w:val="21"/>
          <w:szCs w:val="21"/>
          <w:highlight w:val="none"/>
          <w:lang w:val="en-US" w:eastAsia="zh-CN" w:bidi="ar"/>
        </w:rPr>
        <w:t>月</w:t>
      </w:r>
      <w:r>
        <w:rPr>
          <w:rFonts w:hint="default" w:ascii="Times New Roman" w:hAnsi="Times New Roman" w:eastAsia="宋体" w:cs="Times New Roman"/>
          <w:kern w:val="0"/>
          <w:sz w:val="21"/>
          <w:szCs w:val="21"/>
          <w:highlight w:val="none"/>
          <w:u w:val="single"/>
          <w:lang w:val="en-US" w:eastAsia="zh-CN" w:bidi="ar"/>
        </w:rPr>
        <w:tab/>
      </w:r>
      <w:r>
        <w:rPr>
          <w:rFonts w:hint="eastAsia" w:ascii="宋体" w:hAnsi="宋体" w:eastAsia="宋体" w:cs="宋体"/>
          <w:spacing w:val="-3"/>
          <w:kern w:val="0"/>
          <w:sz w:val="21"/>
          <w:szCs w:val="21"/>
          <w:highlight w:val="none"/>
          <w:lang w:val="en-US" w:eastAsia="zh-CN" w:bidi="ar"/>
        </w:rPr>
        <w:t>日</w:t>
      </w:r>
      <w:r>
        <w:rPr>
          <w:rFonts w:hint="default" w:ascii="Times New Roman" w:hAnsi="Times New Roman" w:eastAsia="宋体" w:cs="Times New Roman"/>
          <w:spacing w:val="-3"/>
          <w:kern w:val="0"/>
          <w:sz w:val="21"/>
          <w:szCs w:val="21"/>
          <w:highlight w:val="none"/>
          <w:u w:val="single"/>
          <w:lang w:val="en-US" w:eastAsia="zh-CN" w:bidi="ar"/>
        </w:rPr>
        <w:tab/>
      </w:r>
      <w:r>
        <w:rPr>
          <w:rFonts w:hint="eastAsia" w:ascii="宋体" w:hAnsi="宋体" w:eastAsia="宋体" w:cs="宋体"/>
          <w:spacing w:val="-2"/>
          <w:kern w:val="0"/>
          <w:sz w:val="21"/>
          <w:szCs w:val="21"/>
          <w:highlight w:val="none"/>
          <w:lang w:val="en-US" w:eastAsia="zh-CN" w:bidi="ar"/>
        </w:rPr>
        <w:t>时前递交至</w:t>
      </w:r>
      <w:r>
        <w:rPr>
          <w:rFonts w:hint="default" w:ascii="Times New Roman" w:hAnsi="Times New Roman" w:eastAsia="宋体" w:cs="Times New Roman"/>
          <w:kern w:val="0"/>
          <w:sz w:val="21"/>
          <w:szCs w:val="21"/>
          <w:highlight w:val="none"/>
          <w:u w:val="single"/>
          <w:lang w:val="en-US" w:eastAsia="zh-CN" w:bidi="ar"/>
        </w:rPr>
        <w:t xml:space="preserve"> </w:t>
      </w:r>
      <w:r>
        <w:rPr>
          <w:rFonts w:hint="default" w:ascii="Times New Roman" w:hAnsi="Times New Roman" w:eastAsia="宋体" w:cs="Times New Roman"/>
          <w:kern w:val="0"/>
          <w:sz w:val="21"/>
          <w:szCs w:val="21"/>
          <w:highlight w:val="none"/>
          <w:u w:val="single"/>
          <w:lang w:val="en-US" w:eastAsia="zh-CN" w:bidi="ar"/>
        </w:rPr>
        <w:tab/>
      </w:r>
      <w:r>
        <w:rPr>
          <w:rFonts w:hint="eastAsia" w:ascii="宋体" w:hAnsi="宋体" w:eastAsia="宋体" w:cs="宋体"/>
          <w:spacing w:val="-5"/>
          <w:kern w:val="0"/>
          <w:sz w:val="21"/>
          <w:szCs w:val="21"/>
          <w:highlight w:val="none"/>
          <w:lang w:val="en-US" w:eastAsia="zh-CN" w:bidi="ar"/>
        </w:rPr>
        <w:t>（详细地址）或传真至</w:t>
      </w:r>
      <w:r>
        <w:rPr>
          <w:rFonts w:hint="default" w:ascii="Times New Roman" w:hAnsi="Times New Roman" w:eastAsia="宋体" w:cs="Times New Roman"/>
          <w:spacing w:val="-5"/>
          <w:kern w:val="0"/>
          <w:sz w:val="21"/>
          <w:szCs w:val="21"/>
          <w:highlight w:val="none"/>
          <w:u w:val="single"/>
          <w:lang w:val="en-US" w:eastAsia="zh-CN" w:bidi="ar"/>
        </w:rPr>
        <w:tab/>
      </w:r>
      <w:r>
        <w:rPr>
          <w:rFonts w:hint="eastAsia" w:ascii="宋体" w:hAnsi="宋体" w:eastAsia="宋体" w:cs="宋体"/>
          <w:spacing w:val="-5"/>
          <w:kern w:val="0"/>
          <w:sz w:val="21"/>
          <w:szCs w:val="21"/>
          <w:highlight w:val="none"/>
          <w:lang w:val="en-US" w:eastAsia="zh-CN" w:bidi="ar"/>
        </w:rPr>
        <w:t>（传真号码）或</w:t>
      </w:r>
      <w:r>
        <w:rPr>
          <w:rFonts w:hint="eastAsia" w:ascii="宋体" w:hAnsi="宋体" w:eastAsia="宋体" w:cs="宋体"/>
          <w:spacing w:val="-2"/>
          <w:kern w:val="0"/>
          <w:sz w:val="21"/>
          <w:szCs w:val="21"/>
          <w:highlight w:val="none"/>
          <w:lang w:val="en-US" w:eastAsia="zh-CN" w:bidi="ar"/>
        </w:rPr>
        <w:t>通过下载招标文件的电子招标交易平台上传。采用传真方式的，应在</w:t>
      </w:r>
      <w:r>
        <w:rPr>
          <w:rFonts w:hint="default" w:ascii="Times New Roman" w:hAnsi="Times New Roman" w:eastAsia="宋体" w:cs="Times New Roman"/>
          <w:spacing w:val="-2"/>
          <w:kern w:val="0"/>
          <w:sz w:val="21"/>
          <w:szCs w:val="21"/>
          <w:highlight w:val="none"/>
          <w:u w:val="single"/>
          <w:lang w:val="en-US" w:eastAsia="zh-CN" w:bidi="ar"/>
        </w:rPr>
        <w:tab/>
      </w:r>
      <w:r>
        <w:rPr>
          <w:rFonts w:hint="eastAsia" w:ascii="宋体" w:hAnsi="宋体" w:eastAsia="宋体" w:cs="宋体"/>
          <w:kern w:val="0"/>
          <w:sz w:val="21"/>
          <w:szCs w:val="21"/>
          <w:highlight w:val="none"/>
          <w:lang w:val="en-US" w:eastAsia="zh-CN" w:bidi="ar"/>
        </w:rPr>
        <w:t>年</w:t>
      </w:r>
      <w:r>
        <w:rPr>
          <w:rFonts w:hint="default" w:ascii="Times New Roman" w:hAnsi="Times New Roman" w:eastAsia="宋体" w:cs="Times New Roman"/>
          <w:kern w:val="0"/>
          <w:sz w:val="21"/>
          <w:szCs w:val="21"/>
          <w:highlight w:val="none"/>
          <w:u w:val="single"/>
          <w:lang w:val="en-US" w:eastAsia="zh-CN" w:bidi="ar"/>
        </w:rPr>
        <w:tab/>
      </w:r>
      <w:r>
        <w:rPr>
          <w:rFonts w:hint="eastAsia" w:ascii="宋体" w:hAnsi="宋体" w:eastAsia="宋体" w:cs="宋体"/>
          <w:kern w:val="0"/>
          <w:sz w:val="21"/>
          <w:szCs w:val="21"/>
          <w:highlight w:val="none"/>
          <w:lang w:val="en-US" w:eastAsia="zh-CN" w:bidi="ar"/>
        </w:rPr>
        <w:t>月</w:t>
      </w:r>
      <w:r>
        <w:rPr>
          <w:rFonts w:hint="default" w:ascii="Times New Roman" w:hAnsi="Times New Roman" w:eastAsia="宋体" w:cs="Times New Roman"/>
          <w:kern w:val="0"/>
          <w:sz w:val="21"/>
          <w:szCs w:val="21"/>
          <w:highlight w:val="none"/>
          <w:u w:val="single"/>
          <w:lang w:val="en-US" w:eastAsia="zh-CN" w:bidi="ar"/>
        </w:rPr>
        <w:t xml:space="preserve"> </w:t>
      </w:r>
      <w:r>
        <w:rPr>
          <w:rFonts w:hint="default" w:ascii="Times New Roman" w:hAnsi="Times New Roman" w:eastAsia="宋体" w:cs="Times New Roman"/>
          <w:kern w:val="0"/>
          <w:sz w:val="21"/>
          <w:szCs w:val="21"/>
          <w:highlight w:val="none"/>
          <w:u w:val="single"/>
          <w:lang w:val="en-US" w:eastAsia="zh-CN" w:bidi="ar"/>
        </w:rPr>
        <w:tab/>
      </w:r>
      <w:r>
        <w:rPr>
          <w:rFonts w:hint="eastAsia" w:ascii="宋体" w:hAnsi="宋体" w:eastAsia="宋体" w:cs="宋体"/>
          <w:kern w:val="0"/>
          <w:sz w:val="21"/>
          <w:szCs w:val="21"/>
          <w:highlight w:val="none"/>
          <w:lang w:val="en-US" w:eastAsia="zh-CN" w:bidi="ar"/>
        </w:rPr>
        <w:t>日</w:t>
      </w:r>
      <w:r>
        <w:rPr>
          <w:rFonts w:hint="default" w:ascii="Times New Roman" w:hAnsi="Times New Roman" w:eastAsia="宋体" w:cs="Times New Roman"/>
          <w:kern w:val="0"/>
          <w:sz w:val="21"/>
          <w:szCs w:val="21"/>
          <w:highlight w:val="none"/>
          <w:u w:val="single"/>
          <w:lang w:val="en-US" w:eastAsia="zh-CN" w:bidi="ar"/>
        </w:rPr>
        <w:tab/>
      </w:r>
      <w:r>
        <w:rPr>
          <w:rFonts w:hint="eastAsia" w:ascii="宋体" w:hAnsi="宋体" w:eastAsia="宋体" w:cs="宋体"/>
          <w:spacing w:val="-2"/>
          <w:kern w:val="0"/>
          <w:sz w:val="21"/>
          <w:szCs w:val="21"/>
          <w:highlight w:val="none"/>
          <w:lang w:val="en-US" w:eastAsia="zh-CN" w:bidi="ar"/>
        </w:rPr>
        <w:t>时前将原件递交至</w:t>
      </w:r>
      <w:r>
        <w:rPr>
          <w:rFonts w:hint="default" w:ascii="Times New Roman" w:hAnsi="Times New Roman" w:eastAsia="宋体" w:cs="Times New Roman"/>
          <w:spacing w:val="-2"/>
          <w:kern w:val="0"/>
          <w:sz w:val="21"/>
          <w:szCs w:val="21"/>
          <w:highlight w:val="none"/>
          <w:u w:val="single"/>
          <w:lang w:val="en-US" w:eastAsia="zh-CN" w:bidi="ar"/>
        </w:rPr>
        <w:tab/>
      </w:r>
      <w:r>
        <w:rPr>
          <w:rFonts w:hint="eastAsia" w:ascii="宋体" w:hAnsi="宋体" w:eastAsia="宋体" w:cs="宋体"/>
          <w:spacing w:val="-17"/>
          <w:kern w:val="0"/>
          <w:sz w:val="21"/>
          <w:szCs w:val="21"/>
          <w:highlight w:val="none"/>
          <w:lang w:val="en-US" w:eastAsia="zh-CN" w:bidi="ar"/>
        </w:rPr>
        <w:t>（详细地址）。</w:t>
      </w:r>
    </w:p>
    <w:p w14:paraId="467782A2">
      <w:pPr>
        <w:pStyle w:val="14"/>
        <w:keepNext w:val="0"/>
        <w:keepLines w:val="0"/>
        <w:widowControl w:val="0"/>
        <w:suppressLineNumbers w:val="0"/>
        <w:kinsoku w:val="0"/>
        <w:overflowPunct w:val="0"/>
        <w:autoSpaceDE w:val="0"/>
        <w:autoSpaceDN w:val="0"/>
        <w:adjustRightInd w:val="0"/>
        <w:spacing w:before="0" w:beforeAutospacing="1" w:after="0" w:afterAutospacing="1"/>
        <w:ind w:left="0" w:right="0"/>
        <w:jc w:val="left"/>
        <w:rPr>
          <w:rFonts w:hint="eastAsia" w:ascii="宋体" w:hAnsi="宋体" w:eastAsia="宋体" w:cs="Times New Roman"/>
          <w:sz w:val="20"/>
          <w:szCs w:val="20"/>
          <w:highlight w:val="none"/>
        </w:rPr>
      </w:pPr>
      <w:r>
        <w:rPr>
          <w:rFonts w:hint="eastAsia" w:ascii="宋体" w:hAnsi="宋体" w:eastAsia="宋体" w:cs="Times New Roman"/>
          <w:kern w:val="0"/>
          <w:sz w:val="20"/>
          <w:szCs w:val="20"/>
          <w:highlight w:val="none"/>
          <w:lang w:val="en-US" w:eastAsia="zh-CN" w:bidi="ar"/>
        </w:rPr>
        <w:t xml:space="preserve"> </w:t>
      </w:r>
    </w:p>
    <w:p w14:paraId="2C37DB2C">
      <w:pPr>
        <w:pStyle w:val="14"/>
        <w:keepNext w:val="0"/>
        <w:keepLines w:val="0"/>
        <w:widowControl w:val="0"/>
        <w:suppressLineNumbers w:val="0"/>
        <w:kinsoku w:val="0"/>
        <w:overflowPunct w:val="0"/>
        <w:autoSpaceDE w:val="0"/>
        <w:autoSpaceDN w:val="0"/>
        <w:adjustRightInd w:val="0"/>
        <w:spacing w:before="0" w:beforeAutospacing="1" w:after="0" w:afterAutospacing="1"/>
        <w:ind w:left="0" w:right="0"/>
        <w:jc w:val="right"/>
        <w:rPr>
          <w:rFonts w:hint="eastAsia" w:ascii="宋体" w:hAnsi="宋体" w:eastAsia="宋体" w:cs="Times New Roman"/>
          <w:spacing w:val="-1"/>
          <w:sz w:val="21"/>
          <w:szCs w:val="21"/>
          <w:highlight w:val="none"/>
        </w:rPr>
      </w:pPr>
      <w:r>
        <w:rPr>
          <w:rFonts w:hint="eastAsia" w:ascii="宋体" w:hAnsi="宋体" w:eastAsia="宋体" w:cs="Times New Roman"/>
          <w:kern w:val="0"/>
          <w:sz w:val="20"/>
          <w:szCs w:val="20"/>
          <w:highlight w:val="none"/>
          <w:lang w:val="en-US" w:eastAsia="zh-CN" w:bidi="ar"/>
        </w:rPr>
        <w:t xml:space="preserve"> </w:t>
      </w:r>
      <w:r>
        <w:rPr>
          <w:rFonts w:hint="eastAsia" w:ascii="宋体" w:hAnsi="宋体" w:eastAsia="宋体" w:cs="宋体"/>
          <w:spacing w:val="-2"/>
          <w:kern w:val="0"/>
          <w:sz w:val="21"/>
          <w:szCs w:val="21"/>
          <w:highlight w:val="none"/>
          <w:lang w:val="en-US" w:eastAsia="zh-CN" w:bidi="ar"/>
        </w:rPr>
        <w:t>评标委员会签字：</w:t>
      </w:r>
      <w:r>
        <w:rPr>
          <w:rFonts w:hint="default" w:ascii="Times New Roman" w:hAnsi="Times New Roman" w:eastAsia="宋体" w:cs="Times New Roman"/>
          <w:spacing w:val="-2"/>
          <w:kern w:val="0"/>
          <w:sz w:val="21"/>
          <w:szCs w:val="21"/>
          <w:highlight w:val="none"/>
          <w:u w:val="single"/>
          <w:lang w:val="en-US" w:eastAsia="zh-CN" w:bidi="ar"/>
        </w:rPr>
        <w:tab/>
      </w:r>
    </w:p>
    <w:p w14:paraId="412EA4AE">
      <w:pPr>
        <w:pStyle w:val="14"/>
        <w:keepNext w:val="0"/>
        <w:keepLines w:val="0"/>
        <w:widowControl w:val="0"/>
        <w:suppressLineNumbers w:val="0"/>
        <w:kinsoku w:val="0"/>
        <w:overflowPunct w:val="0"/>
        <w:autoSpaceDE w:val="0"/>
        <w:autoSpaceDN w:val="0"/>
        <w:adjustRightInd w:val="0"/>
        <w:spacing w:before="0" w:beforeAutospacing="1" w:after="0" w:afterAutospacing="1"/>
        <w:ind w:left="0" w:right="0"/>
        <w:jc w:val="right"/>
        <w:rPr>
          <w:rFonts w:hint="eastAsia" w:ascii="宋体" w:hAnsi="宋体" w:eastAsia="宋体" w:cs="Times New Roman"/>
          <w:sz w:val="20"/>
          <w:szCs w:val="20"/>
          <w:highlight w:val="none"/>
        </w:rPr>
      </w:pPr>
      <w:r>
        <w:rPr>
          <w:rFonts w:hint="eastAsia" w:ascii="宋体" w:hAnsi="宋体" w:eastAsia="宋体" w:cs="Times New Roman"/>
          <w:kern w:val="0"/>
          <w:sz w:val="20"/>
          <w:szCs w:val="20"/>
          <w:highlight w:val="none"/>
          <w:lang w:val="en-US" w:eastAsia="zh-CN" w:bidi="ar"/>
        </w:rPr>
        <w:t xml:space="preserve"> </w:t>
      </w:r>
    </w:p>
    <w:p w14:paraId="77BB592F">
      <w:pPr>
        <w:pStyle w:val="14"/>
        <w:keepNext w:val="0"/>
        <w:keepLines w:val="0"/>
        <w:widowControl w:val="0"/>
        <w:suppressLineNumbers w:val="0"/>
        <w:kinsoku w:val="0"/>
        <w:overflowPunct w:val="0"/>
        <w:autoSpaceDE w:val="0"/>
        <w:autoSpaceDN w:val="0"/>
        <w:adjustRightInd w:val="0"/>
        <w:spacing w:before="7" w:beforeAutospacing="0" w:after="0" w:afterAutospacing="1"/>
        <w:ind w:left="0" w:right="0"/>
        <w:jc w:val="right"/>
        <w:rPr>
          <w:rFonts w:hint="eastAsia" w:ascii="宋体" w:hAnsi="宋体" w:eastAsia="宋体" w:cs="Times New Roman"/>
          <w:sz w:val="21"/>
          <w:szCs w:val="21"/>
          <w:highlight w:val="none"/>
        </w:rPr>
      </w:pPr>
      <w:r>
        <w:rPr>
          <w:rFonts w:hint="default" w:ascii="Times New Roman" w:hAnsi="Times New Roman" w:eastAsia="宋体" w:cs="Times New Roman"/>
          <w:kern w:val="0"/>
          <w:sz w:val="21"/>
          <w:szCs w:val="21"/>
          <w:highlight w:val="none"/>
          <w:u w:val="single"/>
          <w:lang w:val="en-US" w:eastAsia="zh-CN" w:bidi="ar"/>
        </w:rPr>
        <w:t xml:space="preserve"> </w:t>
      </w:r>
      <w:r>
        <w:rPr>
          <w:rFonts w:hint="default" w:ascii="Times New Roman" w:hAnsi="Times New Roman" w:eastAsia="宋体" w:cs="Times New Roman"/>
          <w:kern w:val="0"/>
          <w:sz w:val="21"/>
          <w:szCs w:val="21"/>
          <w:highlight w:val="none"/>
          <w:u w:val="single"/>
          <w:lang w:val="en-US" w:eastAsia="zh-CN" w:bidi="ar"/>
        </w:rPr>
        <w:tab/>
      </w:r>
      <w:r>
        <w:rPr>
          <w:rFonts w:hint="eastAsia" w:ascii="宋体" w:hAnsi="宋体" w:eastAsia="宋体" w:cs="宋体"/>
          <w:spacing w:val="-3"/>
          <w:kern w:val="0"/>
          <w:sz w:val="21"/>
          <w:szCs w:val="21"/>
          <w:highlight w:val="none"/>
          <w:lang w:val="en-US" w:eastAsia="zh-CN" w:bidi="ar"/>
        </w:rPr>
        <w:t>年</w:t>
      </w:r>
      <w:r>
        <w:rPr>
          <w:rFonts w:hint="default" w:ascii="Times New Roman" w:hAnsi="Times New Roman" w:eastAsia="宋体" w:cs="Times New Roman"/>
          <w:spacing w:val="-3"/>
          <w:kern w:val="0"/>
          <w:sz w:val="21"/>
          <w:szCs w:val="21"/>
          <w:highlight w:val="none"/>
          <w:u w:val="single"/>
          <w:lang w:val="en-US" w:eastAsia="zh-CN" w:bidi="ar"/>
        </w:rPr>
        <w:tab/>
      </w:r>
      <w:r>
        <w:rPr>
          <w:rFonts w:hint="eastAsia" w:ascii="宋体" w:hAnsi="宋体" w:eastAsia="宋体" w:cs="宋体"/>
          <w:kern w:val="0"/>
          <w:sz w:val="21"/>
          <w:szCs w:val="21"/>
          <w:highlight w:val="none"/>
          <w:lang w:val="en-US" w:eastAsia="zh-CN" w:bidi="ar"/>
        </w:rPr>
        <w:t>月</w:t>
      </w:r>
      <w:r>
        <w:rPr>
          <w:rFonts w:hint="default" w:ascii="Times New Roman" w:hAnsi="Times New Roman" w:eastAsia="宋体" w:cs="Times New Roman"/>
          <w:kern w:val="0"/>
          <w:sz w:val="21"/>
          <w:szCs w:val="21"/>
          <w:highlight w:val="none"/>
          <w:u w:val="single"/>
          <w:lang w:val="en-US" w:eastAsia="zh-CN" w:bidi="ar"/>
        </w:rPr>
        <w:tab/>
      </w:r>
      <w:r>
        <w:rPr>
          <w:rFonts w:hint="eastAsia" w:ascii="宋体" w:hAnsi="宋体" w:eastAsia="宋体" w:cs="宋体"/>
          <w:kern w:val="0"/>
          <w:sz w:val="21"/>
          <w:szCs w:val="21"/>
          <w:highlight w:val="none"/>
          <w:lang w:val="en-US" w:eastAsia="zh-CN" w:bidi="ar"/>
        </w:rPr>
        <w:t>日</w:t>
      </w:r>
    </w:p>
    <w:p w14:paraId="41F33B7F">
      <w:pPr>
        <w:rPr>
          <w:rFonts w:hint="eastAsia" w:ascii="宋体" w:hAnsi="宋体" w:eastAsia="宋体" w:cs="Times New Roman"/>
          <w:sz w:val="21"/>
          <w:szCs w:val="21"/>
          <w:highlight w:val="none"/>
        </w:rPr>
        <w:sectPr>
          <w:type w:val="continuous"/>
          <w:pgSz w:w="11905" w:h="16838"/>
          <w:pgMar w:top="1417" w:right="1417" w:bottom="1417" w:left="1417" w:header="992" w:footer="992" w:gutter="0"/>
          <w:cols w:space="425" w:num="1"/>
          <w:docGrid w:type="lines" w:linePitch="312" w:charSpace="0"/>
        </w:sectPr>
      </w:pPr>
    </w:p>
    <w:p w14:paraId="7C19478E">
      <w:pPr>
        <w:pStyle w:val="7"/>
        <w:widowControl/>
        <w:rPr>
          <w:rFonts w:hint="eastAsia" w:ascii="宋体" w:hAnsi="宋体" w:eastAsia="宋体" w:cs="Times New Roman"/>
          <w:sz w:val="28"/>
          <w:szCs w:val="28"/>
          <w:highlight w:val="none"/>
        </w:rPr>
      </w:pPr>
      <w:r>
        <w:rPr>
          <w:rFonts w:hint="eastAsia" w:ascii="宋体" w:hAnsi="宋体" w:eastAsia="宋体" w:cs="宋体"/>
          <w:sz w:val="28"/>
          <w:szCs w:val="28"/>
          <w:highlight w:val="none"/>
        </w:rPr>
        <w:t>附件二：问题的澄清</w:t>
      </w:r>
    </w:p>
    <w:p w14:paraId="34D121A5">
      <w:pPr>
        <w:pStyle w:val="14"/>
        <w:keepNext w:val="0"/>
        <w:keepLines w:val="0"/>
        <w:widowControl w:val="0"/>
        <w:suppressLineNumbers w:val="0"/>
        <w:kinsoku w:val="0"/>
        <w:overflowPunct w:val="0"/>
        <w:autoSpaceDE w:val="0"/>
        <w:autoSpaceDN w:val="0"/>
        <w:adjustRightInd w:val="0"/>
        <w:spacing w:before="0" w:beforeAutospacing="1" w:after="0" w:afterAutospacing="1"/>
        <w:ind w:left="0" w:right="0"/>
        <w:jc w:val="left"/>
        <w:rPr>
          <w:rFonts w:hint="eastAsia" w:ascii="宋体" w:hAnsi="宋体" w:eastAsia="宋体" w:cs="Times New Roman"/>
          <w:sz w:val="20"/>
          <w:szCs w:val="20"/>
          <w:highlight w:val="none"/>
        </w:rPr>
      </w:pPr>
      <w:r>
        <w:rPr>
          <w:rFonts w:hint="eastAsia" w:ascii="宋体" w:hAnsi="宋体" w:eastAsia="宋体" w:cs="Times New Roman"/>
          <w:kern w:val="0"/>
          <w:sz w:val="20"/>
          <w:szCs w:val="20"/>
          <w:highlight w:val="none"/>
          <w:lang w:val="en-US" w:eastAsia="zh-CN" w:bidi="ar"/>
        </w:rPr>
        <w:t xml:space="preserve"> </w:t>
      </w:r>
    </w:p>
    <w:p w14:paraId="74A7F817">
      <w:pPr>
        <w:pStyle w:val="14"/>
        <w:keepNext w:val="0"/>
        <w:keepLines w:val="0"/>
        <w:widowControl w:val="0"/>
        <w:suppressLineNumbers w:val="0"/>
        <w:kinsoku w:val="0"/>
        <w:overflowPunct w:val="0"/>
        <w:autoSpaceDE w:val="0"/>
        <w:autoSpaceDN w:val="0"/>
        <w:adjustRightInd w:val="0"/>
        <w:spacing w:before="168" w:beforeAutospacing="0" w:after="0" w:afterAutospacing="1"/>
        <w:ind w:left="0" w:right="16"/>
        <w:jc w:val="center"/>
        <w:rPr>
          <w:rFonts w:hint="eastAsia" w:ascii="宋体" w:hAnsi="宋体" w:eastAsia="宋体" w:cs="Times New Roman"/>
          <w:sz w:val="28"/>
          <w:szCs w:val="28"/>
          <w:highlight w:val="none"/>
        </w:rPr>
      </w:pPr>
      <w:r>
        <w:rPr>
          <w:rFonts w:hint="eastAsia" w:ascii="宋体" w:hAnsi="宋体" w:eastAsia="宋体" w:cs="宋体"/>
          <w:kern w:val="0"/>
          <w:sz w:val="28"/>
          <w:szCs w:val="28"/>
          <w:highlight w:val="none"/>
          <w:lang w:val="en-US" w:eastAsia="zh-CN" w:bidi="ar"/>
        </w:rPr>
        <w:t>问题的澄清</w:t>
      </w:r>
    </w:p>
    <w:p w14:paraId="74A503B0">
      <w:pPr>
        <w:pStyle w:val="14"/>
        <w:keepNext w:val="0"/>
        <w:keepLines w:val="0"/>
        <w:widowControl w:val="0"/>
        <w:suppressLineNumbers w:val="0"/>
        <w:kinsoku w:val="0"/>
        <w:overflowPunct w:val="0"/>
        <w:autoSpaceDE w:val="0"/>
        <w:autoSpaceDN w:val="0"/>
        <w:adjustRightInd w:val="0"/>
        <w:spacing w:before="113" w:beforeAutospacing="0" w:after="0" w:afterAutospacing="1"/>
        <w:ind w:left="3566" w:right="113"/>
        <w:jc w:val="left"/>
        <w:rPr>
          <w:rFonts w:hint="eastAsia" w:ascii="宋体" w:hAnsi="宋体" w:eastAsia="宋体" w:cs="Times New Roman"/>
          <w:sz w:val="21"/>
          <w:szCs w:val="21"/>
          <w:highlight w:val="none"/>
        </w:rPr>
      </w:pPr>
      <w:r>
        <w:rPr>
          <w:rFonts w:hint="eastAsia" w:ascii="宋体" w:hAnsi="宋体" w:eastAsia="宋体" w:cs="宋体"/>
          <w:spacing w:val="-1"/>
          <w:kern w:val="0"/>
          <w:sz w:val="21"/>
          <w:szCs w:val="21"/>
          <w:highlight w:val="none"/>
          <w:lang w:val="en-US" w:eastAsia="zh-CN" w:bidi="ar"/>
        </w:rPr>
        <w:t>（编号：</w:t>
      </w:r>
      <w:r>
        <w:rPr>
          <w:rFonts w:hint="default" w:ascii="Times New Roman" w:hAnsi="Times New Roman" w:eastAsia="宋体" w:cs="Times New Roman"/>
          <w:spacing w:val="-1"/>
          <w:kern w:val="0"/>
          <w:sz w:val="21"/>
          <w:szCs w:val="21"/>
          <w:highlight w:val="none"/>
          <w:u w:val="single"/>
          <w:lang w:val="en-US" w:eastAsia="zh-CN" w:bidi="ar"/>
        </w:rPr>
        <w:tab/>
      </w:r>
      <w:r>
        <w:rPr>
          <w:rFonts w:hint="eastAsia" w:ascii="宋体" w:hAnsi="宋体" w:eastAsia="宋体" w:cs="宋体"/>
          <w:kern w:val="0"/>
          <w:sz w:val="21"/>
          <w:szCs w:val="21"/>
          <w:highlight w:val="none"/>
          <w:lang w:val="en-US" w:eastAsia="zh-CN" w:bidi="ar"/>
        </w:rPr>
        <w:t>）</w:t>
      </w:r>
    </w:p>
    <w:p w14:paraId="51DBE396">
      <w:pPr>
        <w:pStyle w:val="14"/>
        <w:keepNext w:val="0"/>
        <w:keepLines w:val="0"/>
        <w:widowControl w:val="0"/>
        <w:suppressLineNumbers w:val="0"/>
        <w:kinsoku w:val="0"/>
        <w:overflowPunct w:val="0"/>
        <w:autoSpaceDE w:val="0"/>
        <w:autoSpaceDN w:val="0"/>
        <w:adjustRightInd w:val="0"/>
        <w:spacing w:before="1" w:beforeAutospacing="0" w:after="0" w:afterAutospacing="1"/>
        <w:ind w:left="0" w:right="0"/>
        <w:jc w:val="left"/>
        <w:rPr>
          <w:rFonts w:hint="eastAsia" w:ascii="宋体" w:hAnsi="宋体" w:eastAsia="宋体" w:cs="Times New Roman"/>
          <w:sz w:val="20"/>
          <w:szCs w:val="20"/>
          <w:highlight w:val="none"/>
        </w:rPr>
      </w:pPr>
      <w:r>
        <w:rPr>
          <w:rFonts w:hint="eastAsia" w:ascii="宋体" w:hAnsi="宋体" w:eastAsia="宋体" w:cs="Times New Roman"/>
          <w:kern w:val="0"/>
          <w:sz w:val="20"/>
          <w:szCs w:val="20"/>
          <w:highlight w:val="none"/>
          <w:lang w:val="en-US" w:eastAsia="zh-CN" w:bidi="ar"/>
        </w:rPr>
        <w:t xml:space="preserve"> </w:t>
      </w:r>
    </w:p>
    <w:p w14:paraId="110BFA17">
      <w:pPr>
        <w:pStyle w:val="14"/>
        <w:keepNext w:val="0"/>
        <w:keepLines w:val="0"/>
        <w:widowControl w:val="0"/>
        <w:suppressLineNumbers w:val="0"/>
        <w:kinsoku w:val="0"/>
        <w:overflowPunct w:val="0"/>
        <w:autoSpaceDE w:val="0"/>
        <w:autoSpaceDN w:val="0"/>
        <w:adjustRightInd w:val="0"/>
        <w:spacing w:before="36" w:beforeAutospacing="0" w:after="0" w:afterAutospacing="1"/>
        <w:ind w:left="100" w:right="113"/>
        <w:jc w:val="left"/>
        <w:rPr>
          <w:rFonts w:hint="eastAsia" w:ascii="宋体" w:hAnsi="宋体" w:eastAsia="宋体" w:cs="Times New Roman"/>
          <w:sz w:val="26"/>
          <w:szCs w:val="26"/>
          <w:highlight w:val="none"/>
        </w:rPr>
      </w:pPr>
      <w:r>
        <w:rPr>
          <w:rFonts w:hint="eastAsia" w:ascii="宋体" w:hAnsi="宋体" w:eastAsia="宋体" w:cs="宋体"/>
          <w:kern w:val="0"/>
          <w:sz w:val="21"/>
          <w:szCs w:val="21"/>
          <w:highlight w:val="none"/>
          <w:lang w:val="en-US" w:eastAsia="zh-CN" w:bidi="ar"/>
        </w:rPr>
        <w:t>评标委员会：</w:t>
      </w:r>
    </w:p>
    <w:p w14:paraId="5C0F6840">
      <w:pPr>
        <w:pStyle w:val="14"/>
        <w:keepNext w:val="0"/>
        <w:keepLines w:val="0"/>
        <w:widowControl w:val="0"/>
        <w:suppressLineNumbers w:val="0"/>
        <w:kinsoku w:val="0"/>
        <w:overflowPunct w:val="0"/>
        <w:autoSpaceDE w:val="0"/>
        <w:autoSpaceDN w:val="0"/>
        <w:adjustRightInd w:val="0"/>
        <w:spacing w:before="0" w:beforeAutospacing="1" w:after="0" w:afterAutospacing="1"/>
        <w:ind w:left="522" w:right="113"/>
        <w:jc w:val="left"/>
        <w:rPr>
          <w:rFonts w:hint="eastAsia" w:ascii="宋体" w:hAnsi="宋体" w:eastAsia="宋体" w:cs="Times New Roman"/>
          <w:sz w:val="10"/>
          <w:szCs w:val="10"/>
          <w:highlight w:val="none"/>
        </w:rPr>
      </w:pPr>
      <w:r>
        <w:rPr>
          <w:rFonts w:hint="eastAsia" w:ascii="宋体" w:hAnsi="宋体" w:eastAsia="宋体" w:cs="宋体"/>
          <w:spacing w:val="-2"/>
          <w:kern w:val="0"/>
          <w:sz w:val="21"/>
          <w:szCs w:val="21"/>
          <w:highlight w:val="none"/>
          <w:lang w:val="en-US" w:eastAsia="zh-CN" w:bidi="ar"/>
        </w:rPr>
        <w:t>问题澄清通知（编号：</w:t>
      </w:r>
      <w:r>
        <w:rPr>
          <w:rFonts w:hint="default" w:ascii="Times New Roman" w:hAnsi="Times New Roman" w:eastAsia="宋体" w:cs="Times New Roman"/>
          <w:spacing w:val="-2"/>
          <w:kern w:val="0"/>
          <w:sz w:val="21"/>
          <w:szCs w:val="21"/>
          <w:highlight w:val="none"/>
          <w:u w:val="single"/>
          <w:lang w:val="en-US" w:eastAsia="zh-CN" w:bidi="ar"/>
        </w:rPr>
        <w:tab/>
      </w:r>
      <w:r>
        <w:rPr>
          <w:rFonts w:hint="eastAsia" w:ascii="宋体" w:hAnsi="宋体" w:eastAsia="宋体" w:cs="宋体"/>
          <w:spacing w:val="-2"/>
          <w:kern w:val="0"/>
          <w:sz w:val="21"/>
          <w:szCs w:val="21"/>
          <w:highlight w:val="none"/>
          <w:lang w:val="en-US" w:eastAsia="zh-CN" w:bidi="ar"/>
        </w:rPr>
        <w:t>）已收悉，现澄清、说明或补正如下：</w:t>
      </w:r>
    </w:p>
    <w:p w14:paraId="55700FDF">
      <w:pPr>
        <w:pStyle w:val="14"/>
        <w:keepNext w:val="0"/>
        <w:keepLines w:val="0"/>
        <w:widowControl w:val="0"/>
        <w:suppressLineNumbers w:val="0"/>
        <w:kinsoku w:val="0"/>
        <w:overflowPunct w:val="0"/>
        <w:autoSpaceDE w:val="0"/>
        <w:autoSpaceDN w:val="0"/>
        <w:adjustRightInd w:val="0"/>
        <w:spacing w:before="74" w:beforeAutospacing="0" w:after="0" w:afterAutospacing="1"/>
        <w:ind w:left="0" w:right="7025"/>
        <w:jc w:val="center"/>
        <w:rPr>
          <w:rFonts w:hint="default" w:ascii="Times New Roman" w:hAnsi="Times New Roman" w:cs="Times New Roman"/>
          <w:sz w:val="17"/>
          <w:szCs w:val="17"/>
          <w:highlight w:val="none"/>
        </w:rPr>
      </w:pPr>
      <w:r>
        <w:rPr>
          <w:rFonts w:hint="default" w:ascii="Times New Roman" w:hAnsi="Times New Roman" w:eastAsia="宋体" w:cs="Times New Roman"/>
          <w:kern w:val="0"/>
          <w:sz w:val="21"/>
          <w:szCs w:val="21"/>
          <w:highlight w:val="none"/>
          <w:lang w:val="en-US" w:eastAsia="zh-CN" w:bidi="ar"/>
        </w:rPr>
        <w:t>1.</w:t>
      </w:r>
    </w:p>
    <w:p w14:paraId="3D3351F8">
      <w:pPr>
        <w:pStyle w:val="14"/>
        <w:keepNext w:val="0"/>
        <w:keepLines w:val="0"/>
        <w:widowControl w:val="0"/>
        <w:suppressLineNumbers w:val="0"/>
        <w:kinsoku w:val="0"/>
        <w:overflowPunct w:val="0"/>
        <w:autoSpaceDE w:val="0"/>
        <w:autoSpaceDN w:val="0"/>
        <w:adjustRightInd w:val="0"/>
        <w:spacing w:before="0" w:beforeAutospacing="1" w:after="0" w:afterAutospacing="1"/>
        <w:ind w:left="0" w:right="7025"/>
        <w:jc w:val="center"/>
        <w:rPr>
          <w:rFonts w:hint="default" w:ascii="Times New Roman" w:hAnsi="Times New Roman" w:cs="Times New Roman"/>
          <w:sz w:val="17"/>
          <w:szCs w:val="17"/>
          <w:highlight w:val="none"/>
        </w:rPr>
      </w:pPr>
      <w:r>
        <w:rPr>
          <w:rFonts w:hint="default" w:ascii="Times New Roman" w:hAnsi="Times New Roman" w:eastAsia="宋体" w:cs="Times New Roman"/>
          <w:kern w:val="0"/>
          <w:sz w:val="21"/>
          <w:szCs w:val="21"/>
          <w:highlight w:val="none"/>
          <w:lang w:val="en-US" w:eastAsia="zh-CN" w:bidi="ar"/>
        </w:rPr>
        <w:t>2.</w:t>
      </w:r>
    </w:p>
    <w:p w14:paraId="56341B17">
      <w:pPr>
        <w:pStyle w:val="14"/>
        <w:keepNext w:val="0"/>
        <w:keepLines w:val="0"/>
        <w:widowControl w:val="0"/>
        <w:suppressLineNumbers w:val="0"/>
        <w:kinsoku w:val="0"/>
        <w:overflowPunct w:val="0"/>
        <w:autoSpaceDE w:val="0"/>
        <w:autoSpaceDN w:val="0"/>
        <w:adjustRightInd w:val="0"/>
        <w:spacing w:before="0" w:beforeAutospacing="1" w:after="0" w:afterAutospacing="1"/>
        <w:ind w:left="0" w:right="7130"/>
        <w:jc w:val="center"/>
        <w:rPr>
          <w:rFonts w:hint="default" w:ascii="Times New Roman" w:hAnsi="Times New Roman" w:cs="Times New Roman"/>
          <w:sz w:val="21"/>
          <w:szCs w:val="21"/>
          <w:highlight w:val="none"/>
        </w:rPr>
      </w:pPr>
      <w:r>
        <w:rPr>
          <w:rFonts w:hint="default" w:ascii="Times New Roman" w:hAnsi="Times New Roman" w:eastAsia="宋体" w:cs="Times New Roman"/>
          <w:kern w:val="0"/>
          <w:sz w:val="21"/>
          <w:szCs w:val="21"/>
          <w:highlight w:val="none"/>
          <w:lang w:val="en-US" w:eastAsia="zh-CN" w:bidi="ar"/>
        </w:rPr>
        <w:t>.....</w:t>
      </w:r>
    </w:p>
    <w:p w14:paraId="0E56F4B2">
      <w:pPr>
        <w:pStyle w:val="14"/>
        <w:keepNext w:val="0"/>
        <w:keepLines w:val="0"/>
        <w:widowControl w:val="0"/>
        <w:suppressLineNumbers w:val="0"/>
        <w:kinsoku w:val="0"/>
        <w:overflowPunct w:val="0"/>
        <w:autoSpaceDE w:val="0"/>
        <w:autoSpaceDN w:val="0"/>
        <w:adjustRightInd w:val="0"/>
        <w:spacing w:before="11" w:beforeAutospacing="0" w:after="0" w:afterAutospacing="1"/>
        <w:ind w:left="0" w:right="0"/>
        <w:jc w:val="left"/>
        <w:rPr>
          <w:rFonts w:hint="default" w:ascii="Times New Roman" w:hAnsi="Times New Roman" w:cs="Times New Roman"/>
          <w:sz w:val="27"/>
          <w:szCs w:val="27"/>
          <w:highlight w:val="none"/>
        </w:rPr>
      </w:pPr>
      <w:r>
        <w:rPr>
          <w:rFonts w:hint="default" w:ascii="Times New Roman" w:hAnsi="Times New Roman" w:eastAsia="宋体" w:cs="Times New Roman"/>
          <w:kern w:val="0"/>
          <w:sz w:val="20"/>
          <w:szCs w:val="20"/>
          <w:highlight w:val="none"/>
          <w:lang w:val="en-US" w:eastAsia="zh-CN" w:bidi="ar"/>
        </w:rPr>
        <w:t xml:space="preserve"> </w:t>
      </w:r>
    </w:p>
    <w:p w14:paraId="7987E8C2">
      <w:pPr>
        <w:pStyle w:val="14"/>
        <w:keepNext w:val="0"/>
        <w:keepLines w:val="0"/>
        <w:widowControl w:val="0"/>
        <w:suppressLineNumbers w:val="0"/>
        <w:kinsoku w:val="0"/>
        <w:overflowPunct w:val="0"/>
        <w:autoSpaceDE w:val="0"/>
        <w:autoSpaceDN w:val="0"/>
        <w:adjustRightInd w:val="0"/>
        <w:spacing w:before="0" w:beforeAutospacing="1" w:after="0" w:afterAutospacing="1" w:line="384" w:lineRule="auto"/>
        <w:ind w:left="100" w:right="113" w:firstLine="419"/>
        <w:jc w:val="left"/>
        <w:rPr>
          <w:rFonts w:hint="eastAsia" w:ascii="宋体" w:hAnsi="宋体" w:eastAsia="宋体" w:cs="Times New Roman"/>
          <w:sz w:val="21"/>
          <w:szCs w:val="21"/>
          <w:highlight w:val="none"/>
        </w:rPr>
      </w:pPr>
      <w:r>
        <w:rPr>
          <w:rFonts w:hint="eastAsia" w:ascii="宋体" w:hAnsi="宋体" w:eastAsia="宋体" w:cs="宋体"/>
          <w:spacing w:val="-1"/>
          <w:kern w:val="0"/>
          <w:sz w:val="21"/>
          <w:szCs w:val="21"/>
          <w:highlight w:val="none"/>
          <w:lang w:val="en-US" w:eastAsia="zh-CN" w:bidi="ar"/>
        </w:rPr>
        <w:t>上述问题澄清、说明或补正，不改变我方投标文件的实质性内容，构成我方投标文件的组</w:t>
      </w:r>
      <w:r>
        <w:rPr>
          <w:rFonts w:hint="eastAsia" w:ascii="宋体" w:hAnsi="宋体" w:eastAsia="宋体" w:cs="Times New Roman"/>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成部分。</w:t>
      </w:r>
    </w:p>
    <w:p w14:paraId="32FDC404">
      <w:pPr>
        <w:pStyle w:val="14"/>
        <w:keepNext w:val="0"/>
        <w:keepLines w:val="0"/>
        <w:widowControl w:val="0"/>
        <w:suppressLineNumbers w:val="0"/>
        <w:kinsoku w:val="0"/>
        <w:overflowPunct w:val="0"/>
        <w:autoSpaceDE w:val="0"/>
        <w:autoSpaceDN w:val="0"/>
        <w:adjustRightInd w:val="0"/>
        <w:spacing w:before="0" w:beforeAutospacing="1" w:after="0" w:afterAutospacing="1"/>
        <w:ind w:left="0" w:right="0"/>
        <w:jc w:val="left"/>
        <w:rPr>
          <w:rFonts w:hint="eastAsia" w:ascii="宋体" w:hAnsi="宋体" w:eastAsia="宋体" w:cs="Times New Roman"/>
          <w:sz w:val="20"/>
          <w:szCs w:val="20"/>
          <w:highlight w:val="none"/>
        </w:rPr>
      </w:pPr>
      <w:r>
        <w:rPr>
          <w:rFonts w:hint="eastAsia" w:ascii="宋体" w:hAnsi="宋体" w:eastAsia="宋体" w:cs="Times New Roman"/>
          <w:kern w:val="0"/>
          <w:sz w:val="20"/>
          <w:szCs w:val="20"/>
          <w:highlight w:val="none"/>
          <w:lang w:val="en-US" w:eastAsia="zh-CN" w:bidi="ar"/>
        </w:rPr>
        <w:t xml:space="preserve"> </w:t>
      </w:r>
    </w:p>
    <w:p w14:paraId="460C6781">
      <w:pPr>
        <w:pStyle w:val="14"/>
        <w:keepNext w:val="0"/>
        <w:keepLines w:val="0"/>
        <w:widowControl w:val="0"/>
        <w:suppressLineNumbers w:val="0"/>
        <w:kinsoku w:val="0"/>
        <w:overflowPunct w:val="0"/>
        <w:autoSpaceDE w:val="0"/>
        <w:autoSpaceDN w:val="0"/>
        <w:adjustRightInd w:val="0"/>
        <w:spacing w:before="0" w:beforeAutospacing="1" w:after="0" w:afterAutospacing="1"/>
        <w:ind w:left="0" w:right="0"/>
        <w:jc w:val="left"/>
        <w:rPr>
          <w:rFonts w:hint="eastAsia" w:ascii="宋体" w:hAnsi="宋体" w:eastAsia="宋体" w:cs="Times New Roman"/>
          <w:sz w:val="20"/>
          <w:szCs w:val="20"/>
          <w:highlight w:val="none"/>
        </w:rPr>
      </w:pPr>
      <w:r>
        <w:rPr>
          <w:rFonts w:hint="eastAsia" w:ascii="宋体" w:hAnsi="宋体" w:eastAsia="宋体" w:cs="Times New Roman"/>
          <w:kern w:val="0"/>
          <w:sz w:val="20"/>
          <w:szCs w:val="20"/>
          <w:highlight w:val="none"/>
          <w:lang w:val="en-US" w:eastAsia="zh-CN" w:bidi="ar"/>
        </w:rPr>
        <w:t xml:space="preserve"> </w:t>
      </w:r>
    </w:p>
    <w:p w14:paraId="46182AD8">
      <w:pPr>
        <w:pStyle w:val="14"/>
        <w:keepNext w:val="0"/>
        <w:keepLines w:val="0"/>
        <w:widowControl w:val="0"/>
        <w:suppressLineNumbers w:val="0"/>
        <w:kinsoku w:val="0"/>
        <w:overflowPunct w:val="0"/>
        <w:autoSpaceDE w:val="0"/>
        <w:autoSpaceDN w:val="0"/>
        <w:adjustRightInd w:val="0"/>
        <w:spacing w:before="6" w:beforeAutospacing="0" w:after="0" w:afterAutospacing="1"/>
        <w:ind w:left="0" w:right="0"/>
        <w:jc w:val="left"/>
        <w:rPr>
          <w:rFonts w:hint="eastAsia" w:ascii="宋体" w:hAnsi="宋体" w:eastAsia="宋体" w:cs="Times New Roman"/>
          <w:sz w:val="19"/>
          <w:szCs w:val="19"/>
          <w:highlight w:val="none"/>
        </w:rPr>
      </w:pPr>
      <w:r>
        <w:rPr>
          <w:rFonts w:hint="eastAsia" w:ascii="宋体" w:hAnsi="宋体" w:eastAsia="宋体" w:cs="Times New Roman"/>
          <w:kern w:val="0"/>
          <w:sz w:val="19"/>
          <w:szCs w:val="19"/>
          <w:highlight w:val="none"/>
          <w:lang w:val="en-US" w:eastAsia="zh-CN" w:bidi="ar"/>
        </w:rPr>
        <w:t xml:space="preserve"> </w:t>
      </w:r>
    </w:p>
    <w:p w14:paraId="5862E507">
      <w:pPr>
        <w:pStyle w:val="14"/>
        <w:keepNext w:val="0"/>
        <w:keepLines w:val="0"/>
        <w:widowControl w:val="0"/>
        <w:suppressLineNumbers w:val="0"/>
        <w:kinsoku w:val="0"/>
        <w:overflowPunct w:val="0"/>
        <w:autoSpaceDE w:val="0"/>
        <w:autoSpaceDN w:val="0"/>
        <w:adjustRightInd w:val="0"/>
        <w:spacing w:before="0" w:beforeAutospacing="1" w:after="0" w:afterAutospacing="1"/>
        <w:ind w:left="3043" w:right="113"/>
        <w:jc w:val="right"/>
        <w:rPr>
          <w:rFonts w:hint="eastAsia" w:ascii="宋体" w:hAnsi="宋体" w:eastAsia="宋体" w:cs="Times New Roman"/>
          <w:spacing w:val="-1"/>
          <w:sz w:val="21"/>
          <w:szCs w:val="21"/>
          <w:highlight w:val="none"/>
        </w:rPr>
      </w:pPr>
      <w:r>
        <w:rPr>
          <w:rFonts w:hint="eastAsia" w:ascii="宋体" w:hAnsi="宋体" w:eastAsia="宋体" w:cs="宋体"/>
          <w:spacing w:val="-1"/>
          <w:kern w:val="0"/>
          <w:sz w:val="21"/>
          <w:szCs w:val="21"/>
          <w:highlight w:val="none"/>
          <w:lang w:val="en-US" w:eastAsia="zh-CN" w:bidi="ar"/>
        </w:rPr>
        <w:t>投标人：</w:t>
      </w:r>
      <w:r>
        <w:rPr>
          <w:rFonts w:hint="default" w:ascii="Times New Roman" w:hAnsi="Times New Roman" w:eastAsia="宋体" w:cs="Times New Roman"/>
          <w:spacing w:val="-1"/>
          <w:kern w:val="0"/>
          <w:sz w:val="21"/>
          <w:szCs w:val="21"/>
          <w:highlight w:val="none"/>
          <w:u w:val="single"/>
          <w:lang w:val="en-US" w:eastAsia="zh-CN" w:bidi="ar"/>
        </w:rPr>
        <w:tab/>
      </w:r>
      <w:r>
        <w:rPr>
          <w:rFonts w:hint="eastAsia" w:ascii="宋体" w:hAnsi="宋体" w:eastAsia="宋体" w:cs="宋体"/>
          <w:spacing w:val="-1"/>
          <w:kern w:val="0"/>
          <w:sz w:val="21"/>
          <w:szCs w:val="21"/>
          <w:highlight w:val="none"/>
          <w:lang w:val="en-US" w:eastAsia="zh-CN" w:bidi="ar"/>
        </w:rPr>
        <w:t>（盖单位章）</w:t>
      </w:r>
    </w:p>
    <w:p w14:paraId="075F47A5">
      <w:pPr>
        <w:pStyle w:val="14"/>
        <w:keepNext w:val="0"/>
        <w:keepLines w:val="0"/>
        <w:widowControl w:val="0"/>
        <w:suppressLineNumbers w:val="0"/>
        <w:kinsoku w:val="0"/>
        <w:overflowPunct w:val="0"/>
        <w:autoSpaceDE w:val="0"/>
        <w:autoSpaceDN w:val="0"/>
        <w:adjustRightInd w:val="0"/>
        <w:spacing w:before="11" w:beforeAutospacing="0" w:after="0" w:afterAutospacing="1"/>
        <w:ind w:left="0" w:right="0"/>
        <w:jc w:val="right"/>
        <w:rPr>
          <w:rFonts w:hint="eastAsia" w:ascii="宋体" w:hAnsi="宋体" w:eastAsia="宋体" w:cs="Times New Roman"/>
          <w:sz w:val="17"/>
          <w:szCs w:val="17"/>
          <w:highlight w:val="none"/>
        </w:rPr>
      </w:pPr>
      <w:r>
        <w:rPr>
          <w:rFonts w:hint="eastAsia" w:ascii="宋体" w:hAnsi="宋体" w:eastAsia="宋体" w:cs="Times New Roman"/>
          <w:kern w:val="0"/>
          <w:sz w:val="17"/>
          <w:szCs w:val="17"/>
          <w:highlight w:val="none"/>
          <w:lang w:val="en-US" w:eastAsia="zh-CN" w:bidi="ar"/>
        </w:rPr>
        <w:t xml:space="preserve"> </w:t>
      </w:r>
    </w:p>
    <w:p w14:paraId="7463E8E3">
      <w:pPr>
        <w:pStyle w:val="14"/>
        <w:keepNext w:val="0"/>
        <w:keepLines w:val="0"/>
        <w:widowControl w:val="0"/>
        <w:suppressLineNumbers w:val="0"/>
        <w:kinsoku w:val="0"/>
        <w:overflowPunct w:val="0"/>
        <w:autoSpaceDE w:val="0"/>
        <w:autoSpaceDN w:val="0"/>
        <w:adjustRightInd w:val="0"/>
        <w:spacing w:before="36" w:beforeAutospacing="0" w:after="0" w:afterAutospacing="1"/>
        <w:ind w:left="3041" w:right="113"/>
        <w:jc w:val="right"/>
        <w:rPr>
          <w:rFonts w:hint="eastAsia" w:ascii="宋体" w:hAnsi="宋体" w:eastAsia="宋体" w:cs="Times New Roman"/>
          <w:spacing w:val="-2"/>
          <w:sz w:val="21"/>
          <w:szCs w:val="21"/>
          <w:highlight w:val="none"/>
        </w:rPr>
      </w:pPr>
      <w:r>
        <w:rPr>
          <w:rFonts w:hint="eastAsia" w:ascii="宋体" w:hAnsi="宋体" w:eastAsia="宋体" w:cs="宋体"/>
          <w:spacing w:val="-2"/>
          <w:kern w:val="0"/>
          <w:sz w:val="21"/>
          <w:szCs w:val="21"/>
          <w:highlight w:val="none"/>
          <w:lang w:val="en-US" w:eastAsia="zh-CN" w:bidi="ar"/>
        </w:rPr>
        <w:t>法定代表人或其委托代理人：</w:t>
      </w:r>
      <w:r>
        <w:rPr>
          <w:rFonts w:hint="default" w:ascii="Times New Roman" w:hAnsi="Times New Roman" w:eastAsia="宋体" w:cs="Times New Roman"/>
          <w:spacing w:val="-2"/>
          <w:kern w:val="0"/>
          <w:sz w:val="21"/>
          <w:szCs w:val="21"/>
          <w:highlight w:val="none"/>
          <w:u w:val="single"/>
          <w:lang w:val="en-US" w:eastAsia="zh-CN" w:bidi="ar"/>
        </w:rPr>
        <w:tab/>
      </w:r>
      <w:r>
        <w:rPr>
          <w:rFonts w:hint="eastAsia" w:ascii="宋体" w:hAnsi="宋体" w:eastAsia="宋体" w:cs="宋体"/>
          <w:spacing w:val="-2"/>
          <w:kern w:val="0"/>
          <w:sz w:val="21"/>
          <w:szCs w:val="21"/>
          <w:highlight w:val="none"/>
          <w:lang w:val="en-US" w:eastAsia="zh-CN" w:bidi="ar"/>
        </w:rPr>
        <w:t>（签字）</w:t>
      </w:r>
    </w:p>
    <w:p w14:paraId="726F4820">
      <w:pPr>
        <w:pStyle w:val="14"/>
        <w:keepNext w:val="0"/>
        <w:keepLines w:val="0"/>
        <w:widowControl w:val="0"/>
        <w:suppressLineNumbers w:val="0"/>
        <w:kinsoku w:val="0"/>
        <w:overflowPunct w:val="0"/>
        <w:autoSpaceDE w:val="0"/>
        <w:autoSpaceDN w:val="0"/>
        <w:adjustRightInd w:val="0"/>
        <w:spacing w:before="4" w:beforeAutospacing="0" w:after="0" w:afterAutospacing="1"/>
        <w:ind w:left="0" w:right="0"/>
        <w:jc w:val="right"/>
        <w:rPr>
          <w:rFonts w:hint="eastAsia" w:ascii="宋体" w:hAnsi="宋体" w:eastAsia="宋体" w:cs="Times New Roman"/>
          <w:sz w:val="22"/>
          <w:szCs w:val="22"/>
          <w:highlight w:val="none"/>
        </w:rPr>
      </w:pPr>
      <w:r>
        <w:rPr>
          <w:rFonts w:hint="eastAsia" w:ascii="宋体" w:hAnsi="宋体" w:eastAsia="宋体" w:cs="Times New Roman"/>
          <w:kern w:val="0"/>
          <w:sz w:val="20"/>
          <w:szCs w:val="20"/>
          <w:highlight w:val="none"/>
          <w:lang w:val="en-US" w:eastAsia="zh-CN" w:bidi="ar"/>
        </w:rPr>
        <w:t xml:space="preserve"> </w:t>
      </w:r>
    </w:p>
    <w:p w14:paraId="7BF1BAC1">
      <w:pPr>
        <w:pStyle w:val="14"/>
        <w:keepNext w:val="0"/>
        <w:keepLines w:val="0"/>
        <w:widowControl w:val="0"/>
        <w:suppressLineNumbers w:val="0"/>
        <w:kinsoku w:val="0"/>
        <w:overflowPunct w:val="0"/>
        <w:autoSpaceDE w:val="0"/>
        <w:autoSpaceDN w:val="0"/>
        <w:adjustRightInd w:val="0"/>
        <w:spacing w:before="36" w:beforeAutospacing="0" w:after="0" w:afterAutospacing="1"/>
        <w:ind w:left="5595" w:right="0"/>
        <w:jc w:val="right"/>
        <w:rPr>
          <w:highlight w:val="none"/>
        </w:rPr>
      </w:pPr>
      <w:r>
        <w:rPr>
          <w:rFonts w:hint="default" w:ascii="Times New Roman" w:hAnsi="Times New Roman" w:eastAsia="宋体" w:cs="Times New Roman"/>
          <w:kern w:val="0"/>
          <w:sz w:val="21"/>
          <w:szCs w:val="21"/>
          <w:highlight w:val="none"/>
          <w:u w:val="single"/>
          <w:lang w:val="en-US" w:eastAsia="zh-CN" w:bidi="ar"/>
        </w:rPr>
        <w:t xml:space="preserve"> </w:t>
      </w:r>
      <w:r>
        <w:rPr>
          <w:rFonts w:hint="default" w:ascii="Times New Roman" w:hAnsi="Times New Roman" w:eastAsia="宋体" w:cs="Times New Roman"/>
          <w:kern w:val="0"/>
          <w:sz w:val="21"/>
          <w:szCs w:val="21"/>
          <w:highlight w:val="none"/>
          <w:u w:val="single"/>
          <w:lang w:val="en-US" w:eastAsia="zh-CN" w:bidi="ar"/>
        </w:rPr>
        <w:tab/>
      </w:r>
      <w:r>
        <w:rPr>
          <w:rFonts w:hint="eastAsia" w:ascii="宋体" w:hAnsi="宋体" w:eastAsia="宋体" w:cs="宋体"/>
          <w:spacing w:val="-3"/>
          <w:kern w:val="0"/>
          <w:sz w:val="21"/>
          <w:szCs w:val="21"/>
          <w:highlight w:val="none"/>
          <w:lang w:val="en-US" w:eastAsia="zh-CN" w:bidi="ar"/>
        </w:rPr>
        <w:t>年</w:t>
      </w:r>
      <w:r>
        <w:rPr>
          <w:rFonts w:hint="default" w:ascii="Times New Roman" w:hAnsi="Times New Roman" w:eastAsia="宋体" w:cs="Times New Roman"/>
          <w:spacing w:val="-3"/>
          <w:kern w:val="0"/>
          <w:sz w:val="21"/>
          <w:szCs w:val="21"/>
          <w:highlight w:val="none"/>
          <w:u w:val="single"/>
          <w:lang w:val="en-US" w:eastAsia="zh-CN" w:bidi="ar"/>
        </w:rPr>
        <w:tab/>
      </w:r>
      <w:r>
        <w:rPr>
          <w:rFonts w:hint="eastAsia" w:ascii="宋体" w:hAnsi="宋体" w:eastAsia="宋体" w:cs="宋体"/>
          <w:kern w:val="0"/>
          <w:sz w:val="21"/>
          <w:szCs w:val="21"/>
          <w:highlight w:val="none"/>
          <w:lang w:val="en-US" w:eastAsia="zh-CN" w:bidi="ar"/>
        </w:rPr>
        <w:t>月</w:t>
      </w:r>
      <w:r>
        <w:rPr>
          <w:rFonts w:hint="default" w:ascii="Times New Roman" w:hAnsi="Times New Roman" w:eastAsia="宋体" w:cs="Times New Roman"/>
          <w:kern w:val="0"/>
          <w:sz w:val="21"/>
          <w:szCs w:val="21"/>
          <w:highlight w:val="none"/>
          <w:u w:val="single"/>
          <w:lang w:val="en-US" w:eastAsia="zh-CN" w:bidi="ar"/>
        </w:rPr>
        <w:tab/>
      </w:r>
      <w:r>
        <w:rPr>
          <w:rFonts w:hint="eastAsia" w:ascii="宋体" w:hAnsi="宋体" w:eastAsia="宋体" w:cs="宋体"/>
          <w:kern w:val="0"/>
          <w:sz w:val="21"/>
          <w:szCs w:val="21"/>
          <w:highlight w:val="none"/>
          <w:lang w:val="en-US" w:eastAsia="zh-CN" w:bidi="ar"/>
        </w:rPr>
        <w:t>日</w:t>
      </w:r>
      <w:r>
        <w:rPr>
          <w:rFonts w:hint="eastAsia" w:ascii="宋体" w:hAnsi="宋体" w:eastAsia="宋体" w:cs="Times New Roman"/>
          <w:kern w:val="0"/>
          <w:sz w:val="21"/>
          <w:szCs w:val="21"/>
          <w:highlight w:val="none"/>
          <w:lang w:val="en-US" w:eastAsia="zh-CN" w:bidi="ar"/>
        </w:rPr>
        <w:br w:type="page"/>
      </w:r>
    </w:p>
    <w:p w14:paraId="62A1BCE6">
      <w:pPr>
        <w:pStyle w:val="4"/>
        <w:keepNext w:val="0"/>
        <w:keepLines w:val="0"/>
        <w:widowControl w:val="0"/>
        <w:suppressLineNumbers w:val="0"/>
        <w:spacing w:before="0" w:beforeAutospacing="0" w:after="0" w:afterAutospacing="0"/>
        <w:jc w:val="center"/>
        <w:rPr>
          <w:rFonts w:hint="default" w:ascii="Times New Roman" w:hAnsi="Times New Roman" w:cs="Times New Roman"/>
          <w:b/>
          <w:bCs w:val="0"/>
          <w:kern w:val="44"/>
          <w:sz w:val="44"/>
          <w:szCs w:val="44"/>
          <w:highlight w:val="none"/>
        </w:rPr>
      </w:pPr>
      <w:bookmarkStart w:id="351" w:name="_Toc23501"/>
      <w:bookmarkEnd w:id="351"/>
      <w:bookmarkStart w:id="352" w:name="_Toc12600"/>
      <w:bookmarkEnd w:id="352"/>
      <w:bookmarkStart w:id="353" w:name="_Toc2720"/>
      <w:bookmarkEnd w:id="353"/>
      <w:bookmarkStart w:id="354" w:name="_Toc5129"/>
      <w:bookmarkEnd w:id="354"/>
      <w:bookmarkStart w:id="355" w:name="_Toc4846"/>
      <w:bookmarkEnd w:id="355"/>
      <w:bookmarkStart w:id="356" w:name="_Toc7177"/>
      <w:bookmarkEnd w:id="356"/>
      <w:bookmarkStart w:id="357" w:name="_Toc13439"/>
      <w:bookmarkEnd w:id="357"/>
      <w:bookmarkStart w:id="358" w:name="_Toc841"/>
      <w:bookmarkEnd w:id="358"/>
      <w:bookmarkStart w:id="359" w:name="_Toc23052"/>
      <w:bookmarkEnd w:id="359"/>
      <w:bookmarkStart w:id="360" w:name="_Toc2604"/>
      <w:bookmarkEnd w:id="360"/>
      <w:bookmarkStart w:id="361" w:name="_Toc14966887"/>
      <w:bookmarkEnd w:id="361"/>
      <w:bookmarkStart w:id="362" w:name="_Toc11151"/>
      <w:bookmarkEnd w:id="362"/>
      <w:bookmarkStart w:id="363" w:name="_Toc22758"/>
      <w:bookmarkEnd w:id="363"/>
      <w:bookmarkStart w:id="364" w:name="_Toc3931"/>
      <w:bookmarkEnd w:id="364"/>
      <w:bookmarkStart w:id="365" w:name="_Toc12189"/>
      <w:bookmarkEnd w:id="365"/>
      <w:bookmarkStart w:id="366" w:name="_Toc16464"/>
      <w:r>
        <w:rPr>
          <w:rFonts w:hint="eastAsia" w:ascii="宋体" w:hAnsi="宋体" w:eastAsia="宋体" w:cs="宋体"/>
          <w:b/>
          <w:bCs w:val="0"/>
          <w:kern w:val="44"/>
          <w:sz w:val="44"/>
          <w:szCs w:val="44"/>
          <w:highlight w:val="none"/>
        </w:rPr>
        <w:t>第三章评标办法（综合评估法）</w:t>
      </w:r>
      <w:bookmarkEnd w:id="366"/>
    </w:p>
    <w:p w14:paraId="2683924E">
      <w:pPr>
        <w:keepNext w:val="0"/>
        <w:keepLines w:val="0"/>
        <w:widowControl w:val="0"/>
        <w:suppressLineNumbers w:val="0"/>
        <w:spacing w:before="0" w:beforeAutospacing="0" w:after="0" w:afterAutospacing="0"/>
        <w:ind w:left="0" w:right="0"/>
        <w:jc w:val="center"/>
        <w:rPr>
          <w:rFonts w:hint="default" w:ascii="Calibri" w:hAnsi="Calibri" w:cs="Calibri"/>
          <w:b/>
          <w:bCs w:val="0"/>
          <w:kern w:val="2"/>
          <w:sz w:val="52"/>
          <w:szCs w:val="52"/>
          <w:highlight w:val="none"/>
        </w:rPr>
      </w:pPr>
      <w:r>
        <w:rPr>
          <w:rFonts w:hint="eastAsia" w:ascii="宋体" w:hAnsi="宋体" w:eastAsia="宋体" w:cs="宋体"/>
          <w:b/>
          <w:bCs w:val="0"/>
          <w:kern w:val="2"/>
          <w:sz w:val="36"/>
          <w:szCs w:val="36"/>
          <w:highlight w:val="none"/>
          <w:lang w:val="en-US" w:eastAsia="zh-CN" w:bidi="ar"/>
        </w:rPr>
        <w:t>评标办法前附表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30"/>
        <w:gridCol w:w="145"/>
        <w:gridCol w:w="1061"/>
        <w:gridCol w:w="1818"/>
        <w:gridCol w:w="4568"/>
      </w:tblGrid>
      <w:tr w14:paraId="777C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2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BFF35F">
            <w:pPr>
              <w:pStyle w:val="14"/>
              <w:keepNext w:val="0"/>
              <w:keepLines w:val="0"/>
              <w:widowControl w:val="0"/>
              <w:suppressLineNumbers w:val="0"/>
              <w:kinsoku w:val="0"/>
              <w:overflowPunct w:val="0"/>
              <w:autoSpaceDE w:val="0"/>
              <w:autoSpaceDN w:val="0"/>
              <w:adjustRightInd w:val="0"/>
              <w:spacing w:before="41"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b/>
                <w:bCs w:val="0"/>
                <w:kern w:val="0"/>
                <w:sz w:val="21"/>
                <w:szCs w:val="21"/>
                <w:highlight w:val="none"/>
                <w:lang w:val="en-US" w:eastAsia="zh-CN" w:bidi="ar"/>
              </w:rPr>
              <w:t>条款号</w:t>
            </w:r>
          </w:p>
        </w:tc>
        <w:tc>
          <w:tcPr>
            <w:tcW w:w="1818" w:type="dxa"/>
            <w:tcBorders>
              <w:top w:val="single" w:color="auto" w:sz="4" w:space="0"/>
              <w:left w:val="nil"/>
              <w:bottom w:val="single" w:color="auto" w:sz="4" w:space="0"/>
              <w:right w:val="single" w:color="auto" w:sz="4" w:space="0"/>
            </w:tcBorders>
            <w:shd w:val="clear" w:color="auto" w:fill="auto"/>
            <w:vAlign w:val="center"/>
          </w:tcPr>
          <w:p w14:paraId="7129A91D">
            <w:pPr>
              <w:pStyle w:val="14"/>
              <w:keepNext w:val="0"/>
              <w:keepLines w:val="0"/>
              <w:widowControl w:val="0"/>
              <w:suppressLineNumbers w:val="0"/>
              <w:kinsoku w:val="0"/>
              <w:overflowPunct w:val="0"/>
              <w:autoSpaceDE w:val="0"/>
              <w:autoSpaceDN w:val="0"/>
              <w:adjustRightInd w:val="0"/>
              <w:spacing w:before="41"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b/>
                <w:bCs w:val="0"/>
                <w:kern w:val="0"/>
                <w:sz w:val="21"/>
                <w:szCs w:val="21"/>
                <w:highlight w:val="none"/>
                <w:lang w:val="en-US" w:eastAsia="zh-CN" w:bidi="ar"/>
              </w:rPr>
              <w:t>评审因素</w:t>
            </w:r>
          </w:p>
        </w:tc>
        <w:tc>
          <w:tcPr>
            <w:tcW w:w="4568" w:type="dxa"/>
            <w:tcBorders>
              <w:top w:val="single" w:color="auto" w:sz="4" w:space="0"/>
              <w:left w:val="nil"/>
              <w:bottom w:val="single" w:color="auto" w:sz="4" w:space="0"/>
              <w:right w:val="single" w:color="auto" w:sz="4" w:space="0"/>
            </w:tcBorders>
            <w:shd w:val="clear" w:color="auto" w:fill="auto"/>
            <w:vAlign w:val="center"/>
          </w:tcPr>
          <w:p w14:paraId="0993A8F5">
            <w:pPr>
              <w:pStyle w:val="14"/>
              <w:keepNext w:val="0"/>
              <w:keepLines w:val="0"/>
              <w:widowControl w:val="0"/>
              <w:suppressLineNumbers w:val="0"/>
              <w:kinsoku w:val="0"/>
              <w:overflowPunct w:val="0"/>
              <w:autoSpaceDE w:val="0"/>
              <w:autoSpaceDN w:val="0"/>
              <w:adjustRightInd w:val="0"/>
              <w:spacing w:before="41"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b/>
                <w:bCs w:val="0"/>
                <w:kern w:val="0"/>
                <w:sz w:val="21"/>
                <w:szCs w:val="21"/>
                <w:highlight w:val="none"/>
                <w:lang w:val="en-US" w:eastAsia="zh-CN" w:bidi="ar"/>
              </w:rPr>
              <w:t>评审标准</w:t>
            </w:r>
          </w:p>
        </w:tc>
      </w:tr>
      <w:tr w14:paraId="27BF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4" w:hRule="atLeast"/>
          <w:jc w:val="center"/>
        </w:trPr>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14:paraId="73D4EEED">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w:t>
            </w:r>
          </w:p>
        </w:tc>
        <w:tc>
          <w:tcPr>
            <w:tcW w:w="1206" w:type="dxa"/>
            <w:gridSpan w:val="2"/>
            <w:tcBorders>
              <w:top w:val="single" w:color="auto" w:sz="4" w:space="0"/>
              <w:left w:val="nil"/>
              <w:bottom w:val="single" w:color="auto" w:sz="4" w:space="0"/>
              <w:right w:val="single" w:color="auto" w:sz="4" w:space="0"/>
            </w:tcBorders>
            <w:shd w:val="clear" w:color="auto" w:fill="auto"/>
            <w:vAlign w:val="center"/>
          </w:tcPr>
          <w:p w14:paraId="27334048">
            <w:pPr>
              <w:pStyle w:val="14"/>
              <w:keepNext w:val="0"/>
              <w:keepLines w:val="0"/>
              <w:widowControl w:val="0"/>
              <w:suppressLineNumbers w:val="0"/>
              <w:kinsoku w:val="0"/>
              <w:overflowPunct w:val="0"/>
              <w:autoSpaceDE w:val="0"/>
              <w:autoSpaceDN w:val="0"/>
              <w:adjustRightInd w:val="0"/>
              <w:spacing w:before="141"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评标方法</w:t>
            </w:r>
          </w:p>
        </w:tc>
        <w:tc>
          <w:tcPr>
            <w:tcW w:w="1818" w:type="dxa"/>
            <w:tcBorders>
              <w:top w:val="single" w:color="auto" w:sz="4" w:space="0"/>
              <w:left w:val="nil"/>
              <w:bottom w:val="single" w:color="auto" w:sz="4" w:space="0"/>
              <w:right w:val="single" w:color="auto" w:sz="4" w:space="0"/>
            </w:tcBorders>
            <w:shd w:val="clear" w:color="auto" w:fill="auto"/>
            <w:vAlign w:val="center"/>
          </w:tcPr>
          <w:p w14:paraId="1ADFA779">
            <w:pPr>
              <w:pStyle w:val="14"/>
              <w:keepNext w:val="0"/>
              <w:keepLines w:val="0"/>
              <w:widowControl w:val="0"/>
              <w:suppressLineNumbers w:val="0"/>
              <w:kinsoku w:val="0"/>
              <w:overflowPunct w:val="0"/>
              <w:autoSpaceDE w:val="0"/>
              <w:autoSpaceDN w:val="0"/>
              <w:adjustRightInd w:val="0"/>
              <w:spacing w:before="141"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中标候选人排序方法</w:t>
            </w:r>
          </w:p>
        </w:tc>
        <w:tc>
          <w:tcPr>
            <w:tcW w:w="4568" w:type="dxa"/>
            <w:tcBorders>
              <w:top w:val="single" w:color="auto" w:sz="4" w:space="0"/>
              <w:left w:val="nil"/>
              <w:bottom w:val="single" w:color="auto" w:sz="4" w:space="0"/>
              <w:right w:val="single" w:color="auto" w:sz="4" w:space="0"/>
            </w:tcBorders>
            <w:shd w:val="clear" w:color="auto" w:fill="auto"/>
            <w:vAlign w:val="center"/>
          </w:tcPr>
          <w:p w14:paraId="39E2CF32">
            <w:pPr>
              <w:pStyle w:val="14"/>
              <w:keepNext w:val="0"/>
              <w:keepLines w:val="0"/>
              <w:widowControl w:val="0"/>
              <w:suppressLineNumbers w:val="0"/>
              <w:kinsoku w:val="0"/>
              <w:overflowPunct w:val="0"/>
              <w:autoSpaceDE w:val="0"/>
              <w:autoSpaceDN w:val="0"/>
              <w:adjustRightInd w:val="0"/>
              <w:spacing w:before="141" w:beforeAutospacing="0" w:after="0" w:afterAutospacing="0"/>
              <w:ind w:left="0" w:right="0"/>
              <w:jc w:val="left"/>
              <w:rPr>
                <w:rFonts w:hint="default" w:ascii="宋体" w:hAnsi="宋体" w:eastAsia="宋体" w:cs="宋体"/>
                <w:sz w:val="21"/>
                <w:szCs w:val="21"/>
                <w:highlight w:val="none"/>
              </w:rPr>
            </w:pPr>
            <w:r>
              <w:rPr>
                <w:rFonts w:hint="default" w:ascii="宋体" w:hAnsi="宋体" w:eastAsia="宋体" w:cs="宋体"/>
                <w:kern w:val="0"/>
                <w:sz w:val="21"/>
                <w:szCs w:val="21"/>
                <w:highlight w:val="none"/>
                <w:lang w:eastAsia="zh-CN" w:bidi="ar"/>
              </w:rPr>
              <w:t>本次评标采用综合评估法。评标委员会对满足招标文件实质性要求的投标文件，按照本章第2.2款规定的评分标准进行打分，并按总得分由高到低顺序推荐中标候选人，排序的前一～三名为第一中标候选人、第二中标候选人和第三中标候选人。综合评分相等时，以投标报价低的优先；投标报价也相等的，以监理大纲得分高的优先；如果监理大纲得分也相等，由评标委员会采用记名投票方式，以得票多的优先。</w:t>
            </w:r>
          </w:p>
        </w:tc>
      </w:tr>
      <w:tr w14:paraId="08CD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30" w:type="dxa"/>
            <w:vMerge w:val="restart"/>
            <w:tcBorders>
              <w:top w:val="nil"/>
              <w:left w:val="single" w:color="auto" w:sz="4" w:space="0"/>
              <w:bottom w:val="single" w:color="auto" w:sz="4" w:space="0"/>
              <w:right w:val="single" w:color="auto" w:sz="4" w:space="0"/>
            </w:tcBorders>
            <w:shd w:val="clear" w:color="auto" w:fill="auto"/>
            <w:vAlign w:val="center"/>
          </w:tcPr>
          <w:p w14:paraId="04313E1A">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2.1.1</w:t>
            </w:r>
          </w:p>
        </w:tc>
        <w:tc>
          <w:tcPr>
            <w:tcW w:w="1206" w:type="dxa"/>
            <w:gridSpan w:val="2"/>
            <w:vMerge w:val="restart"/>
            <w:tcBorders>
              <w:top w:val="nil"/>
              <w:left w:val="nil"/>
              <w:bottom w:val="single" w:color="auto" w:sz="4" w:space="0"/>
              <w:right w:val="single" w:color="auto" w:sz="4" w:space="0"/>
            </w:tcBorders>
            <w:shd w:val="clear" w:color="auto" w:fill="auto"/>
            <w:vAlign w:val="center"/>
          </w:tcPr>
          <w:p w14:paraId="2B7C1FE3">
            <w:pPr>
              <w:pStyle w:val="14"/>
              <w:keepNext w:val="0"/>
              <w:keepLines w:val="0"/>
              <w:widowControl w:val="0"/>
              <w:suppressLineNumbers w:val="0"/>
              <w:kinsoku w:val="0"/>
              <w:overflowPunct w:val="0"/>
              <w:autoSpaceDE w:val="0"/>
              <w:autoSpaceDN w:val="0"/>
              <w:adjustRightInd w:val="0"/>
              <w:spacing w:before="0" w:beforeAutospacing="0" w:after="0" w:afterAutospacing="0" w:line="384" w:lineRule="auto"/>
              <w:ind w:left="0" w:right="132"/>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资格评审标准</w:t>
            </w:r>
          </w:p>
        </w:tc>
        <w:tc>
          <w:tcPr>
            <w:tcW w:w="1818" w:type="dxa"/>
            <w:tcBorders>
              <w:top w:val="single" w:color="auto" w:sz="4" w:space="0"/>
              <w:left w:val="nil"/>
              <w:bottom w:val="single" w:color="auto" w:sz="4" w:space="0"/>
              <w:right w:val="single" w:color="auto" w:sz="4" w:space="0"/>
            </w:tcBorders>
            <w:shd w:val="clear" w:color="auto" w:fill="auto"/>
            <w:vAlign w:val="center"/>
          </w:tcPr>
          <w:p w14:paraId="0E6910EA">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营业执照</w:t>
            </w:r>
          </w:p>
        </w:tc>
        <w:tc>
          <w:tcPr>
            <w:tcW w:w="4568" w:type="dxa"/>
            <w:tcBorders>
              <w:top w:val="single" w:color="auto" w:sz="4" w:space="0"/>
              <w:left w:val="nil"/>
              <w:bottom w:val="single" w:color="auto" w:sz="4" w:space="0"/>
              <w:right w:val="single" w:color="auto" w:sz="4" w:space="0"/>
            </w:tcBorders>
            <w:shd w:val="clear" w:color="auto" w:fill="auto"/>
            <w:vAlign w:val="top"/>
          </w:tcPr>
          <w:p w14:paraId="4AED6B5D">
            <w:pPr>
              <w:pStyle w:val="14"/>
              <w:keepNext w:val="0"/>
              <w:keepLines w:val="0"/>
              <w:widowControl w:val="0"/>
              <w:suppressLineNumbers w:val="0"/>
              <w:kinsoku w:val="0"/>
              <w:overflowPunct w:val="0"/>
              <w:autoSpaceDE w:val="0"/>
              <w:autoSpaceDN w:val="0"/>
              <w:adjustRightInd w:val="0"/>
              <w:spacing w:before="107"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符合第二章“投标人须知”第 3.5.1项规定，具备有效的营业执照</w:t>
            </w:r>
          </w:p>
        </w:tc>
      </w:tr>
      <w:tr w14:paraId="3D75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1005B49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47AFD84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7581FD47">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资质要求</w:t>
            </w:r>
          </w:p>
        </w:tc>
        <w:tc>
          <w:tcPr>
            <w:tcW w:w="4568" w:type="dxa"/>
            <w:tcBorders>
              <w:top w:val="single" w:color="auto" w:sz="4" w:space="0"/>
              <w:left w:val="nil"/>
              <w:bottom w:val="single" w:color="auto" w:sz="4" w:space="0"/>
              <w:right w:val="single" w:color="auto" w:sz="4" w:space="0"/>
            </w:tcBorders>
            <w:shd w:val="clear" w:color="auto" w:fill="auto"/>
            <w:vAlign w:val="center"/>
          </w:tcPr>
          <w:p w14:paraId="67D4977D">
            <w:pPr>
              <w:pStyle w:val="14"/>
              <w:keepNext w:val="0"/>
              <w:keepLines w:val="0"/>
              <w:widowControl w:val="0"/>
              <w:suppressLineNumbers w:val="0"/>
              <w:kinsoku w:val="0"/>
              <w:overflowPunct w:val="0"/>
              <w:autoSpaceDE w:val="0"/>
              <w:autoSpaceDN w:val="0"/>
              <w:adjustRightInd w:val="0"/>
              <w:spacing w:before="107"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符合第二章“投标人须知”第 1.4.1项规定</w:t>
            </w:r>
          </w:p>
        </w:tc>
      </w:tr>
      <w:tr w14:paraId="64E7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36E444F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4A41C51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43A55E42">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总监理工程师</w:t>
            </w:r>
          </w:p>
        </w:tc>
        <w:tc>
          <w:tcPr>
            <w:tcW w:w="4568" w:type="dxa"/>
            <w:tcBorders>
              <w:top w:val="single" w:color="auto" w:sz="4" w:space="0"/>
              <w:left w:val="nil"/>
              <w:bottom w:val="single" w:color="auto" w:sz="4" w:space="0"/>
              <w:right w:val="single" w:color="auto" w:sz="4" w:space="0"/>
            </w:tcBorders>
            <w:shd w:val="clear" w:color="auto" w:fill="auto"/>
            <w:vAlign w:val="center"/>
          </w:tcPr>
          <w:p w14:paraId="3B7F319E">
            <w:pPr>
              <w:pStyle w:val="14"/>
              <w:keepNext w:val="0"/>
              <w:keepLines w:val="0"/>
              <w:widowControl w:val="0"/>
              <w:suppressLineNumbers w:val="0"/>
              <w:kinsoku w:val="0"/>
              <w:overflowPunct w:val="0"/>
              <w:autoSpaceDE w:val="0"/>
              <w:autoSpaceDN w:val="0"/>
              <w:adjustRightInd w:val="0"/>
              <w:spacing w:before="107"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符合第二章“投标人须知”第 1.4.1项规定</w:t>
            </w:r>
          </w:p>
        </w:tc>
      </w:tr>
      <w:tr w14:paraId="4532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5BBC15D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3430E83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5AE8A3F1">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业绩要求</w:t>
            </w:r>
          </w:p>
        </w:tc>
        <w:tc>
          <w:tcPr>
            <w:tcW w:w="4568" w:type="dxa"/>
            <w:tcBorders>
              <w:top w:val="single" w:color="auto" w:sz="4" w:space="0"/>
              <w:left w:val="nil"/>
              <w:bottom w:val="single" w:color="auto" w:sz="4" w:space="0"/>
              <w:right w:val="single" w:color="auto" w:sz="4" w:space="0"/>
            </w:tcBorders>
            <w:shd w:val="clear" w:color="auto" w:fill="auto"/>
            <w:vAlign w:val="center"/>
          </w:tcPr>
          <w:p w14:paraId="187970B7">
            <w:pPr>
              <w:pStyle w:val="14"/>
              <w:keepNext w:val="0"/>
              <w:keepLines w:val="0"/>
              <w:widowControl w:val="0"/>
              <w:suppressLineNumbers w:val="0"/>
              <w:kinsoku w:val="0"/>
              <w:overflowPunct w:val="0"/>
              <w:autoSpaceDE w:val="0"/>
              <w:autoSpaceDN w:val="0"/>
              <w:adjustRightInd w:val="0"/>
              <w:spacing w:before="107"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符合第二章“投标人须知”第 1.4.1项规定</w:t>
            </w:r>
          </w:p>
        </w:tc>
      </w:tr>
      <w:tr w14:paraId="5BB3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0583B72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66A05B0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21E5C158">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联合体投标人</w:t>
            </w:r>
          </w:p>
        </w:tc>
        <w:tc>
          <w:tcPr>
            <w:tcW w:w="4568" w:type="dxa"/>
            <w:tcBorders>
              <w:top w:val="single" w:color="auto" w:sz="4" w:space="0"/>
              <w:left w:val="nil"/>
              <w:bottom w:val="single" w:color="auto" w:sz="4" w:space="0"/>
              <w:right w:val="single" w:color="auto" w:sz="4" w:space="0"/>
            </w:tcBorders>
            <w:shd w:val="clear" w:color="auto" w:fill="auto"/>
            <w:vAlign w:val="center"/>
          </w:tcPr>
          <w:p w14:paraId="66BB1ABD">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符合第二章“投标人须知”第1.4.2项规定</w:t>
            </w:r>
          </w:p>
        </w:tc>
      </w:tr>
      <w:tr w14:paraId="7147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3E2C1DD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7F05320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0B6D069F">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Calibri" w:eastAsia="宋体" w:cs="Times New Roman"/>
                <w:kern w:val="2"/>
                <w:sz w:val="21"/>
                <w:szCs w:val="21"/>
                <w:highlight w:val="none"/>
              </w:rPr>
            </w:pPr>
            <w:r>
              <w:rPr>
                <w:rFonts w:hint="eastAsia" w:ascii="宋体" w:hAnsi="宋体" w:eastAsia="宋体" w:cs="宋体"/>
                <w:spacing w:val="-2"/>
                <w:kern w:val="0"/>
                <w:sz w:val="21"/>
                <w:szCs w:val="21"/>
                <w:highlight w:val="none"/>
                <w:lang w:val="en-US" w:eastAsia="zh-CN" w:bidi="ar"/>
              </w:rPr>
              <w:t>未被纳入失信联合惩戒名单且被限制参与相关项目投标的</w:t>
            </w:r>
          </w:p>
        </w:tc>
        <w:tc>
          <w:tcPr>
            <w:tcW w:w="4568" w:type="dxa"/>
            <w:tcBorders>
              <w:top w:val="single" w:color="auto" w:sz="4" w:space="0"/>
              <w:left w:val="nil"/>
              <w:bottom w:val="single" w:color="auto" w:sz="4" w:space="0"/>
              <w:right w:val="single" w:color="auto" w:sz="4" w:space="0"/>
            </w:tcBorders>
            <w:shd w:val="clear" w:color="auto" w:fill="auto"/>
            <w:vAlign w:val="center"/>
          </w:tcPr>
          <w:p w14:paraId="42299FB2">
            <w:pPr>
              <w:keepNext w:val="0"/>
              <w:keepLines w:val="0"/>
              <w:widowControl w:val="0"/>
              <w:suppressLineNumbers w:val="0"/>
              <w:autoSpaceDE w:val="0"/>
              <w:autoSpaceDN w:val="0"/>
              <w:adjustRightInd w:val="0"/>
              <w:spacing w:before="0" w:beforeAutospacing="0" w:after="0" w:afterAutospacing="0"/>
              <w:ind w:left="118" w:leftChars="56" w:right="0"/>
              <w:jc w:val="left"/>
              <w:rPr>
                <w:rFonts w:hint="eastAsia" w:ascii="宋体" w:hAnsi="Calibri" w:eastAsia="宋体" w:cs="Times New Roman"/>
                <w:kern w:val="2"/>
                <w:sz w:val="21"/>
                <w:szCs w:val="21"/>
                <w:highlight w:val="none"/>
              </w:rPr>
            </w:pPr>
            <w:r>
              <w:rPr>
                <w:rFonts w:hint="eastAsia" w:ascii="宋体" w:hAnsi="宋体" w:eastAsia="宋体" w:cs="宋体"/>
                <w:spacing w:val="-4"/>
                <w:kern w:val="0"/>
                <w:sz w:val="21"/>
                <w:szCs w:val="21"/>
                <w:highlight w:val="none"/>
                <w:lang w:val="en-US" w:eastAsia="zh-CN" w:bidi="ar"/>
              </w:rPr>
              <w:t>失信联合惩戒名单以“信用广州”网站公布的“黑名单”为准。（提供查询结果网页截图，并加盖公章。）</w:t>
            </w:r>
          </w:p>
        </w:tc>
      </w:tr>
      <w:tr w14:paraId="468F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1E2802E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55C4D58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79F23B39">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投标人声明</w:t>
            </w:r>
          </w:p>
        </w:tc>
        <w:tc>
          <w:tcPr>
            <w:tcW w:w="4568" w:type="dxa"/>
            <w:tcBorders>
              <w:top w:val="single" w:color="auto" w:sz="4" w:space="0"/>
              <w:left w:val="nil"/>
              <w:bottom w:val="single" w:color="auto" w:sz="4" w:space="0"/>
              <w:right w:val="single" w:color="auto" w:sz="4" w:space="0"/>
            </w:tcBorders>
            <w:shd w:val="clear" w:color="auto" w:fill="auto"/>
            <w:vAlign w:val="center"/>
          </w:tcPr>
          <w:p w14:paraId="0C649D1C">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投标人已按第六章“投标文件格式”规定的内容签署盖章《投标人声明》，且总监理工程师签字确认</w:t>
            </w:r>
          </w:p>
        </w:tc>
      </w:tr>
      <w:tr w14:paraId="598F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0AC54EA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640002F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07D98ECA">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不存在禁止投标的情形</w:t>
            </w:r>
          </w:p>
        </w:tc>
        <w:tc>
          <w:tcPr>
            <w:tcW w:w="4568" w:type="dxa"/>
            <w:tcBorders>
              <w:top w:val="single" w:color="auto" w:sz="4" w:space="0"/>
              <w:left w:val="nil"/>
              <w:bottom w:val="single" w:color="auto" w:sz="4" w:space="0"/>
              <w:right w:val="single" w:color="auto" w:sz="4" w:space="0"/>
            </w:tcBorders>
            <w:shd w:val="clear" w:color="auto" w:fill="auto"/>
            <w:vAlign w:val="center"/>
          </w:tcPr>
          <w:p w14:paraId="02813B2E">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不存在第二章“投标人须知”第 1.4.3项规定的任何一种情形</w:t>
            </w:r>
          </w:p>
        </w:tc>
      </w:tr>
      <w:tr w14:paraId="1A8D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30" w:type="dxa"/>
            <w:vMerge w:val="restart"/>
            <w:tcBorders>
              <w:top w:val="nil"/>
              <w:left w:val="single" w:color="auto" w:sz="4" w:space="0"/>
              <w:bottom w:val="single" w:color="auto" w:sz="4" w:space="0"/>
              <w:right w:val="single" w:color="auto" w:sz="4" w:space="0"/>
            </w:tcBorders>
            <w:shd w:val="clear" w:color="auto" w:fill="auto"/>
            <w:vAlign w:val="center"/>
          </w:tcPr>
          <w:p w14:paraId="4D401F9F">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2.1.2</w:t>
            </w:r>
          </w:p>
        </w:tc>
        <w:tc>
          <w:tcPr>
            <w:tcW w:w="1206" w:type="dxa"/>
            <w:gridSpan w:val="2"/>
            <w:vMerge w:val="restart"/>
            <w:tcBorders>
              <w:top w:val="nil"/>
              <w:left w:val="nil"/>
              <w:bottom w:val="single" w:color="auto" w:sz="4" w:space="0"/>
              <w:right w:val="single" w:color="auto" w:sz="4" w:space="0"/>
            </w:tcBorders>
            <w:shd w:val="clear" w:color="auto" w:fill="auto"/>
            <w:vAlign w:val="center"/>
          </w:tcPr>
          <w:p w14:paraId="7EEFE417">
            <w:pPr>
              <w:pStyle w:val="14"/>
              <w:keepNext w:val="0"/>
              <w:keepLines w:val="0"/>
              <w:widowControl w:val="0"/>
              <w:suppressLineNumbers w:val="0"/>
              <w:kinsoku w:val="0"/>
              <w:overflowPunct w:val="0"/>
              <w:autoSpaceDE w:val="0"/>
              <w:autoSpaceDN w:val="0"/>
              <w:adjustRightInd w:val="0"/>
              <w:spacing w:before="0" w:beforeAutospacing="0" w:after="0" w:afterAutospacing="0" w:line="384" w:lineRule="auto"/>
              <w:ind w:left="0" w:right="132"/>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形式评审标准</w:t>
            </w:r>
          </w:p>
        </w:tc>
        <w:tc>
          <w:tcPr>
            <w:tcW w:w="1818" w:type="dxa"/>
            <w:tcBorders>
              <w:top w:val="single" w:color="auto" w:sz="4" w:space="0"/>
              <w:left w:val="nil"/>
              <w:bottom w:val="single" w:color="auto" w:sz="4" w:space="0"/>
              <w:right w:val="single" w:color="auto" w:sz="4" w:space="0"/>
            </w:tcBorders>
            <w:shd w:val="clear" w:color="auto" w:fill="auto"/>
            <w:vAlign w:val="center"/>
          </w:tcPr>
          <w:p w14:paraId="57EF86F2">
            <w:pPr>
              <w:pStyle w:val="14"/>
              <w:keepNext w:val="0"/>
              <w:keepLines w:val="0"/>
              <w:widowControl w:val="0"/>
              <w:suppressLineNumbers w:val="0"/>
              <w:kinsoku w:val="0"/>
              <w:overflowPunct w:val="0"/>
              <w:autoSpaceDE w:val="0"/>
              <w:autoSpaceDN w:val="0"/>
              <w:adjustRightInd w:val="0"/>
              <w:spacing w:before="11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投标人名称</w:t>
            </w:r>
          </w:p>
        </w:tc>
        <w:tc>
          <w:tcPr>
            <w:tcW w:w="4568" w:type="dxa"/>
            <w:tcBorders>
              <w:top w:val="single" w:color="auto" w:sz="4" w:space="0"/>
              <w:left w:val="nil"/>
              <w:bottom w:val="single" w:color="auto" w:sz="4" w:space="0"/>
              <w:right w:val="single" w:color="auto" w:sz="4" w:space="0"/>
            </w:tcBorders>
            <w:shd w:val="clear" w:color="auto" w:fill="auto"/>
            <w:vAlign w:val="center"/>
          </w:tcPr>
          <w:p w14:paraId="30725381">
            <w:pPr>
              <w:pStyle w:val="14"/>
              <w:keepNext w:val="0"/>
              <w:keepLines w:val="0"/>
              <w:widowControl w:val="0"/>
              <w:suppressLineNumbers w:val="0"/>
              <w:kinsoku w:val="0"/>
              <w:overflowPunct w:val="0"/>
              <w:autoSpaceDE w:val="0"/>
              <w:autoSpaceDN w:val="0"/>
              <w:adjustRightInd w:val="0"/>
              <w:spacing w:before="11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与营业执照、资质证书一致</w:t>
            </w:r>
          </w:p>
        </w:tc>
      </w:tr>
      <w:tr w14:paraId="55C1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58899A2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184F28A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6A8F0E0D">
            <w:pPr>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color w:val="000000"/>
                <w:spacing w:val="-2"/>
                <w:kern w:val="0"/>
                <w:sz w:val="21"/>
                <w:szCs w:val="21"/>
                <w:highlight w:val="none"/>
                <w:lang w:bidi="ar"/>
              </w:rPr>
            </w:pPr>
            <w:r>
              <w:rPr>
                <w:rFonts w:hint="eastAsia" w:ascii="宋体" w:hAnsi="宋体" w:eastAsia="宋体" w:cs="宋体"/>
                <w:color w:val="000000"/>
                <w:spacing w:val="-2"/>
                <w:kern w:val="0"/>
                <w:sz w:val="21"/>
                <w:szCs w:val="21"/>
                <w:highlight w:val="none"/>
                <w:lang w:val="en-US" w:eastAsia="zh-CN" w:bidi="ar"/>
              </w:rPr>
              <w:t>投标人参加投标的意思表达清楚，投标人代表被授权有效</w:t>
            </w:r>
          </w:p>
        </w:tc>
        <w:tc>
          <w:tcPr>
            <w:tcW w:w="4568" w:type="dxa"/>
            <w:tcBorders>
              <w:top w:val="single" w:color="auto" w:sz="4" w:space="0"/>
              <w:left w:val="nil"/>
              <w:bottom w:val="single" w:color="auto" w:sz="4" w:space="0"/>
              <w:right w:val="single" w:color="auto" w:sz="4" w:space="0"/>
            </w:tcBorders>
            <w:shd w:val="clear" w:color="auto" w:fill="auto"/>
            <w:vAlign w:val="center"/>
          </w:tcPr>
          <w:p w14:paraId="0B2374EC">
            <w:pPr>
              <w:keepNext w:val="0"/>
              <w:keepLines w:val="0"/>
              <w:widowControl w:val="0"/>
              <w:suppressLineNumbers w:val="0"/>
              <w:kinsoku w:val="0"/>
              <w:overflowPunct w:val="0"/>
              <w:autoSpaceDE w:val="0"/>
              <w:autoSpaceDN w:val="0"/>
              <w:adjustRightInd w:val="0"/>
              <w:spacing w:before="0" w:beforeAutospacing="0" w:after="0" w:afterAutospacing="0"/>
              <w:ind w:left="0" w:right="0"/>
              <w:jc w:val="left"/>
              <w:rPr>
                <w:rFonts w:hint="eastAsia" w:ascii="宋体" w:hAnsi="宋体" w:eastAsia="宋体" w:cs="宋体"/>
                <w:color w:val="000000"/>
                <w:spacing w:val="-2"/>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投标人声明、廉洁承诺书、法定代表人证明书；委托投标的还应提供法人授权委托证明书</w:t>
            </w:r>
          </w:p>
        </w:tc>
      </w:tr>
      <w:tr w14:paraId="4534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31FEC0A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51124E3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10A4AFED">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180"/>
              <w:jc w:val="center"/>
              <w:rPr>
                <w:rFonts w:hint="eastAsia" w:ascii="宋体" w:hAnsi="宋体" w:eastAsia="宋体" w:cs="宋体"/>
                <w:sz w:val="21"/>
                <w:szCs w:val="21"/>
                <w:highlight w:val="none"/>
              </w:rPr>
            </w:pPr>
            <w:r>
              <w:rPr>
                <w:rFonts w:hint="eastAsia" w:ascii="宋体" w:hAnsi="宋体" w:eastAsia="宋体" w:cs="宋体"/>
                <w:spacing w:val="-2"/>
                <w:kern w:val="0"/>
                <w:sz w:val="21"/>
                <w:szCs w:val="21"/>
                <w:highlight w:val="none"/>
                <w:lang w:val="en-US" w:eastAsia="zh-CN" w:bidi="ar"/>
              </w:rPr>
              <w:t>投标函及投标函附录签</w:t>
            </w:r>
            <w:r>
              <w:rPr>
                <w:rFonts w:hint="eastAsia" w:ascii="宋体" w:hAnsi="宋体" w:eastAsia="宋体" w:cs="宋体"/>
                <w:spacing w:val="-84"/>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字盖章</w:t>
            </w:r>
          </w:p>
        </w:tc>
        <w:tc>
          <w:tcPr>
            <w:tcW w:w="4568" w:type="dxa"/>
            <w:tcBorders>
              <w:top w:val="single" w:color="auto" w:sz="4" w:space="0"/>
              <w:left w:val="nil"/>
              <w:bottom w:val="single" w:color="auto" w:sz="4" w:space="0"/>
              <w:right w:val="single" w:color="auto" w:sz="4" w:space="0"/>
            </w:tcBorders>
            <w:shd w:val="clear" w:color="auto" w:fill="auto"/>
            <w:vAlign w:val="center"/>
          </w:tcPr>
          <w:p w14:paraId="07AE653B">
            <w:pPr>
              <w:pStyle w:val="14"/>
              <w:keepNext w:val="0"/>
              <w:keepLines w:val="0"/>
              <w:widowControl w:val="0"/>
              <w:suppressLineNumbers w:val="0"/>
              <w:kinsoku w:val="0"/>
              <w:overflowPunct w:val="0"/>
              <w:autoSpaceDE w:val="0"/>
              <w:autoSpaceDN w:val="0"/>
              <w:adjustRightInd w:val="0"/>
              <w:spacing w:before="107" w:beforeAutospacing="0" w:after="0" w:afterAutospacing="0"/>
              <w:ind w:left="0" w:right="96"/>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有法定代表人或其委托代理人签字或加盖单位章。由法定代表人签字的，应附法定代表人身份证明，由代理人签字的，应附授权委托书，身份证明或授权委托书应符合第六章“投标文件格式”的规定</w:t>
            </w:r>
          </w:p>
        </w:tc>
      </w:tr>
      <w:tr w14:paraId="5C4B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58EF828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1B1C6C2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7CB33076">
            <w:pPr>
              <w:pStyle w:val="14"/>
              <w:keepNext w:val="0"/>
              <w:keepLines w:val="0"/>
              <w:widowControl w:val="0"/>
              <w:suppressLineNumbers w:val="0"/>
              <w:kinsoku w:val="0"/>
              <w:overflowPunct w:val="0"/>
              <w:autoSpaceDE w:val="0"/>
              <w:autoSpaceDN w:val="0"/>
              <w:adjustRightInd w:val="0"/>
              <w:spacing w:before="107"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投标文件格式</w:t>
            </w:r>
          </w:p>
        </w:tc>
        <w:tc>
          <w:tcPr>
            <w:tcW w:w="4568" w:type="dxa"/>
            <w:tcBorders>
              <w:top w:val="single" w:color="auto" w:sz="4" w:space="0"/>
              <w:left w:val="nil"/>
              <w:bottom w:val="single" w:color="auto" w:sz="4" w:space="0"/>
              <w:right w:val="single" w:color="auto" w:sz="4" w:space="0"/>
            </w:tcBorders>
            <w:shd w:val="clear" w:color="auto" w:fill="auto"/>
            <w:vAlign w:val="center"/>
          </w:tcPr>
          <w:p w14:paraId="680742F7">
            <w:pPr>
              <w:pStyle w:val="14"/>
              <w:keepNext w:val="0"/>
              <w:keepLines w:val="0"/>
              <w:widowControl w:val="0"/>
              <w:suppressLineNumbers w:val="0"/>
              <w:kinsoku w:val="0"/>
              <w:overflowPunct w:val="0"/>
              <w:autoSpaceDE w:val="0"/>
              <w:autoSpaceDN w:val="0"/>
              <w:adjustRightInd w:val="0"/>
              <w:spacing w:before="107"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符合第六章“投标文件格式”的规定</w:t>
            </w:r>
          </w:p>
        </w:tc>
      </w:tr>
      <w:tr w14:paraId="7CFC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3728D33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1CA9E4D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032EF7E2">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备选投标方案</w:t>
            </w:r>
          </w:p>
        </w:tc>
        <w:tc>
          <w:tcPr>
            <w:tcW w:w="4568" w:type="dxa"/>
            <w:tcBorders>
              <w:top w:val="single" w:color="auto" w:sz="4" w:space="0"/>
              <w:left w:val="nil"/>
              <w:bottom w:val="single" w:color="auto" w:sz="4" w:space="0"/>
              <w:right w:val="single" w:color="auto" w:sz="4" w:space="0"/>
            </w:tcBorders>
            <w:shd w:val="clear" w:color="auto" w:fill="auto"/>
            <w:vAlign w:val="center"/>
          </w:tcPr>
          <w:p w14:paraId="0A447D86">
            <w:pPr>
              <w:pStyle w:val="14"/>
              <w:keepNext w:val="0"/>
              <w:keepLines w:val="0"/>
              <w:widowControl w:val="0"/>
              <w:suppressLineNumbers w:val="0"/>
              <w:kinsoku w:val="0"/>
              <w:overflowPunct w:val="0"/>
              <w:autoSpaceDE w:val="0"/>
              <w:autoSpaceDN w:val="0"/>
              <w:adjustRightInd w:val="0"/>
              <w:spacing w:before="107"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除招标文件明确允许提交备选投标方案外，投标人不得提交备选投标方案</w:t>
            </w:r>
          </w:p>
        </w:tc>
      </w:tr>
      <w:tr w14:paraId="615E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35BAF97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2FAC2FC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0EA2D506">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投标人机器码</w:t>
            </w:r>
          </w:p>
        </w:tc>
        <w:tc>
          <w:tcPr>
            <w:tcW w:w="4568" w:type="dxa"/>
            <w:tcBorders>
              <w:top w:val="single" w:color="auto" w:sz="4" w:space="0"/>
              <w:left w:val="nil"/>
              <w:bottom w:val="single" w:color="auto" w:sz="4" w:space="0"/>
              <w:right w:val="single" w:color="auto" w:sz="4" w:space="0"/>
            </w:tcBorders>
            <w:shd w:val="clear" w:color="auto" w:fill="auto"/>
            <w:vAlign w:val="center"/>
          </w:tcPr>
          <w:p w14:paraId="412BDB85">
            <w:pPr>
              <w:keepNext w:val="0"/>
              <w:keepLines w:val="0"/>
              <w:widowControl w:val="0"/>
              <w:suppressLineNumbers w:val="0"/>
              <w:autoSpaceDE w:val="0"/>
              <w:autoSpaceDN w:val="0"/>
              <w:adjustRightInd w:val="0"/>
              <w:spacing w:before="0" w:beforeAutospacing="0" w:after="0" w:afterAutospacing="0"/>
              <w:ind w:left="80" w:leftChars="38"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投标人与本项目其他投标人加密打包投标文件电脑机器特征码不一致的</w:t>
            </w:r>
            <w:r>
              <w:rPr>
                <w:rFonts w:hint="eastAsia" w:ascii="宋体" w:hAnsi="Times New Roman" w:eastAsia="宋体" w:cs="Times New Roman"/>
                <w:kern w:val="0"/>
                <w:sz w:val="21"/>
                <w:szCs w:val="21"/>
                <w:highlight w:val="none"/>
                <w:lang w:val="en-US" w:eastAsia="zh-CN" w:bidi="ar"/>
              </w:rPr>
              <w:t>(以</w:t>
            </w:r>
            <w:r>
              <w:rPr>
                <w:rFonts w:hint="eastAsia" w:ascii="宋体" w:hAnsi="宋体" w:eastAsia="宋体" w:cs="宋体"/>
                <w:kern w:val="0"/>
                <w:sz w:val="21"/>
                <w:szCs w:val="21"/>
                <w:highlight w:val="none"/>
                <w:lang w:val="en-US" w:eastAsia="zh-CN" w:bidi="ar"/>
              </w:rPr>
              <w:t>广州交易集团有限公司（广州公共资源交易中心）交易平台开标系统的检索信息为准</w:t>
            </w:r>
            <w:r>
              <w:rPr>
                <w:rFonts w:hint="eastAsia" w:ascii="宋体" w:hAnsi="Times New Roman" w:eastAsia="宋体" w:cs="Times New Roman"/>
                <w:kern w:val="0"/>
                <w:sz w:val="21"/>
                <w:szCs w:val="21"/>
                <w:highlight w:val="none"/>
                <w:lang w:val="en-US" w:eastAsia="zh-CN" w:bidi="ar"/>
              </w:rPr>
              <w:t>)</w:t>
            </w:r>
          </w:p>
        </w:tc>
      </w:tr>
      <w:tr w14:paraId="79B8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restart"/>
            <w:tcBorders>
              <w:top w:val="nil"/>
              <w:left w:val="single" w:color="auto" w:sz="4" w:space="0"/>
              <w:bottom w:val="single" w:color="auto" w:sz="4" w:space="0"/>
              <w:right w:val="single" w:color="auto" w:sz="4" w:space="0"/>
            </w:tcBorders>
            <w:shd w:val="clear" w:color="auto" w:fill="auto"/>
            <w:vAlign w:val="center"/>
          </w:tcPr>
          <w:p w14:paraId="3695CBBA">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2.1.3</w:t>
            </w:r>
          </w:p>
        </w:tc>
        <w:tc>
          <w:tcPr>
            <w:tcW w:w="1206" w:type="dxa"/>
            <w:gridSpan w:val="2"/>
            <w:vMerge w:val="restart"/>
            <w:tcBorders>
              <w:top w:val="nil"/>
              <w:left w:val="nil"/>
              <w:bottom w:val="single" w:color="auto" w:sz="4" w:space="0"/>
              <w:right w:val="single" w:color="auto" w:sz="4" w:space="0"/>
            </w:tcBorders>
            <w:shd w:val="clear" w:color="auto" w:fill="auto"/>
            <w:vAlign w:val="center"/>
          </w:tcPr>
          <w:p w14:paraId="298AC49C">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响应性评审标准</w:t>
            </w:r>
          </w:p>
        </w:tc>
        <w:tc>
          <w:tcPr>
            <w:tcW w:w="1818" w:type="dxa"/>
            <w:tcBorders>
              <w:top w:val="single" w:color="auto" w:sz="4" w:space="0"/>
              <w:left w:val="nil"/>
              <w:bottom w:val="single" w:color="auto" w:sz="4" w:space="0"/>
              <w:right w:val="single" w:color="auto" w:sz="4" w:space="0"/>
            </w:tcBorders>
            <w:shd w:val="clear" w:color="auto" w:fill="auto"/>
            <w:vAlign w:val="center"/>
          </w:tcPr>
          <w:p w14:paraId="1DD3790A">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投标报价</w:t>
            </w:r>
          </w:p>
        </w:tc>
        <w:tc>
          <w:tcPr>
            <w:tcW w:w="4568" w:type="dxa"/>
            <w:tcBorders>
              <w:top w:val="single" w:color="auto" w:sz="4" w:space="0"/>
              <w:left w:val="nil"/>
              <w:bottom w:val="single" w:color="auto" w:sz="4" w:space="0"/>
              <w:right w:val="single" w:color="auto" w:sz="4" w:space="0"/>
            </w:tcBorders>
            <w:shd w:val="clear" w:color="auto" w:fill="auto"/>
            <w:vAlign w:val="center"/>
          </w:tcPr>
          <w:p w14:paraId="506FEB54">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符合第二章“投标人须知”第3.2款规定</w:t>
            </w:r>
          </w:p>
        </w:tc>
      </w:tr>
      <w:tr w14:paraId="0932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0D5F3C4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178BFF4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68348134">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投标内容</w:t>
            </w:r>
          </w:p>
        </w:tc>
        <w:tc>
          <w:tcPr>
            <w:tcW w:w="4568" w:type="dxa"/>
            <w:tcBorders>
              <w:top w:val="single" w:color="auto" w:sz="4" w:space="0"/>
              <w:left w:val="nil"/>
              <w:bottom w:val="single" w:color="auto" w:sz="4" w:space="0"/>
              <w:right w:val="single" w:color="auto" w:sz="4" w:space="0"/>
            </w:tcBorders>
            <w:shd w:val="clear" w:color="auto" w:fill="auto"/>
            <w:vAlign w:val="center"/>
          </w:tcPr>
          <w:p w14:paraId="0D562BE7">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符合第二章“投标人须知”第1.3.1项规定</w:t>
            </w:r>
          </w:p>
        </w:tc>
      </w:tr>
      <w:tr w14:paraId="55CE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58265A0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5B8BE08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5FCDD63C">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监理服务期限</w:t>
            </w:r>
          </w:p>
        </w:tc>
        <w:tc>
          <w:tcPr>
            <w:tcW w:w="4568" w:type="dxa"/>
            <w:tcBorders>
              <w:top w:val="single" w:color="auto" w:sz="4" w:space="0"/>
              <w:left w:val="nil"/>
              <w:bottom w:val="single" w:color="auto" w:sz="4" w:space="0"/>
              <w:right w:val="single" w:color="auto" w:sz="4" w:space="0"/>
            </w:tcBorders>
            <w:shd w:val="clear" w:color="auto" w:fill="auto"/>
            <w:vAlign w:val="center"/>
          </w:tcPr>
          <w:p w14:paraId="78ABCE66">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符合第二章“投标人须知”第1.3.2项规定</w:t>
            </w:r>
          </w:p>
        </w:tc>
      </w:tr>
      <w:tr w14:paraId="4B7E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1C0BA69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39E93DA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6C5A29B3">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质量标准</w:t>
            </w:r>
          </w:p>
        </w:tc>
        <w:tc>
          <w:tcPr>
            <w:tcW w:w="4568" w:type="dxa"/>
            <w:tcBorders>
              <w:top w:val="single" w:color="auto" w:sz="4" w:space="0"/>
              <w:left w:val="nil"/>
              <w:bottom w:val="single" w:color="auto" w:sz="4" w:space="0"/>
              <w:right w:val="single" w:color="auto" w:sz="4" w:space="0"/>
            </w:tcBorders>
            <w:shd w:val="clear" w:color="auto" w:fill="auto"/>
            <w:vAlign w:val="center"/>
          </w:tcPr>
          <w:p w14:paraId="3B9A5C90">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符合第二章“投标人须知”第1.3.3项规定</w:t>
            </w:r>
          </w:p>
        </w:tc>
      </w:tr>
      <w:tr w14:paraId="5F919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14:paraId="2F78E82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206" w:type="dxa"/>
            <w:gridSpan w:val="2"/>
            <w:vMerge w:val="continue"/>
            <w:tcBorders>
              <w:top w:val="nil"/>
              <w:left w:val="nil"/>
              <w:bottom w:val="single" w:color="auto" w:sz="4" w:space="0"/>
              <w:right w:val="single" w:color="auto" w:sz="4" w:space="0"/>
            </w:tcBorders>
            <w:shd w:val="clear" w:color="auto" w:fill="auto"/>
            <w:vAlign w:val="center"/>
          </w:tcPr>
          <w:p w14:paraId="7050D88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10B595D5">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投标有效期</w:t>
            </w:r>
          </w:p>
        </w:tc>
        <w:tc>
          <w:tcPr>
            <w:tcW w:w="4568" w:type="dxa"/>
            <w:tcBorders>
              <w:top w:val="single" w:color="auto" w:sz="4" w:space="0"/>
              <w:left w:val="nil"/>
              <w:bottom w:val="single" w:color="auto" w:sz="4" w:space="0"/>
              <w:right w:val="single" w:color="auto" w:sz="4" w:space="0"/>
            </w:tcBorders>
            <w:shd w:val="clear" w:color="auto" w:fill="auto"/>
            <w:vAlign w:val="center"/>
          </w:tcPr>
          <w:p w14:paraId="12CDE8DE">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符合第二章“投标人须知”第3.3.1项规定</w:t>
            </w:r>
          </w:p>
        </w:tc>
      </w:tr>
      <w:tr w14:paraId="5386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EB35D9">
            <w:pPr>
              <w:pStyle w:val="14"/>
              <w:keepNext w:val="0"/>
              <w:keepLines w:val="0"/>
              <w:widowControl w:val="0"/>
              <w:suppressLineNumbers w:val="0"/>
              <w:kinsoku w:val="0"/>
              <w:overflowPunct w:val="0"/>
              <w:autoSpaceDE w:val="0"/>
              <w:autoSpaceDN w:val="0"/>
              <w:adjustRightInd w:val="0"/>
              <w:spacing w:before="41" w:beforeAutospacing="0" w:after="0" w:afterAutospacing="0"/>
              <w:ind w:left="0" w:right="0"/>
              <w:jc w:val="center"/>
              <w:rPr>
                <w:rFonts w:hint="eastAsia" w:ascii="宋体" w:hAnsi="宋体" w:eastAsia="宋体" w:cs="宋体"/>
                <w:b/>
                <w:bCs w:val="0"/>
                <w:sz w:val="21"/>
                <w:szCs w:val="21"/>
                <w:highlight w:val="none"/>
              </w:rPr>
            </w:pPr>
            <w:r>
              <w:rPr>
                <w:rFonts w:hint="eastAsia" w:ascii="宋体" w:hAnsi="宋体" w:eastAsia="宋体" w:cs="宋体"/>
                <w:b/>
                <w:bCs w:val="0"/>
                <w:kern w:val="0"/>
                <w:sz w:val="21"/>
                <w:szCs w:val="21"/>
                <w:highlight w:val="none"/>
                <w:lang w:val="en-US" w:eastAsia="zh-CN" w:bidi="ar"/>
              </w:rPr>
              <w:t>条款号</w:t>
            </w:r>
          </w:p>
        </w:tc>
        <w:tc>
          <w:tcPr>
            <w:tcW w:w="1818" w:type="dxa"/>
            <w:tcBorders>
              <w:top w:val="single" w:color="auto" w:sz="4" w:space="0"/>
              <w:left w:val="nil"/>
              <w:bottom w:val="single" w:color="auto" w:sz="4" w:space="0"/>
              <w:right w:val="single" w:color="auto" w:sz="4" w:space="0"/>
            </w:tcBorders>
            <w:shd w:val="clear" w:color="auto" w:fill="auto"/>
            <w:vAlign w:val="center"/>
          </w:tcPr>
          <w:p w14:paraId="6CE170D1">
            <w:pPr>
              <w:pStyle w:val="14"/>
              <w:keepNext w:val="0"/>
              <w:keepLines w:val="0"/>
              <w:widowControl w:val="0"/>
              <w:suppressLineNumbers w:val="0"/>
              <w:kinsoku w:val="0"/>
              <w:overflowPunct w:val="0"/>
              <w:autoSpaceDE w:val="0"/>
              <w:autoSpaceDN w:val="0"/>
              <w:adjustRightInd w:val="0"/>
              <w:spacing w:before="41" w:beforeAutospacing="0" w:after="0" w:afterAutospacing="0"/>
              <w:ind w:left="0" w:right="0"/>
              <w:jc w:val="center"/>
              <w:rPr>
                <w:rFonts w:hint="eastAsia" w:ascii="宋体" w:hAnsi="宋体" w:eastAsia="宋体" w:cs="宋体"/>
                <w:b/>
                <w:bCs w:val="0"/>
                <w:sz w:val="21"/>
                <w:szCs w:val="21"/>
                <w:highlight w:val="none"/>
              </w:rPr>
            </w:pPr>
            <w:r>
              <w:rPr>
                <w:rFonts w:hint="eastAsia" w:ascii="宋体" w:hAnsi="宋体" w:eastAsia="宋体" w:cs="宋体"/>
                <w:b/>
                <w:bCs w:val="0"/>
                <w:kern w:val="0"/>
                <w:sz w:val="21"/>
                <w:szCs w:val="21"/>
                <w:highlight w:val="none"/>
                <w:lang w:val="en-US" w:eastAsia="zh-CN" w:bidi="ar"/>
              </w:rPr>
              <w:t>条款内容</w:t>
            </w:r>
          </w:p>
        </w:tc>
        <w:tc>
          <w:tcPr>
            <w:tcW w:w="4568" w:type="dxa"/>
            <w:tcBorders>
              <w:top w:val="single" w:color="auto" w:sz="4" w:space="0"/>
              <w:left w:val="nil"/>
              <w:bottom w:val="single" w:color="auto" w:sz="4" w:space="0"/>
              <w:right w:val="single" w:color="auto" w:sz="4" w:space="0"/>
            </w:tcBorders>
            <w:shd w:val="clear" w:color="auto" w:fill="auto"/>
            <w:vAlign w:val="center"/>
          </w:tcPr>
          <w:p w14:paraId="66EBF1C7">
            <w:pPr>
              <w:pStyle w:val="14"/>
              <w:keepNext w:val="0"/>
              <w:keepLines w:val="0"/>
              <w:widowControl w:val="0"/>
              <w:suppressLineNumbers w:val="0"/>
              <w:kinsoku w:val="0"/>
              <w:overflowPunct w:val="0"/>
              <w:autoSpaceDE w:val="0"/>
              <w:autoSpaceDN w:val="0"/>
              <w:adjustRightInd w:val="0"/>
              <w:spacing w:before="41" w:beforeAutospacing="0" w:after="0" w:afterAutospacing="0"/>
              <w:ind w:left="0" w:right="0"/>
              <w:jc w:val="center"/>
              <w:rPr>
                <w:rFonts w:hint="eastAsia" w:ascii="宋体" w:hAnsi="宋体" w:eastAsia="宋体" w:cs="宋体"/>
                <w:b/>
                <w:bCs w:val="0"/>
                <w:sz w:val="21"/>
                <w:szCs w:val="21"/>
                <w:highlight w:val="none"/>
              </w:rPr>
            </w:pPr>
            <w:r>
              <w:rPr>
                <w:rFonts w:hint="eastAsia" w:ascii="宋体" w:hAnsi="宋体" w:eastAsia="宋体" w:cs="宋体"/>
                <w:b/>
                <w:bCs w:val="0"/>
                <w:kern w:val="0"/>
                <w:sz w:val="21"/>
                <w:szCs w:val="21"/>
                <w:highlight w:val="none"/>
                <w:lang w:val="en-US" w:eastAsia="zh-CN" w:bidi="ar"/>
              </w:rPr>
              <w:t>编列内容</w:t>
            </w:r>
          </w:p>
        </w:tc>
      </w:tr>
      <w:tr w14:paraId="187E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2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70BA23">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2.2.1</w:t>
            </w:r>
          </w:p>
        </w:tc>
        <w:tc>
          <w:tcPr>
            <w:tcW w:w="1818" w:type="dxa"/>
            <w:tcBorders>
              <w:top w:val="single" w:color="auto" w:sz="4" w:space="0"/>
              <w:left w:val="nil"/>
              <w:bottom w:val="single" w:color="auto" w:sz="4" w:space="0"/>
              <w:right w:val="single" w:color="auto" w:sz="4" w:space="0"/>
            </w:tcBorders>
            <w:shd w:val="clear" w:color="auto" w:fill="auto"/>
            <w:vAlign w:val="center"/>
          </w:tcPr>
          <w:p w14:paraId="4BDE54FA">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分值构成(总分100分)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60201A5F">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资信业绩部分：50分</w:t>
            </w:r>
          </w:p>
          <w:p w14:paraId="59B14CF0">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监理大纲部分：30分</w:t>
            </w:r>
          </w:p>
          <w:p w14:paraId="72D86CB0">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投标报价：10分</w:t>
            </w:r>
          </w:p>
          <w:p w14:paraId="2D530E9E">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诚信得分：</w:t>
            </w:r>
            <w:r>
              <w:rPr>
                <w:rFonts w:hint="eastAsia" w:ascii="宋体" w:hAnsi="宋体" w:eastAsia="宋体" w:cs="宋体"/>
                <w:kern w:val="0"/>
                <w:sz w:val="21"/>
                <w:szCs w:val="21"/>
                <w:highlight w:val="none"/>
                <w:u w:val="single"/>
                <w:lang w:val="en-US" w:eastAsia="zh-CN" w:bidi="ar"/>
              </w:rPr>
              <w:t>10</w:t>
            </w:r>
            <w:r>
              <w:rPr>
                <w:rFonts w:hint="eastAsia" w:ascii="宋体" w:hAnsi="宋体" w:eastAsia="宋体" w:cs="宋体"/>
                <w:kern w:val="0"/>
                <w:sz w:val="21"/>
                <w:szCs w:val="21"/>
                <w:highlight w:val="none"/>
                <w:lang w:val="en-US" w:eastAsia="zh-CN" w:bidi="ar"/>
              </w:rPr>
              <w:t>分</w:t>
            </w:r>
          </w:p>
        </w:tc>
      </w:tr>
      <w:tr w14:paraId="31A5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3281ED">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2.2.2</w:t>
            </w:r>
          </w:p>
        </w:tc>
        <w:tc>
          <w:tcPr>
            <w:tcW w:w="1818" w:type="dxa"/>
            <w:tcBorders>
              <w:top w:val="single" w:color="auto" w:sz="4" w:space="0"/>
              <w:left w:val="nil"/>
              <w:bottom w:val="single" w:color="auto" w:sz="4" w:space="0"/>
              <w:right w:val="single" w:color="auto" w:sz="4" w:space="0"/>
            </w:tcBorders>
            <w:shd w:val="clear" w:color="auto" w:fill="auto"/>
            <w:vAlign w:val="center"/>
          </w:tcPr>
          <w:p w14:paraId="28C4B9CB">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评标基准价计算方法</w:t>
            </w:r>
          </w:p>
        </w:tc>
        <w:tc>
          <w:tcPr>
            <w:tcW w:w="4568" w:type="dxa"/>
            <w:tcBorders>
              <w:top w:val="single" w:color="auto" w:sz="4" w:space="0"/>
              <w:left w:val="nil"/>
              <w:bottom w:val="single" w:color="auto" w:sz="4" w:space="0"/>
              <w:right w:val="single" w:color="auto" w:sz="4" w:space="0"/>
            </w:tcBorders>
            <w:shd w:val="clear" w:color="auto" w:fill="auto"/>
            <w:vAlign w:val="center"/>
          </w:tcPr>
          <w:p w14:paraId="45F5DEC0">
            <w:pPr>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default" w:ascii="宋体" w:hAnsi="宋体" w:eastAsia="宋体" w:cs="宋体"/>
                <w:sz w:val="21"/>
                <w:szCs w:val="21"/>
                <w:highlight w:val="none"/>
              </w:rPr>
            </w:pPr>
            <w:r>
              <w:rPr>
                <w:rFonts w:hint="eastAsia" w:ascii="宋体" w:hAnsi="宋体"/>
                <w:color w:val="auto"/>
                <w:highlight w:val="none"/>
              </w:rPr>
              <w:t>当通过初步评审在位于</w:t>
            </w:r>
            <w:r>
              <w:rPr>
                <w:rFonts w:ascii="宋体" w:hAnsi="宋体"/>
                <w:color w:val="auto"/>
                <w:highlight w:val="none"/>
              </w:rPr>
              <w:t>[</w:t>
            </w:r>
            <w:r>
              <w:rPr>
                <w:rFonts w:hint="eastAsia" w:ascii="宋体" w:hAnsi="宋体"/>
                <w:color w:val="auto"/>
                <w:highlight w:val="none"/>
              </w:rPr>
              <w:t>最高投标限价×8</w:t>
            </w:r>
            <w:r>
              <w:rPr>
                <w:rFonts w:ascii="宋体" w:hAnsi="宋体"/>
                <w:color w:val="auto"/>
                <w:highlight w:val="none"/>
              </w:rPr>
              <w:t>0%</w:t>
            </w:r>
            <w:r>
              <w:rPr>
                <w:rFonts w:hint="eastAsia" w:ascii="宋体" w:hAnsi="宋体"/>
                <w:color w:val="auto"/>
                <w:highlight w:val="none"/>
              </w:rPr>
              <w:t>，最高投标限价</w:t>
            </w:r>
            <w:r>
              <w:rPr>
                <w:rFonts w:ascii="宋体" w:hAnsi="宋体"/>
                <w:color w:val="auto"/>
                <w:highlight w:val="none"/>
              </w:rPr>
              <w:t>]</w:t>
            </w:r>
            <w:r>
              <w:rPr>
                <w:rFonts w:hint="eastAsia" w:ascii="宋体" w:hAnsi="宋体"/>
                <w:color w:val="auto"/>
                <w:highlight w:val="none"/>
              </w:rPr>
              <w:t>区间的投标价中的有效投标人大于</w:t>
            </w:r>
            <w:r>
              <w:rPr>
                <w:rFonts w:ascii="宋体" w:hAnsi="宋体"/>
                <w:color w:val="auto"/>
                <w:highlight w:val="none"/>
              </w:rPr>
              <w:t>5</w:t>
            </w:r>
            <w:r>
              <w:rPr>
                <w:rFonts w:hint="eastAsia" w:ascii="宋体" w:hAnsi="宋体"/>
                <w:color w:val="auto"/>
                <w:highlight w:val="none"/>
              </w:rPr>
              <w:t>名时，去掉一个最高价和一个最低价，取余下有效投标价的算术平均值的作为评标基准价。当通过初步评审在位于</w:t>
            </w:r>
            <w:r>
              <w:rPr>
                <w:rFonts w:ascii="宋体" w:hAnsi="宋体"/>
                <w:color w:val="auto"/>
                <w:highlight w:val="none"/>
              </w:rPr>
              <w:t>[</w:t>
            </w:r>
            <w:r>
              <w:rPr>
                <w:rFonts w:hint="eastAsia" w:ascii="宋体" w:hAnsi="宋体"/>
                <w:color w:val="auto"/>
                <w:highlight w:val="none"/>
              </w:rPr>
              <w:t>最高投标限价×8</w:t>
            </w:r>
            <w:r>
              <w:rPr>
                <w:rFonts w:ascii="宋体" w:hAnsi="宋体"/>
                <w:color w:val="auto"/>
                <w:highlight w:val="none"/>
              </w:rPr>
              <w:t>0%</w:t>
            </w:r>
            <w:r>
              <w:rPr>
                <w:rFonts w:hint="eastAsia" w:ascii="宋体" w:hAnsi="宋体"/>
                <w:color w:val="auto"/>
                <w:highlight w:val="none"/>
              </w:rPr>
              <w:t>，最高投标限价</w:t>
            </w:r>
            <w:r>
              <w:rPr>
                <w:rFonts w:ascii="宋体" w:hAnsi="宋体"/>
                <w:color w:val="auto"/>
                <w:highlight w:val="none"/>
              </w:rPr>
              <w:t>]</w:t>
            </w:r>
            <w:r>
              <w:rPr>
                <w:rFonts w:hint="eastAsia" w:ascii="宋体" w:hAnsi="宋体"/>
                <w:color w:val="auto"/>
                <w:highlight w:val="none"/>
              </w:rPr>
              <w:t>区间的投标价中的有效投标人小于或等于</w:t>
            </w:r>
            <w:r>
              <w:rPr>
                <w:rFonts w:ascii="宋体" w:hAnsi="宋体"/>
                <w:color w:val="auto"/>
                <w:highlight w:val="none"/>
              </w:rPr>
              <w:t>5</w:t>
            </w:r>
            <w:r>
              <w:rPr>
                <w:rFonts w:hint="eastAsia" w:ascii="宋体" w:hAnsi="宋体"/>
                <w:color w:val="auto"/>
                <w:highlight w:val="none"/>
              </w:rPr>
              <w:t>名时，取所有入围的有效投标价的算术平均值的作为评标基准价。若当通过初步评审没有投标价位于</w:t>
            </w:r>
            <w:r>
              <w:rPr>
                <w:rFonts w:ascii="宋体" w:hAnsi="宋体"/>
                <w:color w:val="auto"/>
                <w:highlight w:val="none"/>
              </w:rPr>
              <w:t>[</w:t>
            </w:r>
            <w:r>
              <w:rPr>
                <w:rFonts w:hint="eastAsia" w:ascii="宋体" w:hAnsi="宋体"/>
                <w:color w:val="auto"/>
                <w:highlight w:val="none"/>
              </w:rPr>
              <w:t>最高投标限价×8</w:t>
            </w:r>
            <w:r>
              <w:rPr>
                <w:rFonts w:ascii="宋体" w:hAnsi="宋体"/>
                <w:color w:val="auto"/>
                <w:highlight w:val="none"/>
              </w:rPr>
              <w:t>0%</w:t>
            </w:r>
            <w:r>
              <w:rPr>
                <w:rFonts w:hint="eastAsia" w:ascii="宋体" w:hAnsi="宋体"/>
                <w:color w:val="auto"/>
                <w:highlight w:val="none"/>
              </w:rPr>
              <w:t>，最高投标限价</w:t>
            </w:r>
            <w:r>
              <w:rPr>
                <w:rFonts w:ascii="宋体" w:hAnsi="宋体"/>
                <w:color w:val="auto"/>
                <w:highlight w:val="none"/>
              </w:rPr>
              <w:t>]</w:t>
            </w:r>
            <w:r>
              <w:rPr>
                <w:rFonts w:hint="eastAsia" w:ascii="宋体" w:hAnsi="宋体"/>
                <w:color w:val="auto"/>
                <w:highlight w:val="none"/>
              </w:rPr>
              <w:t>区间的有效投标人，以最高投标限价×80%作为评标基准价。</w:t>
            </w:r>
          </w:p>
        </w:tc>
      </w:tr>
      <w:tr w14:paraId="2455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3" w:hRule="atLeast"/>
          <w:jc w:val="center"/>
        </w:trPr>
        <w:tc>
          <w:tcPr>
            <w:tcW w:w="2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6DCDE6">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2.2.3</w:t>
            </w:r>
          </w:p>
        </w:tc>
        <w:tc>
          <w:tcPr>
            <w:tcW w:w="1818" w:type="dxa"/>
            <w:tcBorders>
              <w:top w:val="single" w:color="auto" w:sz="4" w:space="0"/>
              <w:left w:val="nil"/>
              <w:bottom w:val="single" w:color="auto" w:sz="4" w:space="0"/>
              <w:right w:val="single" w:color="auto" w:sz="4" w:space="0"/>
            </w:tcBorders>
            <w:shd w:val="clear" w:color="auto" w:fill="auto"/>
            <w:vAlign w:val="center"/>
          </w:tcPr>
          <w:p w14:paraId="098343B5">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投标报价的偏差率计算公式</w:t>
            </w:r>
          </w:p>
        </w:tc>
        <w:tc>
          <w:tcPr>
            <w:tcW w:w="4568" w:type="dxa"/>
            <w:tcBorders>
              <w:top w:val="single" w:color="auto" w:sz="4" w:space="0"/>
              <w:left w:val="nil"/>
              <w:bottom w:val="single" w:color="auto" w:sz="4" w:space="0"/>
              <w:right w:val="single" w:color="auto" w:sz="4" w:space="0"/>
            </w:tcBorders>
            <w:shd w:val="clear" w:color="auto" w:fill="auto"/>
            <w:vAlign w:val="center"/>
          </w:tcPr>
          <w:p w14:paraId="43FEA89C">
            <w:pPr>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u w:val="single"/>
                <w:lang w:val="en-US" w:eastAsia="zh-CN" w:bidi="ar"/>
              </w:rPr>
              <w:t>偏差率=100% ×|（</w:t>
            </w:r>
            <w:r>
              <w:rPr>
                <w:rFonts w:hint="eastAsia" w:ascii="宋体" w:hAnsi="宋体" w:eastAsia="宋体" w:cs="宋体"/>
                <w:color w:val="000000"/>
                <w:kern w:val="2"/>
                <w:sz w:val="21"/>
                <w:szCs w:val="21"/>
                <w:highlight w:val="none"/>
                <w:u w:val="single"/>
                <w:lang w:val="en-US" w:eastAsia="zh-CN" w:bidi="ar"/>
              </w:rPr>
              <w:t>投标人有效投标报价</w:t>
            </w:r>
            <w:r>
              <w:rPr>
                <w:rFonts w:hint="eastAsia" w:ascii="宋体" w:hAnsi="宋体" w:eastAsia="宋体" w:cs="宋体"/>
                <w:color w:val="000000"/>
                <w:kern w:val="0"/>
                <w:sz w:val="21"/>
                <w:szCs w:val="21"/>
                <w:highlight w:val="none"/>
                <w:u w:val="single"/>
                <w:lang w:val="en-US" w:eastAsia="zh-CN" w:bidi="ar"/>
              </w:rPr>
              <w:t>-评标基准价）|/评标基准价（偏差率四舍五入保留2位小数，</w:t>
            </w:r>
            <w:r>
              <w:rPr>
                <w:rFonts w:hint="eastAsia" w:ascii="宋体" w:hAnsi="宋体" w:eastAsia="宋体" w:cs="宋体"/>
                <w:color w:val="000000"/>
                <w:kern w:val="2"/>
                <w:sz w:val="21"/>
                <w:szCs w:val="21"/>
                <w:highlight w:val="none"/>
                <w:u w:val="single"/>
                <w:lang w:val="en-US" w:eastAsia="zh-CN" w:bidi="ar"/>
              </w:rPr>
              <w:t>报价偏差率不足1%的，按直线内插法计算投标报价得分</w:t>
            </w:r>
            <w:r>
              <w:rPr>
                <w:rFonts w:hint="eastAsia" w:ascii="宋体" w:hAnsi="宋体" w:eastAsia="宋体" w:cs="宋体"/>
                <w:color w:val="000000"/>
                <w:kern w:val="0"/>
                <w:sz w:val="21"/>
                <w:szCs w:val="21"/>
                <w:highlight w:val="none"/>
                <w:u w:val="single"/>
                <w:lang w:val="en-US" w:eastAsia="zh-CN" w:bidi="ar"/>
              </w:rPr>
              <w:t>）</w:t>
            </w:r>
          </w:p>
        </w:tc>
      </w:tr>
      <w:tr w14:paraId="017F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1075"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1E49DAAA">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p>
          <w:p w14:paraId="2BD28E18">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2.2.4</w:t>
            </w:r>
          </w:p>
          <w:p w14:paraId="08C21511">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w:t>
            </w:r>
          </w:p>
        </w:tc>
        <w:tc>
          <w:tcPr>
            <w:tcW w:w="1061" w:type="dxa"/>
            <w:vMerge w:val="restart"/>
            <w:tcBorders>
              <w:top w:val="nil"/>
              <w:left w:val="nil"/>
              <w:bottom w:val="single" w:color="auto" w:sz="4" w:space="0"/>
              <w:right w:val="single" w:color="auto" w:sz="4" w:space="0"/>
            </w:tcBorders>
            <w:shd w:val="clear" w:color="auto" w:fill="auto"/>
            <w:vAlign w:val="center"/>
          </w:tcPr>
          <w:p w14:paraId="56B442A9">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p>
          <w:p w14:paraId="2F4BF0D2">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资信业绩评分标准</w:t>
            </w:r>
          </w:p>
        </w:tc>
        <w:tc>
          <w:tcPr>
            <w:tcW w:w="1818" w:type="dxa"/>
            <w:tcBorders>
              <w:top w:val="single" w:color="auto" w:sz="4" w:space="0"/>
              <w:left w:val="nil"/>
              <w:bottom w:val="single" w:color="auto" w:sz="4" w:space="0"/>
              <w:right w:val="single" w:color="auto" w:sz="4" w:space="0"/>
            </w:tcBorders>
            <w:shd w:val="clear" w:color="auto" w:fill="auto"/>
            <w:vAlign w:val="center"/>
          </w:tcPr>
          <w:p w14:paraId="6CE345A9">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监理业绩</w:t>
            </w:r>
          </w:p>
          <w:p w14:paraId="41B02438">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kern w:val="2"/>
                <w:sz w:val="21"/>
                <w:szCs w:val="21"/>
                <w:highlight w:val="none"/>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3109BA6C">
            <w:pPr>
              <w:keepNext w:val="0"/>
              <w:keepLines w:val="0"/>
              <w:widowControl w:val="0"/>
              <w:suppressLineNumbers w:val="0"/>
              <w:kinsoku w:val="0"/>
              <w:overflowPunct w:val="0"/>
              <w:autoSpaceDE w:val="0"/>
              <w:autoSpaceDN w:val="0"/>
              <w:adjustRightInd w:val="0"/>
              <w:spacing w:before="0" w:beforeAutospacing="0" w:after="0" w:afterAutospacing="0" w:line="240" w:lineRule="auto"/>
              <w:ind w:left="0" w:right="0"/>
              <w:jc w:val="both"/>
              <w:rPr>
                <w:rFonts w:hint="eastAsia" w:ascii="宋体" w:hAnsi="宋体" w:eastAsia="宋体" w:cs="宋体"/>
                <w:b/>
                <w:bCs w:val="0"/>
                <w:sz w:val="21"/>
                <w:szCs w:val="21"/>
                <w:highlight w:val="none"/>
              </w:rPr>
            </w:pPr>
            <w:r>
              <w:rPr>
                <w:rFonts w:hint="eastAsia" w:ascii="宋体" w:hAnsi="宋体" w:eastAsia="宋体" w:cs="宋体"/>
                <w:color w:val="auto"/>
                <w:kern w:val="0"/>
                <w:highlight w:val="none"/>
              </w:rPr>
              <w:t>投标人20</w:t>
            </w:r>
            <w:r>
              <w:rPr>
                <w:rFonts w:hint="eastAsia" w:ascii="宋体" w:hAnsi="宋体" w:eastAsia="宋体" w:cs="宋体"/>
                <w:color w:val="auto"/>
                <w:kern w:val="0"/>
                <w:highlight w:val="none"/>
                <w:lang w:val="en-US" w:eastAsia="zh-CN"/>
              </w:rPr>
              <w:t>20</w:t>
            </w:r>
            <w:r>
              <w:rPr>
                <w:rFonts w:hint="eastAsia" w:ascii="宋体" w:hAnsi="宋体" w:eastAsia="宋体" w:cs="宋体"/>
                <w:color w:val="auto"/>
                <w:kern w:val="0"/>
                <w:highlight w:val="none"/>
              </w:rPr>
              <w:t>年1月1日至今，</w:t>
            </w:r>
            <w:r>
              <w:rPr>
                <w:rFonts w:hint="eastAsia" w:ascii="宋体" w:hAnsi="宋体" w:cs="宋体"/>
                <w:color w:val="000000"/>
                <w:szCs w:val="21"/>
              </w:rPr>
              <w:t>独立承接水利工程施工监理</w:t>
            </w:r>
            <w:r>
              <w:rPr>
                <w:rFonts w:hint="eastAsia" w:ascii="宋体" w:hAnsi="宋体" w:cs="宋体"/>
                <w:color w:val="000000"/>
                <w:szCs w:val="21"/>
                <w:lang w:val="en-US" w:eastAsia="zh-CN"/>
              </w:rPr>
              <w:t>业绩</w:t>
            </w:r>
            <w:r>
              <w:rPr>
                <w:rFonts w:hint="eastAsia" w:ascii="宋体" w:hAnsi="宋体" w:cs="宋体"/>
                <w:color w:val="000000"/>
                <w:szCs w:val="21"/>
              </w:rPr>
              <w:t>的</w:t>
            </w:r>
            <w:r>
              <w:rPr>
                <w:rFonts w:hint="eastAsia" w:ascii="宋体" w:hAnsi="宋体" w:eastAsia="宋体" w:cs="宋体"/>
                <w:color w:val="auto"/>
                <w:kern w:val="0"/>
                <w:highlight w:val="none"/>
              </w:rPr>
              <w:t>得2分，本项最多得</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r>
      <w:tr w14:paraId="1874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7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47CAAD6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61" w:type="dxa"/>
            <w:vMerge w:val="continue"/>
            <w:tcBorders>
              <w:top w:val="nil"/>
              <w:left w:val="nil"/>
              <w:bottom w:val="single" w:color="auto" w:sz="4" w:space="0"/>
              <w:right w:val="single" w:color="auto" w:sz="4" w:space="0"/>
            </w:tcBorders>
            <w:shd w:val="clear" w:color="auto" w:fill="auto"/>
            <w:vAlign w:val="center"/>
          </w:tcPr>
          <w:p w14:paraId="531005A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1DAC6578">
            <w:pPr>
              <w:widowControl/>
              <w:jc w:val="center"/>
              <w:rPr>
                <w:rFonts w:hint="eastAsia" w:ascii="宋体" w:hAnsi="宋体" w:eastAsia="宋体" w:cs="宋体"/>
                <w:kern w:val="2"/>
                <w:sz w:val="21"/>
                <w:szCs w:val="21"/>
                <w:highlight w:val="none"/>
              </w:rPr>
            </w:pPr>
            <w:r>
              <w:rPr>
                <w:rFonts w:hint="eastAsia" w:ascii="宋体" w:hAnsi="宋体" w:eastAsia="宋体" w:cs="宋体"/>
                <w:color w:val="auto"/>
                <w:kern w:val="0"/>
                <w:highlight w:val="none"/>
              </w:rPr>
              <w:t>总监理工程师（</w:t>
            </w:r>
            <w:r>
              <w:rPr>
                <w:rFonts w:hint="eastAsia" w:ascii="宋体" w:hAnsi="宋体" w:eastAsia="宋体" w:cs="宋体"/>
                <w:color w:val="auto"/>
                <w:kern w:val="0"/>
                <w:highlight w:val="none"/>
                <w:lang w:val="en-US" w:eastAsia="zh-CN"/>
              </w:rPr>
              <w:t>1</w:t>
            </w:r>
            <w:r>
              <w:rPr>
                <w:rFonts w:hint="eastAsia" w:ascii="宋体" w:hAnsi="宋体" w:eastAsia="宋体" w:cs="宋体"/>
                <w:color w:val="auto"/>
                <w:kern w:val="0"/>
                <w:highlight w:val="none"/>
              </w:rPr>
              <w:t>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152FF643">
            <w:pPr>
              <w:widowControl/>
              <w:jc w:val="left"/>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w:t>
            </w:r>
            <w:r>
              <w:rPr>
                <w:rFonts w:hint="eastAsia" w:ascii="宋体" w:hAnsi="宋体" w:cs="宋体"/>
                <w:szCs w:val="21"/>
                <w:highlight w:val="none"/>
              </w:rPr>
              <w:t>获得</w:t>
            </w:r>
            <w:r>
              <w:rPr>
                <w:rStyle w:val="19"/>
                <w:rFonts w:ascii="Arial" w:hAnsi="Arial" w:eastAsia="宋体" w:cs="Arial"/>
                <w:b/>
                <w:bCs/>
                <w:i w:val="0"/>
                <w:iCs w:val="0"/>
                <w:caps w:val="0"/>
                <w:color w:val="111111"/>
                <w:spacing w:val="0"/>
                <w:sz w:val="21"/>
                <w:szCs w:val="21"/>
              </w:rPr>
              <w:t>水利工程</w:t>
            </w:r>
            <w:r>
              <w:rPr>
                <w:rFonts w:hint="eastAsia" w:ascii="宋体" w:hAnsi="宋体" w:cs="宋体"/>
                <w:szCs w:val="21"/>
                <w:highlight w:val="none"/>
              </w:rPr>
              <w:t>中级（或以上）职称的，得</w:t>
            </w:r>
            <w:r>
              <w:rPr>
                <w:rFonts w:hint="eastAsia" w:ascii="宋体" w:hAnsi="宋体" w:cs="宋体"/>
                <w:szCs w:val="21"/>
                <w:highlight w:val="none"/>
                <w:lang w:val="en-US" w:eastAsia="zh-CN"/>
              </w:rPr>
              <w:t>0.5</w:t>
            </w:r>
            <w:r>
              <w:rPr>
                <w:rFonts w:hint="eastAsia" w:ascii="宋体" w:hAnsi="宋体" w:cs="宋体"/>
                <w:szCs w:val="21"/>
                <w:highlight w:val="none"/>
              </w:rPr>
              <w:t>分。</w:t>
            </w:r>
          </w:p>
          <w:p w14:paraId="4DBCAAFE">
            <w:pPr>
              <w:widowControl/>
              <w:jc w:val="left"/>
              <w:rPr>
                <w:rFonts w:hint="eastAsia" w:ascii="宋体" w:hAnsi="宋体" w:eastAsia="宋体" w:cs="宋体"/>
                <w:b/>
                <w:bCs w:val="0"/>
                <w:sz w:val="21"/>
                <w:szCs w:val="21"/>
                <w:highlight w:val="none"/>
              </w:rPr>
            </w:pP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20</w:t>
            </w:r>
            <w:r>
              <w:rPr>
                <w:rFonts w:hint="eastAsia" w:ascii="宋体" w:hAnsi="宋体" w:eastAsia="宋体" w:cs="宋体"/>
                <w:color w:val="auto"/>
                <w:kern w:val="0"/>
                <w:highlight w:val="none"/>
                <w:lang w:val="en-US" w:eastAsia="zh-CN"/>
              </w:rPr>
              <w:t>20</w:t>
            </w:r>
            <w:r>
              <w:rPr>
                <w:rFonts w:hint="eastAsia" w:ascii="宋体" w:hAnsi="宋体" w:eastAsia="宋体" w:cs="宋体"/>
                <w:color w:val="auto"/>
                <w:kern w:val="0"/>
                <w:highlight w:val="none"/>
              </w:rPr>
              <w:t>年1月1日至今，</w:t>
            </w:r>
            <w:r>
              <w:rPr>
                <w:rFonts w:hint="eastAsia" w:ascii="宋体" w:hAnsi="宋体" w:cs="宋体"/>
                <w:kern w:val="0"/>
                <w:szCs w:val="21"/>
                <w:highlight w:val="none"/>
                <w:lang w:bidi="ar"/>
              </w:rPr>
              <w:t>以总监理工程师身份</w:t>
            </w:r>
            <w:r>
              <w:rPr>
                <w:rFonts w:hint="eastAsia" w:ascii="宋体" w:hAnsi="宋体" w:cs="宋体"/>
                <w:kern w:val="0"/>
                <w:szCs w:val="21"/>
                <w:highlight w:val="none"/>
                <w:lang w:val="en-US" w:eastAsia="zh-CN" w:bidi="ar"/>
              </w:rPr>
              <w:t>承接</w:t>
            </w:r>
            <w:r>
              <w:rPr>
                <w:rFonts w:hint="eastAsia" w:ascii="宋体" w:hAnsi="宋体" w:eastAsia="宋体" w:cs="宋体"/>
                <w:color w:val="auto"/>
                <w:kern w:val="0"/>
                <w:highlight w:val="none"/>
              </w:rPr>
              <w:t>过</w:t>
            </w:r>
            <w:r>
              <w:rPr>
                <w:rFonts w:hint="eastAsia" w:ascii="宋体" w:hAnsi="宋体" w:cs="宋体"/>
                <w:color w:val="000000"/>
                <w:szCs w:val="21"/>
              </w:rPr>
              <w:t>水利工程施工监理</w:t>
            </w:r>
            <w:r>
              <w:rPr>
                <w:rFonts w:hint="eastAsia" w:ascii="宋体" w:hAnsi="宋体" w:cs="宋体"/>
                <w:color w:val="000000"/>
                <w:szCs w:val="21"/>
                <w:lang w:val="en-US" w:eastAsia="zh-CN"/>
              </w:rPr>
              <w:t>业绩的</w:t>
            </w:r>
            <w:r>
              <w:rPr>
                <w:rFonts w:hint="eastAsia" w:ascii="宋体" w:hAnsi="宋体" w:eastAsia="宋体" w:cs="宋体"/>
                <w:color w:val="auto"/>
                <w:kern w:val="0"/>
                <w:highlight w:val="none"/>
              </w:rPr>
              <w:t>得</w:t>
            </w:r>
            <w:r>
              <w:rPr>
                <w:rFonts w:hint="eastAsia" w:ascii="宋体" w:hAnsi="宋体" w:eastAsia="宋体" w:cs="宋体"/>
                <w:color w:val="auto"/>
                <w:kern w:val="0"/>
                <w:highlight w:val="none"/>
                <w:lang w:val="en-US" w:eastAsia="zh-CN"/>
              </w:rPr>
              <w:t>0.5</w:t>
            </w:r>
            <w:r>
              <w:rPr>
                <w:rFonts w:hint="eastAsia" w:ascii="宋体" w:hAnsi="宋体" w:eastAsia="宋体" w:cs="宋体"/>
                <w:color w:val="auto"/>
                <w:kern w:val="0"/>
                <w:highlight w:val="none"/>
              </w:rPr>
              <w:t>分。</w:t>
            </w:r>
          </w:p>
        </w:tc>
      </w:tr>
      <w:tr w14:paraId="5036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6" w:hRule="atLeast"/>
          <w:jc w:val="center"/>
        </w:trPr>
        <w:tc>
          <w:tcPr>
            <w:tcW w:w="107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5D4C1D4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61" w:type="dxa"/>
            <w:vMerge w:val="continue"/>
            <w:tcBorders>
              <w:top w:val="nil"/>
              <w:left w:val="nil"/>
              <w:bottom w:val="single" w:color="auto" w:sz="4" w:space="0"/>
              <w:right w:val="single" w:color="auto" w:sz="4" w:space="0"/>
            </w:tcBorders>
            <w:shd w:val="clear" w:color="auto" w:fill="auto"/>
            <w:vAlign w:val="center"/>
          </w:tcPr>
          <w:p w14:paraId="1A36905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6CF2392B">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获奖情况</w:t>
            </w:r>
          </w:p>
          <w:p w14:paraId="4E894BC6">
            <w:pPr>
              <w:widowControl/>
              <w:jc w:val="center"/>
              <w:rPr>
                <w:rFonts w:hint="eastAsia" w:ascii="宋体" w:hAnsi="宋体" w:eastAsia="宋体" w:cs="宋体"/>
                <w:kern w:val="2"/>
                <w:sz w:val="21"/>
                <w:szCs w:val="21"/>
                <w:highlight w:val="none"/>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2DAAD8C6">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投标人20</w:t>
            </w:r>
            <w:r>
              <w:rPr>
                <w:rFonts w:hint="eastAsia" w:ascii="宋体" w:hAnsi="宋体" w:eastAsia="宋体" w:cs="宋体"/>
                <w:color w:val="auto"/>
                <w:kern w:val="0"/>
                <w:highlight w:val="none"/>
                <w:lang w:val="en-US" w:eastAsia="zh-CN"/>
              </w:rPr>
              <w:t>20</w:t>
            </w:r>
            <w:r>
              <w:rPr>
                <w:rFonts w:hint="eastAsia" w:ascii="宋体" w:hAnsi="宋体" w:eastAsia="宋体" w:cs="宋体"/>
                <w:color w:val="auto"/>
                <w:kern w:val="0"/>
                <w:highlight w:val="none"/>
              </w:rPr>
              <w:t>年1月1日至今，</w:t>
            </w:r>
            <w:r>
              <w:rPr>
                <w:rFonts w:hint="eastAsia" w:ascii="宋体" w:hAnsi="宋体" w:eastAsia="宋体" w:cs="宋体"/>
                <w:color w:val="auto"/>
                <w:kern w:val="0"/>
                <w:highlight w:val="none"/>
                <w:lang w:val="en-US" w:eastAsia="zh-CN"/>
              </w:rPr>
              <w:t>承接的监理项目获省级（或以上）</w:t>
            </w:r>
            <w:r>
              <w:rPr>
                <w:rFonts w:hint="eastAsia" w:ascii="宋体" w:hAnsi="宋体" w:eastAsia="宋体" w:cs="宋体"/>
                <w:color w:val="auto"/>
                <w:kern w:val="0"/>
                <w:highlight w:val="none"/>
              </w:rPr>
              <w:t>奖项</w:t>
            </w:r>
            <w:r>
              <w:rPr>
                <w:rFonts w:hint="eastAsia" w:ascii="宋体" w:hAnsi="宋体" w:eastAsia="宋体" w:cs="宋体"/>
                <w:color w:val="auto"/>
                <w:kern w:val="0"/>
                <w:highlight w:val="none"/>
                <w:lang w:val="en-US" w:eastAsia="zh-CN"/>
              </w:rPr>
              <w:t>的，每项得1分；市级奖项的，每项得0.5分。</w:t>
            </w:r>
          </w:p>
          <w:p w14:paraId="590222E2">
            <w:pPr>
              <w:widowControl/>
              <w:jc w:val="left"/>
              <w:rPr>
                <w:rFonts w:hint="eastAsia" w:ascii="宋体" w:hAnsi="宋体" w:eastAsia="宋体" w:cs="宋体"/>
                <w:b/>
                <w:bCs w:val="0"/>
                <w:sz w:val="21"/>
                <w:szCs w:val="21"/>
                <w:highlight w:val="none"/>
              </w:rPr>
            </w:pPr>
            <w:r>
              <w:rPr>
                <w:rFonts w:hint="eastAsia" w:ascii="宋体" w:hAnsi="宋体" w:eastAsia="宋体" w:cs="宋体"/>
                <w:color w:val="auto"/>
                <w:kern w:val="0"/>
                <w:highlight w:val="none"/>
              </w:rPr>
              <w:t>本评分项最多得</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r>
      <w:tr w14:paraId="6E84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7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5241859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61" w:type="dxa"/>
            <w:vMerge w:val="continue"/>
            <w:tcBorders>
              <w:top w:val="nil"/>
              <w:left w:val="nil"/>
              <w:bottom w:val="single" w:color="auto" w:sz="4" w:space="0"/>
              <w:right w:val="single" w:color="auto" w:sz="4" w:space="0"/>
            </w:tcBorders>
            <w:shd w:val="clear" w:color="auto" w:fill="auto"/>
            <w:vAlign w:val="center"/>
          </w:tcPr>
          <w:p w14:paraId="0A7A9CA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0F2565D9">
            <w:pPr>
              <w:widowControl/>
              <w:jc w:val="center"/>
              <w:rPr>
                <w:rFonts w:hint="eastAsia" w:ascii="宋体" w:hAnsi="宋体" w:eastAsia="宋体" w:cs="宋体"/>
                <w:sz w:val="21"/>
                <w:szCs w:val="21"/>
                <w:highlight w:val="none"/>
              </w:rPr>
            </w:pPr>
            <w:r>
              <w:rPr>
                <w:rFonts w:hint="eastAsia" w:ascii="宋体" w:hAnsi="宋体" w:eastAsia="宋体" w:cs="宋体"/>
                <w:color w:val="auto"/>
                <w:kern w:val="0"/>
                <w:highlight w:val="none"/>
              </w:rPr>
              <w:t>其他主要人员（</w:t>
            </w:r>
            <w:r>
              <w:rPr>
                <w:rFonts w:hint="eastAsia" w:ascii="宋体" w:hAnsi="宋体" w:eastAsia="宋体" w:cs="宋体"/>
                <w:color w:val="auto"/>
                <w:kern w:val="0"/>
                <w:highlight w:val="none"/>
                <w:lang w:val="en-US" w:eastAsia="zh-CN"/>
              </w:rPr>
              <w:t>24</w:t>
            </w:r>
            <w:r>
              <w:rPr>
                <w:rFonts w:hint="eastAsia" w:ascii="宋体" w:hAnsi="宋体" w:eastAsia="宋体" w:cs="宋体"/>
                <w:color w:val="auto"/>
                <w:kern w:val="0"/>
                <w:highlight w:val="none"/>
              </w:rPr>
              <w:t>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12EA14B8">
            <w:pPr>
              <w:spacing w:line="320" w:lineRule="exact"/>
              <w:rPr>
                <w:rFonts w:hint="eastAsia" w:ascii="宋体" w:hAnsi="宋体" w:cs="宋体"/>
                <w:color w:val="000000"/>
                <w:kern w:val="0"/>
                <w:szCs w:val="21"/>
                <w:highlight w:val="none"/>
              </w:rPr>
            </w:pPr>
            <w:r>
              <w:rPr>
                <w:rFonts w:hint="eastAsia" w:ascii="宋体" w:hAnsi="宋体" w:cs="宋体"/>
                <w:color w:val="000000"/>
                <w:kern w:val="0"/>
                <w:szCs w:val="21"/>
                <w:highlight w:val="none"/>
              </w:rPr>
              <w:t>配备的人员中（不含总监、总监代表）：</w:t>
            </w:r>
          </w:p>
          <w:p w14:paraId="68BDCC4D">
            <w:pPr>
              <w:spacing w:line="320" w:lineRule="exact"/>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水利工程专业监理工程师1名：具有水利类相关专业中级（或以上）职称的得</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分</w:t>
            </w:r>
            <w:r>
              <w:rPr>
                <w:rFonts w:hint="eastAsia" w:ascii="宋体" w:hAnsi="宋体" w:cs="宋体"/>
                <w:color w:val="000000"/>
                <w:kern w:val="0"/>
                <w:szCs w:val="21"/>
                <w:highlight w:val="none"/>
                <w:lang w:val="en-US" w:eastAsia="zh-CN"/>
              </w:rPr>
              <w:t>；具有有效的《监理工程师注册证书》（专业：水利工程）得2分</w:t>
            </w:r>
            <w:r>
              <w:rPr>
                <w:rFonts w:hint="eastAsia" w:ascii="宋体" w:hAnsi="宋体" w:cs="宋体"/>
                <w:color w:val="000000"/>
                <w:kern w:val="0"/>
                <w:szCs w:val="21"/>
                <w:highlight w:val="none"/>
              </w:rPr>
              <w:t>。本项最高得</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分。</w:t>
            </w:r>
          </w:p>
          <w:p w14:paraId="640288AA">
            <w:pPr>
              <w:spacing w:line="320" w:lineRule="exact"/>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2、造价工程师1名：具有造价类相关专业中级（或以上）职称的得2分；具有有效的《一级造价工程师注册证书》（专业：水利工程）得2分。本项最高得4分。</w:t>
            </w:r>
          </w:p>
          <w:p w14:paraId="621D59EC">
            <w:pPr>
              <w:spacing w:line="320" w:lineRule="exact"/>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3、监理员2名：具有工程类大专（或以上）学历的得2分。本项最高得4分。</w:t>
            </w:r>
          </w:p>
          <w:p w14:paraId="5F8C11DC">
            <w:pPr>
              <w:spacing w:line="320" w:lineRule="exact"/>
              <w:rPr>
                <w:rFonts w:hint="eastAsia" w:ascii="宋体" w:hAnsi="宋体" w:cs="宋体"/>
                <w:color w:val="000000"/>
                <w:kern w:val="0"/>
                <w:szCs w:val="21"/>
                <w:highlight w:val="none"/>
              </w:rPr>
            </w:pP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、获得过省级或以上奖项每个奖项得</w:t>
            </w:r>
            <w:r>
              <w:rPr>
                <w:rFonts w:hint="eastAsia" w:ascii="宋体" w:hAnsi="宋体" w:cs="宋体"/>
                <w:color w:val="000000"/>
                <w:kern w:val="0"/>
                <w:szCs w:val="21"/>
                <w:highlight w:val="none"/>
                <w:lang w:val="en-US" w:eastAsia="zh-CN"/>
              </w:rPr>
              <w:t>2</w:t>
            </w:r>
            <w:r>
              <w:rPr>
                <w:rFonts w:hint="eastAsia" w:ascii="宋体" w:hAnsi="宋体" w:cs="宋体"/>
                <w:color w:val="000000"/>
                <w:kern w:val="0"/>
                <w:szCs w:val="21"/>
                <w:highlight w:val="none"/>
              </w:rPr>
              <w:t>分，获得过市级奖项每个奖项得</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分，最多得</w:t>
            </w:r>
            <w:r>
              <w:rPr>
                <w:rFonts w:hint="eastAsia" w:ascii="宋体" w:hAnsi="宋体" w:cs="宋体"/>
                <w:color w:val="000000"/>
                <w:kern w:val="0"/>
                <w:szCs w:val="21"/>
                <w:highlight w:val="none"/>
                <w:lang w:val="en-US" w:eastAsia="zh-CN"/>
              </w:rPr>
              <w:t>12</w:t>
            </w:r>
            <w:r>
              <w:rPr>
                <w:rFonts w:hint="eastAsia" w:ascii="宋体" w:hAnsi="宋体" w:cs="宋体"/>
                <w:color w:val="000000"/>
                <w:kern w:val="0"/>
                <w:szCs w:val="21"/>
                <w:highlight w:val="none"/>
              </w:rPr>
              <w:t>分。</w:t>
            </w:r>
          </w:p>
          <w:p w14:paraId="5381D7DA">
            <w:pPr>
              <w:widowControl/>
              <w:jc w:val="left"/>
              <w:rPr>
                <w:rFonts w:hint="eastAsia" w:ascii="宋体" w:hAnsi="宋体" w:eastAsia="宋体" w:cs="宋体"/>
                <w:b/>
                <w:bCs w:val="0"/>
                <w:sz w:val="21"/>
                <w:szCs w:val="21"/>
                <w:highlight w:val="none"/>
              </w:rPr>
            </w:pPr>
            <w:r>
              <w:rPr>
                <w:rFonts w:hint="eastAsia" w:ascii="宋体" w:hAnsi="宋体" w:cs="宋体"/>
                <w:color w:val="000000"/>
                <w:kern w:val="0"/>
                <w:szCs w:val="21"/>
                <w:highlight w:val="none"/>
              </w:rPr>
              <w:t>本项最多得</w:t>
            </w:r>
            <w:r>
              <w:rPr>
                <w:rFonts w:hint="eastAsia" w:ascii="宋体" w:hAnsi="宋体" w:cs="宋体"/>
                <w:color w:val="000000"/>
                <w:kern w:val="0"/>
                <w:szCs w:val="21"/>
                <w:highlight w:val="none"/>
                <w:lang w:val="en-US" w:eastAsia="zh-CN"/>
              </w:rPr>
              <w:t>24</w:t>
            </w:r>
            <w:r>
              <w:rPr>
                <w:rFonts w:hint="eastAsia" w:ascii="宋体" w:hAnsi="宋体" w:cs="宋体"/>
                <w:color w:val="000000"/>
                <w:kern w:val="0"/>
                <w:szCs w:val="21"/>
                <w:highlight w:val="none"/>
              </w:rPr>
              <w:t>分。</w:t>
            </w:r>
          </w:p>
        </w:tc>
      </w:tr>
      <w:tr w14:paraId="1011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7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2250C6D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61" w:type="dxa"/>
            <w:vMerge w:val="continue"/>
            <w:tcBorders>
              <w:top w:val="nil"/>
              <w:left w:val="nil"/>
              <w:bottom w:val="single" w:color="auto" w:sz="4" w:space="0"/>
              <w:right w:val="single" w:color="auto" w:sz="4" w:space="0"/>
            </w:tcBorders>
            <w:shd w:val="clear" w:color="auto" w:fill="auto"/>
            <w:vAlign w:val="center"/>
          </w:tcPr>
          <w:p w14:paraId="28CC517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16F3E5A8">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 xml:space="preserve">投入的检测仪器（2分） </w:t>
            </w:r>
          </w:p>
        </w:tc>
        <w:tc>
          <w:tcPr>
            <w:tcW w:w="4568" w:type="dxa"/>
            <w:tcBorders>
              <w:top w:val="single" w:color="auto" w:sz="4" w:space="0"/>
              <w:left w:val="nil"/>
              <w:bottom w:val="single" w:color="auto" w:sz="4" w:space="0"/>
              <w:right w:val="single" w:color="auto" w:sz="4" w:space="0"/>
            </w:tcBorders>
            <w:shd w:val="clear" w:color="auto" w:fill="auto"/>
            <w:vAlign w:val="center"/>
          </w:tcPr>
          <w:p w14:paraId="09DE4BE1">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拟投入的试验检测</w:t>
            </w:r>
            <w:r>
              <w:rPr>
                <w:rFonts w:hint="eastAsia" w:ascii="宋体" w:hAnsi="宋体" w:eastAsia="宋体" w:cs="宋体"/>
                <w:color w:val="auto"/>
                <w:kern w:val="0"/>
                <w:highlight w:val="none"/>
                <w:lang w:val="en-US" w:eastAsia="zh-CN"/>
              </w:rPr>
              <w:t>仪器</w:t>
            </w:r>
            <w:r>
              <w:rPr>
                <w:rFonts w:hint="eastAsia" w:ascii="宋体" w:hAnsi="宋体" w:eastAsia="宋体" w:cs="宋体"/>
                <w:color w:val="auto"/>
                <w:kern w:val="0"/>
                <w:highlight w:val="none"/>
              </w:rPr>
              <w:t>设备</w:t>
            </w:r>
            <w:r>
              <w:rPr>
                <w:rFonts w:hint="eastAsia" w:ascii="宋体" w:hAnsi="宋体" w:eastAsia="宋体" w:cs="宋体"/>
                <w:color w:val="auto"/>
                <w:kern w:val="0"/>
                <w:highlight w:val="none"/>
                <w:lang w:val="en-US" w:eastAsia="zh-CN"/>
              </w:rPr>
              <w:t>包括</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回弹仪</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砼坍落度筒</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检测尺</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卷尺</w:t>
            </w:r>
            <w:r>
              <w:rPr>
                <w:rFonts w:hint="eastAsia" w:ascii="宋体" w:hAnsi="宋体" w:eastAsia="宋体" w:cs="宋体"/>
                <w:color w:val="auto"/>
                <w:kern w:val="0"/>
                <w:highlight w:val="none"/>
              </w:rPr>
              <w:t>。设备种类齐全得</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分</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设备种类不齐全得1分；</w:t>
            </w:r>
            <w:r>
              <w:rPr>
                <w:rFonts w:hint="eastAsia" w:ascii="宋体" w:hAnsi="宋体" w:eastAsia="宋体" w:cs="宋体"/>
                <w:color w:val="auto"/>
                <w:kern w:val="0"/>
                <w:highlight w:val="none"/>
                <w:lang w:val="en-US" w:eastAsia="zh-CN"/>
              </w:rPr>
              <w:t>没有</w:t>
            </w:r>
            <w:r>
              <w:rPr>
                <w:rFonts w:hint="eastAsia" w:ascii="宋体" w:hAnsi="宋体" w:eastAsia="宋体" w:cs="宋体"/>
                <w:color w:val="auto"/>
                <w:kern w:val="0"/>
                <w:highlight w:val="none"/>
              </w:rPr>
              <w:t>不得分。</w:t>
            </w:r>
          </w:p>
        </w:tc>
      </w:tr>
      <w:tr w14:paraId="6CEA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2C3774B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61" w:type="dxa"/>
            <w:vMerge w:val="continue"/>
            <w:tcBorders>
              <w:top w:val="nil"/>
              <w:left w:val="nil"/>
              <w:bottom w:val="single" w:color="auto" w:sz="4" w:space="0"/>
              <w:right w:val="single" w:color="auto" w:sz="4" w:space="0"/>
            </w:tcBorders>
            <w:shd w:val="clear" w:color="auto" w:fill="auto"/>
            <w:vAlign w:val="center"/>
          </w:tcPr>
          <w:p w14:paraId="590B280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0CEA864A">
            <w:pPr>
              <w:widowControl/>
              <w:jc w:val="center"/>
              <w:rPr>
                <w:rFonts w:hint="eastAsia" w:ascii="宋体" w:hAnsi="宋体" w:eastAsia="宋体" w:cs="宋体"/>
                <w:sz w:val="21"/>
                <w:szCs w:val="21"/>
                <w:highlight w:val="none"/>
              </w:rPr>
            </w:pPr>
            <w:r>
              <w:rPr>
                <w:rFonts w:hint="eastAsia" w:ascii="宋体" w:hAnsi="宋体" w:cs="宋体"/>
                <w:color w:val="auto"/>
                <w:kern w:val="0"/>
                <w:highlight w:val="none"/>
              </w:rPr>
              <w:t>管理体系认证（</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3A29CDEF">
            <w:pPr>
              <w:widowControl/>
              <w:jc w:val="left"/>
              <w:rPr>
                <w:rFonts w:ascii="宋体" w:hAnsi="宋体" w:cs="宋体"/>
                <w:bCs/>
                <w:color w:val="auto"/>
                <w:kern w:val="0"/>
                <w:highlight w:val="none"/>
              </w:rPr>
            </w:pPr>
            <w:r>
              <w:rPr>
                <w:rFonts w:hint="eastAsia" w:ascii="宋体" w:hAnsi="宋体" w:cs="宋体"/>
                <w:bCs/>
                <w:color w:val="auto"/>
                <w:kern w:val="0"/>
                <w:highlight w:val="none"/>
              </w:rPr>
              <w:t>具有有效的质量管理体系认证证书、环境管理体系认证证书、职业健康安全管理体系认证证书</w:t>
            </w:r>
            <w:r>
              <w:rPr>
                <w:rFonts w:hint="eastAsia" w:ascii="宋体" w:hAnsi="宋体" w:cs="宋体"/>
                <w:bCs/>
                <w:color w:val="auto"/>
                <w:kern w:val="0"/>
                <w:highlight w:val="none"/>
                <w:lang w:eastAsia="zh-CN"/>
              </w:rPr>
              <w:t>，</w:t>
            </w:r>
            <w:r>
              <w:rPr>
                <w:rFonts w:hint="eastAsia" w:ascii="宋体" w:hAnsi="宋体" w:cs="宋体"/>
                <w:bCs/>
                <w:color w:val="auto"/>
                <w:kern w:val="0"/>
                <w:highlight w:val="none"/>
                <w:lang w:val="en-US" w:eastAsia="zh-CN"/>
              </w:rPr>
              <w:t>每提供一个得1分</w:t>
            </w:r>
            <w:r>
              <w:rPr>
                <w:rFonts w:hint="eastAsia" w:ascii="宋体" w:hAnsi="宋体" w:cs="宋体"/>
                <w:bCs/>
                <w:color w:val="auto"/>
                <w:kern w:val="0"/>
                <w:highlight w:val="none"/>
              </w:rPr>
              <w:t>。</w:t>
            </w:r>
          </w:p>
          <w:p w14:paraId="55DF3730">
            <w:pPr>
              <w:pStyle w:val="22"/>
              <w:ind w:left="0" w:leftChars="0" w:right="0" w:rightChars="0"/>
              <w:jc w:val="both"/>
              <w:rPr>
                <w:rFonts w:hint="eastAsia" w:ascii="宋体" w:hAnsi="宋体" w:eastAsia="宋体" w:cs="宋体"/>
                <w:b/>
                <w:bCs w:val="0"/>
                <w:sz w:val="21"/>
                <w:szCs w:val="21"/>
                <w:highlight w:val="none"/>
              </w:rPr>
            </w:pPr>
            <w:r>
              <w:rPr>
                <w:rFonts w:hint="eastAsia" w:ascii="宋体" w:hAnsi="宋体" w:cs="宋体" w:eastAsiaTheme="minorEastAsia"/>
                <w:b w:val="0"/>
                <w:bCs/>
                <w:color w:val="auto"/>
                <w:sz w:val="21"/>
                <w:szCs w:val="22"/>
                <w:highlight w:val="none"/>
                <w:lang w:bidi="ar-SA"/>
              </w:rPr>
              <w:t>注：</w:t>
            </w:r>
            <w:r>
              <w:rPr>
                <w:rFonts w:hint="eastAsia" w:ascii="宋体" w:hAnsi="宋体" w:cs="宋体" w:eastAsiaTheme="minorEastAsia"/>
                <w:b w:val="0"/>
                <w:bCs/>
                <w:color w:val="auto"/>
                <w:kern w:val="0"/>
                <w:sz w:val="21"/>
                <w:szCs w:val="22"/>
                <w:highlight w:val="none"/>
                <w:lang w:bidi="ar-SA"/>
              </w:rPr>
              <w:t>管理体系认证需提供认证证书扫描件为评审依据。</w:t>
            </w:r>
          </w:p>
        </w:tc>
      </w:tr>
      <w:tr w14:paraId="683D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75"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217B2DD1">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2.2.4</w:t>
            </w:r>
          </w:p>
          <w:p w14:paraId="1A8B4C52">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b/>
                <w:bCs w:val="0"/>
                <w:sz w:val="21"/>
                <w:szCs w:val="21"/>
                <w:highlight w:val="none"/>
              </w:rPr>
            </w:pPr>
            <w:r>
              <w:rPr>
                <w:rFonts w:hint="eastAsia" w:ascii="宋体" w:hAnsi="宋体" w:eastAsia="宋体" w:cs="宋体"/>
                <w:kern w:val="0"/>
                <w:sz w:val="21"/>
                <w:szCs w:val="21"/>
                <w:highlight w:val="none"/>
                <w:lang w:val="en-US" w:eastAsia="zh-CN" w:bidi="ar"/>
              </w:rPr>
              <w:t>（2）</w:t>
            </w:r>
          </w:p>
        </w:tc>
        <w:tc>
          <w:tcPr>
            <w:tcW w:w="1061" w:type="dxa"/>
            <w:vMerge w:val="restart"/>
            <w:tcBorders>
              <w:top w:val="nil"/>
              <w:left w:val="nil"/>
              <w:bottom w:val="single" w:color="auto" w:sz="4" w:space="0"/>
              <w:right w:val="single" w:color="auto" w:sz="4" w:space="0"/>
            </w:tcBorders>
            <w:shd w:val="clear" w:color="auto" w:fill="auto"/>
            <w:vAlign w:val="center"/>
          </w:tcPr>
          <w:p w14:paraId="06CB0E16">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监理大纲评分标准</w:t>
            </w:r>
          </w:p>
        </w:tc>
        <w:tc>
          <w:tcPr>
            <w:tcW w:w="1818" w:type="dxa"/>
            <w:tcBorders>
              <w:top w:val="single" w:color="auto" w:sz="4" w:space="0"/>
              <w:left w:val="nil"/>
              <w:bottom w:val="single" w:color="auto" w:sz="4" w:space="0"/>
              <w:right w:val="single" w:color="auto" w:sz="4" w:space="0"/>
            </w:tcBorders>
            <w:shd w:val="clear" w:color="auto" w:fill="auto"/>
            <w:vAlign w:val="center"/>
          </w:tcPr>
          <w:p w14:paraId="04F211CD">
            <w:pPr>
              <w:widowControl/>
              <w:jc w:val="center"/>
              <w:rPr>
                <w:rFonts w:ascii="宋体" w:hAnsi="宋体" w:cs="Arial"/>
                <w:color w:val="auto"/>
                <w:kern w:val="0"/>
                <w:highlight w:val="none"/>
              </w:rPr>
            </w:pPr>
            <w:r>
              <w:rPr>
                <w:rFonts w:hint="eastAsia" w:ascii="宋体" w:hAnsi="宋体" w:cs="宋体"/>
                <w:color w:val="auto"/>
                <w:kern w:val="0"/>
                <w:highlight w:val="none"/>
              </w:rPr>
              <w:t>质量控制措施</w:t>
            </w:r>
          </w:p>
          <w:p w14:paraId="35D423D4">
            <w:pPr>
              <w:widowControl/>
              <w:jc w:val="center"/>
              <w:rPr>
                <w:rFonts w:hint="default" w:ascii="宋体" w:hAnsi="宋体" w:eastAsia="宋体" w:cs="宋体"/>
                <w:sz w:val="21"/>
                <w:szCs w:val="21"/>
                <w:highlight w:val="none"/>
              </w:rPr>
            </w:pPr>
            <w:r>
              <w:rPr>
                <w:rFonts w:hint="eastAsia" w:ascii="宋体" w:hAnsi="宋体" w:cs="宋体"/>
                <w:color w:val="auto"/>
                <w:kern w:val="0"/>
                <w:highlight w:val="none"/>
              </w:rPr>
              <w:t>（4分）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5C9FA142">
            <w:pPr>
              <w:widowControl/>
              <w:jc w:val="left"/>
              <w:rPr>
                <w:rFonts w:hint="default" w:ascii="宋体" w:hAnsi="宋体" w:eastAsia="宋体" w:cs="宋体"/>
                <w:b w:val="0"/>
                <w:bCs w:val="0"/>
                <w:sz w:val="21"/>
                <w:szCs w:val="21"/>
                <w:highlight w:val="none"/>
                <w:lang w:bidi="ar"/>
              </w:rPr>
            </w:pPr>
            <w:r>
              <w:rPr>
                <w:rFonts w:hint="eastAsia" w:ascii="宋体" w:hAnsi="宋体" w:cs="宋体"/>
                <w:color w:val="auto"/>
                <w:kern w:val="0"/>
                <w:highlight w:val="none"/>
              </w:rPr>
              <w:t>要求目标明确、方法合理可行、措施具体、针对性强。优得4分；良得3分；一般得2分；</w:t>
            </w:r>
            <w:r>
              <w:rPr>
                <w:rFonts w:hint="eastAsia" w:ascii="宋体" w:hAnsi="宋体" w:cs="宋体"/>
                <w:color w:val="auto"/>
                <w:highlight w:val="none"/>
              </w:rPr>
              <w:t>无不得分。</w:t>
            </w:r>
          </w:p>
        </w:tc>
      </w:tr>
      <w:tr w14:paraId="101E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7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4028B61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61" w:type="dxa"/>
            <w:vMerge w:val="continue"/>
            <w:tcBorders>
              <w:top w:val="nil"/>
              <w:left w:val="nil"/>
              <w:bottom w:val="single" w:color="auto" w:sz="4" w:space="0"/>
              <w:right w:val="single" w:color="auto" w:sz="4" w:space="0"/>
            </w:tcBorders>
            <w:shd w:val="clear" w:color="auto" w:fill="auto"/>
            <w:vAlign w:val="center"/>
          </w:tcPr>
          <w:p w14:paraId="4877F2C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5D65E0D9">
            <w:pPr>
              <w:widowControl/>
              <w:jc w:val="center"/>
              <w:rPr>
                <w:rFonts w:ascii="宋体" w:hAnsi="宋体" w:cs="Arial"/>
                <w:color w:val="auto"/>
                <w:kern w:val="0"/>
                <w:highlight w:val="none"/>
              </w:rPr>
            </w:pPr>
            <w:r>
              <w:rPr>
                <w:rFonts w:hint="eastAsia" w:ascii="宋体" w:hAnsi="宋体" w:cs="宋体"/>
                <w:color w:val="auto"/>
                <w:kern w:val="0"/>
                <w:highlight w:val="none"/>
              </w:rPr>
              <w:t>进度控制措施</w:t>
            </w:r>
          </w:p>
          <w:p w14:paraId="0CBDEC75">
            <w:pPr>
              <w:widowControl/>
              <w:jc w:val="center"/>
              <w:rPr>
                <w:rFonts w:hint="default" w:ascii="宋体" w:hAnsi="宋体" w:eastAsia="宋体" w:cs="宋体"/>
                <w:sz w:val="21"/>
                <w:szCs w:val="21"/>
                <w:highlight w:val="none"/>
              </w:rPr>
            </w:pPr>
            <w:r>
              <w:rPr>
                <w:rFonts w:hint="eastAsia" w:ascii="宋体" w:hAnsi="宋体" w:cs="宋体"/>
                <w:color w:val="auto"/>
                <w:kern w:val="0"/>
                <w:highlight w:val="none"/>
              </w:rPr>
              <w:t>（4分）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1B4C8B55">
            <w:pPr>
              <w:widowControl/>
              <w:jc w:val="left"/>
              <w:rPr>
                <w:rFonts w:hint="default" w:ascii="宋体" w:hAnsi="宋体" w:eastAsia="宋体" w:cs="宋体"/>
                <w:b w:val="0"/>
                <w:bCs w:val="0"/>
                <w:sz w:val="21"/>
                <w:szCs w:val="21"/>
                <w:highlight w:val="none"/>
                <w:lang w:bidi="ar"/>
              </w:rPr>
            </w:pPr>
            <w:r>
              <w:rPr>
                <w:rFonts w:hint="eastAsia" w:ascii="宋体" w:hAnsi="宋体" w:cs="宋体"/>
                <w:color w:val="auto"/>
                <w:kern w:val="0"/>
                <w:highlight w:val="none"/>
              </w:rPr>
              <w:t>要求目标明确、方法合理可行、措施具体、针对性强。优得4分；良得3分；一般得2分；</w:t>
            </w:r>
            <w:r>
              <w:rPr>
                <w:rFonts w:hint="eastAsia" w:ascii="宋体" w:hAnsi="宋体" w:cs="宋体"/>
                <w:color w:val="auto"/>
                <w:highlight w:val="none"/>
              </w:rPr>
              <w:t>无不得分。</w:t>
            </w:r>
          </w:p>
        </w:tc>
      </w:tr>
      <w:tr w14:paraId="6613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jc w:val="center"/>
        </w:trPr>
        <w:tc>
          <w:tcPr>
            <w:tcW w:w="107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10ADF7A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61" w:type="dxa"/>
            <w:vMerge w:val="continue"/>
            <w:tcBorders>
              <w:top w:val="nil"/>
              <w:left w:val="nil"/>
              <w:bottom w:val="single" w:color="auto" w:sz="4" w:space="0"/>
              <w:right w:val="single" w:color="auto" w:sz="4" w:space="0"/>
            </w:tcBorders>
            <w:shd w:val="clear" w:color="auto" w:fill="auto"/>
            <w:vAlign w:val="center"/>
          </w:tcPr>
          <w:p w14:paraId="285146F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224107F2">
            <w:pPr>
              <w:widowControl/>
              <w:jc w:val="center"/>
              <w:rPr>
                <w:rFonts w:ascii="宋体" w:hAnsi="宋体" w:cs="Arial"/>
                <w:color w:val="auto"/>
                <w:kern w:val="0"/>
                <w:highlight w:val="none"/>
              </w:rPr>
            </w:pPr>
            <w:r>
              <w:rPr>
                <w:rFonts w:hint="eastAsia" w:ascii="宋体" w:hAnsi="宋体" w:cs="宋体"/>
                <w:color w:val="auto"/>
                <w:kern w:val="0"/>
                <w:highlight w:val="none"/>
              </w:rPr>
              <w:t>投资控制措施</w:t>
            </w:r>
          </w:p>
          <w:p w14:paraId="4489D851">
            <w:pPr>
              <w:widowControl/>
              <w:jc w:val="center"/>
              <w:rPr>
                <w:rFonts w:hint="default" w:ascii="宋体" w:hAnsi="宋体" w:eastAsia="宋体" w:cs="宋体"/>
                <w:sz w:val="21"/>
                <w:szCs w:val="21"/>
                <w:highlight w:val="none"/>
              </w:rPr>
            </w:pPr>
            <w:r>
              <w:rPr>
                <w:rFonts w:hint="eastAsia" w:ascii="宋体" w:hAnsi="宋体" w:cs="宋体"/>
                <w:color w:val="auto"/>
                <w:kern w:val="0"/>
                <w:highlight w:val="none"/>
              </w:rPr>
              <w:t>（4分）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3DAB2FD6">
            <w:pPr>
              <w:widowControl/>
              <w:jc w:val="left"/>
              <w:rPr>
                <w:rFonts w:hint="default" w:ascii="宋体" w:hAnsi="宋体" w:eastAsia="宋体" w:cs="宋体"/>
                <w:b w:val="0"/>
                <w:bCs w:val="0"/>
                <w:sz w:val="21"/>
                <w:szCs w:val="21"/>
                <w:highlight w:val="none"/>
                <w:lang w:bidi="ar"/>
              </w:rPr>
            </w:pPr>
            <w:r>
              <w:rPr>
                <w:rFonts w:hint="eastAsia" w:ascii="宋体" w:hAnsi="宋体" w:cs="宋体"/>
                <w:color w:val="auto"/>
                <w:kern w:val="0"/>
                <w:highlight w:val="none"/>
              </w:rPr>
              <w:t>要求目标明确、方法合理可行、措施具体、针对性强。优得4分；良得3分；一般得2分；</w:t>
            </w:r>
            <w:r>
              <w:rPr>
                <w:rFonts w:hint="eastAsia" w:ascii="宋体" w:hAnsi="宋体" w:cs="宋体"/>
                <w:color w:val="auto"/>
                <w:highlight w:val="none"/>
              </w:rPr>
              <w:t>无不得分。</w:t>
            </w:r>
          </w:p>
        </w:tc>
      </w:tr>
      <w:tr w14:paraId="68D3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jc w:val="center"/>
        </w:trPr>
        <w:tc>
          <w:tcPr>
            <w:tcW w:w="107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08A9382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61" w:type="dxa"/>
            <w:vMerge w:val="continue"/>
            <w:tcBorders>
              <w:top w:val="nil"/>
              <w:left w:val="nil"/>
              <w:bottom w:val="single" w:color="auto" w:sz="4" w:space="0"/>
              <w:right w:val="single" w:color="auto" w:sz="4" w:space="0"/>
            </w:tcBorders>
            <w:shd w:val="clear" w:color="auto" w:fill="auto"/>
            <w:vAlign w:val="center"/>
          </w:tcPr>
          <w:p w14:paraId="2A7AF38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7E177D93">
            <w:pPr>
              <w:widowControl/>
              <w:jc w:val="center"/>
              <w:rPr>
                <w:rFonts w:hint="default" w:ascii="宋体" w:hAnsi="宋体" w:eastAsia="宋体" w:cs="宋体"/>
                <w:sz w:val="21"/>
                <w:szCs w:val="21"/>
                <w:highlight w:val="none"/>
              </w:rPr>
            </w:pPr>
            <w:r>
              <w:rPr>
                <w:rFonts w:hint="eastAsia" w:ascii="宋体" w:hAnsi="宋体" w:cs="宋体"/>
                <w:color w:val="auto"/>
                <w:kern w:val="0"/>
                <w:highlight w:val="none"/>
              </w:rPr>
              <w:t>安全、文明施工管理（4分）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4656E4B9">
            <w:pPr>
              <w:widowControl/>
              <w:jc w:val="left"/>
              <w:rPr>
                <w:rFonts w:hint="default" w:ascii="宋体" w:hAnsi="宋体" w:eastAsia="宋体" w:cs="宋体"/>
                <w:b w:val="0"/>
                <w:bCs w:val="0"/>
                <w:sz w:val="21"/>
                <w:szCs w:val="21"/>
                <w:highlight w:val="none"/>
                <w:lang w:bidi="ar"/>
              </w:rPr>
            </w:pPr>
            <w:r>
              <w:rPr>
                <w:rFonts w:hint="eastAsia" w:ascii="宋体" w:hAnsi="宋体" w:cs="宋体"/>
                <w:color w:val="auto"/>
                <w:kern w:val="0"/>
                <w:highlight w:val="none"/>
              </w:rPr>
              <w:t>安全、文明施工管理措施具体、针对性强。优得4分；良得3分；一般得2分；</w:t>
            </w:r>
            <w:r>
              <w:rPr>
                <w:rFonts w:hint="eastAsia" w:ascii="宋体" w:hAnsi="宋体" w:cs="宋体"/>
                <w:color w:val="auto"/>
                <w:highlight w:val="none"/>
              </w:rPr>
              <w:t>无不得分。</w:t>
            </w:r>
          </w:p>
        </w:tc>
      </w:tr>
      <w:tr w14:paraId="0CB6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7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699B5F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61" w:type="dxa"/>
            <w:vMerge w:val="continue"/>
            <w:tcBorders>
              <w:top w:val="nil"/>
              <w:left w:val="nil"/>
              <w:bottom w:val="single" w:color="auto" w:sz="4" w:space="0"/>
              <w:right w:val="single" w:color="auto" w:sz="4" w:space="0"/>
            </w:tcBorders>
            <w:shd w:val="clear" w:color="auto" w:fill="auto"/>
            <w:vAlign w:val="center"/>
          </w:tcPr>
          <w:p w14:paraId="102F411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5B467408">
            <w:pPr>
              <w:widowControl/>
              <w:jc w:val="center"/>
              <w:rPr>
                <w:rFonts w:ascii="宋体" w:hAnsi="宋体" w:cs="Arial"/>
                <w:color w:val="auto"/>
                <w:kern w:val="0"/>
                <w:highlight w:val="none"/>
              </w:rPr>
            </w:pPr>
            <w:r>
              <w:rPr>
                <w:rFonts w:hint="eastAsia" w:ascii="宋体" w:hAnsi="宋体" w:cs="宋体"/>
                <w:color w:val="auto"/>
                <w:kern w:val="0"/>
                <w:highlight w:val="none"/>
              </w:rPr>
              <w:t>合同管理、信息管理</w:t>
            </w:r>
          </w:p>
          <w:p w14:paraId="3BEEB2D0">
            <w:pPr>
              <w:widowControl/>
              <w:jc w:val="center"/>
              <w:rPr>
                <w:rFonts w:hint="default" w:ascii="宋体" w:hAnsi="宋体" w:eastAsia="宋体" w:cs="宋体"/>
                <w:sz w:val="21"/>
                <w:szCs w:val="21"/>
                <w:highlight w:val="none"/>
              </w:rPr>
            </w:pPr>
            <w:r>
              <w:rPr>
                <w:rFonts w:hint="eastAsia" w:ascii="宋体" w:hAnsi="宋体" w:cs="宋体"/>
                <w:color w:val="auto"/>
                <w:kern w:val="0"/>
                <w:highlight w:val="none"/>
              </w:rPr>
              <w:t>（2分）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132C20B9">
            <w:pPr>
              <w:widowControl/>
              <w:jc w:val="left"/>
              <w:rPr>
                <w:rFonts w:hint="eastAsia" w:ascii="宋体" w:hAnsi="宋体" w:eastAsia="宋体" w:cs="宋体"/>
                <w:b w:val="0"/>
                <w:bCs w:val="0"/>
                <w:sz w:val="21"/>
                <w:szCs w:val="21"/>
                <w:highlight w:val="none"/>
              </w:rPr>
            </w:pPr>
            <w:r>
              <w:rPr>
                <w:rFonts w:hint="eastAsia" w:ascii="宋体" w:hAnsi="宋体" w:cs="宋体"/>
                <w:color w:val="auto"/>
                <w:kern w:val="0"/>
                <w:highlight w:val="none"/>
              </w:rPr>
              <w:t>合同管理、信息管理方法、针对性强、措施具体、针对性强。优得2分；良得1.5分；一般得1分；</w:t>
            </w:r>
            <w:r>
              <w:rPr>
                <w:rFonts w:hint="eastAsia" w:ascii="宋体" w:hAnsi="宋体" w:cs="宋体"/>
                <w:color w:val="auto"/>
                <w:highlight w:val="none"/>
              </w:rPr>
              <w:t>无不得分。</w:t>
            </w:r>
          </w:p>
        </w:tc>
      </w:tr>
      <w:tr w14:paraId="0F02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7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04D603F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61" w:type="dxa"/>
            <w:vMerge w:val="continue"/>
            <w:tcBorders>
              <w:top w:val="nil"/>
              <w:left w:val="nil"/>
              <w:bottom w:val="single" w:color="auto" w:sz="4" w:space="0"/>
              <w:right w:val="single" w:color="auto" w:sz="4" w:space="0"/>
            </w:tcBorders>
            <w:shd w:val="clear" w:color="auto" w:fill="auto"/>
            <w:vAlign w:val="center"/>
          </w:tcPr>
          <w:p w14:paraId="630C62A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0E24E59A">
            <w:pPr>
              <w:widowControl/>
              <w:jc w:val="center"/>
              <w:rPr>
                <w:rFonts w:ascii="宋体" w:hAnsi="宋体" w:cs="Arial"/>
                <w:color w:val="auto"/>
                <w:kern w:val="0"/>
                <w:highlight w:val="none"/>
              </w:rPr>
            </w:pPr>
            <w:r>
              <w:rPr>
                <w:rFonts w:hint="eastAsia" w:ascii="宋体" w:hAnsi="宋体" w:cs="宋体"/>
                <w:color w:val="auto"/>
                <w:kern w:val="0"/>
                <w:highlight w:val="none"/>
              </w:rPr>
              <w:t xml:space="preserve">组织协调 </w:t>
            </w:r>
          </w:p>
          <w:p w14:paraId="3D9E6A73">
            <w:pPr>
              <w:widowControl/>
              <w:jc w:val="center"/>
              <w:rPr>
                <w:rFonts w:hint="default" w:ascii="宋体" w:hAnsi="宋体" w:eastAsia="宋体" w:cs="宋体"/>
                <w:sz w:val="21"/>
                <w:szCs w:val="21"/>
                <w:highlight w:val="none"/>
              </w:rPr>
            </w:pPr>
            <w:r>
              <w:rPr>
                <w:rFonts w:hint="eastAsia" w:ascii="宋体" w:hAnsi="宋体" w:cs="宋体"/>
                <w:color w:val="auto"/>
                <w:kern w:val="0"/>
                <w:highlight w:val="none"/>
              </w:rPr>
              <w:t>（2分）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3D863C20">
            <w:pPr>
              <w:widowControl/>
              <w:jc w:val="left"/>
              <w:rPr>
                <w:rFonts w:hint="default" w:ascii="宋体" w:hAnsi="宋体" w:eastAsia="宋体" w:cs="宋体"/>
                <w:b w:val="0"/>
                <w:bCs w:val="0"/>
                <w:sz w:val="21"/>
                <w:szCs w:val="21"/>
                <w:highlight w:val="none"/>
              </w:rPr>
            </w:pPr>
            <w:r>
              <w:rPr>
                <w:rFonts w:hint="eastAsia" w:ascii="宋体" w:hAnsi="宋体" w:cs="宋体"/>
                <w:color w:val="auto"/>
                <w:kern w:val="0"/>
                <w:highlight w:val="none"/>
              </w:rPr>
              <w:t>协调方法清晰合理，有具体措施。优得2分；良得1.5分；一般得1分；</w:t>
            </w:r>
            <w:r>
              <w:rPr>
                <w:rFonts w:hint="eastAsia" w:ascii="宋体" w:hAnsi="宋体" w:cs="宋体"/>
                <w:color w:val="auto"/>
                <w:highlight w:val="none"/>
              </w:rPr>
              <w:t>无不得分。</w:t>
            </w:r>
          </w:p>
        </w:tc>
      </w:tr>
      <w:tr w14:paraId="0A8D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jc w:val="center"/>
        </w:trPr>
        <w:tc>
          <w:tcPr>
            <w:tcW w:w="107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4B9A6D3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61" w:type="dxa"/>
            <w:vMerge w:val="continue"/>
            <w:tcBorders>
              <w:top w:val="nil"/>
              <w:left w:val="nil"/>
              <w:bottom w:val="single" w:color="auto" w:sz="4" w:space="0"/>
              <w:right w:val="single" w:color="auto" w:sz="4" w:space="0"/>
            </w:tcBorders>
            <w:shd w:val="clear" w:color="auto" w:fill="auto"/>
            <w:vAlign w:val="center"/>
          </w:tcPr>
          <w:p w14:paraId="050AF69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159120C0">
            <w:pPr>
              <w:widowControl/>
              <w:jc w:val="center"/>
              <w:rPr>
                <w:rFonts w:hint="default" w:ascii="宋体" w:hAnsi="宋体" w:eastAsia="宋体" w:cs="宋体"/>
                <w:sz w:val="21"/>
                <w:szCs w:val="21"/>
                <w:highlight w:val="none"/>
              </w:rPr>
            </w:pPr>
            <w:r>
              <w:rPr>
                <w:rFonts w:hint="eastAsia" w:ascii="宋体" w:hAnsi="宋体" w:cs="宋体"/>
                <w:color w:val="auto"/>
                <w:kern w:val="0"/>
                <w:highlight w:val="none"/>
              </w:rPr>
              <w:t>工作程序和制度  （2分）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1AD7C642">
            <w:pPr>
              <w:widowControl/>
              <w:jc w:val="left"/>
              <w:rPr>
                <w:rFonts w:hint="default" w:ascii="宋体" w:hAnsi="宋体" w:eastAsia="宋体" w:cs="宋体"/>
                <w:b w:val="0"/>
                <w:bCs w:val="0"/>
                <w:sz w:val="21"/>
                <w:szCs w:val="21"/>
                <w:highlight w:val="none"/>
              </w:rPr>
            </w:pPr>
            <w:r>
              <w:rPr>
                <w:rFonts w:hint="eastAsia" w:ascii="宋体" w:hAnsi="宋体" w:cs="宋体"/>
                <w:color w:val="auto"/>
                <w:kern w:val="0"/>
                <w:highlight w:val="none"/>
              </w:rPr>
              <w:t>有清晰的工作流程图、工作准则。优得2分；良得1.5分；一般得1分；</w:t>
            </w:r>
            <w:r>
              <w:rPr>
                <w:rFonts w:hint="eastAsia" w:ascii="宋体" w:hAnsi="宋体" w:cs="宋体"/>
                <w:color w:val="auto"/>
                <w:highlight w:val="none"/>
              </w:rPr>
              <w:t>无不得分。</w:t>
            </w:r>
          </w:p>
        </w:tc>
      </w:tr>
      <w:tr w14:paraId="3688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4" w:hRule="atLeast"/>
          <w:jc w:val="center"/>
        </w:trPr>
        <w:tc>
          <w:tcPr>
            <w:tcW w:w="107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306AD23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61" w:type="dxa"/>
            <w:vMerge w:val="continue"/>
            <w:tcBorders>
              <w:top w:val="nil"/>
              <w:left w:val="nil"/>
              <w:bottom w:val="single" w:color="auto" w:sz="4" w:space="0"/>
              <w:right w:val="single" w:color="auto" w:sz="4" w:space="0"/>
            </w:tcBorders>
            <w:shd w:val="clear" w:color="auto" w:fill="auto"/>
            <w:vAlign w:val="center"/>
          </w:tcPr>
          <w:p w14:paraId="1CA9019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5D9517E5">
            <w:pPr>
              <w:widowControl/>
              <w:jc w:val="center"/>
              <w:rPr>
                <w:rFonts w:hint="default" w:ascii="宋体" w:hAnsi="宋体" w:eastAsia="宋体" w:cs="宋体"/>
                <w:sz w:val="21"/>
                <w:szCs w:val="21"/>
                <w:highlight w:val="none"/>
              </w:rPr>
            </w:pPr>
            <w:r>
              <w:rPr>
                <w:rFonts w:hint="eastAsia" w:ascii="宋体" w:hAnsi="宋体" w:cs="宋体"/>
                <w:color w:val="auto"/>
                <w:kern w:val="0"/>
                <w:highlight w:val="none"/>
              </w:rPr>
              <w:t>工作重点、难点分析（4分）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7B16E737">
            <w:pPr>
              <w:widowControl/>
              <w:jc w:val="left"/>
              <w:rPr>
                <w:rFonts w:hint="default" w:ascii="宋体" w:hAnsi="宋体" w:eastAsia="宋体" w:cs="宋体"/>
                <w:b w:val="0"/>
                <w:bCs w:val="0"/>
                <w:sz w:val="21"/>
                <w:szCs w:val="21"/>
                <w:highlight w:val="none"/>
              </w:rPr>
            </w:pPr>
            <w:r>
              <w:rPr>
                <w:rFonts w:hint="eastAsia" w:ascii="宋体" w:hAnsi="宋体" w:cs="宋体"/>
                <w:color w:val="auto"/>
                <w:kern w:val="0"/>
                <w:highlight w:val="none"/>
              </w:rPr>
              <w:t>要求针对性强、措施具体、可操作。优得4分；良得3分；一般得2分；</w:t>
            </w:r>
            <w:r>
              <w:rPr>
                <w:rFonts w:hint="eastAsia" w:ascii="宋体" w:hAnsi="宋体" w:cs="宋体"/>
                <w:color w:val="auto"/>
                <w:highlight w:val="none"/>
              </w:rPr>
              <w:t>无不得分。</w:t>
            </w:r>
          </w:p>
        </w:tc>
      </w:tr>
      <w:tr w14:paraId="6F7B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75"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B64350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061" w:type="dxa"/>
            <w:vMerge w:val="continue"/>
            <w:tcBorders>
              <w:top w:val="nil"/>
              <w:left w:val="nil"/>
              <w:bottom w:val="single" w:color="auto" w:sz="4" w:space="0"/>
              <w:right w:val="single" w:color="auto" w:sz="4" w:space="0"/>
            </w:tcBorders>
            <w:shd w:val="clear" w:color="auto" w:fill="auto"/>
            <w:vAlign w:val="center"/>
          </w:tcPr>
          <w:p w14:paraId="354CEF7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818" w:type="dxa"/>
            <w:tcBorders>
              <w:top w:val="single" w:color="auto" w:sz="4" w:space="0"/>
              <w:left w:val="nil"/>
              <w:bottom w:val="single" w:color="auto" w:sz="4" w:space="0"/>
              <w:right w:val="single" w:color="auto" w:sz="4" w:space="0"/>
            </w:tcBorders>
            <w:shd w:val="clear" w:color="auto" w:fill="auto"/>
            <w:vAlign w:val="center"/>
          </w:tcPr>
          <w:p w14:paraId="7B35EADB">
            <w:pPr>
              <w:widowControl/>
              <w:jc w:val="center"/>
              <w:rPr>
                <w:rFonts w:hint="default" w:ascii="宋体" w:hAnsi="宋体" w:eastAsia="宋体" w:cs="宋体"/>
                <w:sz w:val="21"/>
                <w:szCs w:val="21"/>
                <w:highlight w:val="none"/>
              </w:rPr>
            </w:pPr>
            <w:r>
              <w:rPr>
                <w:rFonts w:hint="eastAsia" w:ascii="宋体" w:hAnsi="宋体" w:cs="宋体"/>
                <w:color w:val="auto"/>
                <w:kern w:val="0"/>
                <w:highlight w:val="none"/>
              </w:rPr>
              <w:t>合理化建议（4分）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017D7179">
            <w:pPr>
              <w:widowControl/>
              <w:jc w:val="left"/>
              <w:rPr>
                <w:rFonts w:hint="default" w:ascii="宋体" w:hAnsi="宋体" w:eastAsia="宋体" w:cs="宋体"/>
                <w:b w:val="0"/>
                <w:bCs w:val="0"/>
                <w:sz w:val="21"/>
                <w:szCs w:val="21"/>
                <w:highlight w:val="none"/>
              </w:rPr>
            </w:pPr>
            <w:r>
              <w:rPr>
                <w:rFonts w:hint="eastAsia" w:ascii="宋体" w:hAnsi="宋体" w:cs="宋体"/>
                <w:color w:val="auto"/>
                <w:kern w:val="0"/>
                <w:highlight w:val="none"/>
              </w:rPr>
              <w:t>具有科学、合理、可行及具体措施的建议。优得4分；良得3分；一般得2分；</w:t>
            </w:r>
            <w:r>
              <w:rPr>
                <w:rFonts w:hint="eastAsia" w:ascii="宋体" w:hAnsi="宋体" w:cs="宋体"/>
                <w:color w:val="auto"/>
                <w:highlight w:val="none"/>
              </w:rPr>
              <w:t>无不得分。</w:t>
            </w:r>
          </w:p>
        </w:tc>
      </w:tr>
      <w:tr w14:paraId="58F8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6E1172">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2.2.4</w:t>
            </w:r>
          </w:p>
          <w:p w14:paraId="23CAB027">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（3）</w:t>
            </w:r>
          </w:p>
        </w:tc>
        <w:tc>
          <w:tcPr>
            <w:tcW w:w="1061" w:type="dxa"/>
            <w:tcBorders>
              <w:top w:val="single" w:color="auto" w:sz="4" w:space="0"/>
              <w:left w:val="nil"/>
              <w:bottom w:val="single" w:color="auto" w:sz="4" w:space="0"/>
              <w:right w:val="single" w:color="auto" w:sz="4" w:space="0"/>
            </w:tcBorders>
            <w:shd w:val="clear" w:color="auto" w:fill="auto"/>
            <w:vAlign w:val="center"/>
          </w:tcPr>
          <w:p w14:paraId="1432A26F">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投标报价评分标准</w:t>
            </w:r>
          </w:p>
        </w:tc>
        <w:tc>
          <w:tcPr>
            <w:tcW w:w="1818" w:type="dxa"/>
            <w:tcBorders>
              <w:top w:val="single" w:color="auto" w:sz="4" w:space="0"/>
              <w:left w:val="nil"/>
              <w:bottom w:val="single" w:color="auto" w:sz="4" w:space="0"/>
              <w:right w:val="single" w:color="auto" w:sz="4" w:space="0"/>
            </w:tcBorders>
            <w:shd w:val="clear" w:color="auto" w:fill="auto"/>
            <w:vAlign w:val="center"/>
          </w:tcPr>
          <w:p w14:paraId="25DE8EF0">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default"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投标报价评审</w:t>
            </w:r>
            <w:r>
              <w:rPr>
                <w:rFonts w:hint="default" w:ascii="宋体" w:hAnsi="宋体" w:eastAsia="宋体" w:cs="宋体"/>
                <w:kern w:val="0"/>
                <w:sz w:val="21"/>
                <w:szCs w:val="21"/>
                <w:highlight w:val="none"/>
                <w:lang w:eastAsia="zh-CN" w:bidi="ar"/>
              </w:rPr>
              <w:t>（10分）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1254F71D">
            <w:pPr>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以评标基准价作为计算各有效投标价得分的基础，当有效投标报价等于评标基准价时得10分；投标报价偏差率，每上偏1%扣0.5分，下偏1%扣0.3分，最多扣10分。</w:t>
            </w:r>
          </w:p>
        </w:tc>
      </w:tr>
      <w:tr w14:paraId="6304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E438D6">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2.2.4</w:t>
            </w:r>
          </w:p>
          <w:p w14:paraId="179723AF">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（4）</w:t>
            </w:r>
          </w:p>
        </w:tc>
        <w:tc>
          <w:tcPr>
            <w:tcW w:w="1061" w:type="dxa"/>
            <w:tcBorders>
              <w:top w:val="single" w:color="auto" w:sz="4" w:space="0"/>
              <w:left w:val="nil"/>
              <w:bottom w:val="single" w:color="auto" w:sz="4" w:space="0"/>
              <w:right w:val="single" w:color="auto" w:sz="4" w:space="0"/>
            </w:tcBorders>
            <w:shd w:val="clear" w:color="auto" w:fill="auto"/>
            <w:vAlign w:val="center"/>
          </w:tcPr>
          <w:p w14:paraId="5DF0B8D0">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诚信得分评分标准</w:t>
            </w:r>
          </w:p>
        </w:tc>
        <w:tc>
          <w:tcPr>
            <w:tcW w:w="1818" w:type="dxa"/>
            <w:tcBorders>
              <w:top w:val="single" w:color="auto" w:sz="4" w:space="0"/>
              <w:left w:val="nil"/>
              <w:bottom w:val="single" w:color="auto" w:sz="4" w:space="0"/>
              <w:right w:val="single" w:color="auto" w:sz="4" w:space="0"/>
            </w:tcBorders>
            <w:shd w:val="clear" w:color="auto" w:fill="auto"/>
            <w:vAlign w:val="center"/>
          </w:tcPr>
          <w:p w14:paraId="2CFCBF51">
            <w:pPr>
              <w:pStyle w:val="14"/>
              <w:keepNext w:val="0"/>
              <w:keepLines w:val="0"/>
              <w:widowControl w:val="0"/>
              <w:suppressLineNumbers w:val="0"/>
              <w:kinsoku w:val="0"/>
              <w:overflowPunct w:val="0"/>
              <w:autoSpaceDE w:val="0"/>
              <w:autoSpaceDN w:val="0"/>
              <w:adjustRightInd w:val="0"/>
              <w:spacing w:before="0" w:beforeAutospacing="0" w:after="0" w:afterAutospacing="0"/>
              <w:ind w:left="0" w:right="0"/>
              <w:jc w:val="center"/>
              <w:rPr>
                <w:rFonts w:hint="default"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诚信综合评价得分</w:t>
            </w:r>
            <w:r>
              <w:rPr>
                <w:rFonts w:hint="default" w:ascii="宋体" w:hAnsi="宋体" w:eastAsia="宋体" w:cs="宋体"/>
                <w:kern w:val="0"/>
                <w:sz w:val="21"/>
                <w:szCs w:val="21"/>
                <w:highlight w:val="none"/>
                <w:lang w:eastAsia="zh-CN" w:bidi="ar"/>
              </w:rPr>
              <w:t>（</w:t>
            </w:r>
            <w:r>
              <w:rPr>
                <w:rFonts w:hint="eastAsia" w:ascii="宋体" w:hAnsi="宋体" w:eastAsia="宋体" w:cs="宋体"/>
                <w:kern w:val="0"/>
                <w:sz w:val="21"/>
                <w:szCs w:val="21"/>
                <w:highlight w:val="none"/>
                <w:lang w:val="en-US" w:eastAsia="zh-CN" w:bidi="ar"/>
              </w:rPr>
              <w:t>1</w:t>
            </w:r>
            <w:r>
              <w:rPr>
                <w:rFonts w:hint="default" w:ascii="宋体" w:hAnsi="宋体" w:eastAsia="宋体" w:cs="宋体"/>
                <w:kern w:val="0"/>
                <w:sz w:val="21"/>
                <w:szCs w:val="21"/>
                <w:highlight w:val="none"/>
                <w:lang w:eastAsia="zh-CN" w:bidi="ar"/>
              </w:rPr>
              <w:t>0分）</w:t>
            </w:r>
          </w:p>
        </w:tc>
        <w:tc>
          <w:tcPr>
            <w:tcW w:w="4568" w:type="dxa"/>
            <w:tcBorders>
              <w:top w:val="single" w:color="auto" w:sz="4" w:space="0"/>
              <w:left w:val="nil"/>
              <w:bottom w:val="single" w:color="auto" w:sz="4" w:space="0"/>
              <w:right w:val="single" w:color="auto" w:sz="4" w:space="0"/>
            </w:tcBorders>
            <w:shd w:val="clear" w:color="auto" w:fill="auto"/>
            <w:vAlign w:val="center"/>
          </w:tcPr>
          <w:p w14:paraId="4C31CEEA">
            <w:pPr>
              <w:keepNext w:val="0"/>
              <w:keepLines w:val="0"/>
              <w:widowControl w:val="0"/>
              <w:suppressLineNumbers w:val="0"/>
              <w:kinsoku/>
              <w:overflowPunct/>
              <w:autoSpaceDE/>
              <w:autoSpaceDN/>
              <w:adjustRightInd/>
              <w:spacing w:before="0" w:beforeAutospacing="0" w:after="0" w:afterAutospacing="0"/>
              <w:ind w:left="0" w:right="0"/>
              <w:jc w:val="both"/>
              <w:rPr>
                <w:rFonts w:hint="eastAsia" w:ascii="宋体" w:hAnsi="宋体" w:eastAsia="宋体" w:cs="宋体"/>
                <w:b/>
                <w:kern w:val="2"/>
                <w:sz w:val="21"/>
                <w:szCs w:val="21"/>
                <w:highlight w:val="none"/>
              </w:rPr>
            </w:pPr>
            <w:r>
              <w:rPr>
                <w:rFonts w:hint="eastAsia" w:ascii="宋体" w:hAnsi="宋体" w:eastAsia="宋体" w:cs="宋体"/>
                <w:b/>
                <w:kern w:val="0"/>
                <w:sz w:val="21"/>
                <w:szCs w:val="21"/>
                <w:highlight w:val="none"/>
                <w:lang w:val="en-US" w:eastAsia="zh-CN" w:bidi="ar"/>
              </w:rPr>
              <w:t>投标人诚信评价得分=“监理—水利”诚信综合评价排名得分×10%。</w:t>
            </w:r>
          </w:p>
          <w:p w14:paraId="3BC951A9">
            <w:pPr>
              <w:keepNext w:val="0"/>
              <w:keepLines w:val="0"/>
              <w:widowControl w:val="0"/>
              <w:suppressLineNumbers w:val="0"/>
              <w:kinsoku/>
              <w:overflowPunct/>
              <w:autoSpaceDE/>
              <w:autoSpaceDN/>
              <w:adjustRightInd/>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注：诚信综合评价得分=诚信评价总分×10%。</w:t>
            </w:r>
          </w:p>
          <w:p w14:paraId="5A60C4AF">
            <w:pPr>
              <w:keepNext w:val="0"/>
              <w:keepLines w:val="0"/>
              <w:widowControl w:val="0"/>
              <w:suppressLineNumbers w:val="0"/>
              <w:kinsoku/>
              <w:overflowPunct/>
              <w:autoSpaceDE/>
              <w:autoSpaceDN/>
              <w:adjustRightInd/>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lang w:val="en-US" w:eastAsia="zh-CN" w:bidi="ar"/>
              </w:rPr>
              <w:t>投标人的诚信评价总分应当采用招标公告发布第1天所在季度的上一季度在“广州市水务工程建设管理数字化监管平台”（http://112.94.68.142:8012/#/website）（以下简称“监管平台”）发布的“企业诚信排名&gt;&gt;监理—水利”中“诚信综合评价”分。</w:t>
            </w:r>
          </w:p>
          <w:p w14:paraId="490CC149">
            <w:pPr>
              <w:keepNext w:val="0"/>
              <w:keepLines w:val="0"/>
              <w:widowControl w:val="0"/>
              <w:suppressLineNumbers w:val="0"/>
              <w:kinsoku w:val="0"/>
              <w:overflowPunct w:val="0"/>
              <w:autoSpaceDE w:val="0"/>
              <w:autoSpaceDN w:val="0"/>
              <w:adjustRightInd w:val="0"/>
              <w:spacing w:before="0" w:beforeAutospacing="0" w:after="0" w:afterAutospacing="0"/>
              <w:ind w:left="0" w:right="0"/>
              <w:jc w:val="both"/>
              <w:rPr>
                <w:rFonts w:hint="eastAsia" w:ascii="宋体" w:hAnsi="宋体" w:eastAsia="宋体" w:cs="宋体"/>
                <w:sz w:val="21"/>
                <w:szCs w:val="21"/>
                <w:highlight w:val="none"/>
              </w:rPr>
            </w:pPr>
            <w:r>
              <w:rPr>
                <w:rFonts w:hint="eastAsia" w:ascii="宋体" w:hAnsi="宋体" w:eastAsia="宋体" w:cs="宋体"/>
                <w:b/>
                <w:kern w:val="0"/>
                <w:sz w:val="21"/>
                <w:szCs w:val="21"/>
                <w:highlight w:val="none"/>
                <w:lang w:val="en-US" w:eastAsia="zh-CN" w:bidi="ar"/>
              </w:rPr>
              <w:t>未在监管平台录入企业信息的监理企业，其诚信评价总分取基准分，即“未入库企业”的诚信评价总分=100（市场行为评价分）×20%+75（质量安全管理评价得分）×50%+75（履约评价得分）×30%=80分。</w:t>
            </w:r>
          </w:p>
        </w:tc>
      </w:tr>
    </w:tbl>
    <w:p w14:paraId="615EE016">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说明：</w:t>
      </w:r>
    </w:p>
    <w:p w14:paraId="3D5C02DD">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1、类似工程</w:t>
      </w:r>
      <w:r>
        <w:rPr>
          <w:rFonts w:hint="eastAsia" w:cs="宋体"/>
          <w:color w:val="auto"/>
          <w:sz w:val="21"/>
          <w:szCs w:val="21"/>
          <w:highlight w:val="none"/>
          <w:lang w:val="en-US" w:eastAsia="zh-CN"/>
        </w:rPr>
        <w:t>业绩</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需提供监理合同关键页</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lang w:eastAsia="zh-CN"/>
        </w:rPr>
        <w:t>，否则不得分。</w:t>
      </w:r>
    </w:p>
    <w:p w14:paraId="0C251A69">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2、业绩获奖：①以投标人获奖证书为准，获奖时间以获奖证书颁发日期为准；②同一工程获得多个奖项的，按最高奖项计取，不重复计算。 ③国家级奖项是指：中国土木工程詹天佑奖、中国建设工程鲁班奖、国家优质工程金质奖（金奖）、国家优质工程奖、中国钢结构金奖等；④省级或市级奖项是指由建设行政主管部门或行业协会颁发（行业协会须在民政部门备案）的奖项，获奖时间以证书颁发日期为准。⑤非质量类获奖不予计算。</w:t>
      </w:r>
    </w:p>
    <w:p w14:paraId="7720C814">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3、投入的总监理工程师为本单位人员，须提交投标人为拟投总监缴纳投标截止日前近1个月（</w:t>
      </w:r>
      <w:r>
        <w:rPr>
          <w:rFonts w:hint="eastAsia" w:ascii="宋体" w:hAnsi="宋体" w:eastAsia="宋体" w:cs="宋体"/>
          <w:color w:val="auto"/>
          <w:sz w:val="21"/>
          <w:szCs w:val="21"/>
          <w:highlight w:val="none"/>
          <w:lang w:val="en-US" w:eastAsia="zh-CN"/>
        </w:rPr>
        <w:t>2025年</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lang w:eastAsia="zh-CN"/>
        </w:rPr>
        <w:t>）的社保证明。</w:t>
      </w:r>
    </w:p>
    <w:p w14:paraId="0BCB5FFF">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4、其他主要人员：投入其他主要人员均为本单位人员，须提交投标人为其</w:t>
      </w:r>
      <w:bookmarkStart w:id="526" w:name="_GoBack"/>
      <w:bookmarkEnd w:id="526"/>
      <w:r>
        <w:rPr>
          <w:rFonts w:hint="eastAsia" w:ascii="宋体" w:hAnsi="宋体" w:eastAsia="宋体" w:cs="宋体"/>
          <w:color w:val="auto"/>
          <w:sz w:val="21"/>
          <w:szCs w:val="21"/>
          <w:highlight w:val="none"/>
          <w:lang w:eastAsia="zh-CN"/>
        </w:rPr>
        <w:t>缴纳投标截止日前近1个月（</w:t>
      </w:r>
      <w:r>
        <w:rPr>
          <w:rFonts w:hint="eastAsia" w:ascii="宋体" w:hAnsi="宋体" w:eastAsia="宋体" w:cs="宋体"/>
          <w:color w:val="auto"/>
          <w:sz w:val="21"/>
          <w:szCs w:val="21"/>
          <w:highlight w:val="none"/>
          <w:lang w:val="en-US" w:eastAsia="zh-CN"/>
        </w:rPr>
        <w:t>2025年3月</w:t>
      </w:r>
      <w:r>
        <w:rPr>
          <w:rFonts w:hint="eastAsia" w:ascii="宋体" w:hAnsi="宋体" w:eastAsia="宋体" w:cs="宋体"/>
          <w:color w:val="auto"/>
          <w:sz w:val="21"/>
          <w:szCs w:val="21"/>
          <w:highlight w:val="none"/>
          <w:lang w:eastAsia="zh-CN"/>
        </w:rPr>
        <w:t>）的社保证明。</w:t>
      </w:r>
    </w:p>
    <w:p w14:paraId="43418D66">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（1）需按评审要求对应提供拟投入其他主要人员的相关证书扫描件。个人奖项获奖证书以工程科学技术类奖为准，须提供相关获奖证书证明材料扫描件，同一人只按最高等级奖项计取一次，不重复计取。</w:t>
      </w:r>
    </w:p>
    <w:p w14:paraId="0F5B1D52">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、上述评分标准不提供资料或证明文件不得分。</w:t>
      </w:r>
    </w:p>
    <w:p w14:paraId="16BEB14F">
      <w:pPr>
        <w:pStyle w:val="15"/>
        <w:keepNext w:val="0"/>
        <w:keepLines w:val="0"/>
        <w:pageBreakBefore w:val="0"/>
        <w:widowControl w:val="0"/>
        <w:kinsoku/>
        <w:wordWrap/>
        <w:overflowPunct/>
        <w:topLinePunct w:val="0"/>
        <w:autoSpaceDE/>
        <w:autoSpaceDN/>
        <w:bidi w:val="0"/>
        <w:adjustRightInd/>
        <w:snapToGrid/>
        <w:spacing w:before="0" w:beforeAutospacing="0" w:after="0" w:line="240" w:lineRule="auto"/>
        <w:ind w:firstLineChars="200"/>
        <w:textAlignment w:val="auto"/>
        <w:rPr>
          <w:rFonts w:hint="default" w:ascii="宋体" w:hAnsi="宋体" w:eastAsia="宋体" w:cs="宋体"/>
          <w:kern w:val="2"/>
          <w:sz w:val="21"/>
          <w:szCs w:val="21"/>
          <w:highlight w:val="none"/>
          <w:lang w:eastAsia="zh-CN" w:bidi="ar"/>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、投标人的得分为各评委评分的算术平均分。评分分数出现小数点时，保留小数点后二位，第三位小数四舍五入。</w:t>
      </w:r>
    </w:p>
    <w:p w14:paraId="615016B8">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center"/>
        <w:rPr>
          <w:rFonts w:hint="eastAsia" w:ascii="黑体" w:hAnsi="宋体" w:eastAsia="黑体" w:cs="Times New Roman"/>
          <w:sz w:val="28"/>
          <w:szCs w:val="28"/>
          <w:highlight w:val="none"/>
        </w:rPr>
      </w:pPr>
      <w:r>
        <w:rPr>
          <w:rFonts w:hint="eastAsia" w:ascii="宋体" w:hAnsi="宋体" w:eastAsia="宋体" w:cs="宋体"/>
          <w:b/>
          <w:bCs w:val="0"/>
          <w:kern w:val="2"/>
          <w:sz w:val="21"/>
          <w:szCs w:val="21"/>
          <w:highlight w:val="none"/>
          <w:lang w:val="en-US" w:eastAsia="zh-CN" w:bidi="ar"/>
        </w:rPr>
        <w:br w:type="page"/>
      </w:r>
      <w:bookmarkStart w:id="367" w:name="_Toc16643"/>
      <w:bookmarkEnd w:id="367"/>
      <w:bookmarkStart w:id="368" w:name="_Toc20482"/>
      <w:bookmarkEnd w:id="368"/>
      <w:bookmarkStart w:id="369" w:name="_bookmark93"/>
      <w:bookmarkEnd w:id="369"/>
      <w:bookmarkStart w:id="370" w:name="_Toc4238"/>
      <w:bookmarkEnd w:id="370"/>
      <w:bookmarkStart w:id="371" w:name="_Toc5930"/>
      <w:bookmarkEnd w:id="371"/>
      <w:bookmarkStart w:id="372" w:name="_Toc20852"/>
      <w:bookmarkEnd w:id="372"/>
      <w:bookmarkStart w:id="373" w:name="_Toc4568"/>
      <w:bookmarkEnd w:id="373"/>
      <w:bookmarkStart w:id="374" w:name="_Toc13057"/>
      <w:bookmarkEnd w:id="374"/>
      <w:bookmarkStart w:id="375" w:name="_Toc14328"/>
      <w:bookmarkEnd w:id="375"/>
      <w:bookmarkStart w:id="376" w:name="_Toc14933"/>
      <w:bookmarkEnd w:id="376"/>
      <w:bookmarkStart w:id="377" w:name="_Toc25532"/>
      <w:bookmarkEnd w:id="377"/>
      <w:bookmarkStart w:id="378" w:name="_bookmark89"/>
      <w:bookmarkEnd w:id="378"/>
      <w:bookmarkStart w:id="379" w:name="_Toc6675"/>
      <w:bookmarkEnd w:id="379"/>
      <w:bookmarkStart w:id="380" w:name="_Toc11085"/>
      <w:bookmarkEnd w:id="380"/>
      <w:bookmarkStart w:id="381" w:name="_Toc18527"/>
      <w:bookmarkEnd w:id="381"/>
      <w:bookmarkStart w:id="382" w:name="_Toc32701"/>
      <w:bookmarkEnd w:id="382"/>
      <w:bookmarkStart w:id="383" w:name="_Toc11896"/>
      <w:bookmarkEnd w:id="383"/>
      <w:bookmarkStart w:id="384" w:name="_Toc1836"/>
      <w:bookmarkEnd w:id="384"/>
      <w:bookmarkStart w:id="385" w:name="_Toc12310"/>
      <w:bookmarkEnd w:id="385"/>
      <w:bookmarkStart w:id="386" w:name="_Toc32461"/>
      <w:bookmarkEnd w:id="386"/>
      <w:bookmarkStart w:id="387" w:name="_Toc27164"/>
      <w:bookmarkEnd w:id="387"/>
      <w:bookmarkStart w:id="388" w:name="_Toc12432"/>
      <w:bookmarkEnd w:id="388"/>
      <w:bookmarkStart w:id="389" w:name="_Toc7924"/>
      <w:bookmarkEnd w:id="389"/>
      <w:bookmarkStart w:id="390" w:name="_Toc471"/>
      <w:bookmarkEnd w:id="390"/>
      <w:bookmarkStart w:id="391" w:name="_Toc14733"/>
      <w:bookmarkEnd w:id="391"/>
      <w:bookmarkStart w:id="392" w:name="_bookmark87"/>
      <w:bookmarkEnd w:id="392"/>
      <w:bookmarkStart w:id="393" w:name="_Toc32650"/>
      <w:bookmarkEnd w:id="393"/>
      <w:bookmarkStart w:id="394" w:name="_Toc1308"/>
      <w:bookmarkEnd w:id="394"/>
      <w:bookmarkStart w:id="395" w:name="_bookmark88"/>
      <w:bookmarkEnd w:id="395"/>
      <w:bookmarkStart w:id="396" w:name="_Toc15916"/>
      <w:bookmarkEnd w:id="396"/>
      <w:bookmarkStart w:id="397" w:name="_Toc29823"/>
      <w:bookmarkEnd w:id="397"/>
      <w:bookmarkStart w:id="398" w:name="_bookmark92"/>
      <w:bookmarkEnd w:id="398"/>
      <w:bookmarkStart w:id="399" w:name="_Toc22492"/>
      <w:bookmarkEnd w:id="399"/>
      <w:bookmarkStart w:id="400" w:name="_Toc2729"/>
      <w:bookmarkEnd w:id="400"/>
      <w:bookmarkStart w:id="401" w:name="_Toc27725"/>
      <w:bookmarkEnd w:id="401"/>
      <w:bookmarkStart w:id="402" w:name="_Toc15143"/>
      <w:bookmarkEnd w:id="402"/>
      <w:bookmarkStart w:id="403" w:name="_Toc31810"/>
      <w:bookmarkEnd w:id="403"/>
      <w:bookmarkStart w:id="404" w:name="_Toc19432"/>
      <w:bookmarkEnd w:id="404"/>
      <w:bookmarkStart w:id="405" w:name="_bookmark86"/>
      <w:bookmarkEnd w:id="405"/>
      <w:bookmarkStart w:id="406" w:name="_Toc5006"/>
      <w:bookmarkEnd w:id="406"/>
      <w:bookmarkStart w:id="407" w:name="_bookmark90"/>
      <w:bookmarkEnd w:id="407"/>
      <w:bookmarkStart w:id="408" w:name="_Toc18876"/>
      <w:bookmarkEnd w:id="408"/>
      <w:bookmarkStart w:id="409" w:name="_Toc8797"/>
      <w:bookmarkEnd w:id="409"/>
      <w:bookmarkStart w:id="410" w:name="_Toc28590"/>
      <w:bookmarkEnd w:id="410"/>
      <w:bookmarkStart w:id="411" w:name="_Toc23772"/>
      <w:bookmarkEnd w:id="411"/>
      <w:bookmarkStart w:id="412" w:name="_Toc8455"/>
      <w:bookmarkEnd w:id="412"/>
      <w:r>
        <w:rPr>
          <w:rFonts w:hint="eastAsia" w:ascii="黑体" w:hAnsi="宋体" w:eastAsia="黑体" w:cs="黑体"/>
          <w:kern w:val="0"/>
          <w:sz w:val="28"/>
          <w:szCs w:val="28"/>
          <w:highlight w:val="none"/>
          <w:lang w:val="en-US" w:eastAsia="zh-CN" w:bidi="ar"/>
        </w:rPr>
        <w:t>评标办法修改表</w:t>
      </w:r>
    </w:p>
    <w:p w14:paraId="48941F05">
      <w:pPr>
        <w:pStyle w:val="14"/>
        <w:keepNext w:val="0"/>
        <w:keepLines w:val="0"/>
        <w:widowControl w:val="0"/>
        <w:suppressLineNumbers w:val="0"/>
        <w:autoSpaceDE w:val="0"/>
        <w:autoSpaceDN w:val="0"/>
        <w:adjustRightInd w:val="0"/>
        <w:spacing w:before="0" w:beforeAutospacing="1" w:after="0" w:afterAutospacing="0" w:line="360" w:lineRule="auto"/>
        <w:ind w:left="520" w:right="0" w:firstLine="420"/>
        <w:jc w:val="left"/>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声明：本评标办法使用</w:t>
      </w:r>
      <w:r>
        <w:rPr>
          <w:rFonts w:hint="eastAsia" w:ascii="仿宋_GB2312" w:hAnsi="宋体" w:eastAsia="仿宋_GB2312" w:cs="仿宋_GB2312"/>
          <w:kern w:val="0"/>
          <w:sz w:val="24"/>
          <w:szCs w:val="24"/>
          <w:highlight w:val="none"/>
          <w:lang w:val="en-US" w:eastAsia="zh-CN" w:bidi="ar"/>
        </w:rPr>
        <w:t>SWZB2024-06</w:t>
      </w:r>
      <w:r>
        <w:rPr>
          <w:rFonts w:hint="eastAsia" w:ascii="宋体" w:hAnsi="宋体" w:eastAsia="宋体" w:cs="宋体"/>
          <w:kern w:val="0"/>
          <w:sz w:val="24"/>
          <w:szCs w:val="24"/>
          <w:highlight w:val="none"/>
          <w:lang w:val="en-US" w:eastAsia="zh-CN" w:bidi="ar"/>
        </w:rPr>
        <w:t>招标文件范本的评标办法条款，与该条款不同之处，均在本表中列明，并以现文为准，原文不再有效。</w:t>
      </w:r>
    </w:p>
    <w:p w14:paraId="3779AB49">
      <w:pPr>
        <w:pStyle w:val="14"/>
        <w:keepNext w:val="0"/>
        <w:keepLines w:val="0"/>
        <w:widowControl w:val="0"/>
        <w:suppressLineNumbers w:val="0"/>
        <w:autoSpaceDE w:val="0"/>
        <w:autoSpaceDN w:val="0"/>
        <w:adjustRightInd w:val="0"/>
        <w:spacing w:before="0" w:beforeAutospacing="1" w:after="0" w:afterAutospacing="0" w:line="360" w:lineRule="auto"/>
        <w:ind w:left="520" w:right="0" w:firstLine="420"/>
        <w:jc w:val="left"/>
        <w:rPr>
          <w:rFonts w:hint="eastAsia" w:ascii="宋体" w:hAnsi="宋体" w:eastAsia="宋体" w:cs="Times New Roman"/>
          <w:b/>
          <w:bCs w:val="0"/>
          <w:sz w:val="24"/>
          <w:szCs w:val="24"/>
          <w:highlight w:val="none"/>
        </w:rPr>
      </w:pPr>
      <w:r>
        <w:rPr>
          <w:rFonts w:hint="eastAsia" w:ascii="宋体" w:hAnsi="宋体" w:eastAsia="宋体" w:cs="Times New Roman"/>
          <w:b/>
          <w:bCs w:val="0"/>
          <w:kern w:val="0"/>
          <w:sz w:val="24"/>
          <w:szCs w:val="24"/>
          <w:highlight w:val="none"/>
          <w:lang w:val="en-US" w:eastAsia="zh-CN" w:bidi="ar"/>
        </w:rPr>
        <w:t xml:space="preserve"> </w:t>
      </w:r>
    </w:p>
    <w:p w14:paraId="66FD1EB4">
      <w:pPr>
        <w:keepNext w:val="0"/>
        <w:keepLines w:val="0"/>
        <w:widowControl w:val="0"/>
        <w:suppressLineNumbers w:val="0"/>
        <w:autoSpaceDE w:val="0"/>
        <w:autoSpaceDN w:val="0"/>
        <w:adjustRightInd w:val="0"/>
        <w:spacing w:before="0" w:beforeAutospacing="0" w:after="0" w:afterAutospacing="0" w:line="480" w:lineRule="auto"/>
        <w:ind w:left="0" w:right="0" w:firstLine="537" w:firstLineChars="224"/>
        <w:jc w:val="left"/>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条款号：</w:t>
      </w:r>
      <w:r>
        <w:rPr>
          <w:rFonts w:hint="default" w:ascii="宋体" w:hAnsi="宋体" w:eastAsia="宋体" w:cs="宋体"/>
          <w:kern w:val="0"/>
          <w:sz w:val="24"/>
          <w:szCs w:val="24"/>
          <w:highlight w:val="none"/>
          <w:lang w:eastAsia="zh-CN" w:bidi="ar"/>
        </w:rPr>
        <w:t>3.2.1-（2）</w:t>
      </w:r>
      <w:r>
        <w:rPr>
          <w:rFonts w:hint="eastAsia" w:ascii="宋体" w:hAnsi="宋体" w:eastAsia="宋体" w:cs="Times New Roman"/>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修改类型：修改</w:t>
      </w:r>
    </w:p>
    <w:p w14:paraId="5BF2B36E">
      <w:pPr>
        <w:keepNext w:val="0"/>
        <w:keepLines w:val="0"/>
        <w:widowControl w:val="0"/>
        <w:suppressLineNumbers w:val="0"/>
        <w:pBdr>
          <w:top w:val="none" w:color="auto" w:sz="0" w:space="0"/>
          <w:left w:val="none" w:color="auto" w:sz="0" w:space="0"/>
          <w:bottom w:val="none" w:color="auto" w:sz="0" w:space="1"/>
          <w:right w:val="none" w:color="auto" w:sz="0" w:space="0"/>
        </w:pBdr>
        <w:kinsoku w:val="0"/>
        <w:overflowPunct w:val="0"/>
        <w:autoSpaceDE w:val="0"/>
        <w:autoSpaceDN w:val="0"/>
        <w:adjustRightInd w:val="0"/>
        <w:spacing w:before="0" w:beforeAutospacing="0" w:after="0" w:afterAutospacing="0" w:line="480" w:lineRule="auto"/>
        <w:ind w:left="0" w:right="-210" w:rightChars="-100" w:firstLine="537" w:firstLineChars="224"/>
        <w:jc w:val="left"/>
        <w:rPr>
          <w:rFonts w:hint="eastAsia" w:ascii="宋体" w:hAnsi="宋体" w:eastAsia="宋体" w:cs="Times New Roman"/>
          <w:kern w:val="0"/>
          <w:sz w:val="24"/>
          <w:szCs w:val="24"/>
          <w:highlight w:val="none"/>
          <w:u w:val="none"/>
          <w:lang w:val="en-US" w:eastAsia="zh-CN" w:bidi="ar"/>
        </w:rPr>
      </w:pPr>
      <w:r>
        <w:rPr>
          <w:rFonts w:hint="eastAsia" w:ascii="宋体" w:hAnsi="宋体" w:eastAsia="宋体" w:cs="Times New Roman"/>
          <w:kern w:val="0"/>
          <w:sz w:val="24"/>
          <w:szCs w:val="24"/>
          <w:highlight w:val="none"/>
          <w:u w:val="none"/>
          <w:lang w:val="en-US" w:eastAsia="zh-CN" w:bidi="ar"/>
        </w:rPr>
        <w:t>原文：（2）按本章第2.2.4（2）目规定的评审因素和分值对监理大纲部分计算出得分B，①监理大纲部分评审得分B为从各评标专家打分中去掉一个最高分和去掉一个最低分后的剩余评标专家打分的算术平均值或②监理大纲部分评审得分B为各评标专家打分的算术平均值</w:t>
      </w:r>
      <w:r>
        <w:rPr>
          <w:rFonts w:hint="eastAsia" w:ascii="宋体" w:hAnsi="宋体" w:eastAsia="宋体" w:cs="Times New Roman"/>
          <w:i w:val="0"/>
          <w:kern w:val="0"/>
          <w:sz w:val="24"/>
          <w:szCs w:val="24"/>
          <w:highlight w:val="none"/>
          <w:u w:val="none"/>
          <w:lang w:val="en-US" w:eastAsia="zh-CN" w:bidi="ar"/>
        </w:rPr>
        <w:t>（二选一，招标人自行选择）</w:t>
      </w:r>
      <w:r>
        <w:rPr>
          <w:rFonts w:hint="eastAsia" w:ascii="宋体" w:hAnsi="宋体" w:eastAsia="宋体" w:cs="Times New Roman"/>
          <w:kern w:val="0"/>
          <w:sz w:val="24"/>
          <w:szCs w:val="24"/>
          <w:highlight w:val="none"/>
          <w:u w:val="none"/>
          <w:lang w:val="en-US" w:eastAsia="zh-CN" w:bidi="ar"/>
        </w:rPr>
        <w:t>；</w:t>
      </w:r>
    </w:p>
    <w:p w14:paraId="37E500E8">
      <w:pPr>
        <w:keepNext w:val="0"/>
        <w:keepLines w:val="0"/>
        <w:widowControl w:val="0"/>
        <w:suppressLineNumbers w:val="0"/>
        <w:pBdr>
          <w:top w:val="none" w:color="auto" w:sz="0" w:space="0"/>
          <w:left w:val="none" w:color="auto" w:sz="0" w:space="0"/>
          <w:bottom w:val="single" w:color="auto" w:sz="6" w:space="1"/>
          <w:right w:val="none" w:color="auto" w:sz="0" w:space="0"/>
        </w:pBdr>
        <w:autoSpaceDE w:val="0"/>
        <w:autoSpaceDN w:val="0"/>
        <w:adjustRightInd w:val="0"/>
        <w:spacing w:before="0" w:beforeAutospacing="0" w:after="0" w:afterAutospacing="0" w:line="480" w:lineRule="auto"/>
        <w:ind w:left="0" w:right="0" w:firstLine="537" w:firstLineChars="224"/>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现文：</w:t>
      </w:r>
      <w:r>
        <w:rPr>
          <w:rFonts w:hint="eastAsia" w:ascii="宋体" w:hAnsi="宋体" w:eastAsia="宋体" w:cs="Times New Roman"/>
          <w:kern w:val="0"/>
          <w:sz w:val="24"/>
          <w:szCs w:val="24"/>
          <w:highlight w:val="none"/>
          <w:u w:val="none"/>
          <w:lang w:val="en-US" w:eastAsia="zh-CN" w:bidi="ar"/>
        </w:rPr>
        <w:t>（2）按本章第2.2.4（2）目规定的评审因素和分值对监理大纲部分计算出得分B，</w:t>
      </w:r>
      <w:r>
        <w:rPr>
          <w:rFonts w:hint="eastAsia" w:ascii="宋体" w:hAnsi="宋体" w:eastAsia="宋体" w:cs="Times New Roman"/>
          <w:kern w:val="0"/>
          <w:sz w:val="24"/>
          <w:szCs w:val="24"/>
          <w:highlight w:val="none"/>
          <w:u w:val="single"/>
          <w:lang w:val="en-US" w:eastAsia="zh-CN" w:bidi="ar"/>
        </w:rPr>
        <w:t>监理大纲部分评审得分B为</w:t>
      </w:r>
      <w:r>
        <w:rPr>
          <w:rFonts w:hint="eastAsia" w:ascii="宋体" w:hAnsi="宋体" w:eastAsia="宋体" w:cs="Times New Roman"/>
          <w:kern w:val="0"/>
          <w:sz w:val="24"/>
          <w:szCs w:val="24"/>
          <w:highlight w:val="none"/>
          <w:u w:val="none"/>
          <w:lang w:val="en-US" w:eastAsia="zh-CN" w:bidi="ar"/>
        </w:rPr>
        <w:t>各评标专家打分的算术平均值；</w:t>
      </w:r>
    </w:p>
    <w:p w14:paraId="290BE98E">
      <w:pPr>
        <w:keepNext w:val="0"/>
        <w:keepLines w:val="0"/>
        <w:widowControl w:val="0"/>
        <w:suppressLineNumbers w:val="0"/>
        <w:pBdr>
          <w:top w:val="none" w:color="auto" w:sz="0" w:space="0"/>
          <w:left w:val="none" w:color="auto" w:sz="0" w:space="0"/>
          <w:bottom w:val="none" w:color="auto" w:sz="0" w:space="1"/>
          <w:right w:val="none" w:color="auto" w:sz="0" w:space="0"/>
        </w:pBdr>
        <w:kinsoku w:val="0"/>
        <w:overflowPunct w:val="0"/>
        <w:autoSpaceDE w:val="0"/>
        <w:autoSpaceDN w:val="0"/>
        <w:adjustRightInd w:val="0"/>
        <w:spacing w:before="0" w:beforeAutospacing="0" w:after="0" w:afterAutospacing="0" w:line="480" w:lineRule="auto"/>
        <w:ind w:left="0" w:right="-210" w:rightChars="-100" w:firstLine="537" w:firstLineChars="224"/>
        <w:jc w:val="left"/>
        <w:rPr>
          <w:rFonts w:hint="eastAsia" w:ascii="宋体" w:hAnsi="宋体" w:eastAsia="宋体" w:cs="Times New Roman"/>
          <w:kern w:val="0"/>
          <w:sz w:val="24"/>
          <w:szCs w:val="24"/>
          <w:highlight w:val="none"/>
          <w:u w:val="none"/>
          <w:lang w:val="en-US" w:eastAsia="zh-CN" w:bidi="ar"/>
        </w:rPr>
      </w:pPr>
    </w:p>
    <w:p w14:paraId="440DE767">
      <w:pPr>
        <w:keepNext w:val="0"/>
        <w:keepLines w:val="0"/>
        <w:widowControl w:val="0"/>
        <w:suppressLineNumbers w:val="0"/>
        <w:pBdr>
          <w:top w:val="none" w:color="auto" w:sz="0" w:space="0"/>
          <w:left w:val="none" w:color="auto" w:sz="0" w:space="0"/>
          <w:bottom w:val="none" w:color="auto" w:sz="0" w:space="1"/>
          <w:right w:val="none" w:color="auto" w:sz="0" w:space="0"/>
        </w:pBdr>
        <w:kinsoku w:val="0"/>
        <w:overflowPunct w:val="0"/>
        <w:autoSpaceDE w:val="0"/>
        <w:autoSpaceDN w:val="0"/>
        <w:adjustRightInd w:val="0"/>
        <w:spacing w:before="0" w:beforeAutospacing="0" w:after="0" w:afterAutospacing="0" w:line="480" w:lineRule="auto"/>
        <w:ind w:left="0" w:right="-210" w:rightChars="-100" w:firstLine="537" w:firstLineChars="224"/>
        <w:jc w:val="left"/>
        <w:rPr>
          <w:rFonts w:hint="eastAsia" w:ascii="宋体" w:hAnsi="宋体" w:eastAsia="宋体" w:cs="Times New Roman"/>
          <w:kern w:val="0"/>
          <w:sz w:val="24"/>
          <w:szCs w:val="24"/>
          <w:highlight w:val="none"/>
          <w:u w:val="none"/>
          <w:lang w:val="en-US" w:eastAsia="zh-CN" w:bidi="ar"/>
        </w:rPr>
      </w:pPr>
      <w:r>
        <w:rPr>
          <w:rFonts w:hint="eastAsia" w:ascii="宋体" w:hAnsi="宋体" w:eastAsia="宋体" w:cs="Times New Roman"/>
          <w:kern w:val="0"/>
          <w:sz w:val="24"/>
          <w:szCs w:val="24"/>
          <w:highlight w:val="none"/>
          <w:u w:val="none"/>
          <w:lang w:val="en-US" w:eastAsia="zh-CN" w:bidi="ar"/>
        </w:rPr>
        <w:t>注：以上修改，仅限于本范本中有可供选择条</w:t>
      </w:r>
    </w:p>
    <w:p w14:paraId="75FF84F7">
      <w:pPr>
        <w:ind w:left="0" w:leftChars="0" w:firstLine="0" w:firstLineChars="0"/>
        <w:rPr>
          <w:rFonts w:hint="default" w:ascii="宋体" w:hAnsi="宋体" w:cs="Times New Roman"/>
          <w:kern w:val="2"/>
          <w:sz w:val="24"/>
          <w:szCs w:val="24"/>
          <w:highlight w:val="none"/>
        </w:rPr>
        <w:sectPr>
          <w:type w:val="continuous"/>
          <w:pgSz w:w="11906" w:h="16838"/>
          <w:pgMar w:top="1417" w:right="1417" w:bottom="1417" w:left="1417" w:header="1" w:footer="940" w:gutter="0"/>
          <w:pgNumType w:fmt="decimal"/>
          <w:cols w:space="425" w:num="1"/>
          <w:docGrid w:type="lines" w:linePitch="312" w:charSpace="0"/>
        </w:sectPr>
      </w:pPr>
    </w:p>
    <w:p w14:paraId="20D8721B">
      <w:pPr>
        <w:pStyle w:val="6"/>
        <w:widowControl/>
        <w:ind w:firstLine="0" w:firstLineChars="0"/>
        <w:outlineLvl w:val="1"/>
        <w:rPr>
          <w:rFonts w:hint="eastAsia" w:ascii="宋体" w:hAnsi="宋体" w:eastAsia="宋体" w:cs="宋体"/>
          <w:b/>
          <w:bCs w:val="0"/>
          <w:sz w:val="24"/>
          <w:szCs w:val="24"/>
          <w:highlight w:val="none"/>
        </w:rPr>
      </w:pPr>
      <w:bookmarkStart w:id="413" w:name="_Toc19273"/>
      <w:bookmarkEnd w:id="413"/>
    </w:p>
    <w:p w14:paraId="0FF48091">
      <w:pPr>
        <w:pStyle w:val="6"/>
        <w:widowControl/>
        <w:ind w:firstLine="0" w:firstLineChars="0"/>
        <w:outlineLvl w:val="1"/>
        <w:rPr>
          <w:rFonts w:hint="eastAsia" w:ascii="宋体" w:hAnsi="宋体" w:eastAsia="宋体" w:cs="宋体"/>
          <w:b/>
          <w:bCs w:val="0"/>
          <w:sz w:val="24"/>
          <w:szCs w:val="24"/>
          <w:highlight w:val="none"/>
        </w:rPr>
      </w:pPr>
    </w:p>
    <w:p w14:paraId="3B944845">
      <w:pPr>
        <w:pStyle w:val="6"/>
        <w:widowControl/>
        <w:ind w:firstLine="0" w:firstLineChars="0"/>
        <w:outlineLvl w:val="1"/>
        <w:rPr>
          <w:rFonts w:hint="eastAsia" w:ascii="宋体" w:hAnsi="宋体" w:eastAsia="宋体" w:cs="宋体"/>
          <w:b/>
          <w:bCs w:val="0"/>
          <w:sz w:val="24"/>
          <w:szCs w:val="24"/>
          <w:highlight w:val="none"/>
        </w:rPr>
      </w:pPr>
    </w:p>
    <w:p w14:paraId="79F5B837">
      <w:pPr>
        <w:rPr>
          <w:rFonts w:hint="eastAsia" w:ascii="宋体" w:hAnsi="宋体" w:eastAsia="宋体" w:cs="宋体"/>
          <w:b/>
          <w:bCs w:val="0"/>
          <w:sz w:val="24"/>
          <w:szCs w:val="24"/>
          <w:highlight w:val="none"/>
        </w:rPr>
      </w:pPr>
    </w:p>
    <w:p w14:paraId="0BB520D1">
      <w:pPr>
        <w:pStyle w:val="22"/>
        <w:rPr>
          <w:rFonts w:hint="eastAsia" w:ascii="宋体" w:hAnsi="宋体" w:eastAsia="宋体" w:cs="宋体"/>
          <w:b/>
          <w:bCs w:val="0"/>
          <w:sz w:val="24"/>
          <w:szCs w:val="24"/>
          <w:highlight w:val="none"/>
        </w:rPr>
      </w:pPr>
    </w:p>
    <w:p w14:paraId="478ED9EA">
      <w:pPr>
        <w:rPr>
          <w:rFonts w:hint="eastAsia" w:ascii="宋体" w:hAnsi="宋体" w:eastAsia="宋体" w:cs="宋体"/>
          <w:b/>
          <w:bCs w:val="0"/>
          <w:sz w:val="24"/>
          <w:szCs w:val="24"/>
          <w:highlight w:val="none"/>
        </w:rPr>
      </w:pPr>
    </w:p>
    <w:p w14:paraId="7D636D04">
      <w:pPr>
        <w:pStyle w:val="22"/>
        <w:rPr>
          <w:rFonts w:hint="eastAsia" w:ascii="宋体" w:hAnsi="宋体" w:eastAsia="宋体" w:cs="宋体"/>
          <w:b/>
          <w:bCs w:val="0"/>
          <w:sz w:val="24"/>
          <w:szCs w:val="24"/>
          <w:highlight w:val="none"/>
        </w:rPr>
      </w:pPr>
    </w:p>
    <w:p w14:paraId="7104BC6D">
      <w:pPr>
        <w:rPr>
          <w:rFonts w:hint="eastAsia"/>
        </w:rPr>
      </w:pPr>
    </w:p>
    <w:p w14:paraId="13CB9635">
      <w:pPr>
        <w:rPr>
          <w:rFonts w:hint="eastAsia" w:ascii="宋体" w:hAnsi="宋体" w:eastAsia="宋体" w:cs="宋体"/>
          <w:b/>
          <w:bCs w:val="0"/>
          <w:sz w:val="24"/>
          <w:szCs w:val="24"/>
          <w:highlight w:val="none"/>
        </w:rPr>
      </w:pPr>
    </w:p>
    <w:p w14:paraId="2556C647">
      <w:pPr>
        <w:rPr>
          <w:rFonts w:hint="eastAsia" w:ascii="宋体" w:hAnsi="宋体" w:eastAsia="宋体" w:cs="宋体"/>
          <w:b/>
          <w:bCs w:val="0"/>
          <w:sz w:val="24"/>
          <w:szCs w:val="24"/>
          <w:highlight w:val="none"/>
        </w:rPr>
      </w:pPr>
    </w:p>
    <w:p w14:paraId="7D400211">
      <w:pPr>
        <w:rPr>
          <w:rFonts w:hint="eastAsia" w:ascii="宋体" w:hAnsi="宋体" w:eastAsia="宋体" w:cs="宋体"/>
          <w:b/>
          <w:bCs w:val="0"/>
          <w:sz w:val="24"/>
          <w:szCs w:val="24"/>
          <w:highlight w:val="none"/>
        </w:rPr>
      </w:pPr>
    </w:p>
    <w:p w14:paraId="331ED65B">
      <w:pPr>
        <w:rPr>
          <w:rFonts w:hint="eastAsia" w:ascii="宋体" w:hAnsi="宋体" w:eastAsia="宋体" w:cs="宋体"/>
          <w:b/>
          <w:bCs w:val="0"/>
          <w:sz w:val="24"/>
          <w:szCs w:val="24"/>
          <w:highlight w:val="none"/>
        </w:rPr>
      </w:pPr>
    </w:p>
    <w:p w14:paraId="36D5D49A">
      <w:pPr>
        <w:rPr>
          <w:rFonts w:hint="eastAsia" w:ascii="宋体" w:hAnsi="宋体" w:eastAsia="宋体" w:cs="宋体"/>
          <w:b/>
          <w:bCs w:val="0"/>
          <w:sz w:val="24"/>
          <w:szCs w:val="24"/>
          <w:highlight w:val="none"/>
        </w:rPr>
      </w:pPr>
    </w:p>
    <w:p w14:paraId="620768EF">
      <w:pPr>
        <w:widowControl/>
        <w:outlineLvl w:val="1"/>
        <w:rPr>
          <w:rFonts w:hint="default" w:ascii="Microsoft JhengHei" w:hAnsi="Microsoft JhengHei" w:eastAsia="Microsoft JhengHei" w:cs="Times New Roman"/>
          <w:b w:val="0"/>
          <w:sz w:val="30"/>
          <w:szCs w:val="30"/>
          <w:highlight w:val="none"/>
        </w:rPr>
      </w:pPr>
      <w:r>
        <w:rPr>
          <w:rFonts w:hint="eastAsia" w:ascii="宋体" w:hAnsi="宋体" w:eastAsia="宋体" w:cs="宋体"/>
          <w:b/>
          <w:bCs w:val="0"/>
          <w:sz w:val="24"/>
          <w:szCs w:val="24"/>
          <w:highlight w:val="none"/>
        </w:rPr>
        <w:t>1.评标方法</w:t>
      </w:r>
    </w:p>
    <w:p w14:paraId="2D953DAC">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本次评标采用综合评估法。评标委员会对满足招标文件实质性要求的投标文件，按照本章第</w:t>
      </w:r>
      <w:r>
        <w:rPr>
          <w:rFonts w:hint="eastAsia" w:ascii="宋体" w:hAnsi="宋体" w:eastAsia="宋体" w:cs="Times New Roman"/>
          <w:kern w:val="0"/>
          <w:sz w:val="24"/>
          <w:szCs w:val="24"/>
          <w:highlight w:val="none"/>
          <w:lang w:val="en-US" w:eastAsia="zh-CN" w:bidi="ar"/>
        </w:rPr>
        <w:t>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4C6EDB97">
      <w:pPr>
        <w:pStyle w:val="6"/>
        <w:widowControl/>
        <w:outlineLvl w:val="1"/>
        <w:rPr>
          <w:rFonts w:hint="default" w:ascii="Microsoft JhengHei" w:hAnsi="Microsoft JhengHei" w:eastAsia="Microsoft JhengHei" w:cs="Times New Roman"/>
          <w:b w:val="0"/>
          <w:sz w:val="30"/>
          <w:szCs w:val="30"/>
          <w:highlight w:val="none"/>
        </w:rPr>
      </w:pPr>
      <w:bookmarkStart w:id="414" w:name="bookmark85"/>
      <w:bookmarkEnd w:id="414"/>
      <w:bookmarkStart w:id="415" w:name="_Toc12017"/>
      <w:r>
        <w:rPr>
          <w:rFonts w:hint="eastAsia" w:ascii="宋体" w:hAnsi="宋体" w:eastAsia="宋体" w:cs="宋体"/>
          <w:b/>
          <w:bCs w:val="0"/>
          <w:sz w:val="24"/>
          <w:szCs w:val="24"/>
          <w:highlight w:val="none"/>
        </w:rPr>
        <w:t>2.评审标准</w:t>
      </w:r>
      <w:bookmarkEnd w:id="415"/>
    </w:p>
    <w:p w14:paraId="2D9907AE">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240" w:firstLineChars="100"/>
        <w:jc w:val="both"/>
        <w:outlineLvl w:val="2"/>
        <w:rPr>
          <w:rFonts w:hint="eastAsia" w:ascii="宋体" w:hAnsi="宋体" w:eastAsia="宋体" w:cs="Times New Roman"/>
          <w:sz w:val="27"/>
          <w:szCs w:val="27"/>
          <w:highlight w:val="none"/>
        </w:rPr>
      </w:pPr>
      <w:bookmarkStart w:id="416" w:name="bookmark86"/>
      <w:bookmarkEnd w:id="416"/>
      <w:bookmarkStart w:id="417" w:name="_Toc2636"/>
      <w:r>
        <w:rPr>
          <w:rFonts w:hint="eastAsia" w:ascii="宋体" w:hAnsi="宋体" w:eastAsia="宋体" w:cs="宋体"/>
          <w:kern w:val="0"/>
          <w:sz w:val="24"/>
          <w:szCs w:val="24"/>
          <w:highlight w:val="none"/>
          <w:lang w:val="en-US" w:eastAsia="zh-CN" w:bidi="ar"/>
        </w:rPr>
        <w:t>2.1 初步评审标准</w:t>
      </w:r>
      <w:bookmarkEnd w:id="417"/>
    </w:p>
    <w:p w14:paraId="1EE5A13F">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2.1.1 </w:t>
      </w:r>
      <w:r>
        <w:rPr>
          <w:rFonts w:hint="eastAsia" w:ascii="宋体" w:hAnsi="宋体" w:eastAsia="宋体" w:cs="宋体"/>
          <w:kern w:val="0"/>
          <w:sz w:val="24"/>
          <w:szCs w:val="24"/>
          <w:highlight w:val="none"/>
          <w:lang w:val="en-US" w:eastAsia="zh-CN" w:bidi="ar"/>
        </w:rPr>
        <w:t>资格评审标准：见评标办法前附表。</w:t>
      </w:r>
    </w:p>
    <w:p w14:paraId="104F0F96">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 xml:space="preserve">2.1.2 </w:t>
      </w:r>
      <w:r>
        <w:rPr>
          <w:rFonts w:hint="eastAsia" w:ascii="宋体" w:hAnsi="宋体" w:eastAsia="宋体" w:cs="宋体"/>
          <w:kern w:val="0"/>
          <w:sz w:val="24"/>
          <w:szCs w:val="24"/>
          <w:highlight w:val="none"/>
          <w:lang w:val="en-US" w:eastAsia="zh-CN" w:bidi="ar"/>
        </w:rPr>
        <w:t>形式评审标准：见评标办法前附表。</w:t>
      </w:r>
    </w:p>
    <w:p w14:paraId="35EE3E54">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2.1.3 响应性评审标准：见评标办法前附表。</w:t>
      </w:r>
    </w:p>
    <w:p w14:paraId="5238A245">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240" w:firstLineChars="100"/>
        <w:jc w:val="both"/>
        <w:outlineLvl w:val="2"/>
        <w:rPr>
          <w:rFonts w:hint="eastAsia" w:ascii="宋体" w:hAnsi="宋体" w:eastAsia="宋体" w:cs="Times New Roman"/>
          <w:sz w:val="27"/>
          <w:szCs w:val="27"/>
          <w:highlight w:val="none"/>
        </w:rPr>
      </w:pPr>
      <w:bookmarkStart w:id="418" w:name="bookmark87"/>
      <w:bookmarkEnd w:id="418"/>
      <w:bookmarkStart w:id="419" w:name="_Toc9590"/>
      <w:r>
        <w:rPr>
          <w:rFonts w:hint="eastAsia" w:ascii="宋体" w:hAnsi="宋体" w:eastAsia="宋体" w:cs="宋体"/>
          <w:kern w:val="0"/>
          <w:sz w:val="24"/>
          <w:szCs w:val="24"/>
          <w:highlight w:val="none"/>
          <w:lang w:val="en-US" w:eastAsia="zh-CN" w:bidi="ar"/>
        </w:rPr>
        <w:t>2.2 分值构成与评分标准</w:t>
      </w:r>
      <w:bookmarkEnd w:id="419"/>
    </w:p>
    <w:p w14:paraId="54BBAB2A">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2.2.1  分值构成</w:t>
      </w:r>
    </w:p>
    <w:p w14:paraId="26001F14">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1）资信业绩部分：见评标办法前附表；</w:t>
      </w:r>
    </w:p>
    <w:p w14:paraId="0C216DAD">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2）监理大纲部分：见评标办法前附表；</w:t>
      </w:r>
    </w:p>
    <w:p w14:paraId="5D224DB5">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3）投标报价：见评标办法前附表；</w:t>
      </w:r>
    </w:p>
    <w:p w14:paraId="63D23B3A">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诚信得分：见评标办法前附表。</w:t>
      </w:r>
      <w:r>
        <w:rPr>
          <w:rFonts w:hint="eastAsia" w:ascii="宋体" w:hAnsi="宋体" w:eastAsia="宋体" w:cs="Times New Roman"/>
          <w:kern w:val="0"/>
          <w:sz w:val="24"/>
          <w:szCs w:val="24"/>
          <w:highlight w:val="none"/>
          <w:lang w:val="en-US" w:eastAsia="zh-CN" w:bidi="ar"/>
        </w:rPr>
        <w:t xml:space="preserve"> </w:t>
      </w:r>
    </w:p>
    <w:p w14:paraId="460629AA">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2.2.2 评标基准价计算评标基准价计算方法：见评标办法前附表。</w:t>
      </w:r>
    </w:p>
    <w:p w14:paraId="24CF9FFF">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2.2.3 投标报价的偏差率计算</w:t>
      </w:r>
    </w:p>
    <w:p w14:paraId="50FBD614">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投标报价的偏差率计算公式：见评标办法前附表。</w:t>
      </w:r>
    </w:p>
    <w:p w14:paraId="534543E9">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2.2.4  评分标准</w:t>
      </w:r>
    </w:p>
    <w:p w14:paraId="4312D501">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1）资信业绩评分标准：见评标办法前附表；</w:t>
      </w:r>
    </w:p>
    <w:p w14:paraId="0A74DEDC">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2）监理大纲评分标准：见评标办法前附表；</w:t>
      </w:r>
    </w:p>
    <w:p w14:paraId="6EFBF082">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3）投标报价评分标准：见评标办法前附表；</w:t>
      </w:r>
    </w:p>
    <w:p w14:paraId="1990EBEB">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诚信得分评分标准：见评标办法前附表。</w:t>
      </w:r>
    </w:p>
    <w:p w14:paraId="1E73C1E0">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20" w:firstLineChars="200"/>
        <w:jc w:val="both"/>
        <w:rPr>
          <w:rFonts w:hint="eastAsia" w:ascii="宋体" w:hAnsi="宋体" w:eastAsia="宋体" w:cs="Times New Roman"/>
          <w:sz w:val="21"/>
          <w:szCs w:val="21"/>
          <w:highlight w:val="none"/>
        </w:rPr>
      </w:pPr>
      <w:r>
        <w:rPr>
          <w:rFonts w:hint="eastAsia" w:ascii="宋体" w:hAnsi="宋体" w:eastAsia="宋体" w:cs="宋体"/>
          <w:kern w:val="0"/>
          <w:sz w:val="21"/>
          <w:szCs w:val="21"/>
          <w:highlight w:val="none"/>
          <w:lang w:val="en-US" w:eastAsia="zh-CN" w:bidi="ar"/>
        </w:rPr>
        <w:t>注：投标人的诚信评价总分取自本项目招标公告发布第</w:t>
      </w:r>
      <w:r>
        <w:rPr>
          <w:rFonts w:hint="eastAsia" w:ascii="宋体" w:hAnsi="宋体" w:eastAsia="宋体" w:cs="Times New Roman"/>
          <w:kern w:val="0"/>
          <w:sz w:val="21"/>
          <w:szCs w:val="21"/>
          <w:highlight w:val="none"/>
          <w:lang w:val="en-US" w:eastAsia="zh-CN" w:bidi="ar"/>
        </w:rPr>
        <w:t>1天所在季度的上一季度的诚信综合评价分。</w:t>
      </w:r>
    </w:p>
    <w:p w14:paraId="39E42823">
      <w:pPr>
        <w:pStyle w:val="6"/>
        <w:widowControl/>
        <w:outlineLvl w:val="1"/>
        <w:rPr>
          <w:rFonts w:hint="eastAsia" w:ascii="宋体" w:hAnsi="宋体" w:eastAsia="宋体" w:cs="宋体"/>
          <w:b/>
          <w:bCs w:val="0"/>
          <w:sz w:val="24"/>
          <w:szCs w:val="24"/>
          <w:highlight w:val="none"/>
        </w:rPr>
      </w:pPr>
      <w:bookmarkStart w:id="420" w:name="bookmark88"/>
      <w:bookmarkEnd w:id="420"/>
      <w:bookmarkStart w:id="421" w:name="_Toc19388"/>
      <w:r>
        <w:rPr>
          <w:rFonts w:hint="eastAsia" w:ascii="宋体" w:hAnsi="宋体" w:eastAsia="宋体" w:cs="宋体"/>
          <w:b/>
          <w:bCs w:val="0"/>
          <w:sz w:val="24"/>
          <w:szCs w:val="24"/>
          <w:highlight w:val="none"/>
        </w:rPr>
        <w:t>3.评标程序</w:t>
      </w:r>
      <w:bookmarkEnd w:id="421"/>
    </w:p>
    <w:p w14:paraId="378EF578">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240" w:firstLineChars="100"/>
        <w:jc w:val="both"/>
        <w:outlineLvl w:val="2"/>
        <w:rPr>
          <w:rFonts w:hint="eastAsia" w:ascii="宋体" w:hAnsi="宋体" w:eastAsia="宋体" w:cs="Times New Roman"/>
          <w:sz w:val="27"/>
          <w:szCs w:val="27"/>
          <w:highlight w:val="none"/>
        </w:rPr>
      </w:pPr>
      <w:bookmarkStart w:id="422" w:name="bookmark89"/>
      <w:bookmarkEnd w:id="422"/>
      <w:bookmarkStart w:id="423" w:name="_Toc13130"/>
      <w:r>
        <w:rPr>
          <w:rFonts w:hint="eastAsia" w:ascii="宋体" w:hAnsi="宋体" w:eastAsia="宋体" w:cs="宋体"/>
          <w:kern w:val="0"/>
          <w:sz w:val="24"/>
          <w:szCs w:val="24"/>
          <w:highlight w:val="none"/>
          <w:lang w:val="en-US" w:eastAsia="zh-CN" w:bidi="ar"/>
        </w:rPr>
        <w:t>3.1  初步评审</w:t>
      </w:r>
      <w:bookmarkEnd w:id="423"/>
    </w:p>
    <w:p w14:paraId="2625396C">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6BBEC571">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rPr>
      </w:pPr>
      <w:r>
        <w:rPr>
          <w:rFonts w:hint="eastAsia" w:ascii="宋体" w:hAnsi="宋体" w:eastAsia="宋体" w:cs="Times New Roman"/>
          <w:kern w:val="0"/>
          <w:sz w:val="24"/>
          <w:szCs w:val="24"/>
          <w:highlight w:val="none"/>
          <w:lang w:val="en-US" w:eastAsia="zh-CN" w:bidi="ar"/>
        </w:rPr>
        <w:t>3.1.2 投标人有以下情形之一的，评标委员会应当否决其投标：</w:t>
      </w:r>
    </w:p>
    <w:p w14:paraId="184AB929">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u w:val="none"/>
        </w:rPr>
      </w:pPr>
      <w:r>
        <w:rPr>
          <w:rFonts w:hint="eastAsia" w:ascii="宋体" w:hAnsi="宋体" w:eastAsia="宋体" w:cs="宋体"/>
          <w:kern w:val="0"/>
          <w:sz w:val="24"/>
          <w:szCs w:val="24"/>
          <w:highlight w:val="none"/>
          <w:lang w:val="en-US" w:eastAsia="zh-CN" w:bidi="ar"/>
        </w:rPr>
        <w:t>（</w:t>
      </w:r>
      <w:r>
        <w:rPr>
          <w:rFonts w:hint="eastAsia" w:ascii="宋体" w:hAnsi="宋体" w:eastAsia="宋体" w:cs="Times New Roman"/>
          <w:kern w:val="0"/>
          <w:sz w:val="24"/>
          <w:szCs w:val="24"/>
          <w:highlight w:val="none"/>
          <w:lang w:val="en-US" w:eastAsia="zh-CN" w:bidi="ar"/>
        </w:rPr>
        <w:t>1）投标文件没有对招标文件的实质性要求和条件作出响应，或者对招标</w:t>
      </w:r>
      <w:r>
        <w:rPr>
          <w:rFonts w:hint="eastAsia" w:ascii="宋体" w:hAnsi="宋体" w:eastAsia="宋体" w:cs="Times New Roman"/>
          <w:kern w:val="0"/>
          <w:sz w:val="24"/>
          <w:szCs w:val="24"/>
          <w:highlight w:val="none"/>
          <w:u w:val="none"/>
          <w:lang w:val="en-US" w:eastAsia="zh-CN" w:bidi="ar"/>
        </w:rPr>
        <w:t>文件的偏差超出招标文件规定的偏差范围或最高项数；</w:t>
      </w:r>
    </w:p>
    <w:p w14:paraId="67E2F989">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u w:val="none"/>
        </w:rPr>
      </w:pPr>
      <w:r>
        <w:rPr>
          <w:rFonts w:hint="eastAsia" w:ascii="宋体" w:hAnsi="宋体" w:eastAsia="宋体" w:cs="宋体"/>
          <w:kern w:val="0"/>
          <w:sz w:val="24"/>
          <w:szCs w:val="24"/>
          <w:highlight w:val="none"/>
          <w:u w:val="none"/>
          <w:lang w:val="en-US" w:eastAsia="zh-CN" w:bidi="ar"/>
        </w:rPr>
        <w:t>（</w:t>
      </w:r>
      <w:r>
        <w:rPr>
          <w:rFonts w:hint="eastAsia" w:ascii="宋体" w:hAnsi="宋体" w:eastAsia="宋体" w:cs="Times New Roman"/>
          <w:kern w:val="0"/>
          <w:sz w:val="24"/>
          <w:szCs w:val="24"/>
          <w:highlight w:val="none"/>
          <w:u w:val="none"/>
          <w:lang w:val="en-US" w:eastAsia="zh-CN" w:bidi="ar"/>
        </w:rPr>
        <w:t>2）有串通投标、弄虚作假、行贿等违法行为。</w:t>
      </w:r>
    </w:p>
    <w:p w14:paraId="66B8519B">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u w:val="none"/>
        </w:rPr>
      </w:pPr>
      <w:r>
        <w:rPr>
          <w:rFonts w:hint="eastAsia" w:ascii="宋体" w:hAnsi="宋体" w:eastAsia="宋体" w:cs="宋体"/>
          <w:kern w:val="0"/>
          <w:sz w:val="24"/>
          <w:szCs w:val="24"/>
          <w:highlight w:val="none"/>
          <w:u w:val="none"/>
          <w:lang w:val="en-US" w:eastAsia="zh-CN" w:bidi="ar"/>
        </w:rPr>
        <w:t>（</w:t>
      </w:r>
      <w:r>
        <w:rPr>
          <w:rFonts w:hint="eastAsia" w:ascii="宋体" w:hAnsi="宋体" w:eastAsia="宋体" w:cs="Times New Roman"/>
          <w:kern w:val="0"/>
          <w:sz w:val="24"/>
          <w:szCs w:val="24"/>
          <w:highlight w:val="none"/>
          <w:u w:val="none"/>
          <w:lang w:val="en-US" w:eastAsia="zh-CN" w:bidi="ar"/>
        </w:rPr>
        <w:t>3</w:t>
      </w:r>
      <w:r>
        <w:rPr>
          <w:rFonts w:hint="eastAsia" w:ascii="宋体" w:hAnsi="宋体" w:eastAsia="宋体" w:cs="宋体"/>
          <w:kern w:val="0"/>
          <w:sz w:val="24"/>
          <w:szCs w:val="24"/>
          <w:highlight w:val="none"/>
          <w:u w:val="none"/>
          <w:lang w:val="en-US" w:eastAsia="zh-CN" w:bidi="ar"/>
        </w:rPr>
        <w:t>）两个（含两个）以上</w:t>
      </w:r>
      <w:r>
        <w:rPr>
          <w:rFonts w:hint="default" w:ascii="Times New Roman" w:hAnsi="Times New Roman" w:eastAsia="宋体" w:cs="Times New Roman"/>
          <w:kern w:val="0"/>
          <w:sz w:val="24"/>
          <w:szCs w:val="24"/>
          <w:highlight w:val="none"/>
          <w:u w:val="none"/>
          <w:lang w:val="en-US" w:eastAsia="zh-CN" w:bidi="ar"/>
        </w:rPr>
        <w:t>投标人加密打包投标文件</w:t>
      </w:r>
      <w:r>
        <w:rPr>
          <w:rFonts w:hint="eastAsia" w:ascii="宋体" w:hAnsi="宋体" w:eastAsia="宋体" w:cs="宋体"/>
          <w:kern w:val="0"/>
          <w:sz w:val="24"/>
          <w:szCs w:val="24"/>
          <w:highlight w:val="none"/>
          <w:u w:val="none"/>
          <w:lang w:val="en-US" w:eastAsia="zh-CN" w:bidi="ar"/>
        </w:rPr>
        <w:t>工程量清单编制</w:t>
      </w:r>
      <w:r>
        <w:rPr>
          <w:rFonts w:hint="default" w:ascii="Times New Roman" w:hAnsi="Times New Roman" w:eastAsia="宋体" w:cs="Times New Roman"/>
          <w:kern w:val="0"/>
          <w:sz w:val="24"/>
          <w:szCs w:val="24"/>
          <w:highlight w:val="none"/>
          <w:u w:val="none"/>
          <w:lang w:val="en-US" w:eastAsia="zh-CN" w:bidi="ar"/>
        </w:rPr>
        <w:t>机器</w:t>
      </w:r>
      <w:r>
        <w:rPr>
          <w:rFonts w:hint="eastAsia" w:ascii="宋体" w:hAnsi="宋体" w:eastAsia="宋体" w:cs="宋体"/>
          <w:kern w:val="0"/>
          <w:sz w:val="24"/>
          <w:szCs w:val="24"/>
          <w:highlight w:val="none"/>
          <w:u w:val="none"/>
          <w:lang w:val="en-US" w:eastAsia="zh-CN" w:bidi="ar"/>
        </w:rPr>
        <w:t>硬件信息</w:t>
      </w:r>
      <w:r>
        <w:rPr>
          <w:rFonts w:hint="default" w:ascii="Times New Roman" w:hAnsi="Times New Roman" w:eastAsia="宋体" w:cs="Times New Roman"/>
          <w:kern w:val="0"/>
          <w:sz w:val="24"/>
          <w:szCs w:val="24"/>
          <w:highlight w:val="none"/>
          <w:u w:val="none"/>
          <w:lang w:val="en-US" w:eastAsia="zh-CN" w:bidi="ar"/>
        </w:rPr>
        <w:t>一致的</w:t>
      </w:r>
      <w:r>
        <w:rPr>
          <w:rFonts w:hint="eastAsia" w:ascii="宋体" w:hAnsi="宋体" w:eastAsia="宋体" w:cs="宋体"/>
          <w:kern w:val="0"/>
          <w:sz w:val="24"/>
          <w:szCs w:val="24"/>
          <w:highlight w:val="none"/>
          <w:u w:val="none"/>
          <w:lang w:val="en-US" w:eastAsia="zh-CN" w:bidi="ar"/>
        </w:rPr>
        <w:t>。</w:t>
      </w:r>
    </w:p>
    <w:p w14:paraId="77F7EE29">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u w:val="none"/>
        </w:rPr>
      </w:pPr>
      <w:r>
        <w:rPr>
          <w:rFonts w:hint="eastAsia" w:ascii="宋体" w:hAnsi="宋体" w:eastAsia="宋体" w:cs="Times New Roman"/>
          <w:kern w:val="0"/>
          <w:sz w:val="24"/>
          <w:szCs w:val="24"/>
          <w:highlight w:val="none"/>
          <w:u w:val="none"/>
          <w:lang w:val="en-US" w:eastAsia="zh-CN" w:bidi="ar"/>
        </w:rPr>
        <w:t>3.1.3 投标报价有算术错误及其他错误的，评标委员会按以下原则要求投标人对投标报价进行修正，并要求投标人书面澄清确认。投标人拒不澄清确认的，评标委员会应当否决其投标：</w:t>
      </w:r>
    </w:p>
    <w:p w14:paraId="33363A38">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u w:val="none"/>
        </w:rPr>
      </w:pPr>
      <w:r>
        <w:rPr>
          <w:rFonts w:hint="eastAsia" w:ascii="宋体" w:hAnsi="宋体" w:eastAsia="宋体" w:cs="宋体"/>
          <w:kern w:val="0"/>
          <w:sz w:val="24"/>
          <w:szCs w:val="24"/>
          <w:highlight w:val="none"/>
          <w:u w:val="none"/>
          <w:lang w:val="en-US" w:eastAsia="zh-CN" w:bidi="ar"/>
        </w:rPr>
        <w:t>（</w:t>
      </w:r>
      <w:r>
        <w:rPr>
          <w:rFonts w:hint="eastAsia" w:ascii="宋体" w:hAnsi="宋体" w:eastAsia="宋体" w:cs="Times New Roman"/>
          <w:kern w:val="0"/>
          <w:sz w:val="24"/>
          <w:szCs w:val="24"/>
          <w:highlight w:val="none"/>
          <w:u w:val="none"/>
          <w:lang w:val="en-US" w:eastAsia="zh-CN" w:bidi="ar"/>
        </w:rPr>
        <w:t>1）投标文件中的大写金额与小写金额不一致的，以大写金额为准；</w:t>
      </w:r>
    </w:p>
    <w:p w14:paraId="39454CC9">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u w:val="none"/>
        </w:rPr>
      </w:pPr>
      <w:r>
        <w:rPr>
          <w:rFonts w:hint="eastAsia" w:ascii="宋体" w:hAnsi="宋体" w:eastAsia="宋体" w:cs="宋体"/>
          <w:kern w:val="0"/>
          <w:sz w:val="24"/>
          <w:szCs w:val="24"/>
          <w:highlight w:val="none"/>
          <w:u w:val="none"/>
          <w:lang w:val="en-US" w:eastAsia="zh-CN" w:bidi="ar"/>
        </w:rPr>
        <w:t>（</w:t>
      </w:r>
      <w:r>
        <w:rPr>
          <w:rFonts w:hint="eastAsia" w:ascii="宋体" w:hAnsi="宋体" w:eastAsia="宋体" w:cs="Times New Roman"/>
          <w:kern w:val="0"/>
          <w:sz w:val="24"/>
          <w:szCs w:val="24"/>
          <w:highlight w:val="none"/>
          <w:u w:val="none"/>
          <w:lang w:val="en-US" w:eastAsia="zh-CN" w:bidi="ar"/>
        </w:rPr>
        <w:t>2）总价金额与单价金额不一致的，以单价金额为准，但单价金额小数点有明显错误的除外。</w:t>
      </w:r>
    </w:p>
    <w:p w14:paraId="431873E5">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outlineLvl w:val="2"/>
        <w:rPr>
          <w:rFonts w:hint="eastAsia" w:ascii="宋体" w:hAnsi="宋体" w:eastAsia="宋体" w:cs="Times New Roman"/>
          <w:sz w:val="24"/>
          <w:szCs w:val="24"/>
          <w:highlight w:val="none"/>
          <w:u w:val="none"/>
        </w:rPr>
      </w:pPr>
      <w:bookmarkStart w:id="424" w:name="bookmark90"/>
      <w:bookmarkEnd w:id="424"/>
      <w:bookmarkStart w:id="425" w:name="_Toc26732"/>
      <w:r>
        <w:rPr>
          <w:rFonts w:hint="eastAsia" w:ascii="宋体" w:hAnsi="宋体" w:eastAsia="宋体" w:cs="Times New Roman"/>
          <w:kern w:val="0"/>
          <w:sz w:val="24"/>
          <w:szCs w:val="24"/>
          <w:highlight w:val="none"/>
          <w:u w:val="none"/>
          <w:lang w:val="en-US" w:eastAsia="zh-CN" w:bidi="ar"/>
        </w:rPr>
        <w:t>3.2  详细评审</w:t>
      </w:r>
      <w:bookmarkEnd w:id="425"/>
    </w:p>
    <w:p w14:paraId="23057164">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u w:val="none"/>
        </w:rPr>
      </w:pPr>
      <w:r>
        <w:rPr>
          <w:rFonts w:hint="eastAsia" w:ascii="宋体" w:hAnsi="宋体" w:eastAsia="宋体" w:cs="Times New Roman"/>
          <w:kern w:val="0"/>
          <w:sz w:val="24"/>
          <w:szCs w:val="24"/>
          <w:highlight w:val="none"/>
          <w:u w:val="none"/>
          <w:lang w:val="en-US" w:eastAsia="zh-CN" w:bidi="ar"/>
        </w:rPr>
        <w:t>3.2.1 评标委员会按本章第 2.2 款规定的量化因素和分值进行打分，并计算出综合评估得分。</w:t>
      </w:r>
    </w:p>
    <w:p w14:paraId="2553CAA9">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210" w:rightChars="-100" w:firstLine="480" w:firstLineChars="200"/>
        <w:jc w:val="both"/>
        <w:rPr>
          <w:rFonts w:hint="eastAsia" w:ascii="宋体" w:hAnsi="宋体" w:eastAsia="宋体" w:cs="Times New Roman"/>
          <w:sz w:val="24"/>
          <w:szCs w:val="24"/>
          <w:highlight w:val="none"/>
          <w:u w:val="none"/>
        </w:rPr>
      </w:pPr>
      <w:r>
        <w:rPr>
          <w:rFonts w:hint="eastAsia" w:ascii="宋体" w:hAnsi="宋体" w:eastAsia="宋体" w:cs="宋体"/>
          <w:kern w:val="0"/>
          <w:sz w:val="24"/>
          <w:szCs w:val="24"/>
          <w:highlight w:val="none"/>
          <w:u w:val="none"/>
          <w:lang w:val="en-US" w:eastAsia="zh-CN" w:bidi="ar"/>
        </w:rPr>
        <w:t>（</w:t>
      </w:r>
      <w:r>
        <w:rPr>
          <w:rFonts w:hint="eastAsia" w:ascii="宋体" w:hAnsi="宋体" w:eastAsia="宋体" w:cs="Times New Roman"/>
          <w:kern w:val="0"/>
          <w:sz w:val="24"/>
          <w:szCs w:val="24"/>
          <w:highlight w:val="none"/>
          <w:u w:val="none"/>
          <w:lang w:val="en-US" w:eastAsia="zh-CN" w:bidi="ar"/>
        </w:rPr>
        <w:t>1）按本章第2.2.4（1）目规定的评审因素和分值对资信业绩部分计算出得分A，</w:t>
      </w:r>
      <w:r>
        <w:rPr>
          <w:rFonts w:hint="eastAsia" w:ascii="宋体" w:hAnsi="宋体" w:eastAsia="宋体" w:cs="宋体"/>
          <w:kern w:val="0"/>
          <w:sz w:val="24"/>
          <w:szCs w:val="24"/>
          <w:highlight w:val="none"/>
          <w:u w:val="none"/>
          <w:lang w:val="en-US" w:eastAsia="zh-CN" w:bidi="ar"/>
        </w:rPr>
        <w:t>资信业绩部分评审得分</w:t>
      </w:r>
      <w:r>
        <w:rPr>
          <w:rFonts w:hint="eastAsia" w:ascii="宋体" w:hAnsi="宋体" w:eastAsia="宋体" w:cs="Times New Roman"/>
          <w:kern w:val="0"/>
          <w:sz w:val="24"/>
          <w:szCs w:val="24"/>
          <w:highlight w:val="none"/>
          <w:u w:val="none"/>
          <w:lang w:val="en-US" w:eastAsia="zh-CN" w:bidi="ar"/>
        </w:rPr>
        <w:t>A为各评标专家打分的算术平均值</w:t>
      </w:r>
      <w:r>
        <w:rPr>
          <w:rFonts w:hint="eastAsia" w:ascii="宋体" w:hAnsi="宋体" w:eastAsia="宋体" w:cs="宋体"/>
          <w:kern w:val="0"/>
          <w:sz w:val="24"/>
          <w:szCs w:val="24"/>
          <w:highlight w:val="none"/>
          <w:u w:val="none"/>
          <w:lang w:val="en-US" w:eastAsia="zh-CN" w:bidi="ar"/>
        </w:rPr>
        <w:t>；</w:t>
      </w:r>
    </w:p>
    <w:p w14:paraId="7473F2F6">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210" w:rightChars="-100" w:firstLine="480" w:firstLineChars="200"/>
        <w:jc w:val="both"/>
        <w:rPr>
          <w:rFonts w:hint="eastAsia" w:ascii="宋体" w:hAnsi="宋体" w:eastAsia="宋体" w:cs="Times New Roman"/>
          <w:sz w:val="24"/>
          <w:szCs w:val="24"/>
          <w:highlight w:val="none"/>
          <w:u w:val="none"/>
        </w:rPr>
      </w:pPr>
      <w:r>
        <w:rPr>
          <w:rFonts w:hint="eastAsia" w:ascii="宋体" w:hAnsi="宋体" w:eastAsia="宋体" w:cs="宋体"/>
          <w:kern w:val="0"/>
          <w:sz w:val="24"/>
          <w:szCs w:val="24"/>
          <w:highlight w:val="none"/>
          <w:u w:val="none"/>
          <w:lang w:val="en-US" w:eastAsia="zh-CN" w:bidi="ar"/>
        </w:rPr>
        <w:t>（</w:t>
      </w:r>
      <w:r>
        <w:rPr>
          <w:rFonts w:hint="eastAsia" w:ascii="宋体" w:hAnsi="宋体" w:eastAsia="宋体" w:cs="Times New Roman"/>
          <w:kern w:val="0"/>
          <w:sz w:val="24"/>
          <w:szCs w:val="24"/>
          <w:highlight w:val="none"/>
          <w:u w:val="none"/>
          <w:lang w:val="en-US" w:eastAsia="zh-CN" w:bidi="ar"/>
        </w:rPr>
        <w:t>2）按本章第2.2.4（2）目规定的评审因素和分值对监理大纲部分计算出得分B</w:t>
      </w:r>
      <w:r>
        <w:rPr>
          <w:rFonts w:hint="eastAsia" w:ascii="宋体" w:hAnsi="宋体" w:eastAsia="宋体" w:cs="宋体"/>
          <w:kern w:val="0"/>
          <w:sz w:val="24"/>
          <w:szCs w:val="24"/>
          <w:highlight w:val="none"/>
          <w:u w:val="none"/>
          <w:lang w:val="en-US" w:eastAsia="zh-CN" w:bidi="ar"/>
        </w:rPr>
        <w:t>，</w:t>
      </w:r>
      <w:r>
        <w:rPr>
          <w:rFonts w:hint="eastAsia" w:ascii="宋体" w:hAnsi="宋体" w:eastAsia="宋体" w:cs="宋体"/>
          <w:kern w:val="0"/>
          <w:sz w:val="21"/>
          <w:szCs w:val="21"/>
          <w:highlight w:val="none"/>
          <w:u w:val="none"/>
          <w:lang w:val="en-US" w:eastAsia="zh-CN" w:bidi="ar"/>
        </w:rPr>
        <w:t>①</w:t>
      </w:r>
      <w:r>
        <w:rPr>
          <w:rFonts w:hint="eastAsia" w:ascii="宋体" w:hAnsi="宋体" w:eastAsia="宋体" w:cs="宋体"/>
          <w:kern w:val="0"/>
          <w:sz w:val="24"/>
          <w:szCs w:val="24"/>
          <w:highlight w:val="none"/>
          <w:u w:val="none"/>
          <w:lang w:val="en-US" w:eastAsia="zh-CN" w:bidi="ar"/>
        </w:rPr>
        <w:t>监理大纲部分评审得分</w:t>
      </w:r>
      <w:r>
        <w:rPr>
          <w:rFonts w:hint="eastAsia" w:ascii="宋体" w:hAnsi="宋体" w:eastAsia="宋体" w:cs="Times New Roman"/>
          <w:kern w:val="0"/>
          <w:sz w:val="24"/>
          <w:szCs w:val="24"/>
          <w:highlight w:val="none"/>
          <w:u w:val="none"/>
          <w:lang w:val="en-US" w:eastAsia="zh-CN" w:bidi="ar"/>
        </w:rPr>
        <w:t>B</w:t>
      </w:r>
      <w:r>
        <w:rPr>
          <w:rFonts w:hint="eastAsia" w:ascii="宋体" w:hAnsi="宋体" w:eastAsia="宋体" w:cs="宋体"/>
          <w:kern w:val="0"/>
          <w:sz w:val="24"/>
          <w:szCs w:val="24"/>
          <w:highlight w:val="none"/>
          <w:u w:val="none"/>
          <w:lang w:val="en-US" w:eastAsia="zh-CN" w:bidi="ar"/>
        </w:rPr>
        <w:t>为从各评标专家打分中去掉一个最高分和去掉一个最低分后的剩余评标专家打分的算术平均值或</w:t>
      </w:r>
      <w:r>
        <w:rPr>
          <w:rFonts w:hint="eastAsia" w:ascii="宋体" w:hAnsi="宋体" w:eastAsia="宋体" w:cs="宋体"/>
          <w:kern w:val="0"/>
          <w:sz w:val="21"/>
          <w:szCs w:val="21"/>
          <w:highlight w:val="none"/>
          <w:u w:val="none"/>
          <w:lang w:val="en-US" w:eastAsia="zh-CN" w:bidi="ar"/>
        </w:rPr>
        <w:t>②</w:t>
      </w:r>
      <w:r>
        <w:rPr>
          <w:rFonts w:hint="eastAsia" w:ascii="宋体" w:hAnsi="宋体" w:eastAsia="宋体" w:cs="宋体"/>
          <w:kern w:val="0"/>
          <w:sz w:val="24"/>
          <w:szCs w:val="24"/>
          <w:highlight w:val="none"/>
          <w:u w:val="none"/>
          <w:lang w:val="en-US" w:eastAsia="zh-CN" w:bidi="ar"/>
        </w:rPr>
        <w:t>监理大纲部分评审得分</w:t>
      </w:r>
      <w:r>
        <w:rPr>
          <w:rFonts w:hint="eastAsia" w:ascii="宋体" w:hAnsi="宋体" w:eastAsia="宋体" w:cs="Times New Roman"/>
          <w:kern w:val="0"/>
          <w:sz w:val="24"/>
          <w:szCs w:val="24"/>
          <w:highlight w:val="none"/>
          <w:u w:val="none"/>
          <w:lang w:val="en-US" w:eastAsia="zh-CN" w:bidi="ar"/>
        </w:rPr>
        <w:t>B</w:t>
      </w:r>
      <w:r>
        <w:rPr>
          <w:rFonts w:hint="eastAsia" w:ascii="宋体" w:hAnsi="宋体" w:eastAsia="宋体" w:cs="宋体"/>
          <w:kern w:val="0"/>
          <w:sz w:val="24"/>
          <w:szCs w:val="24"/>
          <w:highlight w:val="none"/>
          <w:u w:val="none"/>
          <w:lang w:val="en-US" w:eastAsia="zh-CN" w:bidi="ar"/>
        </w:rPr>
        <w:t>为各评标专家打分的算术平均值</w:t>
      </w:r>
      <w:r>
        <w:rPr>
          <w:rFonts w:hint="eastAsia" w:ascii="宋体" w:hAnsi="宋体" w:eastAsia="宋体" w:cs="宋体"/>
          <w:i/>
          <w:kern w:val="0"/>
          <w:sz w:val="24"/>
          <w:szCs w:val="24"/>
          <w:highlight w:val="none"/>
          <w:u w:val="none"/>
          <w:lang w:val="en-US" w:eastAsia="zh-CN" w:bidi="ar"/>
        </w:rPr>
        <w:t>（二选一，招标人自行选择）</w:t>
      </w:r>
      <w:r>
        <w:rPr>
          <w:rFonts w:hint="eastAsia" w:ascii="宋体" w:hAnsi="宋体" w:eastAsia="宋体" w:cs="宋体"/>
          <w:kern w:val="0"/>
          <w:sz w:val="24"/>
          <w:szCs w:val="24"/>
          <w:highlight w:val="none"/>
          <w:u w:val="none"/>
          <w:lang w:val="en-US" w:eastAsia="zh-CN" w:bidi="ar"/>
        </w:rPr>
        <w:t>；</w:t>
      </w:r>
    </w:p>
    <w:p w14:paraId="76286303">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210" w:rightChars="-100" w:firstLine="480" w:firstLineChars="200"/>
        <w:jc w:val="both"/>
        <w:rPr>
          <w:rFonts w:hint="eastAsia" w:ascii="宋体" w:hAnsi="宋体" w:eastAsia="宋体" w:cs="Times New Roman"/>
          <w:kern w:val="0"/>
          <w:sz w:val="24"/>
          <w:szCs w:val="24"/>
          <w:highlight w:val="none"/>
          <w:u w:val="none"/>
          <w:lang w:val="en-US" w:eastAsia="zh-CN" w:bidi="ar"/>
        </w:rPr>
      </w:pPr>
      <w:r>
        <w:rPr>
          <w:rFonts w:hint="eastAsia" w:ascii="宋体" w:hAnsi="宋体" w:eastAsia="宋体" w:cs="Times New Roman"/>
          <w:kern w:val="0"/>
          <w:sz w:val="24"/>
          <w:szCs w:val="24"/>
          <w:highlight w:val="none"/>
          <w:u w:val="none"/>
          <w:lang w:val="en-US" w:eastAsia="zh-CN" w:bidi="ar"/>
        </w:rPr>
        <w:t>（3）按本章第2.2.4（3）目规定的评审因素和分值对投标报价计算出得分C；</w:t>
      </w:r>
    </w:p>
    <w:p w14:paraId="2245BB18">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210" w:rightChars="-100" w:firstLine="480" w:firstLineChars="200"/>
        <w:jc w:val="both"/>
        <w:rPr>
          <w:rFonts w:hint="eastAsia" w:ascii="宋体" w:hAnsi="宋体" w:eastAsia="宋体" w:cs="Times New Roman"/>
          <w:kern w:val="0"/>
          <w:sz w:val="24"/>
          <w:szCs w:val="24"/>
          <w:highlight w:val="none"/>
          <w:u w:val="none"/>
          <w:lang w:val="en-US" w:eastAsia="zh-CN" w:bidi="ar"/>
        </w:rPr>
      </w:pPr>
      <w:r>
        <w:rPr>
          <w:rFonts w:hint="eastAsia" w:ascii="宋体" w:hAnsi="宋体" w:eastAsia="宋体" w:cs="Times New Roman"/>
          <w:kern w:val="0"/>
          <w:sz w:val="24"/>
          <w:szCs w:val="24"/>
          <w:highlight w:val="none"/>
          <w:u w:val="none"/>
          <w:lang w:val="en-US" w:eastAsia="zh-CN" w:bidi="ar"/>
        </w:rPr>
        <w:t>（4）按本章第2.2.4（4）目规定的评审因素和分值对诚信评价计算出得分D。</w:t>
      </w:r>
    </w:p>
    <w:p w14:paraId="7F3DEE45">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leftChars="0" w:right="0" w:firstLine="480" w:firstLineChars="200"/>
        <w:jc w:val="both"/>
        <w:rPr>
          <w:rFonts w:hint="eastAsia" w:ascii="宋体" w:hAnsi="宋体" w:eastAsia="宋体" w:cs="Times New Roman"/>
          <w:sz w:val="24"/>
          <w:szCs w:val="24"/>
          <w:highlight w:val="none"/>
          <w:u w:val="none"/>
        </w:rPr>
      </w:pPr>
      <w:r>
        <w:rPr>
          <w:rFonts w:hint="eastAsia" w:ascii="宋体" w:hAnsi="宋体" w:eastAsia="宋体" w:cs="Times New Roman"/>
          <w:kern w:val="0"/>
          <w:sz w:val="24"/>
          <w:szCs w:val="24"/>
          <w:highlight w:val="none"/>
          <w:u w:val="none"/>
          <w:lang w:val="en-US" w:eastAsia="zh-CN" w:bidi="ar"/>
        </w:rPr>
        <w:t>3.2.2 评分分值计算保留小数点后两位，小数点后第三位“四舍五入”。</w:t>
      </w:r>
    </w:p>
    <w:p w14:paraId="169A1A1E">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u w:val="none"/>
        </w:rPr>
      </w:pPr>
      <w:r>
        <w:rPr>
          <w:rFonts w:hint="eastAsia" w:ascii="宋体" w:hAnsi="宋体" w:eastAsia="宋体" w:cs="Times New Roman"/>
          <w:kern w:val="0"/>
          <w:sz w:val="24"/>
          <w:szCs w:val="24"/>
          <w:highlight w:val="none"/>
          <w:u w:val="none"/>
          <w:lang w:val="en-US" w:eastAsia="zh-CN" w:bidi="ar"/>
        </w:rPr>
        <w:t>3.2.3 投标人得分=A+B+C+D。</w:t>
      </w:r>
    </w:p>
    <w:p w14:paraId="1C5A2EDE">
      <w:pPr>
        <w:pStyle w:val="14"/>
        <w:keepNext w:val="0"/>
        <w:keepLines w:val="0"/>
        <w:widowControl w:val="0"/>
        <w:suppressLineNumbers w:val="0"/>
        <w:kinsoku w:val="0"/>
        <w:overflowPunct w:val="0"/>
        <w:autoSpaceDE w:val="0"/>
        <w:autoSpaceDN w:val="0"/>
        <w:adjustRightInd w:val="0"/>
        <w:spacing w:before="0" w:beforeAutospacing="1" w:after="0" w:afterAutospacing="1" w:line="350" w:lineRule="auto"/>
        <w:ind w:left="0" w:right="0" w:firstLine="480" w:firstLineChars="200"/>
        <w:jc w:val="both"/>
        <w:rPr>
          <w:rFonts w:hint="eastAsia" w:ascii="宋体" w:hAnsi="宋体" w:eastAsia="宋体" w:cs="Times New Roman"/>
          <w:sz w:val="24"/>
          <w:szCs w:val="24"/>
          <w:highlight w:val="none"/>
          <w:u w:val="none"/>
        </w:rPr>
      </w:pPr>
      <w:r>
        <w:rPr>
          <w:rFonts w:hint="eastAsia" w:ascii="宋体" w:hAnsi="宋体" w:eastAsia="宋体" w:cs="Times New Roman"/>
          <w:kern w:val="0"/>
          <w:sz w:val="24"/>
          <w:szCs w:val="24"/>
          <w:highlight w:val="none"/>
          <w:u w:val="none"/>
          <w:lang w:val="en-US" w:eastAsia="zh-CN" w:bidi="ar"/>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1E49ABD">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240" w:firstLineChars="100"/>
        <w:jc w:val="both"/>
        <w:outlineLvl w:val="2"/>
        <w:rPr>
          <w:rFonts w:hint="eastAsia" w:ascii="宋体" w:hAnsi="宋体" w:eastAsia="宋体" w:cs="宋体"/>
          <w:sz w:val="24"/>
          <w:szCs w:val="24"/>
          <w:highlight w:val="none"/>
          <w:u w:val="none"/>
        </w:rPr>
      </w:pPr>
      <w:bookmarkStart w:id="426" w:name="bookmark91"/>
      <w:bookmarkEnd w:id="426"/>
      <w:bookmarkStart w:id="427" w:name="_Toc21720"/>
      <w:r>
        <w:rPr>
          <w:rFonts w:hint="eastAsia" w:ascii="宋体" w:hAnsi="宋体" w:eastAsia="宋体" w:cs="宋体"/>
          <w:kern w:val="0"/>
          <w:sz w:val="24"/>
          <w:szCs w:val="24"/>
          <w:highlight w:val="none"/>
          <w:u w:val="none"/>
          <w:lang w:val="en-US" w:eastAsia="zh-CN" w:bidi="ar"/>
        </w:rPr>
        <w:t>3.3  投标文件的澄清</w:t>
      </w:r>
      <w:bookmarkEnd w:id="427"/>
    </w:p>
    <w:p w14:paraId="6061A5E8">
      <w:pPr>
        <w:pStyle w:val="14"/>
        <w:keepNext w:val="0"/>
        <w:keepLines w:val="0"/>
        <w:widowControl w:val="0"/>
        <w:suppressLineNumbers w:val="0"/>
        <w:kinsoku w:val="0"/>
        <w:overflowPunct w:val="0"/>
        <w:autoSpaceDE w:val="0"/>
        <w:autoSpaceDN w:val="0"/>
        <w:adjustRightInd w:val="0"/>
        <w:spacing w:before="0" w:beforeAutospacing="1" w:after="0" w:afterAutospacing="1" w:line="348" w:lineRule="auto"/>
        <w:ind w:left="100" w:right="211" w:firstLine="419"/>
        <w:jc w:val="both"/>
        <w:rPr>
          <w:rFonts w:hint="eastAsia" w:ascii="宋体" w:hAnsi="宋体" w:eastAsia="宋体" w:cs="宋体"/>
          <w:sz w:val="24"/>
          <w:szCs w:val="24"/>
          <w:highlight w:val="none"/>
          <w:u w:val="none"/>
        </w:rPr>
      </w:pPr>
      <w:r>
        <w:rPr>
          <w:rFonts w:hint="eastAsia" w:ascii="宋体" w:hAnsi="宋体" w:eastAsia="宋体" w:cs="宋体"/>
          <w:kern w:val="0"/>
          <w:sz w:val="24"/>
          <w:szCs w:val="24"/>
          <w:highlight w:val="none"/>
          <w:u w:val="none"/>
          <w:lang w:val="en-US" w:eastAsia="zh-CN" w:bidi="ar"/>
        </w:rPr>
        <w:t>3.3.1 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07F9D707">
      <w:pPr>
        <w:pStyle w:val="14"/>
        <w:keepNext w:val="0"/>
        <w:keepLines w:val="0"/>
        <w:widowControl w:val="0"/>
        <w:suppressLineNumbers w:val="0"/>
        <w:kinsoku w:val="0"/>
        <w:overflowPunct w:val="0"/>
        <w:autoSpaceDE w:val="0"/>
        <w:autoSpaceDN w:val="0"/>
        <w:adjustRightInd w:val="0"/>
        <w:spacing w:before="0" w:beforeAutospacing="1" w:after="0" w:afterAutospacing="1" w:line="348" w:lineRule="auto"/>
        <w:ind w:left="100" w:right="211" w:firstLine="419"/>
        <w:jc w:val="both"/>
        <w:rPr>
          <w:rFonts w:hint="eastAsia" w:ascii="宋体" w:hAnsi="宋体" w:eastAsia="宋体" w:cs="宋体"/>
          <w:sz w:val="24"/>
          <w:szCs w:val="24"/>
          <w:highlight w:val="none"/>
          <w:u w:val="none"/>
        </w:rPr>
      </w:pPr>
      <w:r>
        <w:rPr>
          <w:rFonts w:hint="eastAsia" w:ascii="宋体" w:hAnsi="宋体" w:eastAsia="宋体" w:cs="宋体"/>
          <w:kern w:val="0"/>
          <w:sz w:val="24"/>
          <w:szCs w:val="24"/>
          <w:highlight w:val="none"/>
          <w:u w:val="none"/>
          <w:lang w:val="en-US" w:eastAsia="zh-CN" w:bidi="ar"/>
        </w:rPr>
        <w:t>3.3.2 澄清、说明或补正不得超出投标文件的范围且不得改变投标文件的实质性内容，并构成投标文件的组成部分。</w:t>
      </w:r>
    </w:p>
    <w:p w14:paraId="6515B4A2">
      <w:pPr>
        <w:pStyle w:val="14"/>
        <w:keepNext w:val="0"/>
        <w:keepLines w:val="0"/>
        <w:widowControl w:val="0"/>
        <w:suppressLineNumbers w:val="0"/>
        <w:kinsoku w:val="0"/>
        <w:overflowPunct w:val="0"/>
        <w:autoSpaceDE w:val="0"/>
        <w:autoSpaceDN w:val="0"/>
        <w:adjustRightInd w:val="0"/>
        <w:spacing w:before="0" w:beforeAutospacing="1" w:after="0" w:afterAutospacing="1" w:line="348" w:lineRule="auto"/>
        <w:ind w:left="100" w:right="211" w:firstLine="419"/>
        <w:jc w:val="both"/>
        <w:rPr>
          <w:rFonts w:hint="eastAsia" w:ascii="宋体" w:hAnsi="宋体" w:eastAsia="宋体" w:cs="宋体"/>
          <w:sz w:val="24"/>
          <w:szCs w:val="24"/>
          <w:highlight w:val="none"/>
          <w:u w:val="none"/>
        </w:rPr>
      </w:pPr>
      <w:r>
        <w:rPr>
          <w:rFonts w:hint="eastAsia" w:ascii="宋体" w:hAnsi="宋体" w:eastAsia="宋体" w:cs="宋体"/>
          <w:kern w:val="0"/>
          <w:sz w:val="24"/>
          <w:szCs w:val="24"/>
          <w:highlight w:val="none"/>
          <w:u w:val="none"/>
          <w:lang w:val="en-US" w:eastAsia="zh-CN" w:bidi="ar"/>
        </w:rPr>
        <w:t>3.3.3 评标委员会对投标人提交的澄清、说明或补正有疑问的，可以要求投标人进一步澄清、 说明或补正，直至满足评标委员会的要求。</w:t>
      </w:r>
    </w:p>
    <w:p w14:paraId="505E2855">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240" w:firstLineChars="100"/>
        <w:jc w:val="both"/>
        <w:outlineLvl w:val="2"/>
        <w:rPr>
          <w:rFonts w:hint="eastAsia" w:ascii="宋体" w:hAnsi="宋体" w:eastAsia="宋体" w:cs="宋体"/>
          <w:sz w:val="24"/>
          <w:szCs w:val="24"/>
          <w:highlight w:val="none"/>
          <w:u w:val="none"/>
        </w:rPr>
      </w:pPr>
      <w:bookmarkStart w:id="428" w:name="bookmark92"/>
      <w:bookmarkEnd w:id="428"/>
      <w:bookmarkStart w:id="429" w:name="_Toc16013"/>
      <w:r>
        <w:rPr>
          <w:rFonts w:hint="eastAsia" w:ascii="宋体" w:hAnsi="宋体" w:eastAsia="宋体" w:cs="宋体"/>
          <w:kern w:val="0"/>
          <w:sz w:val="24"/>
          <w:szCs w:val="24"/>
          <w:highlight w:val="none"/>
          <w:u w:val="none"/>
          <w:lang w:val="en-US" w:eastAsia="zh-CN" w:bidi="ar"/>
        </w:rPr>
        <w:t>3.4  评标结果</w:t>
      </w:r>
      <w:bookmarkEnd w:id="429"/>
    </w:p>
    <w:p w14:paraId="53302B7D">
      <w:pPr>
        <w:pStyle w:val="14"/>
        <w:keepNext w:val="0"/>
        <w:keepLines w:val="0"/>
        <w:widowControl w:val="0"/>
        <w:suppressLineNumbers w:val="0"/>
        <w:kinsoku w:val="0"/>
        <w:overflowPunct w:val="0"/>
        <w:autoSpaceDE w:val="0"/>
        <w:autoSpaceDN w:val="0"/>
        <w:adjustRightInd w:val="0"/>
        <w:spacing w:before="0" w:beforeAutospacing="1" w:after="0" w:afterAutospacing="1" w:line="348" w:lineRule="auto"/>
        <w:ind w:left="100" w:right="211" w:firstLine="419"/>
        <w:jc w:val="both"/>
        <w:rPr>
          <w:rFonts w:hint="eastAsia" w:ascii="宋体" w:hAnsi="宋体" w:eastAsia="宋体" w:cs="宋体"/>
          <w:sz w:val="24"/>
          <w:szCs w:val="24"/>
          <w:highlight w:val="none"/>
          <w:u w:val="none"/>
        </w:rPr>
      </w:pPr>
      <w:r>
        <w:rPr>
          <w:rFonts w:hint="eastAsia" w:ascii="宋体" w:hAnsi="宋体" w:eastAsia="宋体" w:cs="宋体"/>
          <w:kern w:val="0"/>
          <w:sz w:val="24"/>
          <w:szCs w:val="24"/>
          <w:highlight w:val="none"/>
          <w:u w:val="none"/>
          <w:lang w:val="en-US" w:eastAsia="zh-CN" w:bidi="ar"/>
        </w:rPr>
        <w:t>3.4.1 除第二章“投标人须知”前附表授权直接确定中标人外，评标委员会按照得分由高到低 的顺序推荐中标候选人，并标明排序。</w:t>
      </w:r>
    </w:p>
    <w:p w14:paraId="3BADF8EA">
      <w:pPr>
        <w:pStyle w:val="14"/>
        <w:keepNext w:val="0"/>
        <w:keepLines w:val="0"/>
        <w:widowControl w:val="0"/>
        <w:suppressLineNumbers w:val="0"/>
        <w:kinsoku w:val="0"/>
        <w:overflowPunct w:val="0"/>
        <w:autoSpaceDE w:val="0"/>
        <w:autoSpaceDN w:val="0"/>
        <w:adjustRightInd w:val="0"/>
        <w:spacing w:before="0" w:beforeAutospacing="1" w:after="0" w:afterAutospacing="1" w:line="348" w:lineRule="auto"/>
        <w:ind w:left="100" w:right="211" w:firstLine="419"/>
        <w:jc w:val="both"/>
        <w:rPr>
          <w:rFonts w:hint="eastAsia" w:ascii="宋体" w:hAnsi="宋体" w:eastAsia="宋体" w:cs="宋体"/>
          <w:sz w:val="24"/>
          <w:szCs w:val="24"/>
          <w:highlight w:val="none"/>
          <w:u w:val="none"/>
        </w:rPr>
      </w:pPr>
      <w:r>
        <w:rPr>
          <w:rFonts w:hint="eastAsia" w:ascii="宋体" w:hAnsi="宋体" w:eastAsia="宋体" w:cs="宋体"/>
          <w:kern w:val="0"/>
          <w:sz w:val="24"/>
          <w:szCs w:val="24"/>
          <w:highlight w:val="none"/>
          <w:u w:val="none"/>
          <w:lang w:val="en-US" w:eastAsia="zh-CN" w:bidi="ar"/>
        </w:rPr>
        <w:t>3.4.2 评标委员会完成评标后，应当向招标人提交书面评标报告和中标候选人名单。</w:t>
      </w:r>
    </w:p>
    <w:p w14:paraId="762A976F">
      <w:pPr>
        <w:keepNext w:val="0"/>
        <w:keepLines w:val="0"/>
        <w:widowControl w:val="0"/>
        <w:suppressLineNumbers w:val="0"/>
        <w:spacing w:before="0" w:beforeAutospacing="0" w:after="0" w:afterAutospacing="0"/>
        <w:ind w:left="420" w:right="0"/>
        <w:jc w:val="both"/>
        <w:rPr>
          <w:rFonts w:hint="eastAsia" w:ascii="宋体" w:hAnsi="宋体" w:eastAsia="宋体" w:cs="宋体"/>
          <w:kern w:val="2"/>
          <w:sz w:val="21"/>
          <w:szCs w:val="21"/>
          <w:highlight w:val="none"/>
        </w:rPr>
      </w:pPr>
      <w:r>
        <w:rPr>
          <w:rFonts w:hint="eastAsia" w:ascii="宋体" w:hAnsi="宋体" w:eastAsia="宋体" w:cs="宋体"/>
          <w:sz w:val="24"/>
          <w:szCs w:val="24"/>
          <w:highlight w:val="none"/>
        </w:rPr>
        <w:br w:type="page"/>
      </w:r>
    </w:p>
    <w:p w14:paraId="42FAFFA9">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0A39FFCD">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6BAF8373">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5B4F180D">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2D7C3C38">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6284125F">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055D5755">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77B07C68">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1730E529">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271A66A4">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25D7204F">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4B37AEF1">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22785690">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4A8C68C1">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5C11A966">
      <w:pPr>
        <w:keepNext w:val="0"/>
        <w:keepLines w:val="0"/>
        <w:widowControl w:val="0"/>
        <w:suppressLineNumbers w:val="0"/>
        <w:spacing w:before="0" w:after="0"/>
        <w:jc w:val="center"/>
        <w:rPr>
          <w:rFonts w:hint="default" w:ascii="Times New Roman" w:hAnsi="Times New Roman" w:cs="Times New Roman"/>
          <w:b/>
          <w:bCs w:val="0"/>
          <w:kern w:val="44"/>
          <w:sz w:val="44"/>
          <w:szCs w:val="44"/>
          <w:highlight w:val="none"/>
        </w:rPr>
      </w:pPr>
      <w:r>
        <w:rPr>
          <w:rFonts w:hint="default" w:ascii="Calibri" w:hAnsi="Calibri" w:cs="Calibri" w:eastAsiaTheme="minorEastAsia"/>
          <w:kern w:val="2"/>
          <w:sz w:val="21"/>
          <w:szCs w:val="21"/>
          <w:highlight w:val="none"/>
          <w:lang w:val="en-US" w:eastAsia="zh-CN" w:bidi="ar"/>
        </w:rPr>
        <w:t xml:space="preserve"> </w:t>
      </w:r>
      <w:bookmarkStart w:id="430" w:name="_Toc32141"/>
      <w:bookmarkEnd w:id="430"/>
      <w:bookmarkStart w:id="431" w:name="_Toc12953"/>
      <w:bookmarkEnd w:id="431"/>
      <w:bookmarkStart w:id="432" w:name="_Toc25672"/>
      <w:bookmarkEnd w:id="432"/>
      <w:bookmarkStart w:id="433" w:name="_Toc19910"/>
      <w:bookmarkEnd w:id="433"/>
      <w:bookmarkStart w:id="434" w:name="_Toc14895"/>
      <w:bookmarkEnd w:id="434"/>
      <w:bookmarkStart w:id="435" w:name="_Toc8530"/>
      <w:bookmarkEnd w:id="435"/>
      <w:bookmarkStart w:id="436" w:name="_Toc7504"/>
      <w:r>
        <w:rPr>
          <w:rFonts w:hint="eastAsia" w:ascii="宋体" w:hAnsi="宋体" w:eastAsia="宋体" w:cs="宋体"/>
          <w:b/>
          <w:bCs w:val="0"/>
          <w:kern w:val="44"/>
          <w:sz w:val="44"/>
          <w:szCs w:val="44"/>
          <w:highlight w:val="none"/>
        </w:rPr>
        <w:t>第四章</w:t>
      </w:r>
      <w:r>
        <w:rPr>
          <w:rFonts w:hint="eastAsia" w:ascii="Times New Roman" w:hAnsi="Times New Roman" w:eastAsia="宋体" w:cs="宋体"/>
          <w:b/>
          <w:bCs w:val="0"/>
          <w:kern w:val="44"/>
          <w:sz w:val="44"/>
          <w:szCs w:val="44"/>
          <w:highlight w:val="none"/>
        </w:rPr>
        <w:t xml:space="preserve"> </w:t>
      </w:r>
      <w:r>
        <w:rPr>
          <w:rFonts w:hint="eastAsia" w:ascii="宋体" w:hAnsi="宋体" w:eastAsia="宋体" w:cs="宋体"/>
          <w:b/>
          <w:bCs w:val="0"/>
          <w:kern w:val="44"/>
          <w:sz w:val="44"/>
          <w:szCs w:val="44"/>
          <w:highlight w:val="none"/>
        </w:rPr>
        <w:t>合同条款及格式</w:t>
      </w:r>
      <w:bookmarkEnd w:id="436"/>
    </w:p>
    <w:p w14:paraId="723EB70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另册</w:t>
      </w:r>
    </w:p>
    <w:p w14:paraId="41B45B1B">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52"/>
          <w:szCs w:val="52"/>
          <w:highlight w:val="none"/>
          <w:lang w:val="en-US" w:eastAsia="zh-CN" w:bidi="ar"/>
        </w:rPr>
      </w:pPr>
      <w:r>
        <w:rPr>
          <w:rFonts w:hint="eastAsia" w:ascii="宋体" w:hAnsi="宋体" w:eastAsia="宋体" w:cs="宋体"/>
          <w:kern w:val="2"/>
          <w:sz w:val="24"/>
          <w:szCs w:val="24"/>
          <w:highlight w:val="none"/>
          <w:lang w:val="en-US" w:eastAsia="zh-CN" w:bidi="ar"/>
        </w:rPr>
        <w:br w:type="page"/>
      </w:r>
      <w:r>
        <w:rPr>
          <w:rFonts w:hint="eastAsia" w:ascii="宋体" w:hAnsi="宋体" w:eastAsia="宋体" w:cs="宋体"/>
          <w:b/>
          <w:bCs/>
          <w:kern w:val="2"/>
          <w:sz w:val="52"/>
          <w:szCs w:val="52"/>
          <w:highlight w:val="none"/>
          <w:lang w:val="en-US" w:eastAsia="zh-CN" w:bidi="ar"/>
        </w:rPr>
        <w:t>第二卷</w:t>
      </w:r>
    </w:p>
    <w:p w14:paraId="2C3FAD4B">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52"/>
          <w:szCs w:val="52"/>
          <w:highlight w:val="none"/>
          <w:lang w:val="en-US" w:eastAsia="zh-CN" w:bidi="ar"/>
        </w:rPr>
      </w:pPr>
    </w:p>
    <w:p w14:paraId="564439B2">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52"/>
          <w:szCs w:val="52"/>
          <w:highlight w:val="none"/>
          <w:lang w:val="en-US" w:eastAsia="zh-CN" w:bidi="ar"/>
        </w:rPr>
      </w:pPr>
    </w:p>
    <w:p w14:paraId="6F6A5B99">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52"/>
          <w:szCs w:val="52"/>
          <w:highlight w:val="none"/>
          <w:lang w:bidi="ar"/>
        </w:rPr>
      </w:pPr>
    </w:p>
    <w:p w14:paraId="708E610F">
      <w:pPr>
        <w:pStyle w:val="4"/>
        <w:keepNext w:val="0"/>
        <w:keepLines w:val="0"/>
        <w:widowControl w:val="0"/>
        <w:suppressLineNumbers w:val="0"/>
        <w:spacing w:before="0" w:beforeAutospacing="0" w:after="0" w:afterAutospacing="0" w:line="360" w:lineRule="auto"/>
        <w:jc w:val="center"/>
        <w:rPr>
          <w:rFonts w:hint="default" w:ascii="Times New Roman" w:hAnsi="Times New Roman" w:cs="Times New Roman"/>
          <w:b/>
          <w:bCs/>
          <w:kern w:val="44"/>
          <w:sz w:val="44"/>
          <w:szCs w:val="44"/>
          <w:highlight w:val="none"/>
        </w:rPr>
      </w:pPr>
      <w:bookmarkStart w:id="437" w:name="_Toc14966892"/>
      <w:bookmarkEnd w:id="437"/>
      <w:bookmarkStart w:id="438" w:name="_Toc22842"/>
      <w:bookmarkEnd w:id="438"/>
      <w:bookmarkStart w:id="439" w:name="_Toc8626"/>
      <w:bookmarkEnd w:id="439"/>
      <w:bookmarkStart w:id="440" w:name="_Toc9488"/>
      <w:bookmarkEnd w:id="440"/>
      <w:bookmarkStart w:id="441" w:name="_Toc26681"/>
      <w:bookmarkEnd w:id="441"/>
      <w:bookmarkStart w:id="442" w:name="_Toc25163"/>
      <w:bookmarkEnd w:id="442"/>
      <w:bookmarkStart w:id="443" w:name="_Toc11756"/>
      <w:bookmarkEnd w:id="443"/>
      <w:bookmarkStart w:id="444" w:name="_Toc26520"/>
      <w:bookmarkEnd w:id="444"/>
      <w:bookmarkStart w:id="445" w:name="_Toc19676"/>
      <w:bookmarkEnd w:id="445"/>
      <w:bookmarkStart w:id="446" w:name="_Toc18238"/>
      <w:bookmarkEnd w:id="446"/>
      <w:bookmarkStart w:id="447" w:name="_Toc30263"/>
      <w:bookmarkEnd w:id="447"/>
      <w:bookmarkStart w:id="448" w:name="_Toc10007"/>
      <w:bookmarkEnd w:id="448"/>
      <w:bookmarkStart w:id="449" w:name="_Toc15401"/>
      <w:bookmarkEnd w:id="449"/>
      <w:bookmarkStart w:id="450" w:name="_Toc11502"/>
      <w:bookmarkEnd w:id="450"/>
      <w:bookmarkStart w:id="451" w:name="_Toc30603"/>
      <w:bookmarkEnd w:id="451"/>
      <w:bookmarkStart w:id="452" w:name="_Toc5031"/>
      <w:r>
        <w:rPr>
          <w:rFonts w:hint="eastAsia" w:ascii="宋体" w:hAnsi="宋体" w:eastAsia="宋体" w:cs="宋体"/>
          <w:b/>
          <w:bCs/>
          <w:kern w:val="44"/>
          <w:sz w:val="44"/>
          <w:szCs w:val="44"/>
          <w:highlight w:val="none"/>
        </w:rPr>
        <w:t>第五章委托人要求</w:t>
      </w:r>
      <w:bookmarkEnd w:id="452"/>
    </w:p>
    <w:p w14:paraId="7CF03360">
      <w:pPr>
        <w:pStyle w:val="12"/>
        <w:widowControl/>
        <w:rPr>
          <w:rFonts w:hint="eastAsia" w:ascii="Calibri" w:hAnsi="Calibri" w:eastAsia="宋体" w:cs="宋体"/>
          <w:kern w:val="2"/>
          <w:sz w:val="21"/>
          <w:szCs w:val="21"/>
          <w:highlight w:val="none"/>
        </w:rPr>
      </w:pPr>
      <w:r>
        <w:rPr>
          <w:rFonts w:hint="eastAsia" w:ascii="Calibri" w:hAnsi="Calibri" w:eastAsia="宋体" w:cs="宋体"/>
          <w:kern w:val="2"/>
          <w:sz w:val="21"/>
          <w:szCs w:val="21"/>
          <w:highlight w:val="none"/>
        </w:rPr>
        <w:t xml:space="preserve"> </w:t>
      </w:r>
    </w:p>
    <w:p w14:paraId="154CDF1F">
      <w:pPr>
        <w:pStyle w:val="12"/>
        <w:widowControl/>
        <w:rPr>
          <w:rFonts w:hint="eastAsia" w:ascii="Calibri" w:hAnsi="Calibri" w:eastAsia="宋体" w:cs="宋体"/>
          <w:kern w:val="2"/>
          <w:sz w:val="21"/>
          <w:szCs w:val="21"/>
          <w:highlight w:val="none"/>
        </w:rPr>
      </w:pPr>
      <w:r>
        <w:rPr>
          <w:rFonts w:hint="eastAsia" w:ascii="Calibri" w:hAnsi="Calibri" w:eastAsia="宋体" w:cs="宋体"/>
          <w:kern w:val="2"/>
          <w:sz w:val="21"/>
          <w:szCs w:val="21"/>
          <w:highlight w:val="none"/>
        </w:rPr>
        <w:t xml:space="preserve"> </w:t>
      </w:r>
    </w:p>
    <w:p w14:paraId="4878D2CA">
      <w:pPr>
        <w:keepNext w:val="0"/>
        <w:keepLines w:val="0"/>
        <w:widowControl w:val="0"/>
        <w:suppressLineNumbers w:val="0"/>
        <w:spacing w:before="0" w:beforeAutospacing="0" w:after="0" w:afterAutospacing="0"/>
        <w:ind w:left="0" w:right="0" w:firstLine="160" w:firstLineChars="50"/>
        <w:jc w:val="center"/>
        <w:rPr>
          <w:rFonts w:hint="eastAsia" w:ascii="仿宋_GB2312" w:hAnsi="Calibri" w:eastAsia="仿宋_GB2312" w:cs="仿宋_GB2312"/>
          <w:kern w:val="2"/>
          <w:sz w:val="32"/>
          <w:szCs w:val="32"/>
          <w:highlight w:val="none"/>
        </w:rPr>
      </w:pPr>
    </w:p>
    <w:p w14:paraId="14FD85E5">
      <w:pPr>
        <w:rPr>
          <w:rFonts w:hint="default" w:ascii="Calibri" w:hAnsi="Calibri" w:cs="Calibri"/>
          <w:b/>
          <w:kern w:val="2"/>
          <w:sz w:val="44"/>
          <w:szCs w:val="44"/>
          <w:highlight w:val="none"/>
        </w:rPr>
        <w:sectPr>
          <w:type w:val="continuous"/>
          <w:pgSz w:w="11906" w:h="16838"/>
          <w:pgMar w:top="1440" w:right="1800" w:bottom="1440" w:left="1800" w:header="851" w:footer="992" w:gutter="0"/>
          <w:cols w:space="425" w:num="1"/>
          <w:docGrid w:type="lines" w:linePitch="312" w:charSpace="0"/>
        </w:sectPr>
      </w:pPr>
    </w:p>
    <w:p w14:paraId="406F74C7">
      <w:pPr>
        <w:keepNext w:val="0"/>
        <w:keepLines w:val="0"/>
        <w:widowControl w:val="0"/>
        <w:suppressLineNumbers w:val="0"/>
        <w:spacing w:before="0" w:beforeAutospacing="0" w:after="0" w:afterAutospacing="0"/>
        <w:ind w:left="0" w:right="0"/>
        <w:jc w:val="center"/>
        <w:rPr>
          <w:rFonts w:hint="default" w:ascii="Calibri" w:hAnsi="Calibri" w:cs="Calibri"/>
          <w:b/>
          <w:bCs w:val="0"/>
          <w:kern w:val="2"/>
          <w:sz w:val="44"/>
          <w:szCs w:val="44"/>
          <w:highlight w:val="none"/>
        </w:rPr>
      </w:pPr>
      <w:r>
        <w:rPr>
          <w:rFonts w:hint="default" w:ascii="Calibri" w:hAnsi="Calibri" w:cs="Calibri" w:eastAsiaTheme="minorEastAsia"/>
          <w:b/>
          <w:bCs w:val="0"/>
          <w:kern w:val="2"/>
          <w:sz w:val="44"/>
          <w:szCs w:val="44"/>
          <w:highlight w:val="none"/>
          <w:lang w:val="en-US" w:eastAsia="zh-CN" w:bidi="ar"/>
        </w:rPr>
        <w:t xml:space="preserve"> </w:t>
      </w:r>
    </w:p>
    <w:p w14:paraId="618D2296">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1"/>
        <w:rPr>
          <w:rFonts w:hint="default" w:ascii="Times New Roman" w:hAnsi="Times New Roman" w:eastAsia="宋体" w:cs="Times New Roman"/>
          <w:b/>
          <w:bCs w:val="0"/>
          <w:sz w:val="32"/>
          <w:szCs w:val="32"/>
          <w:highlight w:val="none"/>
        </w:rPr>
      </w:pPr>
      <w:r>
        <w:rPr>
          <w:rFonts w:hint="eastAsia" w:ascii="宋体" w:hAnsi="宋体" w:eastAsia="宋体" w:cs="宋体"/>
          <w:b/>
          <w:bCs w:val="0"/>
          <w:kern w:val="0"/>
          <w:sz w:val="32"/>
          <w:szCs w:val="32"/>
          <w:highlight w:val="none"/>
          <w:lang w:val="en-US" w:eastAsia="zh-CN" w:bidi="ar"/>
        </w:rPr>
        <w:t>委托人要求</w:t>
      </w:r>
    </w:p>
    <w:p w14:paraId="701C420A">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委托人要求应尽可能清晰准确，对于可以进行定量评估的工作，委托人要求不仅应明确规 定其功能、用途、质量、环境、安全，并且要规定偏差的范围和计算方法，以及检验、试验、 试运行的具体要求。对于监理人负责提供的有关服务，在委托人要求中应一并明确规定。</w:t>
      </w:r>
    </w:p>
    <w:p w14:paraId="42D03180">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240" w:firstLineChars="100"/>
        <w:jc w:val="both"/>
        <w:rPr>
          <w:rFonts w:hint="eastAsia" w:ascii="宋体" w:hAnsi="宋体" w:eastAsia="宋体" w:cs="Times New Roman"/>
          <w:sz w:val="20"/>
          <w:szCs w:val="20"/>
          <w:highlight w:val="none"/>
        </w:rPr>
      </w:pPr>
      <w:r>
        <w:rPr>
          <w:rFonts w:hint="eastAsia" w:ascii="宋体" w:hAnsi="宋体" w:eastAsia="宋体" w:cs="宋体"/>
          <w:kern w:val="0"/>
          <w:sz w:val="24"/>
          <w:szCs w:val="24"/>
          <w:highlight w:val="none"/>
          <w:lang w:val="en-US" w:eastAsia="zh-CN" w:bidi="ar"/>
        </w:rPr>
        <w:t>委托人要求通常包括但不限于以下内容：</w:t>
      </w:r>
    </w:p>
    <w:p w14:paraId="4D339D05">
      <w:pPr>
        <w:pStyle w:val="6"/>
        <w:widowControl/>
        <w:outlineLvl w:val="1"/>
        <w:rPr>
          <w:rFonts w:hint="eastAsia" w:ascii="宋体" w:hAnsi="宋体" w:eastAsia="宋体" w:cs="Times New Roman"/>
          <w:b/>
          <w:bCs w:val="0"/>
          <w:sz w:val="31"/>
          <w:szCs w:val="31"/>
          <w:highlight w:val="none"/>
        </w:rPr>
      </w:pPr>
      <w:r>
        <w:rPr>
          <w:rFonts w:hint="eastAsia" w:ascii="宋体" w:hAnsi="宋体" w:eastAsia="宋体" w:cs="宋体"/>
          <w:b/>
          <w:bCs w:val="0"/>
          <w:sz w:val="24"/>
          <w:szCs w:val="24"/>
          <w:highlight w:val="none"/>
        </w:rPr>
        <w:t>一、监理要求</w:t>
      </w:r>
    </w:p>
    <w:p w14:paraId="7E5350AD">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240" w:firstLineChars="1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招标人应当根据项目情况在本章中明确相应的监理要求，一般应包括以下内容：</w:t>
      </w:r>
    </w:p>
    <w:p w14:paraId="4F139BE9">
      <w:pPr>
        <w:pStyle w:val="14"/>
        <w:keepNext w:val="0"/>
        <w:keepLines w:val="0"/>
        <w:widowControl w:val="0"/>
        <w:numPr>
          <w:ilvl w:val="0"/>
          <w:numId w:val="1"/>
        </w:numPr>
        <w:suppressLineNumbers w:val="0"/>
        <w:kinsoku w:val="0"/>
        <w:overflowPunct w:val="0"/>
        <w:autoSpaceDE w:val="0"/>
        <w:autoSpaceDN w:val="0"/>
        <w:adjustRightInd w:val="0"/>
        <w:spacing w:before="0" w:beforeAutospacing="1" w:after="0" w:afterAutospacing="1" w:line="360" w:lineRule="auto"/>
        <w:ind w:left="0" w:right="0" w:firstLine="482" w:firstLineChars="200"/>
        <w:jc w:val="both"/>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val="en-US" w:eastAsia="zh-CN" w:bidi="ar"/>
        </w:rPr>
        <w:t xml:space="preserve">项目概况 </w:t>
      </w:r>
    </w:p>
    <w:p w14:paraId="7B62DBCA">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420" w:leftChars="20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项目名称：</w:t>
      </w:r>
      <w:r>
        <w:rPr>
          <w:rFonts w:hint="eastAsia" w:ascii="宋体" w:hAnsi="宋体" w:eastAsia="宋体" w:cs="宋体"/>
          <w:kern w:val="0"/>
          <w:sz w:val="24"/>
          <w:szCs w:val="24"/>
          <w:highlight w:val="none"/>
          <w:u w:val="single"/>
          <w:lang w:val="en-US" w:eastAsia="zh-CN" w:bidi="ar"/>
        </w:rPr>
        <w:t>老山水整治工程施工监理</w:t>
      </w:r>
    </w:p>
    <w:p w14:paraId="4E99EA6E">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420" w:leftChars="200" w:right="0" w:firstLine="480" w:firstLineChars="200"/>
        <w:jc w:val="both"/>
        <w:rPr>
          <w:rFonts w:hint="eastAsia" w:ascii="宋体" w:hAnsi="宋体" w:eastAsia="宋体" w:cs="宋体"/>
          <w:kern w:val="0"/>
          <w:sz w:val="24"/>
          <w:szCs w:val="24"/>
          <w:highlight w:val="none"/>
          <w:u w:val="single"/>
          <w:lang w:val="en-US" w:eastAsia="zh-CN" w:bidi="ar"/>
        </w:rPr>
      </w:pPr>
      <w:r>
        <w:rPr>
          <w:rFonts w:hint="eastAsia" w:ascii="宋体" w:hAnsi="宋体" w:eastAsia="宋体" w:cs="宋体"/>
          <w:kern w:val="0"/>
          <w:sz w:val="24"/>
          <w:szCs w:val="24"/>
          <w:highlight w:val="none"/>
          <w:lang w:val="en-US" w:eastAsia="zh-CN" w:bidi="ar"/>
        </w:rPr>
        <w:t>建设单位：</w:t>
      </w:r>
      <w:r>
        <w:rPr>
          <w:rFonts w:hint="eastAsia" w:ascii="宋体" w:hAnsi="宋体" w:eastAsia="宋体" w:cs="宋体"/>
          <w:kern w:val="0"/>
          <w:sz w:val="24"/>
          <w:szCs w:val="24"/>
          <w:highlight w:val="none"/>
          <w:u w:val="single"/>
          <w:lang w:val="en-US" w:eastAsia="zh-CN" w:bidi="ar"/>
        </w:rPr>
        <w:t xml:space="preserve">广州市花都区水务建设管理中心 </w:t>
      </w:r>
    </w:p>
    <w:p w14:paraId="4368B4EC">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420" w:leftChars="20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建设规模：</w:t>
      </w:r>
      <w:r>
        <w:rPr>
          <w:rFonts w:hint="eastAsia" w:ascii="宋体" w:hAnsi="宋体" w:eastAsia="宋体" w:cs="宋体"/>
          <w:color w:val="auto"/>
          <w:sz w:val="24"/>
          <w:szCs w:val="24"/>
          <w:highlight w:val="none"/>
        </w:rPr>
        <w:t>本工程整治段起点为大广高速下游500米处(上游已治理河段末端)，终点为花都大道，河道治理总长3.97千米。本次整治防洪标准为20年一遇。建设内容主要包括:新建防洪护岸7199.05m、新建堤顶防汛道路7058m、新建支流汇入口1处、新建绿化97180平方米、新建下河踏步18处、新修穿堤涵管5处等。本工程的工程等别为IV等,堤防工程级别为4级，主要建筑物级别为4级，次要建筑物级别为5级，临时建筑物级别为5级。</w:t>
      </w:r>
    </w:p>
    <w:p w14:paraId="11998DEB">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420" w:leftChars="200" w:right="0" w:firstLine="480" w:firstLineChars="200"/>
        <w:jc w:val="both"/>
        <w:rPr>
          <w:rFonts w:hint="default" w:ascii="宋体" w:hAnsi="宋体" w:eastAsia="宋体" w:cs="宋体"/>
          <w:sz w:val="24"/>
          <w:szCs w:val="24"/>
          <w:highlight w:val="none"/>
          <w:lang w:val="en-US"/>
        </w:rPr>
      </w:pPr>
      <w:r>
        <w:rPr>
          <w:rFonts w:hint="eastAsia" w:ascii="宋体" w:hAnsi="宋体" w:eastAsia="宋体" w:cs="宋体"/>
          <w:kern w:val="0"/>
          <w:sz w:val="24"/>
          <w:szCs w:val="24"/>
          <w:highlight w:val="none"/>
          <w:lang w:val="en-US" w:eastAsia="zh-CN" w:bidi="ar"/>
        </w:rPr>
        <w:t>项目地理位置：</w:t>
      </w:r>
      <w:r>
        <w:rPr>
          <w:rFonts w:hint="eastAsia" w:ascii="宋体" w:hAnsi="宋体" w:eastAsia="宋体" w:cs="宋体"/>
          <w:kern w:val="0"/>
          <w:sz w:val="24"/>
          <w:szCs w:val="24"/>
          <w:highlight w:val="none"/>
          <w:u w:val="single"/>
          <w:lang w:val="en-US" w:eastAsia="zh-CN" w:bidi="ar"/>
        </w:rPr>
        <w:t>项目位于广州市花都区花东镇</w:t>
      </w:r>
    </w:p>
    <w:p w14:paraId="42A977BF">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482" w:firstLineChars="200"/>
        <w:jc w:val="both"/>
        <w:rPr>
          <w:rFonts w:hint="eastAsia" w:ascii="宋体" w:hAnsi="宋体" w:eastAsia="宋体" w:cs="宋体"/>
          <w:sz w:val="24"/>
          <w:szCs w:val="24"/>
          <w:highlight w:val="none"/>
          <w:u w:val="single"/>
        </w:rPr>
      </w:pPr>
      <w:r>
        <w:rPr>
          <w:rFonts w:hint="eastAsia" w:ascii="宋体" w:hAnsi="宋体" w:eastAsia="宋体" w:cs="宋体"/>
          <w:b/>
          <w:kern w:val="0"/>
          <w:sz w:val="24"/>
          <w:szCs w:val="24"/>
          <w:highlight w:val="none"/>
          <w:lang w:val="en-US" w:eastAsia="zh-CN" w:bidi="ar"/>
        </w:rPr>
        <w:t>2. 监理范围及内容：</w:t>
      </w:r>
      <w:r>
        <w:rPr>
          <w:rFonts w:hint="eastAsia" w:ascii="宋体" w:hAnsi="宋体" w:eastAsia="宋体" w:cs="宋体"/>
          <w:kern w:val="0"/>
          <w:sz w:val="24"/>
          <w:szCs w:val="24"/>
          <w:highlight w:val="none"/>
          <w:u w:val="single"/>
          <w:lang w:val="en-US" w:eastAsia="zh-CN" w:bidi="ar"/>
        </w:rPr>
        <w:t>为完成本工程等施工图纸所包含的施工准备期、施工期、竣工结算期、质量保修期全过程监理服务及协调等相关工作。包括本工程的施工准备期、施工期、工程收尾期等全过程监理服务，负责审核工程结算资料，并对施工质量、进度、资金（含工程预算审核、进度款审核、变更签证造价审核、结算审核、工程投资控制等）、安全生产、文明施工、环境保护、保修责任等进行管理等，并按委托人的要求提前进场参与开工前期的准备和筹划工作，协助委托人制定工程管理办法、各参建方职责及有关事务性工作；监理人须配备具备相应资格的造价审核人员负责审核工程结算书等结算资料。</w:t>
      </w:r>
    </w:p>
    <w:p w14:paraId="17136B4D">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482" w:firstLineChars="200"/>
        <w:jc w:val="both"/>
        <w:rPr>
          <w:rFonts w:hint="eastAsia" w:ascii="宋体" w:hAnsi="宋体" w:eastAsia="宋体" w:cs="宋体"/>
          <w:sz w:val="24"/>
          <w:szCs w:val="24"/>
          <w:highlight w:val="none"/>
        </w:rPr>
      </w:pPr>
      <w:r>
        <w:rPr>
          <w:rFonts w:hint="eastAsia" w:ascii="宋体" w:hAnsi="宋体" w:eastAsia="宋体" w:cs="宋体"/>
          <w:b/>
          <w:kern w:val="0"/>
          <w:sz w:val="24"/>
          <w:szCs w:val="24"/>
          <w:highlight w:val="none"/>
          <w:lang w:val="en-US" w:eastAsia="zh-CN" w:bidi="ar"/>
        </w:rPr>
        <w:t>3. 监理依据</w:t>
      </w:r>
      <w:r>
        <w:rPr>
          <w:rFonts w:hint="eastAsia" w:ascii="宋体" w:hAnsi="宋体" w:eastAsia="宋体" w:cs="宋体"/>
          <w:kern w:val="0"/>
          <w:sz w:val="24"/>
          <w:szCs w:val="24"/>
          <w:highlight w:val="none"/>
          <w:lang w:val="en-US" w:eastAsia="zh-CN" w:bidi="ar"/>
        </w:rPr>
        <w:t>：</w:t>
      </w:r>
      <w:r>
        <w:rPr>
          <w:rFonts w:hint="eastAsia" w:ascii="宋体" w:hAnsi="宋体" w:eastAsia="宋体" w:cs="宋体"/>
          <w:kern w:val="0"/>
          <w:sz w:val="24"/>
          <w:szCs w:val="24"/>
          <w:highlight w:val="none"/>
          <w:u w:val="single"/>
          <w:lang w:val="en-US" w:eastAsia="zh-CN" w:bidi="ar"/>
        </w:rPr>
        <w:t>（1）中华人民共和国的法律、法规、本合同约定的部门规章及工程所在地的地方法规和规章；（2）《建设工程监理规范》（GB/T 50319-2013）；（3）国家和地方现行的建设工程质量评定标准、设计及施工验收规范；（4）经批准的施工图纸及说明，以及经图纸会审确定的修改设计通知书；（5）本合同工程的设计、施工、安装等的招投标文件及合同；（6）委托人发出的有关本合同工程建设的指令；（7）委托人制定的有关本合同工程建设的管理制度。详见监理合同</w:t>
      </w:r>
    </w:p>
    <w:p w14:paraId="3F818F38">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482" w:firstLineChars="200"/>
        <w:jc w:val="both"/>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val="en-US" w:eastAsia="zh-CN" w:bidi="ar"/>
        </w:rPr>
        <w:t>4. 监理人员和试验检测仪器设备要求：</w:t>
      </w:r>
    </w:p>
    <w:p w14:paraId="5260B3B3">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480" w:firstLineChars="200"/>
        <w:jc w:val="both"/>
        <w:rPr>
          <w:rFonts w:hint="default" w:ascii="宋体" w:hAnsi="宋体" w:eastAsia="宋体" w:cs="宋体"/>
          <w:kern w:val="0"/>
          <w:sz w:val="24"/>
          <w:szCs w:val="24"/>
          <w:highlight w:val="none"/>
          <w:u w:val="single"/>
          <w:lang w:eastAsia="zh-CN" w:bidi="ar"/>
        </w:rPr>
      </w:pPr>
      <w:r>
        <w:rPr>
          <w:rFonts w:hint="default" w:ascii="宋体" w:hAnsi="宋体" w:eastAsia="宋体" w:cs="宋体"/>
          <w:kern w:val="0"/>
          <w:sz w:val="24"/>
          <w:szCs w:val="24"/>
          <w:highlight w:val="none"/>
          <w:u w:val="single"/>
          <w:lang w:eastAsia="zh-CN" w:bidi="ar"/>
        </w:rPr>
        <w:t>4.1监理人员要求：</w:t>
      </w:r>
    </w:p>
    <w:p w14:paraId="635DED55">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1.1监理机构在履行本合同的义务期间，应遵循监理职业准则和行为规范，应用合理的技能(特别是现场施工缺陷、质量问题、设备材料缺陷与质量问题、安全问题等识别与诊断处理的技能)为委托人提供与其监理人资质水平相适应的服务，通过科学、认真、勤奋与高效工作，帮助委托人实现施工合同预定的目标。</w:t>
      </w:r>
    </w:p>
    <w:p w14:paraId="4F9B91E9">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.1.2 监理机构应按照“公正、独立、自主”的原则开展工程建设监理工作，除规定的具体业务外，还应负责协调及处理本项目执行过程中的，涉及设计、施工、周边工作环境、总体勘测及质量控制、与其它项目的衔接等方面的相关工作。公正地维护委托人的合法权益。</w:t>
      </w:r>
    </w:p>
    <w:p w14:paraId="7D94CF59">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4.</w:t>
      </w:r>
      <w:r>
        <w:rPr>
          <w:rFonts w:hint="eastAsia" w:ascii="宋体" w:hAnsi="宋体"/>
          <w:color w:val="auto"/>
          <w:highlight w:val="none"/>
        </w:rPr>
        <w:t>1.3监理机构应根据相关行业的工程监理规范、规定和工程进展情况分专业、分项目编制、修改及完善监理实施细则。</w:t>
      </w:r>
    </w:p>
    <w:p w14:paraId="1F825A75">
      <w:pPr>
        <w:spacing w:line="360" w:lineRule="auto"/>
        <w:ind w:left="0" w:leftChars="0" w:firstLine="420" w:firstLineChars="200"/>
        <w:outlineLvl w:val="0"/>
        <w:rPr>
          <w:rFonts w:ascii="宋体" w:hAnsi="宋体"/>
          <w:highlight w:val="none"/>
        </w:rPr>
      </w:pPr>
      <w:r>
        <w:rPr>
          <w:rFonts w:hint="eastAsia" w:ascii="宋体" w:hAnsi="宋体"/>
          <w:color w:val="auto"/>
          <w:highlight w:val="none"/>
          <w:lang w:val="en-US" w:eastAsia="zh-CN"/>
        </w:rPr>
        <w:t>4</w:t>
      </w:r>
      <w:r>
        <w:rPr>
          <w:rFonts w:hint="eastAsia" w:ascii="宋体" w:hAnsi="宋体"/>
          <w:color w:val="auto"/>
          <w:highlight w:val="none"/>
        </w:rPr>
        <w:t>.1.4监理机构主要人员的资质应在监理规划中详细描述，并得到委托人的认可。监理人员组成应合理，监理人派驻进场的监理人员的素质、数量、专业配置及层次结构等必须满足工程进展和工程监理工作的需要。</w:t>
      </w:r>
    </w:p>
    <w:p w14:paraId="57597BA6">
      <w:pPr>
        <w:keepNext w:val="0"/>
        <w:keepLines w:val="0"/>
        <w:widowControl w:val="0"/>
        <w:suppressLineNumbers w:val="0"/>
        <w:autoSpaceDE w:val="0"/>
        <w:autoSpaceDN w:val="0"/>
        <w:adjustRightInd w:val="0"/>
        <w:spacing w:before="0" w:beforeAutospacing="0" w:after="0" w:afterAutospacing="0" w:line="360" w:lineRule="auto"/>
        <w:ind w:left="0" w:right="0" w:firstLine="0" w:firstLineChars="0"/>
        <w:jc w:val="left"/>
        <w:rPr>
          <w:rFonts w:hint="eastAsia" w:ascii="宋体" w:hAnsi="宋体" w:eastAsia="宋体" w:cs="宋体"/>
          <w:b/>
          <w:kern w:val="0"/>
          <w:sz w:val="24"/>
          <w:szCs w:val="24"/>
          <w:highlight w:val="none"/>
          <w:u w:val="none"/>
          <w:lang w:eastAsia="zh-CN" w:bidi="ar"/>
        </w:rPr>
      </w:pPr>
      <w:r>
        <w:rPr>
          <w:rFonts w:hint="eastAsia" w:ascii="宋体" w:hAnsi="宋体" w:eastAsia="宋体" w:cs="宋体"/>
          <w:b/>
          <w:bCs w:val="0"/>
          <w:kern w:val="0"/>
          <w:sz w:val="24"/>
          <w:szCs w:val="24"/>
          <w:highlight w:val="none"/>
          <w:lang w:val="en-US" w:eastAsia="zh-CN" w:bidi="ar"/>
        </w:rPr>
        <w:t xml:space="preserve"> </w:t>
      </w:r>
      <w:r>
        <w:rPr>
          <w:rFonts w:hint="eastAsia" w:ascii="宋体" w:hAnsi="宋体" w:eastAsia="宋体" w:cs="宋体"/>
          <w:b/>
          <w:kern w:val="0"/>
          <w:sz w:val="24"/>
          <w:szCs w:val="24"/>
          <w:highlight w:val="none"/>
          <w:u w:val="none"/>
          <w:lang w:eastAsia="zh-CN" w:bidi="ar"/>
        </w:rPr>
        <w:t>4.2</w:t>
      </w:r>
      <w:r>
        <w:rPr>
          <w:rFonts w:hint="eastAsia" w:ascii="宋体" w:hAnsi="宋体" w:eastAsia="宋体" w:cs="宋体"/>
          <w:b/>
          <w:kern w:val="0"/>
          <w:sz w:val="24"/>
          <w:szCs w:val="24"/>
          <w:highlight w:val="none"/>
          <w:lang w:val="en-US" w:eastAsia="zh-CN" w:bidi="ar"/>
        </w:rPr>
        <w:t>试验检测仪器设备</w:t>
      </w:r>
      <w:r>
        <w:rPr>
          <w:rFonts w:hint="default" w:ascii="宋体" w:hAnsi="宋体" w:eastAsia="宋体" w:cs="宋体"/>
          <w:b/>
          <w:kern w:val="0"/>
          <w:sz w:val="24"/>
          <w:szCs w:val="24"/>
          <w:highlight w:val="none"/>
          <w:lang w:eastAsia="zh-CN" w:bidi="ar"/>
        </w:rPr>
        <w:t>基本要求</w:t>
      </w:r>
      <w:r>
        <w:rPr>
          <w:rFonts w:hint="eastAsia" w:ascii="宋体" w:hAnsi="宋体" w:eastAsia="宋体" w:cs="宋体"/>
          <w:b/>
          <w:kern w:val="0"/>
          <w:sz w:val="24"/>
          <w:szCs w:val="24"/>
          <w:highlight w:val="none"/>
          <w:u w:val="none"/>
          <w:lang w:eastAsia="zh-CN" w:bidi="ar"/>
        </w:rPr>
        <w:t>：</w:t>
      </w:r>
    </w:p>
    <w:tbl>
      <w:tblPr>
        <w:tblStyle w:val="1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857"/>
        <w:gridCol w:w="1858"/>
        <w:gridCol w:w="1858"/>
      </w:tblGrid>
      <w:tr w14:paraId="569C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63382EA7">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序号</w:t>
            </w:r>
          </w:p>
        </w:tc>
        <w:tc>
          <w:tcPr>
            <w:tcW w:w="1857" w:type="dxa"/>
            <w:vAlign w:val="center"/>
          </w:tcPr>
          <w:p w14:paraId="193FA613">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仪器设备名称</w:t>
            </w:r>
          </w:p>
        </w:tc>
        <w:tc>
          <w:tcPr>
            <w:tcW w:w="1857" w:type="dxa"/>
            <w:vAlign w:val="center"/>
          </w:tcPr>
          <w:p w14:paraId="33AF5D00">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规格</w:t>
            </w:r>
          </w:p>
        </w:tc>
        <w:tc>
          <w:tcPr>
            <w:tcW w:w="1858" w:type="dxa"/>
            <w:vAlign w:val="center"/>
          </w:tcPr>
          <w:p w14:paraId="40B9868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数量</w:t>
            </w:r>
          </w:p>
        </w:tc>
        <w:tc>
          <w:tcPr>
            <w:tcW w:w="1858" w:type="dxa"/>
            <w:vAlign w:val="center"/>
          </w:tcPr>
          <w:p w14:paraId="1C8F0C04">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备注</w:t>
            </w:r>
          </w:p>
        </w:tc>
      </w:tr>
      <w:tr w14:paraId="3837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79F3E597">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1</w:t>
            </w:r>
          </w:p>
        </w:tc>
        <w:tc>
          <w:tcPr>
            <w:tcW w:w="1857" w:type="dxa"/>
            <w:vAlign w:val="center"/>
          </w:tcPr>
          <w:p w14:paraId="6C4E726D">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回弹仪</w:t>
            </w:r>
          </w:p>
        </w:tc>
        <w:tc>
          <w:tcPr>
            <w:tcW w:w="1857" w:type="dxa"/>
            <w:vAlign w:val="center"/>
          </w:tcPr>
          <w:p w14:paraId="5E315424">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w:t>
            </w:r>
          </w:p>
        </w:tc>
        <w:tc>
          <w:tcPr>
            <w:tcW w:w="1858" w:type="dxa"/>
            <w:vAlign w:val="center"/>
          </w:tcPr>
          <w:p w14:paraId="4CE3D19E">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1</w:t>
            </w:r>
          </w:p>
        </w:tc>
        <w:tc>
          <w:tcPr>
            <w:tcW w:w="1858" w:type="dxa"/>
            <w:vAlign w:val="center"/>
          </w:tcPr>
          <w:p w14:paraId="1AEFDE37">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p>
        </w:tc>
      </w:tr>
      <w:tr w14:paraId="5D16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73CDE966">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2</w:t>
            </w:r>
          </w:p>
        </w:tc>
        <w:tc>
          <w:tcPr>
            <w:tcW w:w="1857" w:type="dxa"/>
            <w:vAlign w:val="center"/>
          </w:tcPr>
          <w:p w14:paraId="7F708180">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砼坍落度筒</w:t>
            </w:r>
          </w:p>
        </w:tc>
        <w:tc>
          <w:tcPr>
            <w:tcW w:w="1857" w:type="dxa"/>
            <w:vAlign w:val="center"/>
          </w:tcPr>
          <w:p w14:paraId="4A44E10A">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w:t>
            </w:r>
          </w:p>
        </w:tc>
        <w:tc>
          <w:tcPr>
            <w:tcW w:w="1858" w:type="dxa"/>
            <w:vAlign w:val="center"/>
          </w:tcPr>
          <w:p w14:paraId="7D2BE242">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1</w:t>
            </w:r>
          </w:p>
        </w:tc>
        <w:tc>
          <w:tcPr>
            <w:tcW w:w="1858" w:type="dxa"/>
            <w:vAlign w:val="center"/>
          </w:tcPr>
          <w:p w14:paraId="2D3046BA">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p>
        </w:tc>
      </w:tr>
      <w:tr w14:paraId="677C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7378B7AF">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3</w:t>
            </w:r>
          </w:p>
        </w:tc>
        <w:tc>
          <w:tcPr>
            <w:tcW w:w="1857" w:type="dxa"/>
            <w:vAlign w:val="center"/>
          </w:tcPr>
          <w:p w14:paraId="4C756D2F">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检测尺</w:t>
            </w:r>
          </w:p>
        </w:tc>
        <w:tc>
          <w:tcPr>
            <w:tcW w:w="1857" w:type="dxa"/>
            <w:vAlign w:val="center"/>
          </w:tcPr>
          <w:p w14:paraId="34718020">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w:t>
            </w:r>
          </w:p>
        </w:tc>
        <w:tc>
          <w:tcPr>
            <w:tcW w:w="1858" w:type="dxa"/>
            <w:vAlign w:val="center"/>
          </w:tcPr>
          <w:p w14:paraId="1693015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1</w:t>
            </w:r>
          </w:p>
        </w:tc>
        <w:tc>
          <w:tcPr>
            <w:tcW w:w="1858" w:type="dxa"/>
            <w:vAlign w:val="center"/>
          </w:tcPr>
          <w:p w14:paraId="66148007">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p>
        </w:tc>
      </w:tr>
      <w:tr w14:paraId="69EF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273E09A8">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4</w:t>
            </w:r>
          </w:p>
        </w:tc>
        <w:tc>
          <w:tcPr>
            <w:tcW w:w="1857" w:type="dxa"/>
            <w:vAlign w:val="center"/>
          </w:tcPr>
          <w:p w14:paraId="0D6A959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卷尺</w:t>
            </w:r>
          </w:p>
        </w:tc>
        <w:tc>
          <w:tcPr>
            <w:tcW w:w="1857" w:type="dxa"/>
            <w:vAlign w:val="center"/>
          </w:tcPr>
          <w:p w14:paraId="0B427F71">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w:t>
            </w:r>
          </w:p>
        </w:tc>
        <w:tc>
          <w:tcPr>
            <w:tcW w:w="1858" w:type="dxa"/>
            <w:vAlign w:val="center"/>
          </w:tcPr>
          <w:p w14:paraId="5EF0C4DB">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r>
              <w:rPr>
                <w:rFonts w:hint="default" w:ascii="宋体" w:hAnsi="宋体" w:eastAsia="宋体" w:cs="宋体"/>
                <w:b w:val="0"/>
                <w:bCs/>
                <w:kern w:val="0"/>
                <w:sz w:val="24"/>
                <w:szCs w:val="24"/>
                <w:highlight w:val="none"/>
                <w:u w:val="none"/>
                <w:vertAlign w:val="baseline"/>
                <w:lang w:bidi="ar"/>
              </w:rPr>
              <w:t>1</w:t>
            </w:r>
          </w:p>
        </w:tc>
        <w:tc>
          <w:tcPr>
            <w:tcW w:w="1858" w:type="dxa"/>
            <w:vAlign w:val="center"/>
          </w:tcPr>
          <w:p w14:paraId="4B49ED51">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b w:val="0"/>
                <w:bCs/>
                <w:kern w:val="0"/>
                <w:sz w:val="24"/>
                <w:szCs w:val="24"/>
                <w:highlight w:val="none"/>
                <w:u w:val="none"/>
                <w:vertAlign w:val="baseline"/>
                <w:lang w:bidi="ar"/>
              </w:rPr>
            </w:pPr>
          </w:p>
        </w:tc>
      </w:tr>
    </w:tbl>
    <w:p w14:paraId="1CF654FB">
      <w:pPr>
        <w:pStyle w:val="14"/>
        <w:keepNext w:val="0"/>
        <w:keepLines w:val="0"/>
        <w:widowControl w:val="0"/>
        <w:kinsoku w:val="0"/>
        <w:overflowPunct w:val="0"/>
        <w:autoSpaceDE w:val="0"/>
        <w:autoSpaceDN w:val="0"/>
        <w:adjustRightInd w:val="0"/>
        <w:spacing w:before="0" w:beforeAutospacing="1" w:after="0" w:afterAutospacing="1" w:line="360" w:lineRule="auto"/>
        <w:ind w:left="420" w:leftChars="200"/>
        <w:outlineLvl w:val="1"/>
        <w:rPr>
          <w:rFonts w:hint="eastAsia" w:ascii="宋体" w:hAnsi="宋体" w:eastAsia="宋体" w:cs="Times New Roman"/>
          <w:b/>
          <w:bCs w:val="0"/>
          <w:sz w:val="24"/>
          <w:szCs w:val="24"/>
          <w:highlight w:val="none"/>
        </w:rPr>
      </w:pPr>
      <w:r>
        <w:rPr>
          <w:rFonts w:hint="eastAsia" w:ascii="宋体" w:hAnsi="宋体" w:eastAsia="宋体" w:cs="宋体"/>
          <w:kern w:val="0"/>
          <w:sz w:val="24"/>
          <w:szCs w:val="24"/>
          <w:highlight w:val="none"/>
          <w:lang w:val="en-US" w:eastAsia="zh-CN" w:bidi="ar"/>
        </w:rPr>
        <w:t xml:space="preserve"> </w:t>
      </w:r>
      <w:r>
        <w:rPr>
          <w:rFonts w:hint="eastAsia" w:ascii="宋体" w:hAnsi="宋体" w:eastAsia="宋体" w:cs="宋体"/>
          <w:b/>
          <w:bCs w:val="0"/>
          <w:sz w:val="24"/>
          <w:szCs w:val="24"/>
          <w:highlight w:val="none"/>
        </w:rPr>
        <w:t>二、适用规范标准</w:t>
      </w:r>
    </w:p>
    <w:p w14:paraId="223D4BC6">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480" w:firstLineChars="200"/>
        <w:jc w:val="both"/>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u w:val="single"/>
          <w:lang w:val="en-US" w:eastAsia="zh-CN" w:bidi="ar"/>
        </w:rPr>
        <w:t>本工程的监理过程必须符合国家有关工程建设标准强制性条文、现行的标准、规范、规程、定额、办法、示例，以及招标项目所在地关于工程监理方面的文件、规定、规范、标准、规程。</w:t>
      </w:r>
    </w:p>
    <w:p w14:paraId="2B7FAE8C">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480" w:firstLineChars="200"/>
        <w:jc w:val="both"/>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u w:val="single"/>
          <w:lang w:val="en-US" w:eastAsia="zh-CN" w:bidi="ar"/>
        </w:rPr>
        <w:t>在监理过程中，如果国家或有关部门颁布了新的技术标准或规范，则监理人应按照新的标准和规范进行监理。</w:t>
      </w:r>
    </w:p>
    <w:p w14:paraId="6DD8FB31">
      <w:pPr>
        <w:pStyle w:val="14"/>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Courier New" w:eastAsia="宋体" w:cs="Times New Roman"/>
          <w:kern w:val="0"/>
          <w:sz w:val="24"/>
          <w:szCs w:val="24"/>
          <w:highlight w:val="none"/>
        </w:rPr>
      </w:pPr>
      <w:r>
        <w:rPr>
          <w:rFonts w:hint="eastAsia" w:ascii="宋体" w:hAnsi="Courier New" w:eastAsia="宋体" w:cs="Times New Roman"/>
          <w:kern w:val="0"/>
          <w:sz w:val="24"/>
          <w:szCs w:val="24"/>
          <w:highlight w:val="none"/>
          <w:lang w:val="en-US" w:eastAsia="zh-CN" w:bidi="ar"/>
        </w:rPr>
        <w:t xml:space="preserve"> </w:t>
      </w:r>
    </w:p>
    <w:p w14:paraId="39CD1448">
      <w:pPr>
        <w:pStyle w:val="6"/>
        <w:widowControl/>
        <w:outlineLvl w:val="1"/>
        <w:rPr>
          <w:rFonts w:hint="eastAsia" w:ascii="宋体" w:hAnsi="宋体" w:eastAsia="宋体" w:cs="Times New Roman"/>
          <w:b/>
          <w:bCs w:val="0"/>
          <w:sz w:val="24"/>
          <w:szCs w:val="24"/>
          <w:highlight w:val="none"/>
        </w:rPr>
      </w:pPr>
      <w:r>
        <w:rPr>
          <w:rFonts w:hint="eastAsia" w:ascii="宋体" w:hAnsi="宋体" w:eastAsia="宋体" w:cs="宋体"/>
          <w:b/>
          <w:bCs w:val="0"/>
          <w:sz w:val="24"/>
          <w:szCs w:val="24"/>
          <w:highlight w:val="none"/>
        </w:rPr>
        <w:t>三、成果文件要求</w:t>
      </w:r>
    </w:p>
    <w:p w14:paraId="509215EF">
      <w:pPr>
        <w:spacing w:line="360" w:lineRule="auto"/>
        <w:ind w:firstLine="480" w:firstLineChars="200"/>
        <w:rPr>
          <w:rFonts w:hint="eastAsia" w:ascii="宋体" w:hAnsi="宋体" w:eastAsia="宋体" w:cs="宋体"/>
          <w:kern w:val="0"/>
          <w:sz w:val="24"/>
          <w:szCs w:val="24"/>
          <w:highlight w:val="none"/>
          <w:u w:val="single"/>
          <w:lang w:bidi="ar"/>
        </w:rPr>
      </w:pPr>
      <w:r>
        <w:rPr>
          <w:rFonts w:hint="eastAsia" w:ascii="宋体" w:hAnsi="宋体" w:eastAsia="宋体" w:cs="宋体"/>
          <w:kern w:val="0"/>
          <w:sz w:val="24"/>
          <w:szCs w:val="24"/>
          <w:highlight w:val="none"/>
          <w:u w:val="single"/>
          <w:lang w:bidi="ar"/>
        </w:rPr>
        <w:t>详见监理合同。</w:t>
      </w:r>
    </w:p>
    <w:p w14:paraId="1975B007">
      <w:pPr>
        <w:pStyle w:val="6"/>
        <w:widowControl/>
        <w:outlineLvl w:val="1"/>
        <w:rPr>
          <w:rFonts w:hint="eastAsia" w:ascii="宋体" w:hAnsi="宋体" w:eastAsia="宋体" w:cs="Times New Roman"/>
          <w:b/>
          <w:bCs w:val="0"/>
          <w:sz w:val="24"/>
          <w:szCs w:val="24"/>
          <w:highlight w:val="none"/>
        </w:rPr>
      </w:pPr>
      <w:r>
        <w:rPr>
          <w:rFonts w:hint="eastAsia" w:ascii="宋体" w:hAnsi="宋体" w:eastAsia="宋体" w:cs="Times New Roman"/>
          <w:b/>
          <w:bCs w:val="0"/>
          <w:sz w:val="24"/>
          <w:szCs w:val="24"/>
          <w:highlight w:val="none"/>
        </w:rPr>
        <w:t xml:space="preserve"> </w:t>
      </w:r>
      <w:r>
        <w:rPr>
          <w:rFonts w:hint="eastAsia" w:ascii="宋体" w:hAnsi="宋体" w:eastAsia="宋体" w:cs="宋体"/>
          <w:b/>
          <w:bCs w:val="0"/>
          <w:sz w:val="24"/>
          <w:szCs w:val="24"/>
          <w:highlight w:val="none"/>
        </w:rPr>
        <w:t>四、委托人财产清单</w:t>
      </w:r>
    </w:p>
    <w:p w14:paraId="3391AEA9">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（一）委托人提供的设备、设施（若有）</w:t>
      </w:r>
    </w:p>
    <w:p w14:paraId="521CDF3D">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highlight w:val="none"/>
          <w:u w:val="single"/>
        </w:rPr>
      </w:pPr>
      <w:r>
        <w:rPr>
          <w:rFonts w:hint="eastAsia" w:ascii="宋体" w:hAnsi="宋体" w:eastAsia="宋体" w:cs="宋体"/>
          <w:color w:val="000000"/>
          <w:kern w:val="0"/>
          <w:sz w:val="24"/>
          <w:szCs w:val="24"/>
          <w:highlight w:val="none"/>
          <w:lang w:val="en-US" w:eastAsia="zh-CN" w:bidi="ar"/>
        </w:rPr>
        <w:t>1. 委托人提供的办公房屋及冷暖设施：</w:t>
      </w:r>
      <w:r>
        <w:rPr>
          <w:rFonts w:hint="eastAsia" w:ascii="宋体" w:hAnsi="宋体" w:eastAsia="宋体" w:cs="宋体"/>
          <w:kern w:val="0"/>
          <w:sz w:val="24"/>
          <w:szCs w:val="24"/>
          <w:highlight w:val="none"/>
          <w:u w:val="single"/>
          <w:lang w:val="en-US" w:eastAsia="zh-CN" w:bidi="ar"/>
        </w:rPr>
        <w:t>根据项目实际情况需求提供</w:t>
      </w:r>
      <w:r>
        <w:rPr>
          <w:rFonts w:hint="eastAsia" w:ascii="宋体" w:hAnsi="宋体" w:eastAsia="宋体" w:cs="宋体"/>
          <w:color w:val="000000"/>
          <w:kern w:val="0"/>
          <w:sz w:val="24"/>
          <w:szCs w:val="24"/>
          <w:highlight w:val="none"/>
          <w:u w:val="single"/>
          <w:lang w:val="en-US" w:eastAsia="zh-CN" w:bidi="ar"/>
        </w:rPr>
        <w:t>。</w:t>
      </w:r>
    </w:p>
    <w:p w14:paraId="199E6367">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highlight w:val="none"/>
          <w:u w:val="single"/>
        </w:rPr>
      </w:pPr>
      <w:r>
        <w:rPr>
          <w:rFonts w:hint="eastAsia" w:ascii="宋体" w:hAnsi="宋体" w:eastAsia="宋体" w:cs="宋体"/>
          <w:color w:val="000000"/>
          <w:kern w:val="0"/>
          <w:sz w:val="24"/>
          <w:szCs w:val="24"/>
          <w:highlight w:val="none"/>
          <w:lang w:val="en-US" w:eastAsia="zh-CN" w:bidi="ar"/>
        </w:rPr>
        <w:t>2. 委托人提供的设备清单：</w:t>
      </w:r>
      <w:r>
        <w:rPr>
          <w:rFonts w:hint="eastAsia" w:ascii="宋体" w:hAnsi="宋体" w:eastAsia="宋体" w:cs="宋体"/>
          <w:color w:val="000000"/>
          <w:kern w:val="0"/>
          <w:sz w:val="24"/>
          <w:szCs w:val="24"/>
          <w:highlight w:val="none"/>
          <w:u w:val="single"/>
          <w:lang w:val="en-US" w:eastAsia="zh-CN" w:bidi="ar"/>
        </w:rPr>
        <w:t>无。</w:t>
      </w:r>
    </w:p>
    <w:p w14:paraId="4F61573E">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highlight w:val="none"/>
          <w:u w:val="single"/>
        </w:rPr>
      </w:pPr>
      <w:r>
        <w:rPr>
          <w:rFonts w:hint="eastAsia" w:ascii="宋体" w:hAnsi="宋体" w:eastAsia="宋体" w:cs="宋体"/>
          <w:color w:val="000000"/>
          <w:kern w:val="0"/>
          <w:sz w:val="24"/>
          <w:szCs w:val="24"/>
          <w:highlight w:val="none"/>
          <w:lang w:val="en-US" w:eastAsia="zh-CN" w:bidi="ar"/>
        </w:rPr>
        <w:t>3. 委托人提供的设施清单：</w:t>
      </w:r>
      <w:r>
        <w:rPr>
          <w:rFonts w:hint="eastAsia" w:ascii="宋体" w:hAnsi="宋体" w:eastAsia="宋体" w:cs="宋体"/>
          <w:color w:val="000000"/>
          <w:kern w:val="0"/>
          <w:sz w:val="24"/>
          <w:szCs w:val="24"/>
          <w:highlight w:val="none"/>
          <w:u w:val="single"/>
          <w:lang w:val="en-US" w:eastAsia="zh-CN" w:bidi="ar"/>
        </w:rPr>
        <w:t>无。</w:t>
      </w:r>
    </w:p>
    <w:p w14:paraId="2B2C9C70">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jc w:val="both"/>
        <w:outlineLvl w:val="2"/>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（二）委托人提供的资料</w:t>
      </w:r>
    </w:p>
    <w:p w14:paraId="7CBA7603">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highlight w:val="none"/>
          <w:u w:val="single"/>
        </w:rPr>
      </w:pPr>
      <w:r>
        <w:rPr>
          <w:rFonts w:hint="eastAsia" w:ascii="宋体" w:hAnsi="宋体" w:eastAsia="宋体" w:cs="宋体"/>
          <w:color w:val="000000"/>
          <w:kern w:val="0"/>
          <w:sz w:val="24"/>
          <w:szCs w:val="24"/>
          <w:highlight w:val="none"/>
          <w:u w:val="single"/>
          <w:lang w:val="en-US" w:eastAsia="zh-CN" w:bidi="ar"/>
        </w:rPr>
        <w:t>1. 施工场地及毗邻区域内的供水、排水、供电、供气、供热、通信、广播电视等地下管线资料、气象和水文观测资料，相邻建筑物和构筑物、地下工程的有关资料，以及其他与建设工程有关的原始资料</w:t>
      </w:r>
    </w:p>
    <w:p w14:paraId="2FD6D7D5">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highlight w:val="none"/>
          <w:u w:val="single"/>
        </w:rPr>
      </w:pPr>
      <w:r>
        <w:rPr>
          <w:rFonts w:hint="eastAsia" w:ascii="宋体" w:hAnsi="宋体" w:eastAsia="宋体" w:cs="宋体"/>
          <w:color w:val="000000"/>
          <w:kern w:val="0"/>
          <w:sz w:val="24"/>
          <w:szCs w:val="24"/>
          <w:highlight w:val="none"/>
          <w:u w:val="single"/>
          <w:lang w:val="en-US" w:eastAsia="zh-CN" w:bidi="ar"/>
        </w:rPr>
        <w:t>2. 定位放线的基准点、基准线和基准标高</w:t>
      </w:r>
    </w:p>
    <w:p w14:paraId="3FA0F2D8">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highlight w:val="none"/>
          <w:u w:val="single"/>
        </w:rPr>
      </w:pPr>
      <w:r>
        <w:rPr>
          <w:rFonts w:hint="eastAsia" w:ascii="宋体" w:hAnsi="宋体" w:eastAsia="宋体" w:cs="宋体"/>
          <w:color w:val="000000"/>
          <w:kern w:val="0"/>
          <w:sz w:val="24"/>
          <w:szCs w:val="24"/>
          <w:highlight w:val="none"/>
          <w:u w:val="single"/>
          <w:lang w:val="en-US" w:eastAsia="zh-CN" w:bidi="ar"/>
        </w:rPr>
        <w:t>3. 委托人取得的有关审批、核准和备案材料</w:t>
      </w:r>
    </w:p>
    <w:p w14:paraId="700FE459">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highlight w:val="none"/>
          <w:u w:val="single"/>
        </w:rPr>
      </w:pPr>
      <w:r>
        <w:rPr>
          <w:rFonts w:hint="eastAsia" w:ascii="宋体" w:hAnsi="宋体" w:eastAsia="宋体" w:cs="宋体"/>
          <w:color w:val="000000"/>
          <w:kern w:val="0"/>
          <w:sz w:val="24"/>
          <w:szCs w:val="24"/>
          <w:highlight w:val="none"/>
          <w:u w:val="single"/>
          <w:lang w:val="en-US" w:eastAsia="zh-CN" w:bidi="ar"/>
        </w:rPr>
        <w:t>4. 勘察文件、设计文件等资料</w:t>
      </w:r>
    </w:p>
    <w:p w14:paraId="0883E04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highlight w:val="none"/>
          <w:u w:val="single"/>
        </w:rPr>
      </w:pPr>
      <w:r>
        <w:rPr>
          <w:rFonts w:hint="eastAsia" w:ascii="宋体" w:hAnsi="宋体" w:eastAsia="宋体" w:cs="宋体"/>
          <w:color w:val="000000"/>
          <w:kern w:val="0"/>
          <w:sz w:val="24"/>
          <w:szCs w:val="24"/>
          <w:highlight w:val="none"/>
          <w:u w:val="single"/>
          <w:lang w:val="en-US" w:eastAsia="zh-CN" w:bidi="ar"/>
        </w:rPr>
        <w:t>5. 技术标准、规范</w:t>
      </w:r>
    </w:p>
    <w:p w14:paraId="1E4BF463">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highlight w:val="none"/>
          <w:u w:val="single"/>
        </w:rPr>
      </w:pPr>
      <w:r>
        <w:rPr>
          <w:rFonts w:hint="eastAsia" w:ascii="宋体" w:hAnsi="宋体" w:eastAsia="宋体" w:cs="宋体"/>
          <w:color w:val="000000"/>
          <w:kern w:val="0"/>
          <w:sz w:val="24"/>
          <w:szCs w:val="24"/>
          <w:highlight w:val="none"/>
          <w:u w:val="single"/>
          <w:lang w:val="en-US" w:eastAsia="zh-CN" w:bidi="ar"/>
        </w:rPr>
        <w:t>6. 工程承包合同及其他相关合同</w:t>
      </w:r>
    </w:p>
    <w:p w14:paraId="58C5A811">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highlight w:val="none"/>
          <w:u w:val="single"/>
        </w:rPr>
      </w:pPr>
      <w:r>
        <w:rPr>
          <w:rFonts w:hint="eastAsia" w:ascii="宋体" w:hAnsi="宋体" w:eastAsia="宋体" w:cs="宋体"/>
          <w:color w:val="000000"/>
          <w:kern w:val="0"/>
          <w:sz w:val="24"/>
          <w:szCs w:val="24"/>
          <w:highlight w:val="none"/>
          <w:u w:val="single"/>
          <w:lang w:val="en-US" w:eastAsia="zh-CN" w:bidi="ar"/>
        </w:rPr>
        <w:t>7. 其他资料</w:t>
      </w:r>
    </w:p>
    <w:p w14:paraId="4FC0C6E6">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jc w:val="both"/>
        <w:outlineLvl w:val="2"/>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（三）委托人财产使用要求及退还要求（若有）</w:t>
      </w:r>
    </w:p>
    <w:p w14:paraId="7A15917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val="en-US" w:eastAsia="zh-CN" w:bidi="ar"/>
        </w:rPr>
        <w:t xml:space="preserve">1. </w:t>
      </w:r>
      <w:r>
        <w:rPr>
          <w:rFonts w:hint="eastAsia" w:ascii="宋体" w:hAnsi="宋体" w:eastAsia="宋体" w:cs="宋体"/>
          <w:kern w:val="0"/>
          <w:sz w:val="24"/>
          <w:szCs w:val="24"/>
          <w:highlight w:val="none"/>
          <w:lang w:val="en-US" w:eastAsia="zh-CN" w:bidi="ar"/>
        </w:rPr>
        <w:t>委托人财产使用要求：</w:t>
      </w:r>
      <w:r>
        <w:rPr>
          <w:rFonts w:hint="eastAsia" w:ascii="宋体" w:hAnsi="宋体" w:eastAsia="宋体" w:cs="宋体"/>
          <w:kern w:val="0"/>
          <w:sz w:val="24"/>
          <w:szCs w:val="24"/>
          <w:highlight w:val="none"/>
          <w:u w:val="single"/>
          <w:lang w:val="en-US" w:eastAsia="zh-CN" w:bidi="ar"/>
        </w:rPr>
        <w:t>监理人对委托人财产保存完好，避免有损坏或丢失等情况发生；</w:t>
      </w:r>
    </w:p>
    <w:p w14:paraId="18209567">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val="en-US" w:eastAsia="zh-CN" w:bidi="ar"/>
        </w:rPr>
        <w:t xml:space="preserve">2. </w:t>
      </w:r>
      <w:r>
        <w:rPr>
          <w:rFonts w:hint="eastAsia" w:ascii="宋体" w:hAnsi="宋体" w:eastAsia="宋体" w:cs="宋体"/>
          <w:kern w:val="0"/>
          <w:sz w:val="24"/>
          <w:szCs w:val="24"/>
          <w:highlight w:val="none"/>
          <w:lang w:val="en-US" w:eastAsia="zh-CN" w:bidi="ar"/>
        </w:rPr>
        <w:t>委托人财产退还要求：</w:t>
      </w:r>
      <w:r>
        <w:rPr>
          <w:rFonts w:hint="eastAsia" w:ascii="宋体" w:hAnsi="宋体" w:eastAsia="宋体" w:cs="宋体"/>
          <w:kern w:val="0"/>
          <w:sz w:val="24"/>
          <w:szCs w:val="24"/>
          <w:highlight w:val="none"/>
          <w:u w:val="single"/>
          <w:lang w:val="en-US" w:eastAsia="zh-CN" w:bidi="ar"/>
        </w:rPr>
        <w:t>工程完工后监理人将委托人财产全数完好地退还给委托人。</w:t>
      </w:r>
    </w:p>
    <w:p w14:paraId="3CF5D5D2">
      <w:pPr>
        <w:pStyle w:val="6"/>
        <w:widowControl/>
        <w:outlineLvl w:val="1"/>
        <w:rPr>
          <w:rFonts w:hint="eastAsia" w:ascii="宋体" w:hAnsi="宋体" w:eastAsia="宋体" w:cs="Times New Roman"/>
          <w:b/>
          <w:bCs w:val="0"/>
          <w:sz w:val="24"/>
          <w:szCs w:val="24"/>
          <w:highlight w:val="none"/>
        </w:rPr>
      </w:pPr>
      <w:r>
        <w:rPr>
          <w:rFonts w:hint="eastAsia" w:ascii="宋体" w:hAnsi="宋体" w:eastAsia="宋体" w:cs="宋体"/>
          <w:b/>
          <w:bCs w:val="0"/>
          <w:sz w:val="24"/>
          <w:szCs w:val="24"/>
          <w:highlight w:val="none"/>
        </w:rPr>
        <w:t>五、委托人提供的便利条件</w:t>
      </w:r>
    </w:p>
    <w:p w14:paraId="10E176DC">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highlight w:val="none"/>
          <w:u w:val="single"/>
        </w:rPr>
      </w:pPr>
      <w:r>
        <w:rPr>
          <w:rFonts w:hint="eastAsia" w:ascii="宋体" w:hAnsi="宋体" w:eastAsia="宋体" w:cs="宋体"/>
          <w:color w:val="000000"/>
          <w:kern w:val="0"/>
          <w:sz w:val="24"/>
          <w:szCs w:val="24"/>
          <w:highlight w:val="none"/>
          <w:lang w:val="en-US" w:eastAsia="zh-CN" w:bidi="ar"/>
        </w:rPr>
        <w:t>1. 委托人提供的生活条件：</w:t>
      </w:r>
      <w:r>
        <w:rPr>
          <w:rFonts w:hint="eastAsia" w:ascii="宋体" w:hAnsi="宋体" w:eastAsia="宋体" w:cs="宋体"/>
          <w:kern w:val="0"/>
          <w:sz w:val="24"/>
          <w:szCs w:val="24"/>
          <w:highlight w:val="none"/>
          <w:u w:val="single"/>
          <w:lang w:val="en-US" w:eastAsia="zh-CN" w:bidi="ar"/>
        </w:rPr>
        <w:t>根据项目实际情况需求提供</w:t>
      </w:r>
      <w:r>
        <w:rPr>
          <w:rFonts w:hint="eastAsia" w:ascii="宋体" w:hAnsi="宋体" w:eastAsia="宋体" w:cs="宋体"/>
          <w:color w:val="000000"/>
          <w:kern w:val="0"/>
          <w:sz w:val="24"/>
          <w:szCs w:val="24"/>
          <w:highlight w:val="none"/>
          <w:u w:val="single"/>
          <w:lang w:val="en-US" w:eastAsia="zh-CN" w:bidi="ar"/>
        </w:rPr>
        <w:t>。</w:t>
      </w:r>
    </w:p>
    <w:p w14:paraId="21A48D1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highlight w:val="none"/>
          <w:u w:val="single"/>
        </w:rPr>
      </w:pPr>
      <w:r>
        <w:rPr>
          <w:rFonts w:hint="eastAsia" w:ascii="宋体" w:hAnsi="宋体" w:eastAsia="宋体" w:cs="宋体"/>
          <w:color w:val="000000"/>
          <w:kern w:val="0"/>
          <w:sz w:val="24"/>
          <w:szCs w:val="24"/>
          <w:highlight w:val="none"/>
          <w:lang w:val="en-US" w:eastAsia="zh-CN" w:bidi="ar"/>
        </w:rPr>
        <w:t>2. 委托人提供的交通条件：</w:t>
      </w:r>
      <w:r>
        <w:rPr>
          <w:rFonts w:hint="eastAsia" w:ascii="宋体" w:hAnsi="宋体" w:eastAsia="宋体" w:cs="宋体"/>
          <w:color w:val="000000"/>
          <w:kern w:val="0"/>
          <w:sz w:val="24"/>
          <w:szCs w:val="24"/>
          <w:highlight w:val="none"/>
          <w:u w:val="single"/>
          <w:lang w:val="en-US" w:eastAsia="zh-CN" w:bidi="ar"/>
        </w:rPr>
        <w:t>无</w:t>
      </w:r>
    </w:p>
    <w:p w14:paraId="39230D8B">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highlight w:val="none"/>
          <w:u w:val="single"/>
        </w:rPr>
      </w:pPr>
      <w:r>
        <w:rPr>
          <w:rFonts w:hint="eastAsia" w:ascii="宋体" w:hAnsi="宋体" w:eastAsia="宋体" w:cs="宋体"/>
          <w:color w:val="000000"/>
          <w:kern w:val="0"/>
          <w:sz w:val="24"/>
          <w:szCs w:val="24"/>
          <w:highlight w:val="none"/>
          <w:lang w:val="en-US" w:eastAsia="zh-CN" w:bidi="ar"/>
        </w:rPr>
        <w:t>3. 委托人提供的网络、通讯条件：</w:t>
      </w:r>
      <w:r>
        <w:rPr>
          <w:rFonts w:hint="eastAsia" w:ascii="宋体" w:hAnsi="宋体" w:eastAsia="宋体" w:cs="宋体"/>
          <w:color w:val="000000"/>
          <w:kern w:val="0"/>
          <w:sz w:val="24"/>
          <w:szCs w:val="24"/>
          <w:highlight w:val="none"/>
          <w:u w:val="single"/>
          <w:lang w:val="en-US" w:eastAsia="zh-CN" w:bidi="ar"/>
        </w:rPr>
        <w:t>无</w:t>
      </w:r>
    </w:p>
    <w:p w14:paraId="4C20D3BB">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Times New Roman"/>
          <w:color w:val="000000"/>
          <w:sz w:val="24"/>
          <w:szCs w:val="24"/>
          <w:highlight w:val="none"/>
          <w:u w:val="single"/>
        </w:rPr>
      </w:pPr>
      <w:r>
        <w:rPr>
          <w:rFonts w:hint="eastAsia" w:ascii="宋体" w:hAnsi="宋体" w:eastAsia="宋体" w:cs="宋体"/>
          <w:color w:val="000000"/>
          <w:kern w:val="0"/>
          <w:sz w:val="24"/>
          <w:szCs w:val="24"/>
          <w:highlight w:val="none"/>
          <w:lang w:val="en-US" w:eastAsia="zh-CN" w:bidi="ar"/>
        </w:rPr>
        <w:t>4. 委托人提供的协助人员：</w:t>
      </w:r>
      <w:r>
        <w:rPr>
          <w:rFonts w:hint="eastAsia" w:ascii="宋体" w:hAnsi="宋体" w:eastAsia="宋体" w:cs="宋体"/>
          <w:color w:val="000000"/>
          <w:kern w:val="0"/>
          <w:sz w:val="24"/>
          <w:szCs w:val="24"/>
          <w:highlight w:val="none"/>
          <w:u w:val="single"/>
          <w:lang w:val="en-US" w:eastAsia="zh-CN" w:bidi="ar"/>
        </w:rPr>
        <w:t>无</w:t>
      </w:r>
    </w:p>
    <w:p w14:paraId="6B46E1C6">
      <w:pPr>
        <w:pStyle w:val="6"/>
        <w:widowControl/>
        <w:outlineLvl w:val="1"/>
        <w:rPr>
          <w:rFonts w:hint="eastAsia" w:ascii="宋体" w:hAnsi="宋体" w:eastAsia="宋体" w:cs="Times New Roman"/>
          <w:b/>
          <w:bCs w:val="0"/>
          <w:sz w:val="24"/>
          <w:szCs w:val="24"/>
          <w:highlight w:val="none"/>
        </w:rPr>
      </w:pPr>
      <w:r>
        <w:rPr>
          <w:rFonts w:hint="eastAsia" w:ascii="宋体" w:hAnsi="宋体" w:eastAsia="宋体" w:cs="宋体"/>
          <w:b/>
          <w:bCs w:val="0"/>
          <w:sz w:val="24"/>
          <w:szCs w:val="24"/>
          <w:highlight w:val="none"/>
        </w:rPr>
        <w:t>六、监理人需要自备的工作条件</w:t>
      </w:r>
    </w:p>
    <w:p w14:paraId="1106B105">
      <w:pPr>
        <w:pStyle w:val="14"/>
        <w:keepNext w:val="0"/>
        <w:keepLines w:val="0"/>
        <w:widowControl w:val="0"/>
        <w:suppressLineNumbers w:val="0"/>
        <w:kinsoku w:val="0"/>
        <w:overflowPunct w:val="0"/>
        <w:autoSpaceDE w:val="0"/>
        <w:autoSpaceDN w:val="0"/>
        <w:adjustRightInd w:val="0"/>
        <w:spacing w:before="8" w:beforeAutospacing="0" w:after="0" w:afterAutospacing="1"/>
        <w:ind w:left="0" w:right="0"/>
        <w:jc w:val="left"/>
        <w:rPr>
          <w:rFonts w:hint="eastAsia" w:ascii="宋体" w:hAnsi="宋体" w:eastAsia="宋体" w:cs="Times New Roman"/>
          <w:sz w:val="20"/>
          <w:szCs w:val="20"/>
          <w:highlight w:val="none"/>
        </w:rPr>
      </w:pPr>
      <w:r>
        <w:rPr>
          <w:rFonts w:hint="eastAsia" w:ascii="宋体" w:hAnsi="宋体" w:eastAsia="宋体" w:cs="Times New Roman"/>
          <w:kern w:val="0"/>
          <w:sz w:val="20"/>
          <w:szCs w:val="20"/>
          <w:highlight w:val="none"/>
          <w:lang w:val="en-US" w:eastAsia="zh-CN" w:bidi="ar"/>
        </w:rPr>
        <w:t xml:space="preserve"> </w:t>
      </w:r>
    </w:p>
    <w:p w14:paraId="037C4A3B">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val="en-US" w:eastAsia="zh-CN" w:bidi="ar"/>
        </w:rPr>
        <w:t xml:space="preserve">1. </w:t>
      </w:r>
      <w:r>
        <w:rPr>
          <w:rFonts w:hint="eastAsia" w:ascii="宋体" w:hAnsi="宋体" w:eastAsia="宋体" w:cs="宋体"/>
          <w:kern w:val="0"/>
          <w:sz w:val="24"/>
          <w:szCs w:val="24"/>
          <w:highlight w:val="none"/>
          <w:lang w:val="en-US" w:eastAsia="zh-CN" w:bidi="ar"/>
        </w:rPr>
        <w:t>监理人自备的工作手册：</w:t>
      </w:r>
      <w:r>
        <w:rPr>
          <w:rFonts w:hint="eastAsia" w:ascii="宋体" w:hAnsi="宋体" w:eastAsia="宋体" w:cs="宋体"/>
          <w:kern w:val="0"/>
          <w:sz w:val="24"/>
          <w:szCs w:val="24"/>
          <w:highlight w:val="none"/>
          <w:u w:val="single"/>
          <w:lang w:val="en-US" w:eastAsia="zh-CN" w:bidi="ar"/>
        </w:rPr>
        <w:t>本项目必备的规范标准、图集等。</w:t>
      </w:r>
    </w:p>
    <w:p w14:paraId="17A87D37">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val="en-US" w:eastAsia="zh-CN" w:bidi="ar"/>
        </w:rPr>
        <w:t xml:space="preserve">2. </w:t>
      </w:r>
      <w:r>
        <w:rPr>
          <w:rFonts w:hint="eastAsia" w:ascii="宋体" w:hAnsi="宋体" w:eastAsia="宋体" w:cs="宋体"/>
          <w:kern w:val="0"/>
          <w:sz w:val="24"/>
          <w:szCs w:val="24"/>
          <w:highlight w:val="none"/>
          <w:lang w:val="en-US" w:eastAsia="zh-CN" w:bidi="ar"/>
        </w:rPr>
        <w:t>监理人自备的办公设备：</w:t>
      </w:r>
      <w:r>
        <w:rPr>
          <w:rFonts w:hint="eastAsia" w:ascii="宋体" w:hAnsi="宋体" w:eastAsia="宋体" w:cs="宋体"/>
          <w:kern w:val="0"/>
          <w:sz w:val="24"/>
          <w:szCs w:val="24"/>
          <w:highlight w:val="none"/>
          <w:u w:val="single"/>
          <w:lang w:val="en-US" w:eastAsia="zh-CN" w:bidi="ar"/>
        </w:rPr>
        <w:t>电脑、软件、投影、打印机、复印机、照相机等。</w:t>
      </w:r>
    </w:p>
    <w:p w14:paraId="10E5AF05">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val="en-US" w:eastAsia="zh-CN" w:bidi="ar"/>
        </w:rPr>
        <w:t xml:space="preserve">3. </w:t>
      </w:r>
      <w:r>
        <w:rPr>
          <w:rFonts w:hint="eastAsia" w:ascii="宋体" w:hAnsi="宋体" w:eastAsia="宋体" w:cs="宋体"/>
          <w:kern w:val="0"/>
          <w:sz w:val="24"/>
          <w:szCs w:val="24"/>
          <w:highlight w:val="none"/>
          <w:lang w:val="en-US" w:eastAsia="zh-CN" w:bidi="ar"/>
        </w:rPr>
        <w:t>监理人自备的交通工具：</w:t>
      </w:r>
      <w:r>
        <w:rPr>
          <w:rFonts w:hint="eastAsia" w:ascii="宋体" w:hAnsi="宋体" w:eastAsia="宋体" w:cs="宋体"/>
          <w:kern w:val="0"/>
          <w:sz w:val="24"/>
          <w:szCs w:val="24"/>
          <w:highlight w:val="none"/>
          <w:u w:val="single"/>
          <w:lang w:val="en-US" w:eastAsia="zh-CN" w:bidi="ar"/>
        </w:rPr>
        <w:t>出行车辆等。</w:t>
      </w:r>
    </w:p>
    <w:p w14:paraId="0A992FC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val="en-US" w:eastAsia="zh-CN" w:bidi="ar"/>
        </w:rPr>
        <w:t xml:space="preserve">4. </w:t>
      </w:r>
      <w:r>
        <w:rPr>
          <w:rFonts w:hint="eastAsia" w:ascii="宋体" w:hAnsi="宋体" w:eastAsia="宋体" w:cs="宋体"/>
          <w:kern w:val="0"/>
          <w:sz w:val="24"/>
          <w:szCs w:val="24"/>
          <w:highlight w:val="none"/>
          <w:lang w:val="en-US" w:eastAsia="zh-CN" w:bidi="ar"/>
        </w:rPr>
        <w:t>监理人自备的现场办公设施：</w:t>
      </w:r>
      <w:r>
        <w:rPr>
          <w:rFonts w:hint="eastAsia" w:ascii="宋体" w:hAnsi="宋体" w:eastAsia="宋体" w:cs="宋体"/>
          <w:kern w:val="0"/>
          <w:sz w:val="24"/>
          <w:szCs w:val="24"/>
          <w:highlight w:val="none"/>
          <w:u w:val="single"/>
          <w:lang w:val="en-US" w:eastAsia="zh-CN" w:bidi="ar"/>
        </w:rPr>
        <w:t>办公桌椅、文件柜等。</w:t>
      </w:r>
    </w:p>
    <w:p w14:paraId="19C9BEB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val="en-US" w:eastAsia="zh-CN" w:bidi="ar"/>
        </w:rPr>
        <w:t xml:space="preserve">5. </w:t>
      </w:r>
      <w:r>
        <w:rPr>
          <w:rFonts w:hint="eastAsia" w:ascii="宋体" w:hAnsi="宋体" w:eastAsia="宋体" w:cs="宋体"/>
          <w:kern w:val="0"/>
          <w:sz w:val="24"/>
          <w:szCs w:val="24"/>
          <w:highlight w:val="none"/>
          <w:lang w:val="en-US" w:eastAsia="zh-CN" w:bidi="ar"/>
        </w:rPr>
        <w:t>监理人自备的安全设施：</w:t>
      </w:r>
      <w:r>
        <w:rPr>
          <w:rFonts w:hint="eastAsia" w:ascii="宋体" w:hAnsi="宋体" w:eastAsia="宋体" w:cs="宋体"/>
          <w:kern w:val="0"/>
          <w:sz w:val="24"/>
          <w:szCs w:val="24"/>
          <w:highlight w:val="none"/>
          <w:u w:val="single"/>
          <w:lang w:val="en-US" w:eastAsia="zh-CN" w:bidi="ar"/>
        </w:rPr>
        <w:t>安全帽、安全鞋、手电筒等。</w:t>
      </w:r>
    </w:p>
    <w:p w14:paraId="2D841E7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val="en-US" w:eastAsia="zh-CN" w:bidi="ar"/>
        </w:rPr>
        <w:t xml:space="preserve">6. </w:t>
      </w:r>
      <w:r>
        <w:rPr>
          <w:rFonts w:hint="eastAsia" w:ascii="宋体" w:hAnsi="宋体" w:eastAsia="宋体" w:cs="宋体"/>
          <w:kern w:val="0"/>
          <w:sz w:val="24"/>
          <w:szCs w:val="24"/>
          <w:highlight w:val="none"/>
          <w:lang w:val="en-US" w:eastAsia="zh-CN" w:bidi="ar"/>
        </w:rPr>
        <w:t>监理人自备的试验检测仪器、设备、工具：</w:t>
      </w:r>
      <w:r>
        <w:rPr>
          <w:rFonts w:hint="eastAsia" w:ascii="宋体" w:hAnsi="宋体" w:eastAsia="宋体" w:cs="宋体"/>
          <w:kern w:val="0"/>
          <w:sz w:val="24"/>
          <w:szCs w:val="24"/>
          <w:highlight w:val="none"/>
          <w:u w:val="single"/>
          <w:lang w:val="en-US" w:eastAsia="zh-CN" w:bidi="ar"/>
        </w:rPr>
        <w:t>满足本项目监理服务要求。</w:t>
      </w:r>
    </w:p>
    <w:p w14:paraId="561348B4">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lang w:val="en-US" w:eastAsia="zh-CN" w:bidi="ar"/>
        </w:rPr>
        <w:t xml:space="preserve">7. </w:t>
      </w:r>
      <w:r>
        <w:rPr>
          <w:rFonts w:hint="eastAsia" w:ascii="宋体" w:hAnsi="宋体" w:eastAsia="宋体" w:cs="宋体"/>
          <w:kern w:val="0"/>
          <w:sz w:val="24"/>
          <w:szCs w:val="24"/>
          <w:highlight w:val="none"/>
          <w:lang w:val="en-US" w:eastAsia="zh-CN" w:bidi="ar"/>
        </w:rPr>
        <w:t>监理人自备的试验用房、样品用房：</w:t>
      </w:r>
      <w:r>
        <w:rPr>
          <w:rFonts w:hint="eastAsia" w:ascii="宋体" w:hAnsi="宋体" w:eastAsia="宋体" w:cs="宋体"/>
          <w:kern w:val="0"/>
          <w:sz w:val="24"/>
          <w:szCs w:val="24"/>
          <w:highlight w:val="none"/>
          <w:u w:val="single"/>
          <w:lang w:val="en-US" w:eastAsia="zh-CN" w:bidi="ar"/>
        </w:rPr>
        <w:t>监理人根据现场实际情况自行准备。</w:t>
      </w:r>
    </w:p>
    <w:p w14:paraId="70285864">
      <w:pPr>
        <w:pStyle w:val="6"/>
        <w:widowControl/>
        <w:outlineLvl w:val="1"/>
        <w:rPr>
          <w:rFonts w:hint="eastAsia" w:ascii="宋体" w:hAnsi="宋体" w:eastAsia="宋体" w:cs="Times New Roman"/>
          <w:b/>
          <w:bCs w:val="0"/>
          <w:sz w:val="24"/>
          <w:szCs w:val="24"/>
          <w:highlight w:val="none"/>
        </w:rPr>
      </w:pPr>
      <w:r>
        <w:rPr>
          <w:rFonts w:hint="eastAsia" w:ascii="宋体" w:hAnsi="宋体" w:eastAsia="宋体" w:cs="宋体"/>
          <w:b/>
          <w:bCs w:val="0"/>
          <w:sz w:val="24"/>
          <w:szCs w:val="24"/>
          <w:highlight w:val="none"/>
        </w:rPr>
        <w:t>七、委托人的其他要求</w:t>
      </w:r>
    </w:p>
    <w:p w14:paraId="14FA92CE">
      <w:pPr>
        <w:pStyle w:val="14"/>
        <w:keepNext w:val="0"/>
        <w:keepLines w:val="0"/>
        <w:widowControl w:val="0"/>
        <w:suppressLineNumbers w:val="0"/>
        <w:kinsoku w:val="0"/>
        <w:overflowPunct w:val="0"/>
        <w:autoSpaceDE w:val="0"/>
        <w:autoSpaceDN w:val="0"/>
        <w:adjustRightInd w:val="0"/>
        <w:spacing w:before="8" w:beforeAutospacing="0" w:after="0" w:afterAutospacing="1"/>
        <w:ind w:left="0" w:right="0"/>
        <w:jc w:val="left"/>
        <w:rPr>
          <w:rFonts w:hint="eastAsia" w:ascii="宋体" w:hAnsi="宋体" w:eastAsia="宋体" w:cs="Times New Roman"/>
          <w:sz w:val="20"/>
          <w:szCs w:val="20"/>
          <w:highlight w:val="none"/>
        </w:rPr>
      </w:pPr>
      <w:r>
        <w:rPr>
          <w:rFonts w:hint="eastAsia" w:ascii="宋体" w:hAnsi="宋体" w:eastAsia="宋体" w:cs="Times New Roman"/>
          <w:kern w:val="0"/>
          <w:sz w:val="20"/>
          <w:szCs w:val="20"/>
          <w:highlight w:val="none"/>
          <w:lang w:val="en-US" w:eastAsia="zh-CN" w:bidi="ar"/>
        </w:rPr>
        <w:t xml:space="preserve"> </w:t>
      </w:r>
    </w:p>
    <w:p w14:paraId="3B0BD658">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highlight w:val="none"/>
        </w:rPr>
      </w:pPr>
      <w:r>
        <w:rPr>
          <w:rFonts w:hint="eastAsia" w:ascii="宋体" w:hAnsi="宋体" w:eastAsia="宋体" w:cs="宋体"/>
          <w:kern w:val="0"/>
          <w:sz w:val="24"/>
          <w:szCs w:val="24"/>
          <w:highlight w:val="none"/>
          <w:lang w:val="en-US" w:eastAsia="zh-CN" w:bidi="ar"/>
        </w:rPr>
        <w:t>委托人的其他要求：</w:t>
      </w:r>
      <w:r>
        <w:rPr>
          <w:rFonts w:hint="eastAsia" w:ascii="宋体" w:hAnsi="宋体" w:eastAsia="宋体" w:cs="宋体"/>
          <w:kern w:val="0"/>
          <w:sz w:val="24"/>
          <w:szCs w:val="24"/>
          <w:highlight w:val="none"/>
          <w:u w:val="single"/>
          <w:lang w:val="en-US" w:eastAsia="zh-CN" w:bidi="ar"/>
        </w:rPr>
        <w:t>其他要求详见监理合同</w:t>
      </w:r>
    </w:p>
    <w:p w14:paraId="6351EB73">
      <w:pPr>
        <w:spacing w:line="360" w:lineRule="auto"/>
        <w:rPr>
          <w:rFonts w:hint="default" w:ascii="Times New Roman" w:hAnsi="Times New Roman" w:eastAsia="宋体" w:cs="Times New Roman"/>
          <w:sz w:val="24"/>
          <w:szCs w:val="24"/>
          <w:highlight w:val="none"/>
        </w:rPr>
        <w:sectPr>
          <w:type w:val="continuous"/>
          <w:pgSz w:w="11905" w:h="16838"/>
          <w:pgMar w:top="1417" w:right="1417" w:bottom="1417" w:left="1417" w:header="992" w:footer="992" w:gutter="0"/>
          <w:pgNumType w:fmt="decimal"/>
          <w:cols w:space="425" w:num="1"/>
          <w:docGrid w:type="lines" w:linePitch="312" w:charSpace="0"/>
        </w:sectPr>
      </w:pPr>
    </w:p>
    <w:p w14:paraId="60851072">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sz w:val="24"/>
          <w:szCs w:val="24"/>
          <w:highlight w:val="none"/>
        </w:rPr>
      </w:pPr>
    </w:p>
    <w:p w14:paraId="0425050D">
      <w:pPr>
        <w:rPr>
          <w:highlight w:val="none"/>
        </w:rPr>
      </w:pPr>
    </w:p>
    <w:p w14:paraId="291D0EDF">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bookmarkStart w:id="453" w:name="_Toc24629"/>
      <w:bookmarkEnd w:id="453"/>
      <w:bookmarkStart w:id="454" w:name="_Toc5744"/>
      <w:bookmarkEnd w:id="454"/>
      <w:bookmarkStart w:id="455" w:name="_Toc528076704"/>
      <w:bookmarkEnd w:id="455"/>
      <w:bookmarkStart w:id="456" w:name="OLE_LINK1"/>
      <w:bookmarkEnd w:id="456"/>
      <w:bookmarkStart w:id="457" w:name="_Toc528076705"/>
      <w:bookmarkEnd w:id="457"/>
      <w:r>
        <w:rPr>
          <w:rFonts w:hint="default" w:ascii="Calibri" w:hAnsi="Calibri" w:cs="Calibri" w:eastAsiaTheme="minorEastAsia"/>
          <w:kern w:val="2"/>
          <w:sz w:val="21"/>
          <w:szCs w:val="21"/>
          <w:highlight w:val="none"/>
          <w:lang w:val="en-US" w:eastAsia="zh-CN" w:bidi="ar"/>
        </w:rPr>
        <w:t xml:space="preserve"> </w:t>
      </w:r>
    </w:p>
    <w:p w14:paraId="51B8C516">
      <w:pPr>
        <w:widowControl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1CE452F">
      <w:pPr>
        <w:pStyle w:val="3"/>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632E8D9E">
      <w:pPr>
        <w:pStyle w:val="3"/>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5729C33A">
      <w:pPr>
        <w:pStyle w:val="3"/>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5243094">
      <w:pPr>
        <w:rPr>
          <w:rFonts w:hint="eastAsia" w:ascii="宋体" w:hAnsi="宋体" w:eastAsia="宋体" w:cs="宋体"/>
          <w:sz w:val="24"/>
          <w:szCs w:val="24"/>
          <w:highlight w:val="none"/>
        </w:rPr>
      </w:pPr>
    </w:p>
    <w:p w14:paraId="0317DB84">
      <w:pPr>
        <w:pStyle w:val="15"/>
        <w:rPr>
          <w:rFonts w:hint="eastAsia" w:ascii="宋体" w:hAnsi="宋体" w:eastAsia="宋体" w:cs="宋体"/>
          <w:sz w:val="24"/>
          <w:szCs w:val="24"/>
          <w:highlight w:val="none"/>
        </w:rPr>
      </w:pPr>
    </w:p>
    <w:p w14:paraId="3E92A40C">
      <w:pPr>
        <w:pStyle w:val="15"/>
        <w:rPr>
          <w:rFonts w:hint="eastAsia" w:ascii="宋体" w:hAnsi="宋体" w:eastAsia="宋体" w:cs="宋体"/>
          <w:sz w:val="24"/>
          <w:szCs w:val="24"/>
          <w:highlight w:val="none"/>
        </w:rPr>
      </w:pPr>
    </w:p>
    <w:p w14:paraId="52ABFAF8">
      <w:pPr>
        <w:pStyle w:val="15"/>
        <w:rPr>
          <w:rFonts w:hint="eastAsia" w:ascii="宋体" w:hAnsi="宋体" w:eastAsia="宋体" w:cs="宋体"/>
          <w:sz w:val="24"/>
          <w:szCs w:val="24"/>
          <w:highlight w:val="none"/>
        </w:rPr>
      </w:pPr>
    </w:p>
    <w:p w14:paraId="2EA44B04">
      <w:pPr>
        <w:pStyle w:val="15"/>
        <w:rPr>
          <w:rFonts w:hint="eastAsia" w:ascii="宋体" w:hAnsi="宋体" w:eastAsia="宋体" w:cs="宋体"/>
          <w:sz w:val="24"/>
          <w:szCs w:val="24"/>
          <w:highlight w:val="none"/>
        </w:rPr>
      </w:pPr>
    </w:p>
    <w:p w14:paraId="2C702CE1">
      <w:pPr>
        <w:pStyle w:val="15"/>
        <w:rPr>
          <w:rFonts w:hint="eastAsia" w:ascii="宋体" w:hAnsi="宋体" w:eastAsia="宋体" w:cs="宋体"/>
          <w:sz w:val="24"/>
          <w:szCs w:val="24"/>
          <w:highlight w:val="none"/>
        </w:rPr>
      </w:pPr>
    </w:p>
    <w:p w14:paraId="26B83B2B">
      <w:pPr>
        <w:pStyle w:val="15"/>
        <w:rPr>
          <w:rFonts w:hint="eastAsia" w:ascii="宋体" w:hAnsi="宋体" w:eastAsia="宋体" w:cs="宋体"/>
          <w:sz w:val="24"/>
          <w:szCs w:val="24"/>
          <w:highlight w:val="none"/>
        </w:rPr>
      </w:pPr>
    </w:p>
    <w:p w14:paraId="28B2F53F">
      <w:pPr>
        <w:pStyle w:val="15"/>
        <w:rPr>
          <w:rFonts w:hint="eastAsia" w:ascii="宋体" w:hAnsi="宋体" w:eastAsia="宋体" w:cs="宋体"/>
          <w:sz w:val="24"/>
          <w:szCs w:val="24"/>
          <w:highlight w:val="none"/>
        </w:rPr>
      </w:pPr>
    </w:p>
    <w:p w14:paraId="6F8685CF">
      <w:pPr>
        <w:pStyle w:val="15"/>
        <w:rPr>
          <w:rFonts w:hint="eastAsia" w:ascii="宋体" w:hAnsi="宋体" w:eastAsia="宋体" w:cs="宋体"/>
          <w:sz w:val="24"/>
          <w:szCs w:val="24"/>
          <w:highlight w:val="none"/>
        </w:rPr>
      </w:pPr>
    </w:p>
    <w:p w14:paraId="5BFFF5C2">
      <w:pPr>
        <w:pStyle w:val="15"/>
        <w:rPr>
          <w:rFonts w:hint="eastAsia" w:ascii="宋体" w:hAnsi="宋体" w:eastAsia="宋体" w:cs="宋体"/>
          <w:sz w:val="24"/>
          <w:szCs w:val="24"/>
          <w:highlight w:val="none"/>
        </w:rPr>
      </w:pPr>
    </w:p>
    <w:p w14:paraId="753F0DBC">
      <w:pPr>
        <w:pStyle w:val="15"/>
        <w:rPr>
          <w:rFonts w:hint="eastAsia" w:ascii="宋体" w:hAnsi="宋体" w:eastAsia="宋体" w:cs="宋体"/>
          <w:sz w:val="24"/>
          <w:szCs w:val="24"/>
          <w:highlight w:val="none"/>
        </w:rPr>
      </w:pPr>
    </w:p>
    <w:p w14:paraId="521BCAB2">
      <w:pPr>
        <w:pStyle w:val="15"/>
        <w:rPr>
          <w:rFonts w:hint="eastAsia" w:ascii="宋体" w:hAnsi="宋体" w:eastAsia="宋体" w:cs="宋体"/>
          <w:sz w:val="24"/>
          <w:szCs w:val="24"/>
          <w:highlight w:val="none"/>
        </w:rPr>
      </w:pPr>
    </w:p>
    <w:p w14:paraId="4E319A3D">
      <w:pPr>
        <w:pStyle w:val="15"/>
        <w:rPr>
          <w:rFonts w:hint="eastAsia" w:ascii="宋体" w:hAnsi="宋体" w:eastAsia="宋体" w:cs="宋体"/>
          <w:sz w:val="24"/>
          <w:szCs w:val="24"/>
          <w:highlight w:val="none"/>
        </w:rPr>
      </w:pPr>
    </w:p>
    <w:p w14:paraId="3F64940D">
      <w:pPr>
        <w:pStyle w:val="15"/>
        <w:rPr>
          <w:rFonts w:hint="eastAsia" w:ascii="宋体" w:hAnsi="宋体" w:eastAsia="宋体" w:cs="宋体"/>
          <w:sz w:val="24"/>
          <w:szCs w:val="24"/>
          <w:highlight w:val="none"/>
        </w:rPr>
      </w:pPr>
    </w:p>
    <w:p w14:paraId="091983BE">
      <w:pPr>
        <w:pStyle w:val="1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p>
    <w:p w14:paraId="3DF3626C">
      <w:pPr>
        <w:pStyle w:val="15"/>
        <w:rPr>
          <w:rFonts w:hint="eastAsia" w:ascii="宋体" w:hAnsi="宋体" w:eastAsia="宋体" w:cs="宋体"/>
          <w:sz w:val="24"/>
          <w:szCs w:val="24"/>
          <w:highlight w:val="none"/>
          <w:lang w:eastAsia="zh-CN"/>
        </w:rPr>
      </w:pPr>
    </w:p>
    <w:p w14:paraId="140AFE88">
      <w:pPr>
        <w:pStyle w:val="15"/>
        <w:rPr>
          <w:rFonts w:hint="eastAsia" w:ascii="宋体" w:hAnsi="宋体" w:eastAsia="宋体" w:cs="宋体"/>
          <w:sz w:val="24"/>
          <w:szCs w:val="24"/>
          <w:highlight w:val="none"/>
        </w:rPr>
      </w:pPr>
    </w:p>
    <w:p w14:paraId="1FFBF146">
      <w:pPr>
        <w:pStyle w:val="15"/>
        <w:rPr>
          <w:rFonts w:hint="eastAsia" w:ascii="宋体" w:hAnsi="宋体" w:eastAsia="宋体" w:cs="宋体"/>
          <w:sz w:val="24"/>
          <w:szCs w:val="24"/>
          <w:highlight w:val="none"/>
        </w:rPr>
      </w:pPr>
    </w:p>
    <w:p w14:paraId="388B2CAF">
      <w:pPr>
        <w:pStyle w:val="15"/>
        <w:rPr>
          <w:rFonts w:hint="eastAsia" w:ascii="宋体" w:hAnsi="宋体" w:eastAsia="宋体" w:cs="宋体"/>
          <w:sz w:val="24"/>
          <w:szCs w:val="24"/>
          <w:highlight w:val="none"/>
        </w:rPr>
      </w:pPr>
    </w:p>
    <w:p w14:paraId="24A9EC7A">
      <w:pPr>
        <w:pStyle w:val="15"/>
        <w:rPr>
          <w:rFonts w:hint="eastAsia" w:ascii="宋体" w:hAnsi="宋体" w:eastAsia="宋体" w:cs="宋体"/>
          <w:sz w:val="24"/>
          <w:szCs w:val="24"/>
          <w:highlight w:val="none"/>
        </w:rPr>
      </w:pPr>
    </w:p>
    <w:p w14:paraId="2315DE3D">
      <w:pPr>
        <w:pStyle w:val="4"/>
        <w:keepNext w:val="0"/>
        <w:keepLines w:val="0"/>
        <w:widowControl w:val="0"/>
        <w:suppressLineNumbers w:val="0"/>
        <w:jc w:val="center"/>
        <w:rPr>
          <w:rFonts w:hint="default" w:ascii="Times New Roman" w:hAnsi="Times New Roman" w:cs="Times New Roman"/>
          <w:b/>
          <w:bCs w:val="0"/>
          <w:kern w:val="44"/>
          <w:sz w:val="44"/>
          <w:szCs w:val="44"/>
          <w:highlight w:val="none"/>
        </w:rPr>
      </w:pPr>
      <w:bookmarkStart w:id="458" w:name="_Toc29062"/>
      <w:bookmarkEnd w:id="458"/>
      <w:bookmarkStart w:id="459" w:name="_Toc9048"/>
      <w:bookmarkEnd w:id="459"/>
      <w:bookmarkStart w:id="460" w:name="_Toc3302"/>
      <w:bookmarkEnd w:id="460"/>
      <w:bookmarkStart w:id="461" w:name="_Toc3658"/>
      <w:bookmarkEnd w:id="461"/>
      <w:bookmarkStart w:id="462" w:name="_Toc494"/>
      <w:bookmarkEnd w:id="462"/>
      <w:bookmarkStart w:id="463" w:name="_Toc30479"/>
      <w:bookmarkEnd w:id="463"/>
      <w:bookmarkStart w:id="464" w:name="_Toc27506"/>
      <w:bookmarkEnd w:id="464"/>
      <w:bookmarkStart w:id="465" w:name="_Toc8371"/>
      <w:bookmarkEnd w:id="465"/>
      <w:bookmarkStart w:id="466" w:name="_Toc14371"/>
      <w:bookmarkEnd w:id="466"/>
      <w:bookmarkStart w:id="467" w:name="_Toc2653"/>
      <w:bookmarkEnd w:id="467"/>
      <w:bookmarkStart w:id="468" w:name="_Toc29023"/>
      <w:bookmarkEnd w:id="468"/>
      <w:bookmarkStart w:id="469" w:name="_Toc9036"/>
      <w:bookmarkEnd w:id="469"/>
      <w:bookmarkStart w:id="470" w:name="_Toc28518"/>
      <w:bookmarkEnd w:id="470"/>
      <w:bookmarkStart w:id="471" w:name="_Toc747"/>
      <w:bookmarkEnd w:id="471"/>
      <w:bookmarkStart w:id="472" w:name="_Toc14966903"/>
      <w:bookmarkEnd w:id="472"/>
      <w:bookmarkStart w:id="473" w:name="_Toc12804"/>
      <w:r>
        <w:rPr>
          <w:rFonts w:hint="eastAsia" w:ascii="宋体" w:hAnsi="宋体" w:eastAsia="宋体" w:cs="宋体"/>
          <w:b/>
          <w:bCs w:val="0"/>
          <w:kern w:val="44"/>
          <w:sz w:val="44"/>
          <w:szCs w:val="44"/>
          <w:highlight w:val="none"/>
        </w:rPr>
        <w:t>第三卷</w:t>
      </w:r>
      <w:bookmarkEnd w:id="473"/>
    </w:p>
    <w:p w14:paraId="2F655EB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4D91FFCD">
      <w:pPr>
        <w:pStyle w:val="4"/>
        <w:keepNext w:val="0"/>
        <w:keepLines w:val="0"/>
        <w:widowControl w:val="0"/>
        <w:suppressLineNumbers w:val="0"/>
        <w:jc w:val="center"/>
        <w:rPr>
          <w:rFonts w:hint="default" w:ascii="Times New Roman" w:hAnsi="Times New Roman" w:cs="Times New Roman"/>
          <w:b/>
          <w:bCs w:val="0"/>
          <w:kern w:val="44"/>
          <w:sz w:val="44"/>
          <w:szCs w:val="44"/>
          <w:highlight w:val="none"/>
        </w:rPr>
      </w:pPr>
      <w:bookmarkStart w:id="474" w:name="_Toc2726"/>
      <w:bookmarkEnd w:id="474"/>
      <w:bookmarkStart w:id="475" w:name="_Toc7321"/>
      <w:bookmarkEnd w:id="475"/>
      <w:bookmarkStart w:id="476" w:name="_Toc15609"/>
      <w:bookmarkEnd w:id="476"/>
      <w:bookmarkStart w:id="477" w:name="_Toc7862"/>
      <w:bookmarkEnd w:id="477"/>
      <w:bookmarkStart w:id="478" w:name="_Toc26056"/>
      <w:bookmarkEnd w:id="478"/>
      <w:bookmarkStart w:id="479" w:name="_Toc19848"/>
      <w:bookmarkEnd w:id="479"/>
      <w:bookmarkStart w:id="480" w:name="_Toc18701"/>
      <w:bookmarkEnd w:id="480"/>
      <w:bookmarkStart w:id="481" w:name="_Toc15898"/>
      <w:bookmarkEnd w:id="481"/>
      <w:bookmarkStart w:id="482" w:name="_Toc7599"/>
      <w:bookmarkEnd w:id="482"/>
      <w:bookmarkStart w:id="483" w:name="_Toc28174"/>
      <w:bookmarkEnd w:id="483"/>
      <w:bookmarkStart w:id="484" w:name="_Toc1274"/>
      <w:bookmarkEnd w:id="484"/>
      <w:bookmarkStart w:id="485" w:name="_Toc24517"/>
      <w:bookmarkEnd w:id="485"/>
      <w:bookmarkStart w:id="486" w:name="_Toc14966904"/>
      <w:bookmarkEnd w:id="486"/>
      <w:bookmarkStart w:id="487" w:name="_Toc1546"/>
      <w:bookmarkEnd w:id="487"/>
      <w:bookmarkStart w:id="488" w:name="_Toc10367"/>
      <w:bookmarkEnd w:id="488"/>
      <w:bookmarkStart w:id="489" w:name="_Toc27361"/>
      <w:r>
        <w:rPr>
          <w:rFonts w:hint="eastAsia" w:ascii="宋体" w:hAnsi="宋体" w:eastAsia="宋体" w:cs="宋体"/>
          <w:b/>
          <w:bCs w:val="0"/>
          <w:kern w:val="44"/>
          <w:sz w:val="44"/>
          <w:szCs w:val="44"/>
          <w:highlight w:val="none"/>
        </w:rPr>
        <w:t>第六章</w:t>
      </w:r>
      <w:r>
        <w:rPr>
          <w:rFonts w:hint="eastAsia" w:ascii="Times New Roman" w:hAnsi="Times New Roman" w:eastAsia="宋体" w:cs="宋体"/>
          <w:b/>
          <w:bCs w:val="0"/>
          <w:kern w:val="44"/>
          <w:sz w:val="44"/>
          <w:szCs w:val="44"/>
          <w:highlight w:val="none"/>
        </w:rPr>
        <w:t xml:space="preserve"> </w:t>
      </w:r>
      <w:r>
        <w:rPr>
          <w:rFonts w:hint="eastAsia" w:ascii="宋体" w:hAnsi="宋体" w:eastAsia="宋体" w:cs="宋体"/>
          <w:b/>
          <w:bCs w:val="0"/>
          <w:kern w:val="44"/>
          <w:sz w:val="44"/>
          <w:szCs w:val="44"/>
          <w:highlight w:val="none"/>
        </w:rPr>
        <w:t>投标文件格式</w:t>
      </w:r>
      <w:bookmarkEnd w:id="489"/>
    </w:p>
    <w:p w14:paraId="42812E1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50BC8A1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2752B9A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25F3A6F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7B656B6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235A2CE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5A42EC2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4D05AD6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45F049B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59A00D2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6E09158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130C7E4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000E137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20A4252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03212E1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1069BD5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eastAsiaTheme="minorEastAsia"/>
          <w:kern w:val="2"/>
          <w:sz w:val="21"/>
          <w:szCs w:val="21"/>
          <w:highlight w:val="none"/>
          <w:lang w:val="en-US" w:eastAsia="zh-CN" w:bidi="ar"/>
        </w:rPr>
      </w:pPr>
      <w:r>
        <w:rPr>
          <w:rFonts w:hint="default" w:ascii="Times New Roman" w:hAnsi="Times New Roman" w:cs="Times New Roman" w:eastAsiaTheme="minorEastAsia"/>
          <w:kern w:val="2"/>
          <w:sz w:val="21"/>
          <w:szCs w:val="21"/>
          <w:highlight w:val="none"/>
          <w:lang w:val="en-US" w:eastAsia="zh-CN" w:bidi="ar"/>
        </w:rPr>
        <w:t xml:space="preserve"> </w:t>
      </w:r>
    </w:p>
    <w:p w14:paraId="703C7608">
      <w:pPr>
        <w:pStyle w:val="22"/>
        <w:rPr>
          <w:rFonts w:hint="default" w:ascii="Times New Roman" w:hAnsi="Times New Roman" w:cs="Times New Roman" w:eastAsiaTheme="minorEastAsia"/>
          <w:kern w:val="2"/>
          <w:sz w:val="21"/>
          <w:szCs w:val="21"/>
          <w:highlight w:val="none"/>
          <w:lang w:val="en-US" w:eastAsia="zh-CN" w:bidi="ar"/>
        </w:rPr>
      </w:pPr>
    </w:p>
    <w:p w14:paraId="00A3E665">
      <w:pPr>
        <w:rPr>
          <w:rFonts w:hint="default" w:ascii="Times New Roman" w:hAnsi="Times New Roman" w:cs="Times New Roman" w:eastAsiaTheme="minorEastAsia"/>
          <w:kern w:val="2"/>
          <w:sz w:val="21"/>
          <w:szCs w:val="21"/>
          <w:highlight w:val="none"/>
          <w:lang w:val="en-US" w:eastAsia="zh-CN" w:bidi="ar"/>
        </w:rPr>
      </w:pPr>
    </w:p>
    <w:p w14:paraId="5B35A7FE">
      <w:pPr>
        <w:pStyle w:val="22"/>
        <w:rPr>
          <w:rFonts w:hint="default" w:ascii="Times New Roman" w:hAnsi="Times New Roman" w:cs="Times New Roman" w:eastAsiaTheme="minorEastAsia"/>
          <w:kern w:val="2"/>
          <w:sz w:val="21"/>
          <w:szCs w:val="21"/>
          <w:highlight w:val="none"/>
          <w:lang w:val="en-US" w:eastAsia="zh-CN" w:bidi="ar"/>
        </w:rPr>
      </w:pPr>
    </w:p>
    <w:p w14:paraId="417562F4">
      <w:pPr>
        <w:rPr>
          <w:rFonts w:hint="default" w:ascii="Times New Roman" w:hAnsi="Times New Roman" w:cs="Times New Roman" w:eastAsiaTheme="minorEastAsia"/>
          <w:kern w:val="2"/>
          <w:sz w:val="21"/>
          <w:szCs w:val="21"/>
          <w:highlight w:val="none"/>
          <w:lang w:val="en-US" w:eastAsia="zh-CN" w:bidi="ar"/>
        </w:rPr>
      </w:pPr>
    </w:p>
    <w:p w14:paraId="06E7AF85">
      <w:pPr>
        <w:pStyle w:val="22"/>
        <w:rPr>
          <w:rFonts w:hint="default" w:ascii="Times New Roman" w:hAnsi="Times New Roman" w:cs="Times New Roman" w:eastAsiaTheme="minorEastAsia"/>
          <w:kern w:val="2"/>
          <w:sz w:val="21"/>
          <w:szCs w:val="21"/>
          <w:highlight w:val="none"/>
          <w:lang w:val="en-US" w:eastAsia="zh-CN" w:bidi="ar"/>
        </w:rPr>
      </w:pPr>
    </w:p>
    <w:p w14:paraId="6BEAD2E4">
      <w:pPr>
        <w:rPr>
          <w:rFonts w:hint="default" w:ascii="Times New Roman" w:hAnsi="Times New Roman" w:cs="Times New Roman" w:eastAsiaTheme="minorEastAsia"/>
          <w:kern w:val="2"/>
          <w:sz w:val="21"/>
          <w:szCs w:val="21"/>
          <w:highlight w:val="none"/>
          <w:lang w:val="en-US" w:eastAsia="zh-CN" w:bidi="ar"/>
        </w:rPr>
      </w:pPr>
    </w:p>
    <w:p w14:paraId="0EF30DD3">
      <w:pPr>
        <w:pStyle w:val="22"/>
        <w:rPr>
          <w:rFonts w:hint="default" w:ascii="Times New Roman" w:hAnsi="Times New Roman" w:cs="Times New Roman" w:eastAsiaTheme="minorEastAsia"/>
          <w:kern w:val="2"/>
          <w:sz w:val="21"/>
          <w:szCs w:val="21"/>
          <w:highlight w:val="none"/>
          <w:lang w:val="en-US" w:eastAsia="zh-CN" w:bidi="ar"/>
        </w:rPr>
      </w:pPr>
    </w:p>
    <w:p w14:paraId="5C19E11B">
      <w:pPr>
        <w:rPr>
          <w:rFonts w:hint="default" w:ascii="Times New Roman" w:hAnsi="Times New Roman" w:cs="Times New Roman" w:eastAsiaTheme="minorEastAsia"/>
          <w:kern w:val="2"/>
          <w:sz w:val="21"/>
          <w:szCs w:val="21"/>
          <w:highlight w:val="none"/>
          <w:lang w:val="en-US" w:eastAsia="zh-CN" w:bidi="ar"/>
        </w:rPr>
      </w:pPr>
    </w:p>
    <w:p w14:paraId="0C85C1FA">
      <w:pPr>
        <w:pStyle w:val="22"/>
        <w:rPr>
          <w:rFonts w:hint="default" w:ascii="Times New Roman" w:hAnsi="Times New Roman" w:cs="Times New Roman" w:eastAsiaTheme="minorEastAsia"/>
          <w:kern w:val="2"/>
          <w:sz w:val="21"/>
          <w:szCs w:val="21"/>
          <w:highlight w:val="none"/>
          <w:lang w:val="en-US" w:eastAsia="zh-CN" w:bidi="ar"/>
        </w:rPr>
      </w:pPr>
    </w:p>
    <w:p w14:paraId="3DC8FB84">
      <w:pPr>
        <w:rPr>
          <w:rFonts w:hint="default" w:ascii="Times New Roman" w:hAnsi="Times New Roman" w:cs="Times New Roman" w:eastAsiaTheme="minorEastAsia"/>
          <w:kern w:val="2"/>
          <w:sz w:val="21"/>
          <w:szCs w:val="21"/>
          <w:highlight w:val="none"/>
          <w:lang w:val="en-US" w:eastAsia="zh-CN" w:bidi="ar"/>
        </w:rPr>
      </w:pPr>
    </w:p>
    <w:p w14:paraId="50B0DB77">
      <w:pPr>
        <w:pStyle w:val="22"/>
        <w:rPr>
          <w:rFonts w:hint="default" w:ascii="Times New Roman" w:hAnsi="Times New Roman" w:cs="Times New Roman" w:eastAsiaTheme="minorEastAsia"/>
          <w:kern w:val="2"/>
          <w:sz w:val="21"/>
          <w:szCs w:val="21"/>
          <w:highlight w:val="none"/>
          <w:lang w:val="en-US" w:eastAsia="zh-CN" w:bidi="ar"/>
        </w:rPr>
      </w:pPr>
    </w:p>
    <w:p w14:paraId="724E2D0B">
      <w:pPr>
        <w:rPr>
          <w:rFonts w:hint="default" w:ascii="Times New Roman" w:hAnsi="Times New Roman" w:cs="Times New Roman" w:eastAsiaTheme="minorEastAsia"/>
          <w:kern w:val="2"/>
          <w:sz w:val="21"/>
          <w:szCs w:val="21"/>
          <w:highlight w:val="none"/>
          <w:lang w:val="en-US" w:eastAsia="zh-CN" w:bidi="ar"/>
        </w:rPr>
      </w:pPr>
    </w:p>
    <w:p w14:paraId="256D38EA">
      <w:pPr>
        <w:pStyle w:val="22"/>
        <w:rPr>
          <w:rFonts w:hint="default" w:ascii="Times New Roman" w:hAnsi="Times New Roman" w:cs="Times New Roman" w:eastAsiaTheme="minorEastAsia"/>
          <w:kern w:val="2"/>
          <w:sz w:val="21"/>
          <w:szCs w:val="21"/>
          <w:highlight w:val="none"/>
          <w:lang w:val="en-US" w:eastAsia="zh-CN" w:bidi="ar"/>
        </w:rPr>
      </w:pPr>
    </w:p>
    <w:p w14:paraId="4E867B92">
      <w:pPr>
        <w:rPr>
          <w:rFonts w:hint="default" w:ascii="Times New Roman" w:hAnsi="Times New Roman" w:cs="Times New Roman" w:eastAsiaTheme="minorEastAsia"/>
          <w:kern w:val="2"/>
          <w:sz w:val="21"/>
          <w:szCs w:val="21"/>
          <w:highlight w:val="none"/>
          <w:lang w:val="en-US" w:eastAsia="zh-CN" w:bidi="ar"/>
        </w:rPr>
      </w:pPr>
    </w:p>
    <w:p w14:paraId="35D6A7B8">
      <w:pPr>
        <w:pStyle w:val="22"/>
        <w:rPr>
          <w:rFonts w:hint="default" w:ascii="Times New Roman" w:hAnsi="Times New Roman" w:cs="Times New Roman" w:eastAsiaTheme="minorEastAsia"/>
          <w:kern w:val="2"/>
          <w:sz w:val="21"/>
          <w:szCs w:val="21"/>
          <w:highlight w:val="none"/>
          <w:lang w:val="en-US" w:eastAsia="zh-CN" w:bidi="ar"/>
        </w:rPr>
      </w:pPr>
    </w:p>
    <w:p w14:paraId="3F839182">
      <w:pPr>
        <w:rPr>
          <w:rFonts w:hint="default" w:ascii="Times New Roman" w:hAnsi="Times New Roman" w:cs="Times New Roman" w:eastAsiaTheme="minorEastAsia"/>
          <w:kern w:val="2"/>
          <w:sz w:val="21"/>
          <w:szCs w:val="21"/>
          <w:highlight w:val="none"/>
          <w:lang w:val="en-US" w:eastAsia="zh-CN" w:bidi="ar"/>
        </w:rPr>
      </w:pPr>
    </w:p>
    <w:p w14:paraId="20B07D2D">
      <w:pPr>
        <w:pStyle w:val="22"/>
        <w:rPr>
          <w:rFonts w:hint="default" w:ascii="Times New Roman" w:hAnsi="Times New Roman" w:cs="Times New Roman" w:eastAsiaTheme="minorEastAsia"/>
          <w:kern w:val="2"/>
          <w:sz w:val="21"/>
          <w:szCs w:val="21"/>
          <w:highlight w:val="none"/>
          <w:lang w:val="en-US" w:eastAsia="zh-CN" w:bidi="ar"/>
        </w:rPr>
      </w:pPr>
    </w:p>
    <w:p w14:paraId="72DEF7AA">
      <w:pPr>
        <w:rPr>
          <w:rFonts w:hint="default"/>
        </w:rPr>
      </w:pPr>
    </w:p>
    <w:p w14:paraId="4611759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13A7D91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3A10F3A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6DDC3F6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234DA91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3162ED8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cs="Times New Roman"/>
          <w:kern w:val="2"/>
          <w:sz w:val="21"/>
          <w:szCs w:val="21"/>
          <w:highlight w:val="none"/>
        </w:rPr>
      </w:pPr>
      <w:r>
        <w:rPr>
          <w:rFonts w:hint="default" w:ascii="Times New Roman" w:hAnsi="Times New Roman" w:cs="Times New Roman" w:eastAsiaTheme="minorEastAsia"/>
          <w:kern w:val="2"/>
          <w:sz w:val="21"/>
          <w:szCs w:val="21"/>
          <w:highlight w:val="none"/>
          <w:lang w:val="en-US" w:eastAsia="zh-CN" w:bidi="ar"/>
        </w:rPr>
        <w:t xml:space="preserve"> </w:t>
      </w:r>
    </w:p>
    <w:p w14:paraId="515EC45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4"/>
          <w:szCs w:val="24"/>
          <w:highlight w:val="none"/>
          <w:u w:val="single"/>
        </w:rPr>
      </w:pPr>
      <w:r>
        <w:rPr>
          <w:rFonts w:hint="eastAsia" w:ascii="宋体" w:hAnsi="宋体" w:eastAsia="宋体" w:cs="宋体"/>
          <w:b/>
          <w:bCs w:val="0"/>
          <w:kern w:val="2"/>
          <w:sz w:val="32"/>
          <w:szCs w:val="32"/>
          <w:highlight w:val="none"/>
          <w:u w:val="single"/>
          <w:lang w:val="en-US" w:eastAsia="zh-CN" w:bidi="ar"/>
        </w:rPr>
        <w:t xml:space="preserve">           （项目名称）</w:t>
      </w:r>
    </w:p>
    <w:p w14:paraId="61F672C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bidi="ar"/>
        </w:rPr>
        <w:t xml:space="preserve"> </w:t>
      </w:r>
    </w:p>
    <w:p w14:paraId="6B730CBB">
      <w:pPr>
        <w:keepNext w:val="0"/>
        <w:keepLines w:val="0"/>
        <w:widowControl w:val="0"/>
        <w:suppressLineNumbers w:val="0"/>
        <w:spacing w:before="0" w:beforeAutospacing="0" w:after="0" w:afterAutospacing="0"/>
        <w:ind w:left="0" w:right="0" w:firstLine="3220" w:firstLineChars="115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4A44CE31">
      <w:pPr>
        <w:keepNext w:val="0"/>
        <w:keepLines w:val="0"/>
        <w:widowControl w:val="0"/>
        <w:suppressLineNumbers w:val="0"/>
        <w:spacing w:before="0" w:beforeAutospacing="0" w:after="0" w:afterAutospacing="0"/>
        <w:ind w:left="0" w:right="0" w:firstLine="3220" w:firstLineChars="115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(项目编号：</w:t>
      </w:r>
      <w:r>
        <w:rPr>
          <w:rFonts w:hint="eastAsia" w:ascii="宋体" w:hAnsi="宋体" w:eastAsia="宋体" w:cs="宋体"/>
          <w:kern w:val="2"/>
          <w:sz w:val="28"/>
          <w:szCs w:val="28"/>
          <w:highlight w:val="none"/>
          <w:u w:val="single"/>
          <w:lang w:val="en-US" w:eastAsia="zh-CN" w:bidi="ar"/>
        </w:rPr>
        <w:t xml:space="preserve">       </w:t>
      </w:r>
      <w:r>
        <w:rPr>
          <w:rFonts w:hint="eastAsia" w:ascii="宋体" w:hAnsi="宋体" w:eastAsia="宋体" w:cs="宋体"/>
          <w:kern w:val="2"/>
          <w:sz w:val="28"/>
          <w:szCs w:val="28"/>
          <w:highlight w:val="none"/>
          <w:lang w:val="en-US" w:eastAsia="zh-CN" w:bidi="ar"/>
        </w:rPr>
        <w:t>)</w:t>
      </w:r>
    </w:p>
    <w:p w14:paraId="747807E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bidi="ar"/>
        </w:rPr>
        <w:t xml:space="preserve"> </w:t>
      </w:r>
    </w:p>
    <w:p w14:paraId="358A6E9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bidi="ar"/>
        </w:rPr>
        <w:t xml:space="preserve"> </w:t>
      </w:r>
    </w:p>
    <w:p w14:paraId="6FA6B66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bidi="ar"/>
        </w:rPr>
        <w:t xml:space="preserve"> </w:t>
      </w:r>
    </w:p>
    <w:p w14:paraId="463C12B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bidi="ar"/>
        </w:rPr>
        <w:t xml:space="preserve"> </w:t>
      </w:r>
    </w:p>
    <w:p w14:paraId="683E616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bidi="ar"/>
        </w:rPr>
        <w:t xml:space="preserve"> </w:t>
      </w:r>
    </w:p>
    <w:p w14:paraId="0A99B76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bidi="ar"/>
        </w:rPr>
        <w:t xml:space="preserve"> </w:t>
      </w:r>
    </w:p>
    <w:p w14:paraId="390A7BA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bidi="ar"/>
        </w:rPr>
        <w:t xml:space="preserve"> </w:t>
      </w:r>
    </w:p>
    <w:p w14:paraId="6A01B4A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44"/>
          <w:szCs w:val="44"/>
          <w:highlight w:val="none"/>
        </w:rPr>
      </w:pPr>
      <w:r>
        <w:rPr>
          <w:rFonts w:hint="eastAsia" w:ascii="宋体" w:hAnsi="宋体" w:eastAsia="宋体" w:cs="宋体"/>
          <w:b/>
          <w:bCs w:val="0"/>
          <w:kern w:val="2"/>
          <w:sz w:val="44"/>
          <w:szCs w:val="44"/>
          <w:highlight w:val="none"/>
          <w:lang w:val="en-US" w:eastAsia="zh-CN" w:bidi="ar"/>
        </w:rPr>
        <w:t>投标文件</w:t>
      </w:r>
    </w:p>
    <w:p w14:paraId="201533F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44"/>
          <w:szCs w:val="44"/>
          <w:highlight w:val="none"/>
        </w:rPr>
      </w:pPr>
      <w:r>
        <w:rPr>
          <w:rFonts w:hint="eastAsia" w:ascii="宋体" w:hAnsi="宋体" w:eastAsia="宋体" w:cs="宋体"/>
          <w:kern w:val="2"/>
          <w:sz w:val="44"/>
          <w:szCs w:val="44"/>
          <w:highlight w:val="none"/>
          <w:lang w:val="en-US" w:eastAsia="zh-CN" w:bidi="ar"/>
        </w:rPr>
        <w:t xml:space="preserve"> </w:t>
      </w:r>
    </w:p>
    <w:p w14:paraId="1002520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49E5DB6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64572A5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63C5ECD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71305F2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7850832B">
      <w:pPr>
        <w:keepNext w:val="0"/>
        <w:keepLines w:val="0"/>
        <w:widowControl w:val="0"/>
        <w:suppressLineNumbers w:val="0"/>
        <w:spacing w:before="0" w:beforeAutospacing="0" w:after="0" w:afterAutospacing="0" w:line="360" w:lineRule="auto"/>
        <w:ind w:left="0" w:right="0" w:firstLine="1120" w:firstLineChars="400"/>
        <w:jc w:val="both"/>
        <w:rPr>
          <w:rFonts w:hint="eastAsia" w:ascii="宋体" w:hAnsi="宋体" w:eastAsia="宋体" w:cs="宋体"/>
          <w:kern w:val="2"/>
          <w:sz w:val="28"/>
          <w:szCs w:val="28"/>
          <w:highlight w:val="none"/>
          <w:u w:val="single"/>
        </w:rPr>
      </w:pPr>
      <w:r>
        <w:rPr>
          <w:rFonts w:hint="eastAsia" w:ascii="宋体" w:hAnsi="宋体" w:eastAsia="宋体" w:cs="宋体"/>
          <w:kern w:val="2"/>
          <w:sz w:val="28"/>
          <w:szCs w:val="28"/>
          <w:highlight w:val="none"/>
          <w:lang w:val="en-US" w:eastAsia="zh-CN" w:bidi="ar"/>
        </w:rPr>
        <w:t>投标人：</w:t>
      </w:r>
      <w:r>
        <w:rPr>
          <w:rFonts w:hint="eastAsia" w:ascii="宋体" w:hAnsi="宋体" w:eastAsia="宋体" w:cs="宋体"/>
          <w:kern w:val="2"/>
          <w:sz w:val="28"/>
          <w:szCs w:val="28"/>
          <w:highlight w:val="none"/>
          <w:u w:val="single"/>
          <w:lang w:val="en-US" w:eastAsia="zh-CN" w:bidi="ar"/>
        </w:rPr>
        <w:t xml:space="preserve">               </w:t>
      </w:r>
      <w:r>
        <w:rPr>
          <w:rFonts w:hint="eastAsia" w:ascii="宋体" w:hAnsi="宋体" w:eastAsia="宋体" w:cs="宋体"/>
          <w:kern w:val="2"/>
          <w:sz w:val="28"/>
          <w:szCs w:val="28"/>
          <w:highlight w:val="none"/>
          <w:lang w:val="en-US" w:eastAsia="zh-CN" w:bidi="ar"/>
        </w:rPr>
        <w:t>（盖单位章）</w:t>
      </w:r>
    </w:p>
    <w:p w14:paraId="0E2D5116">
      <w:pPr>
        <w:keepNext w:val="0"/>
        <w:keepLines w:val="0"/>
        <w:widowControl w:val="0"/>
        <w:suppressLineNumbers w:val="0"/>
        <w:spacing w:before="0" w:beforeAutospacing="0" w:after="0" w:afterAutospacing="0" w:line="360" w:lineRule="auto"/>
        <w:ind w:left="0" w:right="0" w:firstLine="1120" w:firstLineChars="400"/>
        <w:jc w:val="left"/>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法定代表人或其委托代理人：</w:t>
      </w:r>
      <w:r>
        <w:rPr>
          <w:rFonts w:hint="eastAsia" w:ascii="宋体" w:hAnsi="宋体" w:eastAsia="宋体" w:cs="宋体"/>
          <w:kern w:val="2"/>
          <w:sz w:val="28"/>
          <w:szCs w:val="28"/>
          <w:highlight w:val="none"/>
          <w:u w:val="single"/>
          <w:lang w:val="en-US" w:eastAsia="zh-CN" w:bidi="ar"/>
        </w:rPr>
        <w:t xml:space="preserve">       </w:t>
      </w:r>
      <w:r>
        <w:rPr>
          <w:rFonts w:hint="eastAsia" w:ascii="宋体" w:hAnsi="宋体" w:eastAsia="宋体" w:cs="宋体"/>
          <w:kern w:val="2"/>
          <w:sz w:val="28"/>
          <w:szCs w:val="28"/>
          <w:highlight w:val="none"/>
          <w:lang w:val="en-US" w:eastAsia="zh-CN" w:bidi="ar"/>
        </w:rPr>
        <w:t>（签字或盖章）</w:t>
      </w:r>
    </w:p>
    <w:p w14:paraId="24A9A69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lang w:val="en-US" w:eastAsia="zh-CN" w:bidi="ar"/>
        </w:rPr>
        <w:t xml:space="preserve"> </w:t>
      </w:r>
    </w:p>
    <w:p w14:paraId="1E50A5FF">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rPr>
      </w:pPr>
      <w:r>
        <w:rPr>
          <w:rFonts w:hint="eastAsia" w:ascii="宋体" w:hAnsi="宋体" w:eastAsia="宋体" w:cs="宋体"/>
          <w:kern w:val="2"/>
          <w:sz w:val="28"/>
          <w:szCs w:val="28"/>
          <w:highlight w:val="none"/>
          <w:lang w:val="en-US" w:eastAsia="zh-CN" w:bidi="ar"/>
        </w:rPr>
        <w:t>年   月   日</w:t>
      </w:r>
    </w:p>
    <w:p w14:paraId="5688F2F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771EA4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010D8E2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AE13B81">
      <w:pPr>
        <w:keepNext w:val="0"/>
        <w:keepLines w:val="0"/>
        <w:widowControl w:val="0"/>
        <w:suppressLineNumbers w:val="0"/>
        <w:spacing w:before="0" w:beforeAutospacing="0" w:after="0" w:afterAutospacing="0"/>
        <w:ind w:left="0" w:right="0"/>
        <w:jc w:val="center"/>
        <w:outlineLvl w:val="1"/>
        <w:rPr>
          <w:rFonts w:hint="eastAsia" w:ascii="宋体" w:hAnsi="宋体" w:eastAsia="宋体" w:cs="宋体"/>
          <w:b/>
          <w:kern w:val="0"/>
          <w:sz w:val="36"/>
          <w:szCs w:val="36"/>
          <w:highlight w:val="none"/>
        </w:rPr>
      </w:pPr>
      <w:r>
        <w:rPr>
          <w:rFonts w:hint="eastAsia" w:ascii="宋体" w:hAnsi="宋体" w:eastAsia="黑体" w:cs="黑体"/>
          <w:kern w:val="0"/>
          <w:sz w:val="36"/>
          <w:szCs w:val="36"/>
          <w:highlight w:val="none"/>
          <w:lang w:val="en-US" w:eastAsia="zh-CN" w:bidi="ar"/>
        </w:rPr>
        <w:br w:type="page"/>
      </w:r>
      <w:bookmarkStart w:id="490" w:name="_Toc530470640"/>
      <w:bookmarkEnd w:id="490"/>
      <w:bookmarkStart w:id="491" w:name="_Toc535938750"/>
      <w:bookmarkEnd w:id="491"/>
      <w:bookmarkStart w:id="492" w:name="_Toc529196598"/>
      <w:r>
        <w:rPr>
          <w:rFonts w:hint="eastAsia" w:ascii="宋体" w:hAnsi="宋体" w:eastAsia="宋体" w:cs="宋体"/>
          <w:b/>
          <w:kern w:val="0"/>
          <w:sz w:val="32"/>
          <w:szCs w:val="32"/>
          <w:highlight w:val="none"/>
          <w:lang w:val="en-US" w:eastAsia="zh-CN" w:bidi="ar"/>
        </w:rPr>
        <w:t>目   录</w:t>
      </w:r>
      <w:bookmarkEnd w:id="492"/>
    </w:p>
    <w:p w14:paraId="0E113518">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401548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一、投标函及投标函附录</w:t>
      </w:r>
    </w:p>
    <w:p w14:paraId="608299C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二、法定代表人身份证明（适用于无委托代理人的情况）</w:t>
      </w:r>
    </w:p>
    <w:p w14:paraId="742941F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三、授权委托书（适用于有委托代理人的情况）</w:t>
      </w:r>
    </w:p>
    <w:p w14:paraId="6E4D3C6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四、监理报酬清单</w:t>
      </w:r>
    </w:p>
    <w:p w14:paraId="2A68A11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五、资格审查资料</w:t>
      </w:r>
    </w:p>
    <w:p w14:paraId="6895C75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六、监理大纲</w:t>
      </w:r>
    </w:p>
    <w:p w14:paraId="10242FD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七、其他资料（包括但不限制于以下内容）</w:t>
      </w:r>
    </w:p>
    <w:p w14:paraId="09DE0FD3">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bidi="ar"/>
        </w:rPr>
        <w:t xml:space="preserve"> </w:t>
      </w:r>
    </w:p>
    <w:p w14:paraId="05B52C1F">
      <w:pPr>
        <w:keepNext w:val="0"/>
        <w:keepLines w:val="0"/>
        <w:widowControl w:val="0"/>
        <w:suppressLineNumbers w:val="0"/>
        <w:spacing w:before="0" w:beforeAutospacing="0" w:after="0" w:afterAutospacing="0" w:line="540" w:lineRule="exact"/>
        <w:ind w:left="0" w:right="0"/>
        <w:jc w:val="both"/>
        <w:rPr>
          <w:rFonts w:hint="eastAsia" w:ascii="宋体" w:hAnsi="宋体" w:eastAsia="宋体" w:cs="宋体"/>
          <w:kern w:val="2"/>
          <w:sz w:val="20"/>
          <w:szCs w:val="20"/>
          <w:highlight w:val="none"/>
        </w:rPr>
      </w:pPr>
      <w:r>
        <w:rPr>
          <w:rFonts w:hint="eastAsia" w:ascii="宋体" w:hAnsi="宋体" w:eastAsia="宋体" w:cs="宋体"/>
          <w:kern w:val="2"/>
          <w:sz w:val="20"/>
          <w:szCs w:val="20"/>
          <w:highlight w:val="none"/>
          <w:lang w:val="en-US" w:eastAsia="zh-CN" w:bidi="ar"/>
        </w:rPr>
        <w:t xml:space="preserve"> </w:t>
      </w:r>
    </w:p>
    <w:p w14:paraId="7BDC057E">
      <w:pPr>
        <w:keepNext w:val="0"/>
        <w:keepLines w:val="0"/>
        <w:widowControl w:val="0"/>
        <w:suppressLineNumbers w:val="0"/>
        <w:spacing w:before="0" w:beforeAutospacing="0" w:after="240" w:afterAutospacing="0" w:line="360" w:lineRule="auto"/>
        <w:ind w:left="0" w:right="0"/>
        <w:jc w:val="left"/>
        <w:outlineLvl w:val="1"/>
        <w:rPr>
          <w:rFonts w:hint="eastAsia" w:ascii="宋体" w:hAnsi="宋体" w:eastAsia="宋体" w:cs="宋体"/>
          <w:b/>
          <w:kern w:val="0"/>
          <w:sz w:val="30"/>
          <w:szCs w:val="30"/>
          <w:highlight w:val="none"/>
        </w:rPr>
      </w:pPr>
      <w:bookmarkStart w:id="493" w:name="_Toc529196600"/>
      <w:bookmarkEnd w:id="493"/>
      <w:bookmarkStart w:id="494" w:name="_Toc530470642"/>
      <w:bookmarkEnd w:id="494"/>
      <w:bookmarkStart w:id="495" w:name="_Toc535938751"/>
      <w:r>
        <w:rPr>
          <w:rFonts w:hint="eastAsia" w:ascii="宋体" w:hAnsi="宋体" w:eastAsia="宋体" w:cs="宋体"/>
          <w:b/>
          <w:kern w:val="0"/>
          <w:sz w:val="36"/>
          <w:szCs w:val="36"/>
          <w:highlight w:val="none"/>
          <w:lang w:val="en-US" w:eastAsia="zh-CN" w:bidi="ar"/>
        </w:rPr>
        <w:br w:type="page"/>
      </w:r>
      <w:bookmarkEnd w:id="495"/>
      <w:r>
        <w:rPr>
          <w:rFonts w:hint="eastAsia" w:ascii="宋体" w:hAnsi="宋体" w:eastAsia="宋体" w:cs="宋体"/>
          <w:b/>
          <w:kern w:val="0"/>
          <w:sz w:val="30"/>
          <w:szCs w:val="30"/>
          <w:highlight w:val="none"/>
          <w:lang w:val="en-US" w:eastAsia="zh-CN" w:bidi="ar"/>
        </w:rPr>
        <w:t>一、投标函及投标函附录</w:t>
      </w:r>
    </w:p>
    <w:p w14:paraId="3E309904">
      <w:pPr>
        <w:keepNext w:val="0"/>
        <w:keepLines w:val="0"/>
        <w:widowControl w:val="0"/>
        <w:suppressLineNumbers w:val="0"/>
        <w:spacing w:before="0" w:beforeAutospacing="0" w:after="0" w:afterAutospacing="0" w:line="360" w:lineRule="auto"/>
        <w:ind w:left="118" w:right="0"/>
        <w:jc w:val="left"/>
        <w:outlineLvl w:val="2"/>
        <w:rPr>
          <w:rFonts w:hint="eastAsia" w:ascii="宋体" w:hAnsi="宋体" w:eastAsia="宋体" w:cs="宋体"/>
          <w:b/>
          <w:kern w:val="0"/>
          <w:sz w:val="32"/>
          <w:szCs w:val="32"/>
          <w:highlight w:val="none"/>
        </w:rPr>
      </w:pPr>
      <w:bookmarkStart w:id="496" w:name="_Toc530470643"/>
      <w:bookmarkEnd w:id="496"/>
      <w:bookmarkStart w:id="497" w:name="_Toc535938752"/>
      <w:bookmarkEnd w:id="497"/>
      <w:bookmarkStart w:id="498" w:name="_Toc529196601"/>
      <w:r>
        <w:rPr>
          <w:rFonts w:hint="eastAsia" w:ascii="宋体" w:hAnsi="宋体" w:eastAsia="宋体" w:cs="宋体"/>
          <w:b/>
          <w:kern w:val="0"/>
          <w:sz w:val="32"/>
          <w:szCs w:val="32"/>
          <w:highlight w:val="none"/>
          <w:lang w:val="en-US" w:eastAsia="zh-CN" w:bidi="ar"/>
        </w:rPr>
        <w:t>（一）投标函</w:t>
      </w:r>
      <w:bookmarkEnd w:id="498"/>
    </w:p>
    <w:p w14:paraId="1BDD7A71">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（招标人名称）：</w:t>
      </w:r>
    </w:p>
    <w:p w14:paraId="414FC018">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1．我方已仔细研究了</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（项目名称）监理招标项目招标文件的全部内容，愿意以《投标函附录》中的投标报价和监理服务期限，按合同约定完成监理工作。</w:t>
      </w:r>
    </w:p>
    <w:p w14:paraId="3C594A6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bookmarkStart w:id="499" w:name="_Toc530470644"/>
      <w:bookmarkEnd w:id="499"/>
      <w:r>
        <w:rPr>
          <w:rFonts w:hint="eastAsia" w:ascii="宋体" w:hAnsi="宋体" w:eastAsia="宋体" w:cs="宋体"/>
          <w:kern w:val="2"/>
          <w:sz w:val="24"/>
          <w:szCs w:val="24"/>
          <w:highlight w:val="none"/>
          <w:lang w:val="en-US" w:eastAsia="zh-CN" w:bidi="ar"/>
        </w:rPr>
        <w:t>2. 我方的投标文件包括下列内容：</w:t>
      </w:r>
    </w:p>
    <w:p w14:paraId="4D29CDDE">
      <w:pPr>
        <w:keepNext w:val="0"/>
        <w:keepLines w:val="0"/>
        <w:widowControl w:val="0"/>
        <w:suppressLineNumbers w:val="0"/>
        <w:spacing w:before="0" w:beforeAutospacing="0" w:after="0" w:afterAutospacing="0" w:line="360" w:lineRule="auto"/>
        <w:ind w:left="0" w:right="0" w:firstLine="40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（1）投标函及投标函附录；</w:t>
      </w:r>
    </w:p>
    <w:p w14:paraId="23B4F9DE">
      <w:pPr>
        <w:keepNext w:val="0"/>
        <w:keepLines w:val="0"/>
        <w:widowControl w:val="0"/>
        <w:suppressLineNumbers w:val="0"/>
        <w:spacing w:before="0" w:beforeAutospacing="0" w:after="0" w:afterAutospacing="0" w:line="360" w:lineRule="auto"/>
        <w:ind w:left="0" w:right="0" w:firstLine="40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（2）法定代表人身份证明或授权委托书（如有）；</w:t>
      </w:r>
    </w:p>
    <w:p w14:paraId="17498C6D">
      <w:pPr>
        <w:keepNext w:val="0"/>
        <w:keepLines w:val="0"/>
        <w:widowControl w:val="0"/>
        <w:suppressLineNumbers w:val="0"/>
        <w:spacing w:before="0" w:beforeAutospacing="0" w:after="0" w:afterAutospacing="0" w:line="360" w:lineRule="auto"/>
        <w:ind w:left="0" w:right="0" w:firstLine="405"/>
        <w:jc w:val="both"/>
        <w:rPr>
          <w:rFonts w:hint="eastAsia" w:ascii="宋体" w:hAnsi="宋体" w:eastAsia="宋体" w:cs="宋体"/>
          <w:strike/>
          <w:dstrike w:val="0"/>
          <w:kern w:val="2"/>
          <w:sz w:val="24"/>
          <w:szCs w:val="24"/>
          <w:highlight w:val="none"/>
        </w:rPr>
      </w:pPr>
      <w:r>
        <w:rPr>
          <w:rFonts w:hint="eastAsia" w:ascii="宋体" w:hAnsi="宋体" w:eastAsia="宋体" w:cs="宋体"/>
          <w:kern w:val="2"/>
          <w:sz w:val="24"/>
          <w:szCs w:val="24"/>
          <w:highlight w:val="none"/>
          <w:lang w:val="en-US" w:eastAsia="zh-CN" w:bidi="ar"/>
        </w:rPr>
        <w:t>（3）监理报酬清单；</w:t>
      </w:r>
    </w:p>
    <w:p w14:paraId="461612F7">
      <w:pPr>
        <w:keepNext w:val="0"/>
        <w:keepLines w:val="0"/>
        <w:widowControl w:val="0"/>
        <w:suppressLineNumbers w:val="0"/>
        <w:spacing w:before="0" w:beforeAutospacing="0" w:after="0" w:afterAutospacing="0" w:line="360" w:lineRule="auto"/>
        <w:ind w:left="0" w:right="0" w:firstLine="40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（4）资格审查资料</w:t>
      </w:r>
    </w:p>
    <w:p w14:paraId="271D01F8">
      <w:pPr>
        <w:keepNext w:val="0"/>
        <w:keepLines w:val="0"/>
        <w:widowControl w:val="0"/>
        <w:suppressLineNumbers w:val="0"/>
        <w:spacing w:before="0" w:beforeAutospacing="0" w:after="0" w:afterAutospacing="0" w:line="360" w:lineRule="auto"/>
        <w:ind w:left="0" w:right="0" w:firstLine="40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（5）监理大纲；</w:t>
      </w:r>
    </w:p>
    <w:p w14:paraId="4105476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（6）其他资料。</w:t>
      </w:r>
    </w:p>
    <w:p w14:paraId="5C01392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投标文件的上述组成部分如存在内容不一致的，以投标函为准。</w:t>
      </w:r>
    </w:p>
    <w:p w14:paraId="47C512E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3．我方承诺在招标文件规定的投标有效期</w:t>
      </w:r>
      <w:r>
        <w:rPr>
          <w:rFonts w:hint="eastAsia" w:ascii="宋体" w:hAnsi="宋体" w:eastAsia="宋体" w:cs="宋体"/>
          <w:kern w:val="2"/>
          <w:sz w:val="24"/>
          <w:szCs w:val="24"/>
          <w:highlight w:val="none"/>
          <w:u w:val="single"/>
          <w:lang w:val="en-US" w:eastAsia="zh-CN" w:bidi="ar"/>
        </w:rPr>
        <w:t>120</w:t>
      </w:r>
      <w:r>
        <w:rPr>
          <w:rFonts w:hint="eastAsia" w:ascii="宋体" w:hAnsi="宋体" w:eastAsia="宋体" w:cs="宋体"/>
          <w:kern w:val="2"/>
          <w:sz w:val="24"/>
          <w:szCs w:val="24"/>
          <w:highlight w:val="none"/>
          <w:lang w:val="en-US" w:eastAsia="zh-CN" w:bidi="ar"/>
        </w:rPr>
        <w:t>日历天内不撤销投标文件。</w:t>
      </w:r>
    </w:p>
    <w:p w14:paraId="0ABC0B2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4．如我方中标，我方承诺：</w:t>
      </w:r>
    </w:p>
    <w:p w14:paraId="336C7328">
      <w:pPr>
        <w:keepNext w:val="0"/>
        <w:keepLines w:val="0"/>
        <w:widowControl w:val="0"/>
        <w:suppressLineNumbers w:val="0"/>
        <w:spacing w:before="0" w:beforeAutospacing="0" w:after="0" w:afterAutospacing="0" w:line="360" w:lineRule="auto"/>
        <w:ind w:left="0" w:right="0" w:firstLine="708" w:firstLineChars="29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（1）在收到中标通知书后，在中标通知书规定的期限内与你方签订合同；</w:t>
      </w:r>
    </w:p>
    <w:p w14:paraId="07E5A786">
      <w:pPr>
        <w:keepNext w:val="0"/>
        <w:keepLines w:val="0"/>
        <w:widowControl w:val="0"/>
        <w:suppressLineNumbers w:val="0"/>
        <w:spacing w:before="0" w:beforeAutospacing="0" w:after="0" w:afterAutospacing="0" w:line="360" w:lineRule="auto"/>
        <w:ind w:left="0" w:right="0" w:firstLine="708" w:firstLineChars="29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（2）在签订合同时不向你方提出附加条件；</w:t>
      </w:r>
    </w:p>
    <w:p w14:paraId="72196B69">
      <w:pPr>
        <w:keepNext w:val="0"/>
        <w:keepLines w:val="0"/>
        <w:widowControl w:val="0"/>
        <w:suppressLineNumbers w:val="0"/>
        <w:spacing w:before="0" w:beforeAutospacing="0" w:after="0" w:afterAutospacing="0" w:line="360" w:lineRule="auto"/>
        <w:ind w:left="0" w:right="0" w:firstLine="708" w:firstLineChars="29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（3）按照招标文件要求提交履约保证金；</w:t>
      </w:r>
    </w:p>
    <w:p w14:paraId="56CBF10E">
      <w:pPr>
        <w:keepNext w:val="0"/>
        <w:keepLines w:val="0"/>
        <w:widowControl w:val="0"/>
        <w:suppressLineNumbers w:val="0"/>
        <w:spacing w:before="0" w:beforeAutospacing="0" w:after="0" w:afterAutospacing="0" w:line="360" w:lineRule="auto"/>
        <w:ind w:left="0" w:right="0" w:firstLine="708" w:firstLineChars="29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（4）在合同约定的期限内完成合同规定的全部义务。</w:t>
      </w:r>
    </w:p>
    <w:p w14:paraId="1F32BE78">
      <w:pPr>
        <w:keepNext w:val="0"/>
        <w:keepLines w:val="0"/>
        <w:widowControl w:val="0"/>
        <w:suppressLineNumbers w:val="0"/>
        <w:spacing w:before="0" w:beforeAutospacing="0" w:after="0" w:afterAutospacing="0" w:line="360" w:lineRule="auto"/>
        <w:ind w:left="0" w:right="0" w:firstLine="708" w:firstLineChars="29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（5）除伤亡、吊销监理工程师执业资格等合法原因不能再从事监理工作情形外，如我方更换项目总监、总监代表，接受贵</w:t>
      </w:r>
      <w:r>
        <w:rPr>
          <w:rFonts w:hint="eastAsia" w:ascii="宋体" w:hAnsi="宋体" w:eastAsia="宋体" w:cs="宋体"/>
          <w:spacing w:val="4"/>
          <w:kern w:val="2"/>
          <w:sz w:val="24"/>
          <w:szCs w:val="24"/>
          <w:highlight w:val="none"/>
          <w:lang w:val="en-US" w:eastAsia="zh-CN" w:bidi="ar"/>
        </w:rPr>
        <w:t>中心</w:t>
      </w:r>
      <w:r>
        <w:rPr>
          <w:rFonts w:hint="eastAsia" w:ascii="宋体" w:hAnsi="宋体" w:eastAsia="宋体" w:cs="宋体"/>
          <w:kern w:val="2"/>
          <w:sz w:val="24"/>
          <w:szCs w:val="24"/>
          <w:highlight w:val="none"/>
          <w:lang w:val="en-US" w:eastAsia="zh-CN" w:bidi="ar"/>
        </w:rPr>
        <w:t>1年内拒绝我方参与贵单位后续工程投标的处理。</w:t>
      </w:r>
    </w:p>
    <w:p w14:paraId="24DC0AC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5．我方在此声明，</w:t>
      </w:r>
      <w:bookmarkStart w:id="500" w:name="_Hlk22686284"/>
      <w:r>
        <w:rPr>
          <w:rFonts w:hint="eastAsia" w:ascii="宋体" w:hAnsi="宋体" w:eastAsia="宋体" w:cs="宋体"/>
          <w:kern w:val="2"/>
          <w:sz w:val="24"/>
          <w:szCs w:val="24"/>
          <w:highlight w:val="none"/>
          <w:lang w:val="en-US" w:eastAsia="zh-CN" w:bidi="ar"/>
        </w:rPr>
        <w:t>所递交的投标文件</w:t>
      </w:r>
      <w:bookmarkEnd w:id="500"/>
      <w:r>
        <w:rPr>
          <w:rFonts w:hint="eastAsia" w:ascii="宋体" w:hAnsi="宋体" w:eastAsia="宋体" w:cs="宋体"/>
          <w:kern w:val="2"/>
          <w:sz w:val="24"/>
          <w:szCs w:val="24"/>
          <w:highlight w:val="none"/>
          <w:lang w:val="en-US" w:eastAsia="zh-CN" w:bidi="ar"/>
        </w:rPr>
        <w:t>及有关资料内容完整、真实和准确，且不存在第二章“投标人须知”第1.4.3项规定的任何一种情形。</w:t>
      </w:r>
    </w:p>
    <w:p w14:paraId="5A646BE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 如我方中标，我方承诺，满足“委托人要求”中的所有内容。</w:t>
      </w:r>
    </w:p>
    <w:p w14:paraId="39C03EE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如我方中标，我方承诺：我司提交的所有投标资料真实可靠，并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接受行政监督部门的行政处罚等。</w:t>
      </w:r>
    </w:p>
    <w:p w14:paraId="71F69E6E">
      <w:pPr>
        <w:keepNext w:val="0"/>
        <w:keepLines w:val="0"/>
        <w:widowControl w:val="0"/>
        <w:suppressLineNumbers w:val="0"/>
        <w:spacing w:before="0" w:beforeAutospacing="0" w:after="0" w:afterAutospacing="0" w:line="360" w:lineRule="auto"/>
        <w:ind w:left="0" w:right="0" w:firstLine="2880" w:firstLineChars="1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79827D3E">
      <w:pPr>
        <w:keepNext w:val="0"/>
        <w:keepLines w:val="0"/>
        <w:widowControl w:val="0"/>
        <w:suppressLineNumbers w:val="0"/>
        <w:spacing w:before="0" w:beforeAutospacing="0" w:after="0" w:afterAutospacing="0" w:line="360" w:lineRule="auto"/>
        <w:ind w:left="0" w:right="0" w:firstLine="2880" w:firstLineChars="1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C15D0FB">
      <w:pPr>
        <w:pStyle w:val="14"/>
        <w:keepNext w:val="0"/>
        <w:keepLines w:val="0"/>
        <w:widowControl w:val="0"/>
        <w:suppressLineNumbers w:val="0"/>
        <w:kinsoku w:val="0"/>
        <w:overflowPunct w:val="0"/>
        <w:autoSpaceDE w:val="0"/>
        <w:autoSpaceDN w:val="0"/>
        <w:adjustRightInd w:val="0"/>
        <w:spacing w:before="36" w:beforeAutospacing="0" w:after="0" w:afterAutospacing="1" w:line="360" w:lineRule="auto"/>
        <w:ind w:left="2621" w:right="113" w:firstLine="1260" w:firstLineChars="600"/>
        <w:jc w:val="left"/>
        <w:rPr>
          <w:rFonts w:hint="eastAsia" w:ascii="宋体" w:hAnsi="宋体" w:eastAsia="宋体" w:cs="Times New Roman"/>
          <w:sz w:val="21"/>
          <w:szCs w:val="21"/>
          <w:highlight w:val="none"/>
        </w:rPr>
      </w:pPr>
      <w:bookmarkStart w:id="501" w:name="_Toc530470645"/>
      <w:bookmarkEnd w:id="501"/>
      <w:bookmarkStart w:id="502" w:name="_Toc535938753"/>
      <w:bookmarkEnd w:id="502"/>
      <w:r>
        <w:rPr>
          <w:rFonts w:hint="eastAsia" w:ascii="宋体" w:hAnsi="宋体" w:eastAsia="宋体" w:cs="宋体"/>
          <w:kern w:val="0"/>
          <w:sz w:val="21"/>
          <w:szCs w:val="21"/>
          <w:highlight w:val="none"/>
          <w:lang w:val="en-US" w:eastAsia="zh-CN" w:bidi="ar"/>
        </w:rPr>
        <w:t>投</w:t>
      </w:r>
      <w:r>
        <w:rPr>
          <w:rFonts w:hint="eastAsia" w:ascii="宋体" w:hAnsi="宋体" w:eastAsia="宋体" w:cs="Times New Roman"/>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标</w:t>
      </w:r>
      <w:r>
        <w:rPr>
          <w:rFonts w:hint="eastAsia" w:ascii="宋体" w:hAnsi="宋体" w:eastAsia="宋体" w:cs="Times New Roman"/>
          <w:spacing w:val="-1"/>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人：</w:t>
      </w:r>
      <w:r>
        <w:rPr>
          <w:rFonts w:hint="eastAsia" w:ascii="宋体" w:hAnsi="宋体" w:eastAsia="宋体" w:cs="Times New Roman"/>
          <w:kern w:val="0"/>
          <w:sz w:val="21"/>
          <w:szCs w:val="21"/>
          <w:highlight w:val="none"/>
          <w:u w:val="single"/>
          <w:lang w:val="en-US" w:eastAsia="zh-CN" w:bidi="ar"/>
        </w:rPr>
        <w:t xml:space="preserve">                 </w:t>
      </w:r>
      <w:r>
        <w:rPr>
          <w:rFonts w:hint="eastAsia" w:ascii="宋体" w:hAnsi="Times New Roman" w:eastAsia="宋体" w:cs="Times New Roman"/>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（盖单位章）</w:t>
      </w:r>
    </w:p>
    <w:p w14:paraId="1A43D221">
      <w:pPr>
        <w:keepNext w:val="0"/>
        <w:keepLines w:val="0"/>
        <w:widowControl/>
        <w:suppressLineNumbers w:val="0"/>
        <w:kinsoku w:val="0"/>
        <w:autoSpaceDE w:val="0"/>
        <w:autoSpaceDN w:val="0"/>
        <w:adjustRightInd w:val="0"/>
        <w:snapToGrid w:val="0"/>
        <w:spacing w:before="0" w:beforeAutospacing="0" w:after="0" w:afterAutospacing="0" w:line="360" w:lineRule="auto"/>
        <w:ind w:left="3360" w:leftChars="1600" w:right="253"/>
        <w:jc w:val="left"/>
        <w:textAlignment w:val="baseline"/>
        <w:rPr>
          <w:rFonts w:hint="eastAsia" w:ascii="宋体" w:hAnsi="宋体" w:eastAsia="宋体" w:cs="宋体"/>
          <w:spacing w:val="-4"/>
          <w:sz w:val="21"/>
          <w:szCs w:val="21"/>
          <w:highlight w:val="none"/>
          <w:vertAlign w:val="baseline"/>
        </w:rPr>
      </w:pPr>
      <w:r>
        <w:rPr>
          <w:rFonts w:hint="default" w:ascii="宋体" w:hAnsi="宋体" w:eastAsia="宋体" w:cs="宋体"/>
          <w:spacing w:val="-8"/>
          <w:kern w:val="0"/>
          <w:sz w:val="21"/>
          <w:szCs w:val="21"/>
          <w:highlight w:val="none"/>
          <w:vertAlign w:val="baseline"/>
          <w:lang w:eastAsia="zh-CN" w:bidi="ar"/>
        </w:rPr>
        <w:t xml:space="preserve">     </w:t>
      </w:r>
      <w:r>
        <w:rPr>
          <w:rFonts w:hint="eastAsia" w:ascii="宋体" w:hAnsi="宋体" w:eastAsia="宋体" w:cs="宋体"/>
          <w:spacing w:val="-8"/>
          <w:kern w:val="0"/>
          <w:sz w:val="21"/>
          <w:szCs w:val="21"/>
          <w:highlight w:val="none"/>
          <w:vertAlign w:val="baseline"/>
          <w:lang w:val="en-US" w:eastAsia="zh-CN" w:bidi="ar"/>
        </w:rPr>
        <w:t>法定</w:t>
      </w:r>
      <w:r>
        <w:rPr>
          <w:rFonts w:hint="eastAsia" w:ascii="宋体" w:hAnsi="宋体" w:eastAsia="宋体" w:cs="宋体"/>
          <w:spacing w:val="-4"/>
          <w:kern w:val="0"/>
          <w:sz w:val="21"/>
          <w:szCs w:val="21"/>
          <w:highlight w:val="none"/>
          <w:vertAlign w:val="baseline"/>
          <w:lang w:val="en-US" w:eastAsia="zh-CN" w:bidi="ar"/>
        </w:rPr>
        <w:t>代表人：</w:t>
      </w:r>
      <w:r>
        <w:rPr>
          <w:rFonts w:hint="eastAsia" w:ascii="宋体" w:hAnsi="宋体" w:eastAsia="宋体" w:cs="宋体"/>
          <w:spacing w:val="-4"/>
          <w:kern w:val="0"/>
          <w:sz w:val="21"/>
          <w:szCs w:val="21"/>
          <w:highlight w:val="none"/>
          <w:u w:val="single"/>
          <w:vertAlign w:val="baseline"/>
          <w:lang w:val="en-US" w:eastAsia="zh-CN" w:bidi="ar"/>
        </w:rPr>
        <w:t xml:space="preserve">            </w:t>
      </w:r>
      <w:r>
        <w:rPr>
          <w:rFonts w:hint="eastAsia" w:ascii="宋体" w:hAnsi="宋体" w:eastAsia="宋体" w:cs="宋体"/>
          <w:spacing w:val="-4"/>
          <w:kern w:val="0"/>
          <w:sz w:val="21"/>
          <w:szCs w:val="21"/>
          <w:highlight w:val="none"/>
          <w:vertAlign w:val="baseline"/>
          <w:lang w:val="en-US" w:eastAsia="zh-CN" w:bidi="ar"/>
        </w:rPr>
        <w:t>(签字或盖章)</w:t>
      </w:r>
    </w:p>
    <w:p w14:paraId="5F2D6BD2">
      <w:pPr>
        <w:keepNext w:val="0"/>
        <w:keepLines w:val="0"/>
        <w:widowControl/>
        <w:suppressLineNumbers w:val="0"/>
        <w:kinsoku w:val="0"/>
        <w:autoSpaceDE w:val="0"/>
        <w:autoSpaceDN w:val="0"/>
        <w:adjustRightInd w:val="0"/>
        <w:snapToGrid w:val="0"/>
        <w:spacing w:before="0" w:beforeAutospacing="0" w:after="0" w:afterAutospacing="0" w:line="360" w:lineRule="auto"/>
        <w:ind w:left="3360" w:leftChars="1600" w:right="253"/>
        <w:jc w:val="left"/>
        <w:textAlignment w:val="baseline"/>
        <w:rPr>
          <w:rFonts w:hint="eastAsia" w:ascii="宋体" w:hAnsi="宋体" w:eastAsia="宋体" w:cs="宋体"/>
          <w:spacing w:val="-4"/>
          <w:sz w:val="21"/>
          <w:szCs w:val="21"/>
          <w:highlight w:val="none"/>
          <w:vertAlign w:val="baseline"/>
        </w:rPr>
      </w:pPr>
      <w:r>
        <w:rPr>
          <w:rFonts w:hint="default" w:ascii="宋体" w:hAnsi="宋体" w:eastAsia="宋体" w:cs="宋体"/>
          <w:spacing w:val="-4"/>
          <w:kern w:val="0"/>
          <w:sz w:val="21"/>
          <w:szCs w:val="21"/>
          <w:highlight w:val="none"/>
          <w:vertAlign w:val="baseline"/>
          <w:lang w:eastAsia="zh-CN" w:bidi="ar"/>
        </w:rPr>
        <w:t xml:space="preserve">     </w:t>
      </w:r>
      <w:r>
        <w:rPr>
          <w:rFonts w:hint="eastAsia" w:ascii="宋体" w:hAnsi="宋体" w:eastAsia="宋体" w:cs="宋体"/>
          <w:spacing w:val="-4"/>
          <w:kern w:val="0"/>
          <w:sz w:val="21"/>
          <w:szCs w:val="21"/>
          <w:highlight w:val="none"/>
          <w:vertAlign w:val="baseline"/>
          <w:lang w:val="en-US" w:eastAsia="zh-CN" w:bidi="ar"/>
        </w:rPr>
        <w:t>委托代理人：</w:t>
      </w:r>
      <w:r>
        <w:rPr>
          <w:rFonts w:hint="eastAsia" w:ascii="宋体" w:hAnsi="宋体" w:eastAsia="宋体" w:cs="宋体"/>
          <w:spacing w:val="-4"/>
          <w:kern w:val="0"/>
          <w:sz w:val="21"/>
          <w:szCs w:val="21"/>
          <w:highlight w:val="none"/>
          <w:u w:val="single"/>
          <w:vertAlign w:val="baseline"/>
          <w:lang w:val="en-US" w:eastAsia="zh-CN" w:bidi="ar"/>
        </w:rPr>
        <w:t xml:space="preserve">            </w:t>
      </w:r>
      <w:r>
        <w:rPr>
          <w:rFonts w:hint="eastAsia" w:ascii="宋体" w:hAnsi="宋体" w:eastAsia="宋体" w:cs="宋体"/>
          <w:spacing w:val="-4"/>
          <w:kern w:val="0"/>
          <w:sz w:val="21"/>
          <w:szCs w:val="21"/>
          <w:highlight w:val="none"/>
          <w:vertAlign w:val="baseline"/>
          <w:lang w:val="en-US" w:eastAsia="zh-CN" w:bidi="ar"/>
        </w:rPr>
        <w:t>(签字)</w:t>
      </w:r>
    </w:p>
    <w:p w14:paraId="05FB1B51">
      <w:pPr>
        <w:pStyle w:val="22"/>
        <w:keepNext w:val="0"/>
        <w:keepLines w:val="0"/>
        <w:widowControl/>
        <w:suppressLineNumbers w:val="0"/>
        <w:kinsoku w:val="0"/>
        <w:snapToGrid w:val="0"/>
        <w:spacing w:line="360" w:lineRule="auto"/>
        <w:ind w:left="3360" w:leftChars="1600"/>
        <w:jc w:val="left"/>
        <w:textAlignment w:val="baseline"/>
        <w:rPr>
          <w:rFonts w:hint="eastAsia" w:ascii="宋体" w:hAnsi="宋体" w:eastAsia="宋体" w:cs="宋体"/>
          <w:b w:val="0"/>
          <w:spacing w:val="-4"/>
          <w:sz w:val="21"/>
          <w:szCs w:val="21"/>
          <w:highlight w:val="none"/>
          <w:vertAlign w:val="baseline"/>
        </w:rPr>
      </w:pPr>
      <w:r>
        <w:rPr>
          <w:rFonts w:hint="default" w:ascii="宋体" w:hAnsi="宋体" w:cs="宋体"/>
          <w:b w:val="0"/>
          <w:spacing w:val="-4"/>
          <w:sz w:val="21"/>
          <w:szCs w:val="21"/>
          <w:highlight w:val="none"/>
          <w:vertAlign w:val="baseline"/>
        </w:rPr>
        <w:t xml:space="preserve">     </w:t>
      </w:r>
      <w:r>
        <w:rPr>
          <w:rFonts w:hint="eastAsia" w:ascii="宋体" w:hAnsi="宋体" w:eastAsia="宋体" w:cs="宋体"/>
          <w:b w:val="0"/>
          <w:spacing w:val="-4"/>
          <w:sz w:val="21"/>
          <w:szCs w:val="21"/>
          <w:highlight w:val="none"/>
          <w:vertAlign w:val="baseline"/>
        </w:rPr>
        <w:t>项目负责人（总监理工程师）：</w:t>
      </w:r>
      <w:r>
        <w:rPr>
          <w:rFonts w:hint="eastAsia" w:ascii="宋体" w:hAnsi="宋体" w:eastAsia="宋体" w:cs="宋体"/>
          <w:b/>
          <w:bCs w:val="0"/>
          <w:spacing w:val="-4"/>
          <w:sz w:val="21"/>
          <w:szCs w:val="21"/>
          <w:highlight w:val="none"/>
          <w:u w:val="single"/>
          <w:vertAlign w:val="baseline"/>
        </w:rPr>
        <w:t xml:space="preserve">           </w:t>
      </w:r>
      <w:r>
        <w:rPr>
          <w:rFonts w:hint="eastAsia" w:ascii="宋体" w:hAnsi="宋体" w:eastAsia="宋体" w:cs="宋体"/>
          <w:b w:val="0"/>
          <w:spacing w:val="-4"/>
          <w:sz w:val="21"/>
          <w:szCs w:val="21"/>
          <w:highlight w:val="none"/>
          <w:vertAlign w:val="baseline"/>
        </w:rPr>
        <w:t>(签字)</w:t>
      </w:r>
    </w:p>
    <w:p w14:paraId="2678D782">
      <w:pPr>
        <w:pStyle w:val="14"/>
        <w:keepNext w:val="0"/>
        <w:keepLines w:val="0"/>
        <w:widowControl w:val="0"/>
        <w:suppressLineNumbers w:val="0"/>
        <w:kinsoku w:val="0"/>
        <w:overflowPunct w:val="0"/>
        <w:autoSpaceDE w:val="0"/>
        <w:autoSpaceDN w:val="0"/>
        <w:adjustRightInd w:val="0"/>
        <w:spacing w:before="36" w:beforeAutospacing="0" w:after="0" w:afterAutospacing="1" w:line="360" w:lineRule="auto"/>
        <w:ind w:left="2601" w:right="0" w:firstLine="1260" w:firstLineChars="600"/>
        <w:jc w:val="left"/>
        <w:rPr>
          <w:rFonts w:hint="default" w:ascii="Times New Roman" w:hAnsi="Times New Roman" w:cs="Times New Roman"/>
          <w:sz w:val="21"/>
          <w:szCs w:val="21"/>
          <w:highlight w:val="none"/>
        </w:rPr>
      </w:pPr>
      <w:r>
        <w:rPr>
          <w:rFonts w:hint="eastAsia" w:ascii="宋体" w:hAnsi="宋体" w:eastAsia="宋体" w:cs="宋体"/>
          <w:kern w:val="0"/>
          <w:sz w:val="21"/>
          <w:szCs w:val="21"/>
          <w:highlight w:val="none"/>
          <w:lang w:val="en-US" w:eastAsia="zh-CN" w:bidi="ar"/>
        </w:rPr>
        <w:t>地</w:t>
      </w:r>
      <w:r>
        <w:rPr>
          <w:rFonts w:hint="eastAsia" w:ascii="宋体" w:hAnsi="宋体" w:eastAsia="宋体" w:cs="Times New Roman"/>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址：</w:t>
      </w:r>
      <w:r>
        <w:rPr>
          <w:rFonts w:hint="default" w:ascii="Times New Roman" w:hAnsi="Times New Roman" w:eastAsia="宋体" w:cs="Times New Roman"/>
          <w:kern w:val="0"/>
          <w:sz w:val="21"/>
          <w:szCs w:val="21"/>
          <w:highlight w:val="none"/>
          <w:u w:val="single"/>
          <w:lang w:val="en-US" w:eastAsia="zh-CN" w:bidi="ar"/>
        </w:rPr>
        <w:t xml:space="preserve"> </w:t>
      </w:r>
      <w:r>
        <w:rPr>
          <w:rFonts w:hint="eastAsia" w:ascii="宋体" w:hAnsi="Times New Roman" w:eastAsia="宋体" w:cs="Times New Roman"/>
          <w:kern w:val="0"/>
          <w:sz w:val="21"/>
          <w:szCs w:val="21"/>
          <w:highlight w:val="none"/>
          <w:u w:val="single"/>
          <w:lang w:val="en-US" w:eastAsia="zh-CN" w:bidi="ar"/>
        </w:rPr>
        <w:t xml:space="preserve">                                                  </w:t>
      </w:r>
    </w:p>
    <w:p w14:paraId="6C9F7A0C">
      <w:pPr>
        <w:pStyle w:val="14"/>
        <w:keepNext w:val="0"/>
        <w:keepLines w:val="0"/>
        <w:widowControl w:val="0"/>
        <w:suppressLineNumbers w:val="0"/>
        <w:kinsoku w:val="0"/>
        <w:overflowPunct w:val="0"/>
        <w:autoSpaceDE w:val="0"/>
        <w:autoSpaceDN w:val="0"/>
        <w:adjustRightInd w:val="0"/>
        <w:spacing w:before="36" w:beforeAutospacing="0" w:after="0" w:afterAutospacing="1" w:line="360" w:lineRule="auto"/>
        <w:ind w:left="520" w:right="0" w:firstLine="3360" w:firstLineChars="1600"/>
        <w:jc w:val="left"/>
        <w:rPr>
          <w:rFonts w:hint="default" w:ascii="Times New Roman" w:hAnsi="Times New Roman" w:cs="Times New Roman"/>
          <w:sz w:val="21"/>
          <w:szCs w:val="21"/>
          <w:highlight w:val="none"/>
        </w:rPr>
      </w:pPr>
      <w:r>
        <w:rPr>
          <w:rFonts w:hint="eastAsia" w:ascii="宋体" w:hAnsi="宋体" w:eastAsia="宋体" w:cs="宋体"/>
          <w:kern w:val="0"/>
          <w:sz w:val="21"/>
          <w:szCs w:val="21"/>
          <w:highlight w:val="none"/>
          <w:lang w:val="en-US" w:eastAsia="zh-CN" w:bidi="ar"/>
        </w:rPr>
        <w:t>网</w:t>
      </w:r>
      <w:r>
        <w:rPr>
          <w:rFonts w:hint="eastAsia" w:ascii="宋体" w:hAnsi="宋体" w:eastAsia="宋体" w:cs="Times New Roman"/>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址：</w:t>
      </w:r>
      <w:r>
        <w:rPr>
          <w:rFonts w:hint="default" w:ascii="Times New Roman" w:hAnsi="Times New Roman" w:eastAsia="宋体" w:cs="Times New Roman"/>
          <w:kern w:val="0"/>
          <w:sz w:val="21"/>
          <w:szCs w:val="21"/>
          <w:highlight w:val="none"/>
          <w:u w:val="single"/>
          <w:lang w:val="en-US" w:eastAsia="zh-CN" w:bidi="ar"/>
        </w:rPr>
        <w:t xml:space="preserve"> </w:t>
      </w:r>
      <w:r>
        <w:rPr>
          <w:rFonts w:hint="eastAsia" w:ascii="宋体" w:hAnsi="Times New Roman" w:eastAsia="宋体" w:cs="Times New Roman"/>
          <w:kern w:val="0"/>
          <w:sz w:val="21"/>
          <w:szCs w:val="21"/>
          <w:highlight w:val="none"/>
          <w:u w:val="single"/>
          <w:lang w:val="en-US" w:eastAsia="zh-CN" w:bidi="ar"/>
        </w:rPr>
        <w:t xml:space="preserve">                                                   </w:t>
      </w:r>
    </w:p>
    <w:p w14:paraId="6064F7BC">
      <w:pPr>
        <w:pStyle w:val="14"/>
        <w:keepNext w:val="0"/>
        <w:keepLines w:val="0"/>
        <w:widowControl w:val="0"/>
        <w:suppressLineNumbers w:val="0"/>
        <w:kinsoku w:val="0"/>
        <w:overflowPunct w:val="0"/>
        <w:autoSpaceDE w:val="0"/>
        <w:autoSpaceDN w:val="0"/>
        <w:adjustRightInd w:val="0"/>
        <w:spacing w:before="36" w:beforeAutospacing="0" w:after="0" w:afterAutospacing="1" w:line="360" w:lineRule="auto"/>
        <w:ind w:left="520" w:right="0" w:firstLine="3360" w:firstLineChars="1600"/>
        <w:jc w:val="left"/>
        <w:rPr>
          <w:rFonts w:hint="default" w:ascii="Times New Roman" w:hAnsi="Times New Roman" w:cs="Times New Roman"/>
          <w:sz w:val="21"/>
          <w:szCs w:val="21"/>
          <w:highlight w:val="none"/>
          <w:u w:val="single"/>
        </w:rPr>
      </w:pPr>
      <w:r>
        <w:rPr>
          <w:rFonts w:hint="eastAsia" w:ascii="宋体" w:hAnsi="宋体" w:eastAsia="宋体" w:cs="宋体"/>
          <w:kern w:val="0"/>
          <w:sz w:val="21"/>
          <w:szCs w:val="21"/>
          <w:highlight w:val="none"/>
          <w:lang w:val="en-US" w:eastAsia="zh-CN" w:bidi="ar"/>
        </w:rPr>
        <w:t>电</w:t>
      </w:r>
      <w:r>
        <w:rPr>
          <w:rFonts w:hint="eastAsia" w:ascii="宋体" w:hAnsi="宋体" w:eastAsia="宋体" w:cs="Times New Roman"/>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话：</w:t>
      </w:r>
      <w:r>
        <w:rPr>
          <w:rFonts w:hint="eastAsia" w:ascii="宋体" w:hAnsi="宋体" w:eastAsia="宋体" w:cs="Times New Roman"/>
          <w:kern w:val="0"/>
          <w:sz w:val="21"/>
          <w:szCs w:val="21"/>
          <w:highlight w:val="none"/>
          <w:u w:val="single"/>
          <w:lang w:val="en-US" w:eastAsia="zh-CN" w:bidi="ar"/>
        </w:rPr>
        <w:t xml:space="preserve">                          </w:t>
      </w:r>
    </w:p>
    <w:p w14:paraId="188CEDB5">
      <w:pPr>
        <w:pStyle w:val="14"/>
        <w:keepNext w:val="0"/>
        <w:keepLines w:val="0"/>
        <w:widowControl w:val="0"/>
        <w:suppressLineNumbers w:val="0"/>
        <w:kinsoku w:val="0"/>
        <w:overflowPunct w:val="0"/>
        <w:autoSpaceDE w:val="0"/>
        <w:autoSpaceDN w:val="0"/>
        <w:adjustRightInd w:val="0"/>
        <w:spacing w:before="36" w:beforeAutospacing="0" w:after="0" w:afterAutospacing="1" w:line="360" w:lineRule="auto"/>
        <w:ind w:left="520" w:right="0" w:firstLine="3360" w:firstLineChars="1600"/>
        <w:jc w:val="left"/>
        <w:rPr>
          <w:rFonts w:hint="default" w:ascii="Times New Roman" w:hAnsi="Times New Roman" w:cs="Times New Roman"/>
          <w:sz w:val="21"/>
          <w:szCs w:val="21"/>
          <w:highlight w:val="none"/>
          <w:u w:val="single"/>
        </w:rPr>
      </w:pPr>
      <w:r>
        <w:rPr>
          <w:rFonts w:hint="eastAsia" w:ascii="宋体" w:hAnsi="宋体" w:eastAsia="宋体" w:cs="宋体"/>
          <w:kern w:val="0"/>
          <w:sz w:val="21"/>
          <w:szCs w:val="21"/>
          <w:highlight w:val="none"/>
          <w:lang w:val="en-US" w:eastAsia="zh-CN" w:bidi="ar"/>
        </w:rPr>
        <w:t>传</w:t>
      </w:r>
      <w:r>
        <w:rPr>
          <w:rFonts w:hint="eastAsia" w:ascii="宋体" w:hAnsi="宋体" w:eastAsia="宋体" w:cs="Times New Roman"/>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真：</w:t>
      </w:r>
      <w:r>
        <w:rPr>
          <w:rFonts w:hint="eastAsia" w:ascii="宋体" w:hAnsi="宋体" w:eastAsia="宋体" w:cs="Times New Roman"/>
          <w:kern w:val="0"/>
          <w:sz w:val="21"/>
          <w:szCs w:val="21"/>
          <w:highlight w:val="none"/>
          <w:u w:val="single"/>
          <w:lang w:val="en-US" w:eastAsia="zh-CN" w:bidi="ar"/>
        </w:rPr>
        <w:t xml:space="preserve">                          </w:t>
      </w:r>
    </w:p>
    <w:p w14:paraId="6010D7E0">
      <w:pPr>
        <w:pStyle w:val="14"/>
        <w:keepNext w:val="0"/>
        <w:keepLines w:val="0"/>
        <w:widowControl w:val="0"/>
        <w:suppressLineNumbers w:val="0"/>
        <w:kinsoku w:val="0"/>
        <w:overflowPunct w:val="0"/>
        <w:autoSpaceDE w:val="0"/>
        <w:autoSpaceDN w:val="0"/>
        <w:adjustRightInd w:val="0"/>
        <w:spacing w:before="36" w:beforeAutospacing="0" w:after="0" w:afterAutospacing="1" w:line="360" w:lineRule="auto"/>
        <w:ind w:left="2601" w:right="0" w:firstLine="1260" w:firstLineChars="600"/>
        <w:jc w:val="left"/>
        <w:rPr>
          <w:rFonts w:hint="default" w:ascii="Times New Roman" w:hAnsi="Times New Roman" w:cs="Times New Roman"/>
          <w:sz w:val="21"/>
          <w:szCs w:val="21"/>
          <w:highlight w:val="none"/>
          <w:u w:val="single"/>
        </w:rPr>
      </w:pPr>
      <w:r>
        <w:rPr>
          <w:rFonts w:hint="eastAsia" w:ascii="宋体" w:hAnsi="宋体" w:eastAsia="宋体" w:cs="宋体"/>
          <w:kern w:val="0"/>
          <w:sz w:val="21"/>
          <w:szCs w:val="21"/>
          <w:highlight w:val="none"/>
          <w:lang w:val="en-US" w:eastAsia="zh-CN" w:bidi="ar"/>
        </w:rPr>
        <w:t>邮政编码：</w:t>
      </w:r>
      <w:r>
        <w:rPr>
          <w:rFonts w:hint="default" w:ascii="Times New Roman" w:hAnsi="Times New Roman" w:eastAsia="宋体" w:cs="Times New Roman"/>
          <w:kern w:val="0"/>
          <w:sz w:val="21"/>
          <w:szCs w:val="21"/>
          <w:highlight w:val="none"/>
          <w:u w:val="single"/>
          <w:lang w:val="en-US" w:eastAsia="zh-CN" w:bidi="ar"/>
        </w:rPr>
        <w:t xml:space="preserve"> </w:t>
      </w:r>
      <w:r>
        <w:rPr>
          <w:rFonts w:hint="eastAsia" w:ascii="宋体" w:hAnsi="Times New Roman" w:eastAsia="宋体" w:cs="Times New Roman"/>
          <w:kern w:val="0"/>
          <w:sz w:val="21"/>
          <w:szCs w:val="21"/>
          <w:highlight w:val="none"/>
          <w:u w:val="single"/>
          <w:lang w:val="en-US" w:eastAsia="zh-CN" w:bidi="ar"/>
        </w:rPr>
        <w:t xml:space="preserve">                                                   </w:t>
      </w:r>
    </w:p>
    <w:p w14:paraId="3825BC28">
      <w:pPr>
        <w:pStyle w:val="14"/>
        <w:keepNext w:val="0"/>
        <w:keepLines w:val="0"/>
        <w:widowControl w:val="0"/>
        <w:suppressLineNumbers w:val="0"/>
        <w:kinsoku w:val="0"/>
        <w:overflowPunct w:val="0"/>
        <w:autoSpaceDE w:val="0"/>
        <w:autoSpaceDN w:val="0"/>
        <w:adjustRightInd w:val="0"/>
        <w:spacing w:before="36" w:beforeAutospacing="0" w:after="0" w:afterAutospacing="1" w:line="360" w:lineRule="auto"/>
        <w:ind w:left="2601" w:right="0"/>
        <w:jc w:val="left"/>
        <w:rPr>
          <w:rFonts w:hint="default" w:ascii="Times New Roman" w:hAnsi="Times New Roman" w:cs="Times New Roman"/>
          <w:sz w:val="21"/>
          <w:szCs w:val="21"/>
          <w:highlight w:val="none"/>
          <w:u w:val="single"/>
        </w:rPr>
      </w:pPr>
      <w:r>
        <w:rPr>
          <w:rFonts w:hint="eastAsia" w:ascii="宋体" w:hAnsi="Times New Roman" w:eastAsia="宋体" w:cs="Times New Roman"/>
          <w:kern w:val="0"/>
          <w:sz w:val="21"/>
          <w:szCs w:val="21"/>
          <w:highlight w:val="none"/>
          <w:lang w:val="en-US" w:eastAsia="zh-CN" w:bidi="ar"/>
        </w:rPr>
        <w:t xml:space="preserve">                  </w:t>
      </w:r>
      <w:r>
        <w:rPr>
          <w:rFonts w:hint="eastAsia" w:ascii="宋体" w:hAnsi="Times New Roman" w:eastAsia="宋体" w:cs="Times New Roman"/>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年</w:t>
      </w:r>
      <w:r>
        <w:rPr>
          <w:rFonts w:hint="eastAsia" w:ascii="宋体" w:hAnsi="Times New Roman" w:eastAsia="宋体" w:cs="Times New Roman"/>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月</w:t>
      </w:r>
      <w:r>
        <w:rPr>
          <w:rFonts w:hint="eastAsia" w:ascii="宋体" w:hAnsi="Times New Roman" w:eastAsia="宋体" w:cs="Times New Roman"/>
          <w:kern w:val="0"/>
          <w:sz w:val="21"/>
          <w:szCs w:val="21"/>
          <w:highlight w:val="none"/>
          <w:u w:val="single"/>
          <w:lang w:val="en-US" w:eastAsia="zh-CN" w:bidi="ar"/>
        </w:rPr>
        <w:t xml:space="preserve">      </w:t>
      </w:r>
      <w:r>
        <w:rPr>
          <w:rFonts w:hint="eastAsia" w:ascii="宋体" w:hAnsi="宋体" w:eastAsia="宋体" w:cs="宋体"/>
          <w:kern w:val="0"/>
          <w:sz w:val="21"/>
          <w:szCs w:val="21"/>
          <w:highlight w:val="none"/>
          <w:lang w:val="en-US" w:eastAsia="zh-CN" w:bidi="ar"/>
        </w:rPr>
        <w:t>日</w:t>
      </w:r>
    </w:p>
    <w:p w14:paraId="59C16E67">
      <w:pPr>
        <w:keepNext w:val="0"/>
        <w:keepLines w:val="0"/>
        <w:widowControl w:val="0"/>
        <w:suppressLineNumbers w:val="0"/>
        <w:spacing w:before="0" w:beforeAutospacing="0" w:after="0" w:afterAutospacing="0" w:line="480" w:lineRule="auto"/>
        <w:ind w:left="118" w:right="0"/>
        <w:jc w:val="center"/>
        <w:outlineLvl w:val="2"/>
        <w:rPr>
          <w:rFonts w:hint="eastAsia" w:ascii="宋体" w:hAnsi="宋体" w:eastAsia="宋体" w:cs="宋体"/>
          <w:b/>
          <w:kern w:val="0"/>
          <w:sz w:val="32"/>
          <w:szCs w:val="32"/>
          <w:highlight w:val="none"/>
        </w:rPr>
      </w:pPr>
      <w:r>
        <w:rPr>
          <w:rFonts w:hint="eastAsia" w:ascii="宋体" w:hAnsi="宋体" w:eastAsia="黑体" w:cs="黑体"/>
          <w:kern w:val="0"/>
          <w:sz w:val="32"/>
          <w:szCs w:val="32"/>
          <w:highlight w:val="none"/>
          <w:lang w:val="en-US" w:eastAsia="zh-CN" w:bidi="ar"/>
        </w:rPr>
        <w:br w:type="page"/>
      </w:r>
      <w:r>
        <w:rPr>
          <w:rFonts w:hint="eastAsia" w:ascii="宋体" w:hAnsi="宋体" w:eastAsia="宋体" w:cs="宋体"/>
          <w:b/>
          <w:kern w:val="0"/>
          <w:sz w:val="32"/>
          <w:szCs w:val="32"/>
          <w:highlight w:val="none"/>
          <w:lang w:val="en-US" w:eastAsia="zh-CN" w:bidi="ar"/>
        </w:rPr>
        <w:t>（二）投标函附录</w:t>
      </w:r>
    </w:p>
    <w:tbl>
      <w:tblPr>
        <w:tblStyle w:val="16"/>
        <w:tblW w:w="9033"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28"/>
        <w:gridCol w:w="5505"/>
      </w:tblGrid>
      <w:tr w14:paraId="44B9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8CF26">
            <w:pPr>
              <w:pStyle w:val="27"/>
              <w:kinsoku w:val="0"/>
              <w:overflowPunct w:val="0"/>
              <w:spacing w:before="26"/>
              <w:jc w:val="center"/>
              <w:rPr>
                <w:rFonts w:hint="default" w:ascii="宋体" w:hAnsi="宋体" w:eastAsia="宋体" w:cs="宋体"/>
                <w:color w:val="auto"/>
                <w:sz w:val="21"/>
                <w:szCs w:val="24"/>
                <w:highlight w:val="none"/>
                <w:lang w:eastAsia="zh-CN"/>
              </w:rPr>
            </w:pPr>
            <w:r>
              <w:rPr>
                <w:rFonts w:hint="default" w:ascii="宋体" w:hAnsi="宋体" w:eastAsia="宋体" w:cs="宋体"/>
                <w:color w:val="auto"/>
                <w:sz w:val="21"/>
                <w:szCs w:val="24"/>
                <w:highlight w:val="none"/>
                <w:lang w:eastAsia="zh-CN"/>
              </w:rPr>
              <w:t>项目名称</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F2254">
            <w:pPr>
              <w:pStyle w:val="27"/>
              <w:kinsoku w:val="0"/>
              <w:overflowPunct w:val="0"/>
              <w:spacing w:before="26"/>
              <w:jc w:val="center"/>
              <w:rPr>
                <w:rFonts w:hint="default" w:ascii="宋体" w:hAnsi="宋体" w:eastAsia="宋体" w:cs="宋体"/>
                <w:b/>
                <w:color w:val="auto"/>
                <w:sz w:val="21"/>
                <w:szCs w:val="21"/>
                <w:highlight w:val="none"/>
              </w:rPr>
            </w:pPr>
          </w:p>
        </w:tc>
      </w:tr>
      <w:tr w14:paraId="6333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6E54D8">
            <w:pPr>
              <w:pStyle w:val="27"/>
              <w:kinsoku w:val="0"/>
              <w:overflowPunct w:val="0"/>
              <w:spacing w:before="26"/>
              <w:jc w:val="center"/>
              <w:rPr>
                <w:rFonts w:hint="default" w:ascii="宋体" w:hAnsi="宋体" w:eastAsia="宋体" w:cs="宋体"/>
                <w:color w:val="auto"/>
                <w:sz w:val="21"/>
                <w:szCs w:val="24"/>
                <w:highlight w:val="none"/>
                <w:lang w:eastAsia="zh-CN"/>
              </w:rPr>
            </w:pPr>
            <w:r>
              <w:rPr>
                <w:rFonts w:hint="default" w:ascii="宋体" w:hAnsi="宋体" w:eastAsia="宋体" w:cs="宋体"/>
                <w:color w:val="auto"/>
                <w:sz w:val="21"/>
                <w:szCs w:val="24"/>
                <w:highlight w:val="none"/>
                <w:lang w:eastAsia="zh-CN"/>
              </w:rPr>
              <w:t>投标总报价（元）</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88E6D3">
            <w:pPr>
              <w:pStyle w:val="27"/>
              <w:kinsoku w:val="0"/>
              <w:overflowPunct w:val="0"/>
              <w:spacing w:before="26"/>
              <w:jc w:val="center"/>
              <w:rPr>
                <w:rFonts w:hint="default" w:ascii="宋体" w:hAnsi="宋体" w:eastAsia="宋体" w:cs="宋体"/>
                <w:b/>
                <w:color w:val="auto"/>
                <w:sz w:val="21"/>
                <w:szCs w:val="21"/>
                <w:highlight w:val="none"/>
              </w:rPr>
            </w:pPr>
          </w:p>
        </w:tc>
      </w:tr>
      <w:tr w14:paraId="7122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F2D68C">
            <w:pPr>
              <w:pStyle w:val="27"/>
              <w:kinsoku w:val="0"/>
              <w:overflowPunct w:val="0"/>
              <w:spacing w:before="26"/>
              <w:jc w:val="center"/>
              <w:rPr>
                <w:rFonts w:hint="default" w:ascii="宋体" w:hAnsi="宋体" w:eastAsia="宋体" w:cs="宋体"/>
                <w:color w:val="auto"/>
                <w:sz w:val="21"/>
                <w:szCs w:val="24"/>
                <w:highlight w:val="none"/>
                <w:lang w:eastAsia="zh-CN"/>
              </w:rPr>
            </w:pPr>
            <w:r>
              <w:rPr>
                <w:rFonts w:hint="default" w:ascii="宋体" w:hAnsi="宋体" w:eastAsia="宋体" w:cs="宋体"/>
                <w:color w:val="auto"/>
                <w:sz w:val="21"/>
                <w:szCs w:val="24"/>
                <w:highlight w:val="none"/>
                <w:lang w:eastAsia="zh-CN"/>
              </w:rPr>
              <w:t>投标报价下浮率</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8877E">
            <w:pPr>
              <w:pStyle w:val="27"/>
              <w:kinsoku w:val="0"/>
              <w:overflowPunct w:val="0"/>
              <w:spacing w:before="26"/>
              <w:jc w:val="center"/>
              <w:rPr>
                <w:rFonts w:hint="default" w:ascii="宋体" w:hAnsi="宋体" w:eastAsia="宋体" w:cs="宋体"/>
                <w:b/>
                <w:color w:val="auto"/>
                <w:sz w:val="21"/>
                <w:szCs w:val="21"/>
                <w:highlight w:val="none"/>
                <w:lang w:val="en-US" w:eastAsia="zh-CN"/>
              </w:rPr>
            </w:pPr>
            <w:r>
              <w:rPr>
                <w:rFonts w:hint="default" w:ascii="宋体" w:hAnsi="宋体" w:eastAsia="宋体" w:cs="宋体"/>
                <w:b/>
                <w:color w:val="auto"/>
                <w:sz w:val="21"/>
                <w:szCs w:val="21"/>
                <w:highlight w:val="none"/>
                <w:lang w:val="en-US" w:eastAsia="zh-CN"/>
              </w:rPr>
              <w:t>%</w:t>
            </w:r>
          </w:p>
        </w:tc>
      </w:tr>
      <w:tr w14:paraId="0C98F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DAA80">
            <w:pPr>
              <w:pStyle w:val="27"/>
              <w:kinsoku w:val="0"/>
              <w:overflowPunct w:val="0"/>
              <w:spacing w:before="107"/>
              <w:jc w:val="center"/>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总监理工程师</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9A577E">
            <w:pPr>
              <w:spacing w:line="360" w:lineRule="auto"/>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r>
              <w:rPr>
                <w:rFonts w:hint="default" w:ascii="宋体" w:hAnsi="宋体" w:eastAsia="宋体" w:cs="宋体"/>
                <w:color w:val="auto"/>
                <w:sz w:val="21"/>
                <w:szCs w:val="21"/>
                <w:highlight w:val="none"/>
                <w:u w:val="single"/>
              </w:rPr>
              <w:t xml:space="preserve">                       </w:t>
            </w:r>
          </w:p>
          <w:p w14:paraId="41EEA092">
            <w:pPr>
              <w:spacing w:line="360" w:lineRule="auto"/>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技术职称：</w:t>
            </w:r>
            <w:r>
              <w:rPr>
                <w:rFonts w:hint="default" w:ascii="宋体" w:hAnsi="宋体" w:eastAsia="宋体" w:cs="宋体"/>
                <w:color w:val="auto"/>
                <w:sz w:val="21"/>
                <w:szCs w:val="21"/>
                <w:highlight w:val="none"/>
                <w:u w:val="single"/>
              </w:rPr>
              <w:t xml:space="preserve">                    </w:t>
            </w:r>
          </w:p>
          <w:p w14:paraId="22FDB471">
            <w:pPr>
              <w:pStyle w:val="27"/>
              <w:kinsoku w:val="0"/>
              <w:overflowPunct w:val="0"/>
              <w:spacing w:before="95" w:line="360" w:lineRule="auto"/>
              <w:jc w:val="both"/>
              <w:rPr>
                <w:rFonts w:hint="default" w:ascii="宋体" w:hAnsi="宋体" w:eastAsia="宋体" w:cs="宋体"/>
                <w:color w:val="auto"/>
                <w:sz w:val="21"/>
                <w:szCs w:val="21"/>
                <w:highlight w:val="none"/>
                <w:u w:val="single"/>
                <w:lang w:val="en-US" w:eastAsia="zh-CN"/>
              </w:rPr>
            </w:pPr>
            <w:r>
              <w:rPr>
                <w:rFonts w:hint="default" w:ascii="宋体" w:hAnsi="宋体" w:eastAsia="宋体" w:cs="宋体"/>
                <w:color w:val="auto"/>
                <w:sz w:val="21"/>
                <w:szCs w:val="21"/>
                <w:highlight w:val="none"/>
              </w:rPr>
              <w:t>注册证号：</w:t>
            </w:r>
            <w:r>
              <w:rPr>
                <w:rFonts w:hint="default" w:ascii="宋体" w:hAnsi="宋体" w:eastAsia="宋体" w:cs="宋体"/>
                <w:color w:val="auto"/>
                <w:sz w:val="21"/>
                <w:szCs w:val="21"/>
                <w:highlight w:val="none"/>
                <w:u w:val="single"/>
              </w:rPr>
              <w:t xml:space="preserve">                    </w:t>
            </w:r>
          </w:p>
        </w:tc>
      </w:tr>
      <w:tr w14:paraId="38D1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979C9">
            <w:pPr>
              <w:pStyle w:val="27"/>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监理服务期限</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8A551A">
            <w:pPr>
              <w:pStyle w:val="27"/>
              <w:tabs>
                <w:tab w:val="left" w:pos="734"/>
              </w:tabs>
              <w:kinsoku w:val="0"/>
              <w:overflowPunct w:val="0"/>
              <w:spacing w:before="93"/>
              <w:ind w:left="103"/>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u w:val="single"/>
              </w:rPr>
              <w:tab/>
            </w:r>
            <w:r>
              <w:rPr>
                <w:rFonts w:hint="default" w:ascii="宋体" w:hAnsi="宋体" w:eastAsia="宋体" w:cs="宋体"/>
                <w:color w:val="auto"/>
                <w:sz w:val="21"/>
                <w:szCs w:val="21"/>
                <w:highlight w:val="none"/>
              </w:rPr>
              <w:t>日历天</w:t>
            </w:r>
            <w:r>
              <w:rPr>
                <w:rFonts w:hint="default" w:ascii="宋体" w:hAnsi="宋体" w:eastAsia="宋体" w:cs="宋体"/>
                <w:color w:val="auto"/>
                <w:sz w:val="21"/>
                <w:szCs w:val="21"/>
                <w:highlight w:val="none"/>
                <w:lang w:eastAsia="zh-CN"/>
              </w:rPr>
              <w:t>（或按招标文件的要求）</w:t>
            </w:r>
          </w:p>
        </w:tc>
      </w:tr>
      <w:tr w14:paraId="1A89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D1F713">
            <w:pPr>
              <w:pStyle w:val="27"/>
              <w:kinsoku w:val="0"/>
              <w:overflowPunct w:val="0"/>
              <w:spacing w:before="107"/>
              <w:jc w:val="center"/>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质量标准</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0FE06C">
            <w:pPr>
              <w:pStyle w:val="27"/>
              <w:tabs>
                <w:tab w:val="left" w:pos="734"/>
              </w:tabs>
              <w:kinsoku w:val="0"/>
              <w:overflowPunct w:val="0"/>
              <w:spacing w:before="93"/>
              <w:ind w:left="103"/>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按招标文件</w:t>
            </w:r>
            <w:r>
              <w:rPr>
                <w:rFonts w:hint="default" w:ascii="宋体" w:hAnsi="宋体" w:eastAsia="宋体" w:cs="宋体"/>
                <w:color w:val="auto"/>
                <w:sz w:val="21"/>
                <w:szCs w:val="21"/>
                <w:highlight w:val="none"/>
                <w:lang w:eastAsia="zh-CN"/>
              </w:rPr>
              <w:t>的</w:t>
            </w:r>
            <w:r>
              <w:rPr>
                <w:rFonts w:hint="default" w:ascii="宋体" w:hAnsi="宋体" w:eastAsia="宋体" w:cs="宋体"/>
                <w:color w:val="auto"/>
                <w:sz w:val="21"/>
                <w:szCs w:val="21"/>
                <w:highlight w:val="none"/>
              </w:rPr>
              <w:t>要求</w:t>
            </w:r>
          </w:p>
        </w:tc>
      </w:tr>
      <w:tr w14:paraId="0FE7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B72EB4">
            <w:pPr>
              <w:spacing w:line="342" w:lineRule="exact"/>
              <w:ind w:firstLine="21" w:firstLineChars="10"/>
              <w:jc w:val="center"/>
              <w:rPr>
                <w:rFonts w:hint="eastAsia" w:ascii="宋体" w:hAnsi="宋体"/>
                <w:color w:val="auto"/>
              </w:rPr>
            </w:pPr>
            <w:r>
              <w:rPr>
                <w:rFonts w:hint="eastAsia" w:ascii="宋体" w:hAnsi="宋体"/>
                <w:color w:val="auto"/>
              </w:rPr>
              <w:t>法人营业执照</w:t>
            </w:r>
          </w:p>
          <w:p w14:paraId="129F2A3E">
            <w:pPr>
              <w:spacing w:line="342" w:lineRule="exact"/>
              <w:ind w:firstLine="21" w:firstLineChars="10"/>
              <w:jc w:val="center"/>
              <w:rPr>
                <w:rFonts w:hint="default" w:ascii="宋体" w:hAnsi="宋体" w:eastAsia="宋体" w:cs="宋体"/>
                <w:color w:val="auto"/>
                <w:sz w:val="21"/>
                <w:szCs w:val="21"/>
                <w:highlight w:val="none"/>
                <w:lang w:eastAsia="zh-CN"/>
              </w:rPr>
            </w:pPr>
            <w:r>
              <w:rPr>
                <w:rFonts w:hint="eastAsia" w:ascii="宋体" w:hAnsi="宋体"/>
                <w:color w:val="auto"/>
              </w:rPr>
              <w:t>统一社会信用代码：</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F9C382">
            <w:pPr>
              <w:pStyle w:val="27"/>
              <w:tabs>
                <w:tab w:val="left" w:pos="734"/>
              </w:tabs>
              <w:kinsoku w:val="0"/>
              <w:overflowPunct w:val="0"/>
              <w:spacing w:before="93"/>
              <w:ind w:left="103"/>
              <w:rPr>
                <w:rFonts w:hint="default" w:ascii="宋体" w:hAnsi="宋体" w:eastAsia="宋体" w:cs="宋体"/>
                <w:color w:val="auto"/>
                <w:sz w:val="21"/>
                <w:szCs w:val="21"/>
                <w:highlight w:val="none"/>
                <w:lang w:eastAsia="zh-CN"/>
              </w:rPr>
            </w:pPr>
          </w:p>
        </w:tc>
      </w:tr>
      <w:tr w14:paraId="362E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58921">
            <w:pPr>
              <w:spacing w:line="342" w:lineRule="exact"/>
              <w:ind w:firstLine="21" w:firstLineChars="10"/>
              <w:jc w:val="center"/>
              <w:rPr>
                <w:rFonts w:hint="eastAsia" w:ascii="宋体" w:hAnsi="宋体"/>
                <w:color w:val="auto"/>
              </w:rPr>
            </w:pPr>
            <w:r>
              <w:rPr>
                <w:rFonts w:hint="eastAsia" w:ascii="宋体" w:hAnsi="宋体"/>
                <w:color w:val="auto"/>
              </w:rPr>
              <w:t>资质等级：</w:t>
            </w:r>
          </w:p>
          <w:p w14:paraId="29A1D387">
            <w:pPr>
              <w:spacing w:line="342" w:lineRule="exact"/>
              <w:ind w:firstLine="21" w:firstLineChars="10"/>
              <w:jc w:val="center"/>
              <w:rPr>
                <w:rFonts w:hint="default" w:ascii="宋体" w:hAnsi="宋体" w:eastAsia="宋体" w:cs="宋体"/>
                <w:color w:val="auto"/>
                <w:sz w:val="21"/>
                <w:szCs w:val="21"/>
                <w:highlight w:val="none"/>
              </w:rPr>
            </w:pPr>
            <w:r>
              <w:rPr>
                <w:rFonts w:hint="eastAsia" w:ascii="宋体" w:hAnsi="宋体"/>
                <w:color w:val="auto"/>
              </w:rPr>
              <w:t>资质证书号：</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0A305F">
            <w:pPr>
              <w:pStyle w:val="27"/>
              <w:kinsoku w:val="0"/>
              <w:overflowPunct w:val="0"/>
              <w:spacing w:line="235" w:lineRule="exact"/>
              <w:ind w:left="2"/>
              <w:jc w:val="center"/>
              <w:rPr>
                <w:rFonts w:hint="default" w:ascii="宋体" w:hAnsi="宋体" w:eastAsia="宋体" w:cs="宋体"/>
                <w:color w:val="auto"/>
                <w:sz w:val="21"/>
                <w:szCs w:val="21"/>
                <w:highlight w:val="none"/>
              </w:rPr>
            </w:pPr>
          </w:p>
        </w:tc>
      </w:tr>
      <w:tr w14:paraId="02ED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exact"/>
        </w:trPr>
        <w:tc>
          <w:tcPr>
            <w:tcW w:w="3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19257">
            <w:pPr>
              <w:spacing w:line="342" w:lineRule="exact"/>
              <w:ind w:firstLine="21" w:firstLineChars="10"/>
              <w:jc w:val="center"/>
              <w:rPr>
                <w:rFonts w:hint="default" w:ascii="宋体" w:hAnsi="宋体" w:eastAsia="宋体" w:cs="宋体"/>
                <w:color w:val="auto"/>
                <w:sz w:val="21"/>
                <w:szCs w:val="21"/>
                <w:highlight w:val="none"/>
              </w:rPr>
            </w:pPr>
            <w:r>
              <w:rPr>
                <w:rFonts w:hint="eastAsia" w:ascii="宋体" w:hAnsi="宋体"/>
                <w:color w:val="auto"/>
              </w:rPr>
              <w:t>合同价款确定方式</w:t>
            </w:r>
          </w:p>
        </w:tc>
        <w:tc>
          <w:tcPr>
            <w:tcW w:w="550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4BF131">
            <w:pPr>
              <w:spacing w:line="342" w:lineRule="exact"/>
              <w:rPr>
                <w:rFonts w:hint="default" w:ascii="宋体" w:hAnsi="宋体" w:eastAsia="宋体" w:cs="宋体"/>
                <w:color w:val="auto"/>
                <w:sz w:val="21"/>
                <w:szCs w:val="21"/>
                <w:highlight w:val="none"/>
              </w:rPr>
            </w:pPr>
            <w:r>
              <w:rPr>
                <w:rFonts w:ascii="宋体" w:hAnsi="宋体"/>
                <w:bCs/>
                <w:color w:val="auto"/>
              </w:rPr>
              <w:t>委</w:t>
            </w:r>
            <w:r>
              <w:rPr>
                <w:rFonts w:hint="eastAsia" w:ascii="宋体" w:hAnsi="宋体"/>
                <w:bCs/>
                <w:color w:val="auto"/>
              </w:rPr>
              <w:t>托人向监理人承诺按照合同注明的期限、方式、币种，向监理人支付报酬。</w:t>
            </w:r>
          </w:p>
        </w:tc>
      </w:tr>
    </w:tbl>
    <w:p w14:paraId="41E28B1B">
      <w:pPr>
        <w:spacing w:line="342" w:lineRule="exact"/>
        <w:ind w:firstLine="480"/>
        <w:rPr>
          <w:rFonts w:hint="eastAsia" w:ascii="宋体" w:hAnsi="宋体"/>
          <w:color w:val="auto"/>
        </w:rPr>
      </w:pPr>
      <w:r>
        <w:rPr>
          <w:rFonts w:hint="eastAsia" w:ascii="宋体" w:hAnsi="宋体"/>
          <w:color w:val="auto"/>
        </w:rPr>
        <w:t>注：1.总报价以人民币元位单位，精确到小数点后2位。</w:t>
      </w:r>
    </w:p>
    <w:p w14:paraId="69B0E847">
      <w:pPr>
        <w:spacing w:line="342" w:lineRule="exact"/>
        <w:ind w:firstLine="480"/>
        <w:rPr>
          <w:rFonts w:ascii="宋体" w:hAnsi="宋体"/>
          <w:color w:val="auto"/>
        </w:rPr>
      </w:pPr>
      <w:r>
        <w:rPr>
          <w:rFonts w:hint="eastAsia" w:ascii="宋体" w:hAnsi="宋体"/>
          <w:color w:val="auto"/>
        </w:rPr>
        <w:t>2.下浮率以百分比为单位，精确到小数点后2位，如X.XX%</w:t>
      </w:r>
    </w:p>
    <w:p w14:paraId="08410D20">
      <w:pPr>
        <w:keepNext w:val="0"/>
        <w:keepLines w:val="0"/>
        <w:widowControl w:val="0"/>
        <w:suppressLineNumbers w:val="0"/>
        <w:spacing w:before="0" w:beforeAutospacing="0" w:after="0" w:afterAutospacing="0" w:line="360" w:lineRule="auto"/>
        <w:ind w:left="0" w:right="0" w:firstLine="3120" w:firstLineChars="13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6237D756">
      <w:pPr>
        <w:keepNext w:val="0"/>
        <w:keepLines w:val="0"/>
        <w:widowControl w:val="0"/>
        <w:suppressLineNumbers w:val="0"/>
        <w:spacing w:before="0" w:beforeAutospacing="0" w:after="0" w:afterAutospacing="0" w:line="360" w:lineRule="auto"/>
        <w:ind w:left="0" w:right="0" w:firstLine="2880" w:firstLineChars="12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投标人：</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（盖单位章）</w:t>
      </w:r>
    </w:p>
    <w:p w14:paraId="75A8BA86">
      <w:pPr>
        <w:keepNext w:val="0"/>
        <w:keepLines w:val="0"/>
        <w:widowControl w:val="0"/>
        <w:suppressLineNumbers w:val="0"/>
        <w:spacing w:before="0" w:beforeAutospacing="0" w:after="0" w:afterAutospacing="0" w:line="360" w:lineRule="auto"/>
        <w:ind w:left="0" w:right="0" w:firstLine="3120" w:firstLineChars="1300"/>
        <w:jc w:val="lef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法定代表人或其委托代理人：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（签字或盖章）</w:t>
      </w:r>
    </w:p>
    <w:p w14:paraId="0924A64A">
      <w:pPr>
        <w:keepNext w:val="0"/>
        <w:keepLines w:val="0"/>
        <w:widowControl w:val="0"/>
        <w:suppressLineNumbers w:val="0"/>
        <w:wordWrap w:val="0"/>
        <w:spacing w:before="0" w:beforeAutospacing="0" w:after="0" w:afterAutospacing="0" w:line="360" w:lineRule="auto"/>
        <w:ind w:left="0" w:right="0" w:firstLine="5400" w:firstLineChars="225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p>
    <w:p w14:paraId="0CF0C8DC">
      <w:pPr>
        <w:keepNext w:val="0"/>
        <w:keepLines w:val="0"/>
        <w:widowControl w:val="0"/>
        <w:suppressLineNumbers w:val="0"/>
        <w:spacing w:before="0" w:beforeAutospacing="0" w:after="0" w:afterAutospacing="0" w:line="600" w:lineRule="auto"/>
        <w:ind w:left="0" w:right="0"/>
        <w:jc w:val="left"/>
        <w:outlineLvl w:val="1"/>
        <w:rPr>
          <w:rFonts w:hint="eastAsia" w:ascii="宋体" w:hAnsi="宋体" w:eastAsia="宋体" w:cs="宋体"/>
          <w:b/>
          <w:kern w:val="0"/>
          <w:sz w:val="30"/>
          <w:szCs w:val="30"/>
          <w:highlight w:val="none"/>
        </w:rPr>
      </w:pPr>
      <w:r>
        <w:rPr>
          <w:rFonts w:hint="default" w:ascii="宋体" w:hAnsi="宋体" w:eastAsia="黑体" w:cs="黑体"/>
          <w:kern w:val="0"/>
          <w:sz w:val="36"/>
          <w:szCs w:val="36"/>
          <w:highlight w:val="none"/>
          <w:lang w:eastAsia="zh-CN" w:bidi="ar"/>
        </w:rPr>
        <w:t xml:space="preserve"> </w:t>
      </w:r>
      <w:r>
        <w:rPr>
          <w:rFonts w:hint="eastAsia" w:ascii="宋体" w:hAnsi="宋体" w:eastAsia="黑体" w:cs="黑体"/>
          <w:kern w:val="0"/>
          <w:sz w:val="36"/>
          <w:szCs w:val="36"/>
          <w:highlight w:val="none"/>
          <w:lang w:val="en-US" w:eastAsia="zh-CN" w:bidi="ar"/>
        </w:rPr>
        <w:br w:type="page"/>
      </w:r>
      <w:bookmarkStart w:id="503" w:name="_Toc529196603"/>
      <w:bookmarkEnd w:id="503"/>
      <w:bookmarkStart w:id="504" w:name="_Toc535938754"/>
      <w:bookmarkEnd w:id="504"/>
      <w:bookmarkStart w:id="505" w:name="_Toc530470646"/>
      <w:r>
        <w:rPr>
          <w:rFonts w:hint="eastAsia" w:ascii="宋体" w:hAnsi="宋体" w:eastAsia="宋体" w:cs="宋体"/>
          <w:b/>
          <w:kern w:val="0"/>
          <w:sz w:val="30"/>
          <w:szCs w:val="30"/>
          <w:highlight w:val="none"/>
          <w:lang w:val="en-US" w:eastAsia="zh-CN" w:bidi="ar"/>
        </w:rPr>
        <w:t>二、法定代表人身份证明或授权委托书（格式可自定）</w:t>
      </w:r>
      <w:bookmarkEnd w:id="505"/>
    </w:p>
    <w:p w14:paraId="6E09154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4"/>
          <w:szCs w:val="24"/>
          <w:highlight w:val="none"/>
        </w:rPr>
      </w:pPr>
      <w:r>
        <w:rPr>
          <w:rFonts w:hint="eastAsia" w:ascii="宋体" w:hAnsi="宋体" w:eastAsia="宋体" w:cs="宋体"/>
          <w:b/>
          <w:bCs w:val="0"/>
          <w:kern w:val="2"/>
          <w:sz w:val="32"/>
          <w:szCs w:val="32"/>
          <w:highlight w:val="none"/>
          <w:lang w:val="en-US" w:eastAsia="zh-CN" w:bidi="ar"/>
        </w:rPr>
        <w:t>法定代表人身份证明</w:t>
      </w:r>
    </w:p>
    <w:p w14:paraId="6A066B5F">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投标人名称：</w:t>
      </w:r>
      <w:r>
        <w:rPr>
          <w:rFonts w:hint="eastAsia" w:ascii="宋体" w:hAnsi="宋体" w:eastAsia="宋体" w:cs="宋体"/>
          <w:kern w:val="2"/>
          <w:sz w:val="24"/>
          <w:szCs w:val="24"/>
          <w:highlight w:val="none"/>
          <w:u w:val="single"/>
          <w:lang w:val="en-US" w:eastAsia="zh-CN" w:bidi="ar"/>
        </w:rPr>
        <w:t xml:space="preserve">            </w:t>
      </w:r>
    </w:p>
    <w:p w14:paraId="7DD855CB">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姓名：</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性别：</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年龄：</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职务：</w:t>
      </w:r>
      <w:r>
        <w:rPr>
          <w:rFonts w:hint="eastAsia" w:ascii="宋体" w:hAnsi="宋体" w:eastAsia="宋体" w:cs="宋体"/>
          <w:kern w:val="2"/>
          <w:sz w:val="24"/>
          <w:szCs w:val="24"/>
          <w:highlight w:val="none"/>
          <w:u w:val="single"/>
          <w:lang w:val="en-US" w:eastAsia="zh-CN" w:bidi="ar"/>
        </w:rPr>
        <w:t xml:space="preserve">       </w:t>
      </w:r>
    </w:p>
    <w:p w14:paraId="206A9A2F">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系</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（投标人名称）的法定代表人。</w:t>
      </w:r>
    </w:p>
    <w:p w14:paraId="5884567D">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特此证明。</w:t>
      </w:r>
    </w:p>
    <w:p w14:paraId="1F32C61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302DA8D7">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附：法定代表人身份证正反面扫描件。</w:t>
      </w:r>
    </w:p>
    <w:p w14:paraId="2D89710D">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7D0AC9BF">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7466F680">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E98A3DF">
      <w:pPr>
        <w:keepNext w:val="0"/>
        <w:keepLines w:val="0"/>
        <w:widowControl w:val="0"/>
        <w:suppressLineNumbers w:val="0"/>
        <w:spacing w:before="0" w:beforeAutospacing="0" w:after="0" w:afterAutospacing="0" w:line="440" w:lineRule="exact"/>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（盖单位章）</w:t>
      </w:r>
    </w:p>
    <w:p w14:paraId="058AF2FE">
      <w:pPr>
        <w:keepNext w:val="0"/>
        <w:keepLines w:val="0"/>
        <w:widowControl w:val="0"/>
        <w:suppressLineNumbers w:val="0"/>
        <w:spacing w:before="0" w:beforeAutospacing="0" w:after="0" w:afterAutospacing="0" w:line="440" w:lineRule="exact"/>
        <w:ind w:left="0" w:right="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6C6C2AB4">
      <w:pPr>
        <w:keepNext w:val="0"/>
        <w:keepLines w:val="0"/>
        <w:widowControl w:val="0"/>
        <w:suppressLineNumbers w:val="0"/>
        <w:spacing w:before="0" w:beforeAutospacing="0" w:after="0" w:afterAutospacing="0" w:line="440" w:lineRule="exact"/>
        <w:ind w:left="0" w:right="0" w:firstLine="5280" w:firstLineChars="2200"/>
        <w:jc w:val="right"/>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年</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月</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日</w:t>
      </w:r>
    </w:p>
    <w:p w14:paraId="0A9454C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715337E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32"/>
          <w:szCs w:val="32"/>
          <w:highlight w:val="none"/>
        </w:rPr>
      </w:pPr>
      <w:r>
        <w:rPr>
          <w:rFonts w:hint="eastAsia" w:ascii="宋体" w:hAnsi="宋体" w:eastAsia="宋体" w:cs="宋体"/>
          <w:b/>
          <w:kern w:val="2"/>
          <w:sz w:val="20"/>
          <w:szCs w:val="20"/>
          <w:highlight w:val="none"/>
          <w:lang w:val="en-US" w:eastAsia="zh-CN" w:bidi="ar"/>
        </w:rPr>
        <w:br w:type="page"/>
      </w:r>
      <w:bookmarkStart w:id="506" w:name="_Toc530470647"/>
      <w:bookmarkEnd w:id="506"/>
      <w:bookmarkStart w:id="507" w:name="_Toc529196604"/>
      <w:bookmarkEnd w:id="507"/>
      <w:bookmarkStart w:id="508" w:name="_Toc535938755"/>
      <w:bookmarkEnd w:id="508"/>
      <w:r>
        <w:rPr>
          <w:rFonts w:hint="eastAsia" w:ascii="宋体" w:hAnsi="宋体" w:eastAsia="宋体" w:cs="宋体"/>
          <w:b/>
          <w:bCs w:val="0"/>
          <w:kern w:val="2"/>
          <w:sz w:val="32"/>
          <w:szCs w:val="32"/>
          <w:highlight w:val="none"/>
          <w:lang w:val="en-US" w:eastAsia="zh-CN" w:bidi="ar"/>
        </w:rPr>
        <w:t>授权委托书</w:t>
      </w:r>
    </w:p>
    <w:p w14:paraId="0F111134">
      <w:pPr>
        <w:keepNext w:val="0"/>
        <w:keepLines w:val="0"/>
        <w:widowControl w:val="0"/>
        <w:suppressLineNumbers w:val="0"/>
        <w:topLinePunct/>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（姓名）系</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（投标人名称）的法定代表人，现委托</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（姓名）为我方代理人。代理人根据授权，以我方名义签署、澄清确认、递交、撤回、修改招标项目投标文件、签订合同和处理有关事宜，其法律后果由我方承担。</w:t>
      </w:r>
    </w:p>
    <w:p w14:paraId="6F9E5DD1">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委托期限：</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w:t>
      </w:r>
    </w:p>
    <w:p w14:paraId="12400349">
      <w:pPr>
        <w:pStyle w:val="14"/>
        <w:keepNext w:val="0"/>
        <w:keepLines w:val="0"/>
        <w:widowControl w:val="0"/>
        <w:suppressLineNumbers w:val="0"/>
        <w:kinsoku w:val="0"/>
        <w:overflowPunct w:val="0"/>
        <w:autoSpaceDE w:val="0"/>
        <w:autoSpaceDN w:val="0"/>
        <w:adjustRightInd w:val="0"/>
        <w:spacing w:before="0" w:beforeAutospacing="1" w:after="0" w:afterAutospacing="1" w:line="360" w:lineRule="auto"/>
        <w:ind w:left="0" w:right="0" w:firstLine="480" w:firstLineChars="200"/>
        <w:jc w:val="left"/>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代理人无转委托权。代理人为投标人正式职工，必须具有离投标截止时间最近的至少1个月在本单位缴纳的社保证明文件。</w:t>
      </w:r>
    </w:p>
    <w:p w14:paraId="19D9530A">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p>
    <w:p w14:paraId="6B6C241D">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0D71C484">
      <w:pPr>
        <w:pStyle w:val="14"/>
        <w:keepNext w:val="0"/>
        <w:keepLines w:val="0"/>
        <w:widowControl w:val="0"/>
        <w:suppressLineNumbers w:val="0"/>
        <w:kinsoku w:val="0"/>
        <w:overflowPunct w:val="0"/>
        <w:autoSpaceDE w:val="0"/>
        <w:autoSpaceDN w:val="0"/>
        <w:adjustRightInd w:val="0"/>
        <w:spacing w:before="0" w:beforeAutospacing="1" w:after="0" w:afterAutospacing="1"/>
        <w:ind w:left="100" w:right="113"/>
        <w:jc w:val="left"/>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lang w:val="en-US" w:eastAsia="zh-CN" w:bidi="ar"/>
        </w:rPr>
        <w:t>附：委托代理人身份证正反面和社保证明扫描件。</w:t>
      </w:r>
    </w:p>
    <w:p w14:paraId="02171EFC">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7CBE3A2">
      <w:pPr>
        <w:keepNext w:val="0"/>
        <w:keepLines w:val="0"/>
        <w:widowControl w:val="0"/>
        <w:suppressLineNumbers w:val="0"/>
        <w:spacing w:before="0" w:beforeAutospacing="0" w:after="0" w:afterAutospacing="0" w:line="440" w:lineRule="exact"/>
        <w:ind w:left="0" w:right="0" w:firstLine="3076" w:firstLineChars="1282"/>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  标  人：</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lang w:val="en-US" w:eastAsia="zh-CN" w:bidi="ar"/>
        </w:rPr>
        <w:t>（盖单位章）</w:t>
      </w:r>
    </w:p>
    <w:p w14:paraId="1C2D1E95">
      <w:pPr>
        <w:keepNext w:val="0"/>
        <w:keepLines w:val="0"/>
        <w:widowControl w:val="0"/>
        <w:suppressLineNumbers w:val="0"/>
        <w:spacing w:before="0" w:beforeAutospacing="0" w:after="0" w:afterAutospacing="0" w:line="440" w:lineRule="exact"/>
        <w:ind w:left="0" w:right="0" w:firstLine="3076" w:firstLineChars="1282"/>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55899C6B">
      <w:pPr>
        <w:keepNext w:val="0"/>
        <w:keepLines w:val="0"/>
        <w:widowControl w:val="0"/>
        <w:suppressLineNumbers w:val="0"/>
        <w:spacing w:before="0" w:beforeAutospacing="0" w:after="0" w:afterAutospacing="0" w:line="440" w:lineRule="exact"/>
        <w:ind w:left="0" w:right="0" w:firstLine="3074" w:firstLineChars="1281"/>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法定代表人：</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lang w:val="en-US" w:eastAsia="zh-CN" w:bidi="ar"/>
        </w:rPr>
        <w:t>（签字）</w:t>
      </w:r>
    </w:p>
    <w:p w14:paraId="43BDDE2E">
      <w:pPr>
        <w:keepNext w:val="0"/>
        <w:keepLines w:val="0"/>
        <w:widowControl w:val="0"/>
        <w:suppressLineNumbers w:val="0"/>
        <w:spacing w:before="0" w:beforeAutospacing="0" w:after="0" w:afterAutospacing="0" w:line="440" w:lineRule="exact"/>
        <w:ind w:left="0" w:right="0" w:firstLine="3076" w:firstLineChars="1282"/>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668F459C">
      <w:pPr>
        <w:keepNext w:val="0"/>
        <w:keepLines w:val="0"/>
        <w:widowControl w:val="0"/>
        <w:suppressLineNumbers w:val="0"/>
        <w:spacing w:before="0" w:beforeAutospacing="0" w:after="0" w:afterAutospacing="0" w:line="440" w:lineRule="exact"/>
        <w:ind w:left="0" w:right="0" w:firstLine="3076" w:firstLineChars="1282"/>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身份证号码：</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ab/>
      </w:r>
    </w:p>
    <w:p w14:paraId="25C58A44">
      <w:pPr>
        <w:keepNext w:val="0"/>
        <w:keepLines w:val="0"/>
        <w:widowControl w:val="0"/>
        <w:suppressLineNumbers w:val="0"/>
        <w:spacing w:before="0" w:beforeAutospacing="0" w:after="0" w:afterAutospacing="0" w:line="440" w:lineRule="exact"/>
        <w:ind w:left="0" w:right="0" w:firstLine="3076" w:firstLineChars="1282"/>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64617FC7">
      <w:pPr>
        <w:keepNext w:val="0"/>
        <w:keepLines w:val="0"/>
        <w:widowControl w:val="0"/>
        <w:suppressLineNumbers w:val="0"/>
        <w:spacing w:before="0" w:beforeAutospacing="0" w:after="0" w:afterAutospacing="0" w:line="440" w:lineRule="exact"/>
        <w:ind w:left="0" w:right="0" w:firstLine="3076" w:firstLineChars="1282"/>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委托代理人：</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lang w:val="en-US" w:eastAsia="zh-CN" w:bidi="ar"/>
        </w:rPr>
        <w:t>（签字）</w:t>
      </w:r>
    </w:p>
    <w:p w14:paraId="5DAB4021">
      <w:pPr>
        <w:keepNext w:val="0"/>
        <w:keepLines w:val="0"/>
        <w:widowControl w:val="0"/>
        <w:suppressLineNumbers w:val="0"/>
        <w:spacing w:before="0" w:beforeAutospacing="0" w:after="0" w:afterAutospacing="0" w:line="440" w:lineRule="exact"/>
        <w:ind w:left="0" w:right="0" w:firstLine="3076" w:firstLineChars="1282"/>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p>
    <w:p w14:paraId="06964451">
      <w:pPr>
        <w:keepNext w:val="0"/>
        <w:keepLines w:val="0"/>
        <w:widowControl w:val="0"/>
        <w:suppressLineNumbers w:val="0"/>
        <w:spacing w:before="0" w:beforeAutospacing="0" w:after="0" w:afterAutospacing="0" w:line="440" w:lineRule="exact"/>
        <w:ind w:left="0" w:right="0" w:firstLine="3076" w:firstLineChars="1282"/>
        <w:jc w:val="both"/>
        <w:rPr>
          <w:rFonts w:hint="eastAsia" w:ascii="宋体" w:hAnsi="宋体" w:eastAsia="宋体" w:cs="宋体"/>
          <w:kern w:val="2"/>
          <w:sz w:val="21"/>
          <w:szCs w:val="21"/>
          <w:highlight w:val="none"/>
        </w:rPr>
      </w:pPr>
      <w:r>
        <w:rPr>
          <w:rFonts w:hint="eastAsia" w:ascii="宋体" w:hAnsi="宋体" w:eastAsia="宋体" w:cs="宋体"/>
          <w:kern w:val="2"/>
          <w:sz w:val="24"/>
          <w:szCs w:val="24"/>
          <w:highlight w:val="none"/>
          <w:lang w:val="en-US" w:eastAsia="zh-CN" w:bidi="ar"/>
        </w:rPr>
        <w:t>身份证号码：</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u w:val="single"/>
          <w:lang w:val="en-US" w:eastAsia="zh-CN" w:bidi="ar"/>
        </w:rPr>
        <w:tab/>
      </w:r>
    </w:p>
    <w:p w14:paraId="4A5630DA">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7E1E298">
      <w:pPr>
        <w:keepNext w:val="0"/>
        <w:keepLines w:val="0"/>
        <w:widowControl w:val="0"/>
        <w:suppressLineNumbers w:val="0"/>
        <w:spacing w:before="0" w:beforeAutospacing="0" w:after="0" w:afterAutospacing="0" w:line="440" w:lineRule="exact"/>
        <w:ind w:left="0" w:right="0" w:firstLine="4636" w:firstLineChars="1932"/>
        <w:jc w:val="right"/>
        <w:rPr>
          <w:rFonts w:hint="eastAsia" w:ascii="宋体" w:hAnsi="宋体" w:eastAsia="宋体" w:cs="宋体"/>
          <w:kern w:val="2"/>
          <w:sz w:val="21"/>
          <w:szCs w:val="21"/>
          <w:highlight w:val="none"/>
        </w:rPr>
      </w:pP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1"/>
          <w:szCs w:val="21"/>
          <w:highlight w:val="none"/>
          <w:lang w:val="en-US" w:eastAsia="zh-CN" w:bidi="ar"/>
        </w:rPr>
        <w:t>年</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月</w:t>
      </w:r>
      <w:r>
        <w:rPr>
          <w:rFonts w:hint="eastAsia" w:ascii="宋体" w:hAnsi="宋体" w:eastAsia="宋体" w:cs="宋体"/>
          <w:kern w:val="2"/>
          <w:sz w:val="24"/>
          <w:szCs w:val="24"/>
          <w:highlight w:val="none"/>
          <w:u w:val="single"/>
          <w:lang w:val="en-US" w:eastAsia="zh-CN" w:bidi="ar"/>
        </w:rPr>
        <w:tab/>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1"/>
          <w:szCs w:val="21"/>
          <w:highlight w:val="none"/>
          <w:lang w:val="en-US" w:eastAsia="zh-CN" w:bidi="ar"/>
        </w:rPr>
        <w:t>日</w:t>
      </w:r>
    </w:p>
    <w:p w14:paraId="541E8F76">
      <w:pPr>
        <w:keepNext w:val="0"/>
        <w:keepLines w:val="0"/>
        <w:widowControl w:val="0"/>
        <w:suppressLineNumbers w:val="0"/>
        <w:spacing w:before="0" w:beforeAutospacing="0" w:after="0" w:afterAutospacing="0"/>
        <w:ind w:left="0" w:right="0"/>
        <w:jc w:val="both"/>
        <w:rPr>
          <w:rFonts w:hint="default" w:ascii="Calibri" w:hAnsi="Calibri" w:cs="Calibri"/>
          <w:kern w:val="2"/>
          <w:sz w:val="21"/>
          <w:szCs w:val="21"/>
          <w:highlight w:val="none"/>
        </w:rPr>
      </w:pPr>
      <w:r>
        <w:rPr>
          <w:rFonts w:hint="default" w:ascii="Calibri" w:hAnsi="Calibri" w:cs="Calibri" w:eastAsiaTheme="minorEastAsia"/>
          <w:kern w:val="2"/>
          <w:sz w:val="21"/>
          <w:szCs w:val="21"/>
          <w:highlight w:val="none"/>
          <w:lang w:val="en-US" w:eastAsia="zh-CN" w:bidi="ar"/>
        </w:rPr>
        <w:t xml:space="preserve"> </w:t>
      </w:r>
    </w:p>
    <w:p w14:paraId="27E09558">
      <w:pPr>
        <w:keepNext w:val="0"/>
        <w:keepLines w:val="0"/>
        <w:widowControl w:val="0"/>
        <w:suppressLineNumbers w:val="0"/>
        <w:spacing w:before="0" w:beforeAutospacing="0" w:after="0" w:afterAutospacing="0" w:line="360" w:lineRule="auto"/>
        <w:ind w:left="0" w:right="0"/>
        <w:jc w:val="both"/>
        <w:outlineLvl w:val="1"/>
        <w:rPr>
          <w:rFonts w:hint="eastAsia" w:ascii="宋体" w:hAnsi="宋体" w:eastAsia="宋体" w:cs="宋体"/>
          <w:b/>
          <w:bCs w:val="0"/>
          <w:kern w:val="2"/>
          <w:sz w:val="21"/>
          <w:szCs w:val="21"/>
          <w:highlight w:val="none"/>
        </w:rPr>
      </w:pPr>
      <w:r>
        <w:rPr>
          <w:rFonts w:hint="eastAsia" w:ascii="宋体" w:hAnsi="宋体" w:eastAsia="黑体" w:cs="黑体"/>
          <w:kern w:val="0"/>
          <w:sz w:val="36"/>
          <w:szCs w:val="36"/>
          <w:highlight w:val="none"/>
          <w:lang w:val="en-US" w:eastAsia="zh-CN" w:bidi="ar"/>
        </w:rPr>
        <w:br w:type="page"/>
      </w:r>
      <w:bookmarkStart w:id="509" w:name="_Toc535938757"/>
      <w:bookmarkEnd w:id="509"/>
      <w:bookmarkStart w:id="510" w:name="_Toc530470649"/>
      <w:bookmarkEnd w:id="510"/>
      <w:bookmarkStart w:id="511" w:name="_Toc529196606"/>
      <w:r>
        <w:rPr>
          <w:rFonts w:hint="eastAsia" w:ascii="黑体" w:hAnsi="宋体" w:eastAsia="黑体" w:cs="黑体"/>
          <w:b/>
          <w:bCs w:val="0"/>
          <w:kern w:val="2"/>
          <w:sz w:val="30"/>
          <w:szCs w:val="30"/>
          <w:highlight w:val="none"/>
          <w:lang w:val="en-US" w:eastAsia="zh-CN" w:bidi="ar"/>
        </w:rPr>
        <w:t>三</w:t>
      </w:r>
      <w:bookmarkEnd w:id="511"/>
      <w:r>
        <w:rPr>
          <w:rFonts w:hint="eastAsia" w:ascii="宋体" w:hAnsi="宋体" w:eastAsia="宋体" w:cs="宋体"/>
          <w:b/>
          <w:bCs w:val="0"/>
          <w:kern w:val="2"/>
          <w:sz w:val="30"/>
          <w:szCs w:val="30"/>
          <w:highlight w:val="none"/>
          <w:lang w:val="en-US" w:eastAsia="zh-CN" w:bidi="ar"/>
        </w:rPr>
        <w:t>、监理报酬清单</w:t>
      </w:r>
    </w:p>
    <w:p w14:paraId="3F47C6D4">
      <w:pPr>
        <w:pStyle w:val="2"/>
        <w:kinsoku w:val="0"/>
        <w:overflowPunct w:val="0"/>
        <w:ind w:left="0"/>
        <w:rPr>
          <w:rFonts w:hint="default"/>
          <w:color w:val="auto"/>
          <w:sz w:val="20"/>
          <w:szCs w:val="24"/>
          <w:highlight w:val="none"/>
        </w:rPr>
      </w:pPr>
      <w:bookmarkStart w:id="512" w:name="_Toc530470650"/>
      <w:bookmarkEnd w:id="512"/>
      <w:bookmarkStart w:id="513" w:name="_Toc529196608"/>
      <w:bookmarkEnd w:id="513"/>
      <w:bookmarkStart w:id="514" w:name="_Toc525827486"/>
      <w:bookmarkEnd w:id="514"/>
    </w:p>
    <w:p w14:paraId="50143821">
      <w:pPr>
        <w:spacing w:line="440" w:lineRule="exac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eastAsia="zh-CN"/>
        </w:rPr>
        <w:t>项目名称</w:t>
      </w:r>
      <w:r>
        <w:rPr>
          <w:rFonts w:hint="default" w:ascii="宋体" w:hAnsi="宋体" w:eastAsia="宋体" w:cs="宋体"/>
          <w:color w:val="auto"/>
          <w:sz w:val="21"/>
          <w:szCs w:val="21"/>
          <w:highlight w:val="none"/>
        </w:rPr>
        <w:t>：</w:t>
      </w:r>
      <w:r>
        <w:rPr>
          <w:rFonts w:hint="default" w:ascii="宋体" w:hAnsi="宋体" w:eastAsia="宋体" w:cs="宋体"/>
          <w:color w:val="auto"/>
          <w:sz w:val="21"/>
          <w:szCs w:val="21"/>
          <w:highlight w:val="none"/>
          <w:u w:val="single"/>
          <w:lang w:val="en-US" w:eastAsia="zh-CN"/>
        </w:rPr>
        <w:t xml:space="preserve">                 </w:t>
      </w:r>
      <w:r>
        <w:rPr>
          <w:rFonts w:hint="default" w:ascii="宋体" w:hAnsi="宋体" w:eastAsia="宋体" w:cs="宋体"/>
          <w:color w:val="auto"/>
          <w:sz w:val="21"/>
          <w:szCs w:val="21"/>
          <w:highlight w:val="none"/>
          <w:lang w:val="en-US" w:eastAsia="zh-CN"/>
        </w:rPr>
        <w:t xml:space="preserve"> </w:t>
      </w:r>
    </w:p>
    <w:tbl>
      <w:tblPr>
        <w:tblStyle w:val="1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65"/>
        <w:gridCol w:w="1822"/>
        <w:gridCol w:w="1822"/>
        <w:gridCol w:w="992"/>
      </w:tblGrid>
      <w:tr w14:paraId="468A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2BCD4F">
            <w:pPr>
              <w:jc w:val="center"/>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序号</w:t>
            </w: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AE1328">
            <w:pPr>
              <w:jc w:val="center"/>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监理子项目名称</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A72CB4">
            <w:pPr>
              <w:jc w:val="center"/>
              <w:rPr>
                <w:rFonts w:hint="default" w:ascii="宋体" w:hAnsi="宋体" w:eastAsia="宋体" w:cs="宋体"/>
                <w:b/>
                <w:color w:val="auto"/>
                <w:sz w:val="21"/>
                <w:szCs w:val="21"/>
                <w:highlight w:val="none"/>
                <w:lang w:eastAsia="zh-CN"/>
              </w:rPr>
            </w:pPr>
            <w:r>
              <w:rPr>
                <w:rFonts w:hint="default" w:ascii="宋体" w:hAnsi="宋体" w:eastAsia="宋体" w:cs="宋体"/>
                <w:b/>
                <w:color w:val="auto"/>
                <w:sz w:val="21"/>
                <w:szCs w:val="21"/>
                <w:highlight w:val="none"/>
              </w:rPr>
              <w:t>投标下浮率(%)</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CDF87B">
            <w:pPr>
              <w:jc w:val="center"/>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lang w:eastAsia="zh-CN"/>
              </w:rPr>
              <w:t>投标报价</w:t>
            </w:r>
            <w:r>
              <w:rPr>
                <w:rFonts w:hint="default" w:ascii="宋体" w:hAnsi="宋体" w:eastAsia="宋体" w:cs="宋体"/>
                <w:b/>
                <w:color w:val="auto"/>
                <w:sz w:val="21"/>
                <w:szCs w:val="21"/>
                <w:highlight w:val="none"/>
              </w:rPr>
              <w:t>（元）</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2E13F2">
            <w:pPr>
              <w:jc w:val="center"/>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备注</w:t>
            </w:r>
          </w:p>
        </w:tc>
      </w:tr>
      <w:tr w14:paraId="3A02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817" w:type="dxa"/>
            <w:tcBorders>
              <w:top w:val="single" w:color="auto" w:sz="4" w:space="0"/>
              <w:left w:val="single" w:color="auto" w:sz="4" w:space="0"/>
              <w:right w:val="single" w:color="auto" w:sz="4" w:space="0"/>
              <w:tl2br w:val="nil"/>
              <w:tr2bl w:val="nil"/>
            </w:tcBorders>
            <w:noWrap w:val="0"/>
            <w:vAlign w:val="center"/>
          </w:tcPr>
          <w:p w14:paraId="4A7D99C1">
            <w:pPr>
              <w:spacing w:line="360" w:lineRule="auto"/>
              <w:jc w:val="center"/>
              <w:rPr>
                <w:rFonts w:hint="default" w:ascii="宋体" w:hAnsi="宋体" w:eastAsia="宋体" w:cs="宋体"/>
                <w:color w:val="auto"/>
                <w:sz w:val="21"/>
                <w:szCs w:val="21"/>
                <w:highlight w:val="none"/>
              </w:rPr>
            </w:pPr>
          </w:p>
        </w:tc>
        <w:tc>
          <w:tcPr>
            <w:tcW w:w="3565" w:type="dxa"/>
            <w:tcBorders>
              <w:top w:val="single" w:color="auto" w:sz="4" w:space="0"/>
              <w:left w:val="single" w:color="auto" w:sz="4" w:space="0"/>
              <w:right w:val="single" w:color="auto" w:sz="4" w:space="0"/>
              <w:tl2br w:val="nil"/>
              <w:tr2bl w:val="nil"/>
            </w:tcBorders>
            <w:noWrap w:val="0"/>
            <w:vAlign w:val="center"/>
          </w:tcPr>
          <w:p w14:paraId="2444E507">
            <w:pPr>
              <w:rPr>
                <w:rFonts w:hint="default" w:ascii="宋体" w:hAnsi="宋体" w:eastAsia="宋体" w:cs="宋体"/>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B0A6B7">
            <w:pPr>
              <w:spacing w:line="360" w:lineRule="auto"/>
              <w:jc w:val="center"/>
              <w:rPr>
                <w:rFonts w:hint="default" w:ascii="宋体" w:hAnsi="宋体" w:eastAsia="宋体" w:cs="宋体"/>
                <w:color w:val="auto"/>
                <w:sz w:val="21"/>
                <w:szCs w:val="21"/>
                <w:highlight w:val="none"/>
              </w:rPr>
            </w:pPr>
          </w:p>
        </w:tc>
        <w:tc>
          <w:tcPr>
            <w:tcW w:w="1822" w:type="dxa"/>
            <w:tcBorders>
              <w:top w:val="single" w:color="auto" w:sz="4" w:space="0"/>
              <w:left w:val="single" w:color="auto" w:sz="4" w:space="0"/>
              <w:right w:val="single" w:color="auto" w:sz="4" w:space="0"/>
              <w:tl2br w:val="nil"/>
              <w:tr2bl w:val="nil"/>
            </w:tcBorders>
            <w:noWrap w:val="0"/>
            <w:vAlign w:val="center"/>
          </w:tcPr>
          <w:p w14:paraId="5635745D">
            <w:pPr>
              <w:spacing w:line="360" w:lineRule="auto"/>
              <w:jc w:val="center"/>
              <w:rPr>
                <w:rFonts w:hint="default" w:ascii="宋体" w:hAnsi="宋体" w:eastAsia="宋体" w:cs="宋体"/>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108022">
            <w:pPr>
              <w:spacing w:line="360" w:lineRule="auto"/>
              <w:jc w:val="center"/>
              <w:rPr>
                <w:rFonts w:hint="default" w:ascii="宋体" w:hAnsi="宋体" w:eastAsia="宋体" w:cs="宋体"/>
                <w:color w:val="auto"/>
                <w:sz w:val="21"/>
                <w:szCs w:val="21"/>
                <w:highlight w:val="none"/>
              </w:rPr>
            </w:pPr>
          </w:p>
        </w:tc>
      </w:tr>
    </w:tbl>
    <w:p w14:paraId="43525C7A">
      <w:pPr>
        <w:pStyle w:val="28"/>
        <w:spacing w:line="240" w:lineRule="auto"/>
        <w:ind w:firstLine="0" w:firstLineChars="0"/>
        <w:rPr>
          <w:rFonts w:hint="default" w:ascii="宋体" w:hAnsi="宋体" w:cs="宋体"/>
          <w:color w:val="auto"/>
          <w:sz w:val="21"/>
          <w:szCs w:val="21"/>
          <w:highlight w:val="none"/>
        </w:rPr>
      </w:pPr>
    </w:p>
    <w:p w14:paraId="111CA598">
      <w:pPr>
        <w:pStyle w:val="28"/>
        <w:spacing w:line="240" w:lineRule="auto"/>
        <w:ind w:firstLine="0" w:firstLineChars="0"/>
        <w:rPr>
          <w:rFonts w:hint="default" w:ascii="宋体" w:hAnsi="宋体" w:cs="宋体"/>
          <w:color w:val="auto"/>
          <w:sz w:val="21"/>
          <w:szCs w:val="21"/>
          <w:highlight w:val="none"/>
        </w:rPr>
      </w:pPr>
      <w:r>
        <w:rPr>
          <w:rFonts w:hint="default" w:ascii="宋体" w:hAnsi="宋体" w:cs="宋体"/>
          <w:color w:val="auto"/>
          <w:sz w:val="21"/>
          <w:szCs w:val="21"/>
          <w:highlight w:val="none"/>
        </w:rPr>
        <w:t>注：</w:t>
      </w:r>
    </w:p>
    <w:p w14:paraId="47E17167">
      <w:pPr>
        <w:pStyle w:val="28"/>
        <w:ind w:firstLine="436"/>
        <w:rPr>
          <w:rFonts w:hint="default" w:ascii="宋体" w:hAnsi="宋体" w:cs="宋体"/>
          <w:color w:val="auto"/>
          <w:sz w:val="21"/>
          <w:szCs w:val="21"/>
          <w:highlight w:val="none"/>
        </w:rPr>
      </w:pPr>
      <w:r>
        <w:rPr>
          <w:rFonts w:hint="default" w:ascii="宋体" w:hAnsi="宋体" w:cs="宋体"/>
          <w:color w:val="auto"/>
          <w:sz w:val="21"/>
          <w:szCs w:val="21"/>
          <w:highlight w:val="none"/>
          <w:lang w:val="en-US" w:eastAsia="zh-CN"/>
        </w:rPr>
        <w:t>1、</w:t>
      </w:r>
      <w:r>
        <w:rPr>
          <w:rFonts w:hint="default" w:ascii="宋体" w:hAnsi="宋体" w:cs="宋体"/>
          <w:color w:val="auto"/>
          <w:sz w:val="21"/>
          <w:szCs w:val="21"/>
          <w:highlight w:val="none"/>
          <w:lang w:val="zh-CN"/>
        </w:rPr>
        <w:t>投标下浮率以百分比为单位，保留到小数点后</w:t>
      </w:r>
      <w:r>
        <w:rPr>
          <w:rFonts w:hint="eastAsia" w:ascii="宋体" w:hAnsi="宋体" w:cs="宋体"/>
          <w:color w:val="auto"/>
          <w:sz w:val="21"/>
          <w:szCs w:val="21"/>
          <w:highlight w:val="none"/>
          <w:u w:val="single"/>
          <w:lang w:val="en-US" w:eastAsia="zh-CN"/>
        </w:rPr>
        <w:t>2</w:t>
      </w:r>
      <w:r>
        <w:rPr>
          <w:rFonts w:hint="default" w:ascii="宋体" w:hAnsi="宋体" w:cs="宋体"/>
          <w:color w:val="auto"/>
          <w:sz w:val="21"/>
          <w:szCs w:val="21"/>
          <w:highlight w:val="none"/>
          <w:lang w:val="zh-CN"/>
        </w:rPr>
        <w:t>位</w:t>
      </w:r>
      <w:r>
        <w:rPr>
          <w:rFonts w:hint="default" w:ascii="宋体" w:hAnsi="宋体" w:cs="宋体"/>
          <w:color w:val="auto"/>
          <w:sz w:val="21"/>
          <w:szCs w:val="21"/>
          <w:highlight w:val="none"/>
        </w:rPr>
        <w:t>，投标报价填报保留小数点后</w:t>
      </w:r>
      <w:r>
        <w:rPr>
          <w:rFonts w:hint="eastAsia" w:ascii="宋体" w:hAnsi="宋体" w:cs="宋体"/>
          <w:color w:val="auto"/>
          <w:sz w:val="21"/>
          <w:szCs w:val="21"/>
          <w:highlight w:val="none"/>
          <w:u w:val="single"/>
          <w:lang w:val="en-US" w:eastAsia="zh-CN"/>
        </w:rPr>
        <w:t>2</w:t>
      </w:r>
      <w:r>
        <w:rPr>
          <w:rFonts w:hint="default" w:ascii="宋体" w:hAnsi="宋体" w:cs="宋体"/>
          <w:color w:val="auto"/>
          <w:sz w:val="21"/>
          <w:szCs w:val="21"/>
          <w:highlight w:val="none"/>
        </w:rPr>
        <w:t>位。</w:t>
      </w:r>
    </w:p>
    <w:p w14:paraId="1DEEA6C9">
      <w:pPr>
        <w:pStyle w:val="28"/>
        <w:ind w:firstLine="436"/>
        <w:rPr>
          <w:rFonts w:hint="default" w:ascii="宋体" w:hAnsi="宋体" w:cs="宋体"/>
          <w:color w:val="auto"/>
          <w:sz w:val="21"/>
          <w:szCs w:val="21"/>
          <w:highlight w:val="none"/>
        </w:rPr>
      </w:pPr>
      <w:r>
        <w:rPr>
          <w:rFonts w:hint="default" w:ascii="宋体" w:hAnsi="宋体" w:cs="宋体"/>
          <w:color w:val="auto"/>
          <w:sz w:val="21"/>
          <w:szCs w:val="21"/>
          <w:highlight w:val="none"/>
          <w:lang w:val="en-US" w:eastAsia="zh-CN"/>
        </w:rPr>
        <w:t>2</w:t>
      </w:r>
      <w:r>
        <w:rPr>
          <w:rFonts w:hint="default" w:ascii="宋体" w:hAnsi="宋体" w:cs="宋体"/>
          <w:color w:val="auto"/>
          <w:sz w:val="21"/>
          <w:szCs w:val="21"/>
          <w:highlight w:val="none"/>
        </w:rPr>
        <w:t>、监理费投标下浮率=（监理费最高投标限价-监理费投标报价）/监理费最高投标限价*100%。</w:t>
      </w:r>
    </w:p>
    <w:p w14:paraId="3E3488E7">
      <w:pPr>
        <w:pStyle w:val="28"/>
        <w:ind w:firstLine="436"/>
        <w:outlineLvl w:val="2"/>
        <w:rPr>
          <w:rFonts w:hint="default"/>
          <w:color w:val="auto"/>
          <w:sz w:val="24"/>
          <w:szCs w:val="24"/>
          <w:highlight w:val="none"/>
        </w:rPr>
        <w:sectPr>
          <w:type w:val="continuous"/>
          <w:pgSz w:w="11905" w:h="16838"/>
          <w:pgMar w:top="1440" w:right="1080" w:bottom="1440" w:left="1080" w:header="992" w:footer="992" w:gutter="0"/>
          <w:lnNumType w:countBy="0" w:distance="360"/>
          <w:cols w:space="720" w:num="1"/>
        </w:sectPr>
      </w:pPr>
      <w:bookmarkStart w:id="515" w:name="_Toc4060"/>
      <w:bookmarkStart w:id="516" w:name="_Toc6894"/>
      <w:r>
        <w:rPr>
          <w:rFonts w:hint="default" w:ascii="宋体" w:hAnsi="宋体" w:cs="宋体"/>
          <w:color w:val="auto"/>
          <w:sz w:val="21"/>
          <w:szCs w:val="21"/>
          <w:highlight w:val="none"/>
          <w:lang w:val="en-US" w:eastAsia="zh-CN"/>
        </w:rPr>
        <w:t>3、</w:t>
      </w:r>
      <w:r>
        <w:rPr>
          <w:rFonts w:hint="default" w:ascii="宋体" w:hAnsi="宋体" w:cs="宋体"/>
          <w:color w:val="auto"/>
          <w:sz w:val="21"/>
          <w:szCs w:val="21"/>
          <w:highlight w:val="none"/>
        </w:rPr>
        <w:t>投标报价与投标下浮率不符时，以投标下浮率为准</w:t>
      </w:r>
      <w:r>
        <w:rPr>
          <w:rFonts w:hint="default" w:ascii="宋体" w:hAnsi="宋体" w:cs="宋体"/>
          <w:color w:val="auto"/>
          <w:sz w:val="21"/>
          <w:szCs w:val="21"/>
          <w:highlight w:val="none"/>
          <w:lang w:eastAsia="zh-CN"/>
        </w:rPr>
        <w:t>修正总价</w:t>
      </w:r>
      <w:r>
        <w:rPr>
          <w:rFonts w:hint="default" w:ascii="宋体" w:hAnsi="宋体" w:cs="宋体"/>
          <w:color w:val="auto"/>
          <w:sz w:val="21"/>
          <w:szCs w:val="21"/>
          <w:highlight w:val="none"/>
        </w:rPr>
        <w:t>。</w:t>
      </w:r>
      <w:bookmarkEnd w:id="515"/>
      <w:bookmarkEnd w:id="516"/>
    </w:p>
    <w:p w14:paraId="6DD04413">
      <w:pPr>
        <w:keepNext w:val="0"/>
        <w:keepLines w:val="0"/>
        <w:widowControl w:val="0"/>
        <w:suppressLineNumbers w:val="0"/>
        <w:spacing w:before="0" w:beforeAutospacing="0" w:after="0" w:afterAutospacing="0" w:line="600" w:lineRule="auto"/>
        <w:ind w:left="0" w:right="0"/>
        <w:jc w:val="left"/>
        <w:outlineLvl w:val="1"/>
        <w:rPr>
          <w:rFonts w:hint="eastAsia" w:ascii="宋体" w:hAnsi="宋体" w:eastAsia="宋体" w:cs="宋体"/>
          <w:b/>
          <w:kern w:val="0"/>
          <w:sz w:val="30"/>
          <w:szCs w:val="30"/>
          <w:highlight w:val="none"/>
        </w:rPr>
      </w:pPr>
      <w:r>
        <w:rPr>
          <w:rFonts w:hint="eastAsia" w:ascii="黑体" w:hAnsi="宋体" w:eastAsia="黑体" w:cs="黑体"/>
          <w:b/>
          <w:bCs w:val="0"/>
          <w:kern w:val="0"/>
          <w:sz w:val="30"/>
          <w:szCs w:val="30"/>
          <w:highlight w:val="none"/>
          <w:lang w:val="en-US" w:eastAsia="zh-CN" w:bidi="ar"/>
        </w:rPr>
        <w:t>四</w:t>
      </w:r>
      <w:r>
        <w:rPr>
          <w:rFonts w:hint="eastAsia" w:ascii="宋体" w:hAnsi="宋体" w:eastAsia="宋体" w:cs="宋体"/>
          <w:b/>
          <w:kern w:val="0"/>
          <w:sz w:val="30"/>
          <w:szCs w:val="30"/>
          <w:highlight w:val="none"/>
          <w:lang w:val="en-US" w:eastAsia="zh-CN" w:bidi="ar"/>
        </w:rPr>
        <w:t>、</w:t>
      </w:r>
      <w:bookmarkStart w:id="517" w:name="_Hlk22686998"/>
      <w:r>
        <w:rPr>
          <w:rFonts w:hint="eastAsia" w:ascii="宋体" w:hAnsi="宋体" w:eastAsia="宋体" w:cs="宋体"/>
          <w:b/>
          <w:kern w:val="0"/>
          <w:sz w:val="30"/>
          <w:szCs w:val="30"/>
          <w:highlight w:val="none"/>
          <w:lang w:val="en-US" w:eastAsia="zh-CN" w:bidi="ar"/>
        </w:rPr>
        <w:t>资格审查资料</w:t>
      </w:r>
      <w:bookmarkEnd w:id="517"/>
    </w:p>
    <w:p w14:paraId="326663B0">
      <w:pPr>
        <w:keepNext w:val="0"/>
        <w:keepLines w:val="0"/>
        <w:widowControl w:val="0"/>
        <w:suppressLineNumbers w:val="0"/>
        <w:spacing w:before="20" w:beforeAutospacing="0" w:after="0" w:afterAutospacing="0" w:line="410" w:lineRule="auto"/>
        <w:ind w:left="0" w:right="0" w:firstLine="137"/>
        <w:jc w:val="both"/>
        <w:outlineLvl w:val="2"/>
        <w:rPr>
          <w:rFonts w:hint="eastAsia" w:ascii="宋体" w:hAnsi="宋体" w:eastAsia="宋体" w:cs="宋体"/>
          <w:b/>
          <w:kern w:val="2"/>
          <w:sz w:val="28"/>
          <w:szCs w:val="28"/>
          <w:highlight w:val="none"/>
        </w:rPr>
      </w:pPr>
      <w:r>
        <w:rPr>
          <w:rFonts w:hint="eastAsia" w:ascii="宋体" w:hAnsi="宋体" w:eastAsia="宋体" w:cs="宋体"/>
          <w:b/>
          <w:kern w:val="2"/>
          <w:sz w:val="28"/>
          <w:szCs w:val="28"/>
          <w:highlight w:val="none"/>
          <w:lang w:val="en-US" w:eastAsia="zh-CN" w:bidi="ar"/>
        </w:rPr>
        <w:t>（一）基本情况表</w:t>
      </w:r>
    </w:p>
    <w:tbl>
      <w:tblPr>
        <w:tblStyle w:val="16"/>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37"/>
        <w:gridCol w:w="991"/>
        <w:gridCol w:w="991"/>
        <w:gridCol w:w="1226"/>
        <w:gridCol w:w="456"/>
        <w:gridCol w:w="912"/>
        <w:gridCol w:w="847"/>
        <w:gridCol w:w="301"/>
        <w:gridCol w:w="1270"/>
      </w:tblGrid>
      <w:tr w14:paraId="6DA1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950BD">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投标人名称</w:t>
            </w:r>
          </w:p>
        </w:tc>
        <w:tc>
          <w:tcPr>
            <w:tcW w:w="6994" w:type="dxa"/>
            <w:gridSpan w:val="8"/>
            <w:tcBorders>
              <w:top w:val="single" w:color="auto" w:sz="4" w:space="0"/>
              <w:left w:val="nil"/>
              <w:bottom w:val="single" w:color="auto" w:sz="4" w:space="0"/>
              <w:right w:val="single" w:color="auto" w:sz="4" w:space="0"/>
            </w:tcBorders>
            <w:shd w:val="clear" w:color="auto" w:fill="auto"/>
            <w:noWrap/>
            <w:vAlign w:val="center"/>
          </w:tcPr>
          <w:p w14:paraId="2C28A541">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1EA5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AD821">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注册地址</w:t>
            </w:r>
          </w:p>
        </w:tc>
        <w:tc>
          <w:tcPr>
            <w:tcW w:w="3208" w:type="dxa"/>
            <w:gridSpan w:val="3"/>
            <w:tcBorders>
              <w:top w:val="single" w:color="auto" w:sz="4" w:space="0"/>
              <w:left w:val="nil"/>
              <w:bottom w:val="single" w:color="auto" w:sz="4" w:space="0"/>
              <w:right w:val="single" w:color="auto" w:sz="4" w:space="0"/>
            </w:tcBorders>
            <w:shd w:val="clear" w:color="auto" w:fill="auto"/>
            <w:noWrap/>
            <w:vAlign w:val="center"/>
          </w:tcPr>
          <w:p w14:paraId="3582C8E5">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68" w:type="dxa"/>
            <w:gridSpan w:val="2"/>
            <w:tcBorders>
              <w:top w:val="single" w:color="auto" w:sz="4" w:space="0"/>
              <w:left w:val="nil"/>
              <w:bottom w:val="single" w:color="auto" w:sz="4" w:space="0"/>
              <w:right w:val="single" w:color="auto" w:sz="4" w:space="0"/>
            </w:tcBorders>
            <w:shd w:val="clear" w:color="auto" w:fill="auto"/>
            <w:noWrap/>
            <w:vAlign w:val="center"/>
          </w:tcPr>
          <w:p w14:paraId="25AFC2D0">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邮政编码</w:t>
            </w:r>
          </w:p>
        </w:tc>
        <w:tc>
          <w:tcPr>
            <w:tcW w:w="2418" w:type="dxa"/>
            <w:gridSpan w:val="3"/>
            <w:tcBorders>
              <w:top w:val="single" w:color="auto" w:sz="4" w:space="0"/>
              <w:left w:val="nil"/>
              <w:bottom w:val="single" w:color="auto" w:sz="4" w:space="0"/>
              <w:right w:val="single" w:color="auto" w:sz="4" w:space="0"/>
            </w:tcBorders>
            <w:shd w:val="clear" w:color="auto" w:fill="auto"/>
            <w:noWrap/>
            <w:vAlign w:val="center"/>
          </w:tcPr>
          <w:p w14:paraId="2CEFAB83">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059E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jc w:val="center"/>
        </w:trPr>
        <w:tc>
          <w:tcPr>
            <w:tcW w:w="2237" w:type="dxa"/>
            <w:vMerge w:val="restart"/>
            <w:tcBorders>
              <w:top w:val="nil"/>
              <w:left w:val="single" w:color="auto" w:sz="4" w:space="0"/>
              <w:bottom w:val="single" w:color="auto" w:sz="4" w:space="0"/>
              <w:right w:val="single" w:color="auto" w:sz="4" w:space="0"/>
            </w:tcBorders>
            <w:shd w:val="clear" w:color="auto" w:fill="auto"/>
            <w:noWrap/>
            <w:vAlign w:val="center"/>
          </w:tcPr>
          <w:p w14:paraId="21F2D4ED">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联系方式</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4CB84C2C">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联系人</w:t>
            </w:r>
          </w:p>
        </w:tc>
        <w:tc>
          <w:tcPr>
            <w:tcW w:w="2217" w:type="dxa"/>
            <w:gridSpan w:val="2"/>
            <w:tcBorders>
              <w:top w:val="single" w:color="auto" w:sz="4" w:space="0"/>
              <w:left w:val="nil"/>
              <w:bottom w:val="single" w:color="auto" w:sz="4" w:space="0"/>
              <w:right w:val="single" w:color="auto" w:sz="4" w:space="0"/>
            </w:tcBorders>
            <w:shd w:val="clear" w:color="auto" w:fill="auto"/>
            <w:noWrap/>
            <w:vAlign w:val="center"/>
          </w:tcPr>
          <w:p w14:paraId="724967C1">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68" w:type="dxa"/>
            <w:gridSpan w:val="2"/>
            <w:tcBorders>
              <w:top w:val="single" w:color="auto" w:sz="4" w:space="0"/>
              <w:left w:val="nil"/>
              <w:bottom w:val="single" w:color="auto" w:sz="4" w:space="0"/>
              <w:right w:val="single" w:color="auto" w:sz="4" w:space="0"/>
            </w:tcBorders>
            <w:shd w:val="clear" w:color="auto" w:fill="auto"/>
            <w:noWrap/>
            <w:vAlign w:val="center"/>
          </w:tcPr>
          <w:p w14:paraId="4C8CCAEA">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电 话</w:t>
            </w:r>
          </w:p>
        </w:tc>
        <w:tc>
          <w:tcPr>
            <w:tcW w:w="2418" w:type="dxa"/>
            <w:gridSpan w:val="3"/>
            <w:tcBorders>
              <w:top w:val="single" w:color="auto" w:sz="4" w:space="0"/>
              <w:left w:val="nil"/>
              <w:bottom w:val="single" w:color="auto" w:sz="4" w:space="0"/>
              <w:right w:val="single" w:color="auto" w:sz="4" w:space="0"/>
            </w:tcBorders>
            <w:shd w:val="clear" w:color="auto" w:fill="auto"/>
            <w:noWrap/>
            <w:vAlign w:val="center"/>
          </w:tcPr>
          <w:p w14:paraId="5B54E3EE">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19E1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continue"/>
            <w:tcBorders>
              <w:top w:val="nil"/>
              <w:left w:val="single" w:color="auto" w:sz="4" w:space="0"/>
              <w:bottom w:val="single" w:color="auto" w:sz="4" w:space="0"/>
              <w:right w:val="single" w:color="auto" w:sz="4" w:space="0"/>
            </w:tcBorders>
            <w:shd w:val="clear" w:color="auto" w:fill="auto"/>
            <w:noWrap/>
            <w:vAlign w:val="center"/>
          </w:tcPr>
          <w:p w14:paraId="21B359A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1C5B95B8">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传  真</w:t>
            </w:r>
          </w:p>
        </w:tc>
        <w:tc>
          <w:tcPr>
            <w:tcW w:w="2217" w:type="dxa"/>
            <w:gridSpan w:val="2"/>
            <w:tcBorders>
              <w:top w:val="single" w:color="auto" w:sz="4" w:space="0"/>
              <w:left w:val="nil"/>
              <w:bottom w:val="single" w:color="auto" w:sz="4" w:space="0"/>
              <w:right w:val="single" w:color="auto" w:sz="4" w:space="0"/>
            </w:tcBorders>
            <w:shd w:val="clear" w:color="auto" w:fill="auto"/>
            <w:noWrap/>
            <w:vAlign w:val="center"/>
          </w:tcPr>
          <w:p w14:paraId="613FA343">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68" w:type="dxa"/>
            <w:gridSpan w:val="2"/>
            <w:tcBorders>
              <w:top w:val="single" w:color="auto" w:sz="4" w:space="0"/>
              <w:left w:val="nil"/>
              <w:bottom w:val="single" w:color="auto" w:sz="4" w:space="0"/>
              <w:right w:val="single" w:color="auto" w:sz="4" w:space="0"/>
            </w:tcBorders>
            <w:shd w:val="clear" w:color="auto" w:fill="auto"/>
            <w:noWrap/>
            <w:vAlign w:val="center"/>
          </w:tcPr>
          <w:p w14:paraId="5BAC673D">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网 址</w:t>
            </w:r>
          </w:p>
        </w:tc>
        <w:tc>
          <w:tcPr>
            <w:tcW w:w="2418" w:type="dxa"/>
            <w:gridSpan w:val="3"/>
            <w:tcBorders>
              <w:top w:val="single" w:color="auto" w:sz="4" w:space="0"/>
              <w:left w:val="nil"/>
              <w:bottom w:val="single" w:color="auto" w:sz="4" w:space="0"/>
              <w:right w:val="single" w:color="auto" w:sz="4" w:space="0"/>
            </w:tcBorders>
            <w:shd w:val="clear" w:color="auto" w:fill="auto"/>
            <w:noWrap/>
            <w:vAlign w:val="center"/>
          </w:tcPr>
          <w:p w14:paraId="7A253E73">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6C55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B2FFB">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法定代表人</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355846B1">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姓名</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423B7DAA">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226" w:type="dxa"/>
            <w:tcBorders>
              <w:top w:val="single" w:color="auto" w:sz="4" w:space="0"/>
              <w:left w:val="nil"/>
              <w:bottom w:val="single" w:color="auto" w:sz="4" w:space="0"/>
              <w:right w:val="single" w:color="auto" w:sz="4" w:space="0"/>
            </w:tcBorders>
            <w:shd w:val="clear" w:color="auto" w:fill="auto"/>
            <w:noWrap/>
            <w:vAlign w:val="center"/>
          </w:tcPr>
          <w:p w14:paraId="68DAADBA">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技术职称</w:t>
            </w:r>
          </w:p>
        </w:tc>
        <w:tc>
          <w:tcPr>
            <w:tcW w:w="1368" w:type="dxa"/>
            <w:gridSpan w:val="2"/>
            <w:tcBorders>
              <w:top w:val="single" w:color="auto" w:sz="4" w:space="0"/>
              <w:left w:val="nil"/>
              <w:bottom w:val="single" w:color="auto" w:sz="4" w:space="0"/>
              <w:right w:val="single" w:color="auto" w:sz="4" w:space="0"/>
            </w:tcBorders>
            <w:shd w:val="clear" w:color="auto" w:fill="auto"/>
            <w:noWrap/>
            <w:vAlign w:val="center"/>
          </w:tcPr>
          <w:p w14:paraId="674169F8">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148" w:type="dxa"/>
            <w:gridSpan w:val="2"/>
            <w:tcBorders>
              <w:top w:val="single" w:color="auto" w:sz="4" w:space="0"/>
              <w:left w:val="nil"/>
              <w:bottom w:val="single" w:color="auto" w:sz="4" w:space="0"/>
              <w:right w:val="single" w:color="auto" w:sz="4" w:space="0"/>
            </w:tcBorders>
            <w:shd w:val="clear" w:color="auto" w:fill="auto"/>
            <w:noWrap/>
            <w:vAlign w:val="center"/>
          </w:tcPr>
          <w:p w14:paraId="412C1F52">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电话</w:t>
            </w:r>
          </w:p>
        </w:tc>
        <w:tc>
          <w:tcPr>
            <w:tcW w:w="1270" w:type="dxa"/>
            <w:tcBorders>
              <w:top w:val="single" w:color="auto" w:sz="4" w:space="0"/>
              <w:left w:val="nil"/>
              <w:bottom w:val="single" w:color="auto" w:sz="4" w:space="0"/>
              <w:right w:val="single" w:color="auto" w:sz="4" w:space="0"/>
            </w:tcBorders>
            <w:shd w:val="clear" w:color="auto" w:fill="auto"/>
            <w:noWrap/>
            <w:vAlign w:val="center"/>
          </w:tcPr>
          <w:p w14:paraId="74544731">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46D0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7C786">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技术负责人</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2B3D12C5">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姓名</w:t>
            </w:r>
          </w:p>
        </w:tc>
        <w:tc>
          <w:tcPr>
            <w:tcW w:w="991" w:type="dxa"/>
            <w:tcBorders>
              <w:top w:val="single" w:color="auto" w:sz="4" w:space="0"/>
              <w:left w:val="nil"/>
              <w:bottom w:val="single" w:color="auto" w:sz="4" w:space="0"/>
              <w:right w:val="single" w:color="auto" w:sz="4" w:space="0"/>
            </w:tcBorders>
            <w:shd w:val="clear" w:color="auto" w:fill="auto"/>
            <w:noWrap/>
            <w:vAlign w:val="center"/>
          </w:tcPr>
          <w:p w14:paraId="510F056F">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226" w:type="dxa"/>
            <w:tcBorders>
              <w:top w:val="single" w:color="auto" w:sz="4" w:space="0"/>
              <w:left w:val="nil"/>
              <w:bottom w:val="single" w:color="auto" w:sz="4" w:space="0"/>
              <w:right w:val="single" w:color="auto" w:sz="4" w:space="0"/>
            </w:tcBorders>
            <w:shd w:val="clear" w:color="auto" w:fill="auto"/>
            <w:noWrap/>
            <w:vAlign w:val="center"/>
          </w:tcPr>
          <w:p w14:paraId="045E8C37">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技术职称</w:t>
            </w:r>
          </w:p>
        </w:tc>
        <w:tc>
          <w:tcPr>
            <w:tcW w:w="1368" w:type="dxa"/>
            <w:gridSpan w:val="2"/>
            <w:tcBorders>
              <w:top w:val="single" w:color="auto" w:sz="4" w:space="0"/>
              <w:left w:val="nil"/>
              <w:bottom w:val="single" w:color="auto" w:sz="4" w:space="0"/>
              <w:right w:val="single" w:color="auto" w:sz="4" w:space="0"/>
            </w:tcBorders>
            <w:shd w:val="clear" w:color="auto" w:fill="auto"/>
            <w:noWrap/>
            <w:vAlign w:val="center"/>
          </w:tcPr>
          <w:p w14:paraId="06E6B89C">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148" w:type="dxa"/>
            <w:gridSpan w:val="2"/>
            <w:tcBorders>
              <w:top w:val="single" w:color="auto" w:sz="4" w:space="0"/>
              <w:left w:val="nil"/>
              <w:bottom w:val="single" w:color="auto" w:sz="4" w:space="0"/>
              <w:right w:val="single" w:color="auto" w:sz="4" w:space="0"/>
            </w:tcBorders>
            <w:shd w:val="clear" w:color="auto" w:fill="auto"/>
            <w:noWrap/>
            <w:vAlign w:val="center"/>
          </w:tcPr>
          <w:p w14:paraId="4A5D916D">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电话</w:t>
            </w:r>
          </w:p>
        </w:tc>
        <w:tc>
          <w:tcPr>
            <w:tcW w:w="1270" w:type="dxa"/>
            <w:tcBorders>
              <w:top w:val="single" w:color="auto" w:sz="4" w:space="0"/>
              <w:left w:val="nil"/>
              <w:bottom w:val="single" w:color="auto" w:sz="4" w:space="0"/>
              <w:right w:val="single" w:color="auto" w:sz="4" w:space="0"/>
            </w:tcBorders>
            <w:shd w:val="clear" w:color="auto" w:fill="auto"/>
            <w:noWrap/>
            <w:vAlign w:val="center"/>
          </w:tcPr>
          <w:p w14:paraId="489AE356">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75FF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9560F">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企业监理资质证书</w:t>
            </w:r>
          </w:p>
        </w:tc>
        <w:tc>
          <w:tcPr>
            <w:tcW w:w="6994" w:type="dxa"/>
            <w:gridSpan w:val="8"/>
            <w:tcBorders>
              <w:top w:val="single" w:color="auto" w:sz="4" w:space="0"/>
              <w:left w:val="nil"/>
              <w:bottom w:val="single" w:color="auto" w:sz="4" w:space="0"/>
              <w:right w:val="single" w:color="auto" w:sz="4" w:space="0"/>
            </w:tcBorders>
            <w:shd w:val="clear" w:color="auto" w:fill="auto"/>
            <w:noWrap/>
            <w:vAlign w:val="center"/>
          </w:tcPr>
          <w:p w14:paraId="0F313C69">
            <w:pPr>
              <w:keepNext w:val="0"/>
              <w:keepLines w:val="0"/>
              <w:widowControl w:val="0"/>
              <w:suppressLineNumbers w:val="0"/>
              <w:topLinePunct/>
              <w:spacing w:before="0" w:beforeAutospacing="1" w:after="0" w:afterAutospacing="1" w:line="440" w:lineRule="exact"/>
              <w:ind w:left="0" w:right="0" w:firstLine="120" w:firstLineChars="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类型：                    等级：      证书号：</w:t>
            </w:r>
          </w:p>
        </w:tc>
      </w:tr>
      <w:tr w14:paraId="1509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2CFF5">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质量管理体系证书（如有）</w:t>
            </w:r>
          </w:p>
        </w:tc>
        <w:tc>
          <w:tcPr>
            <w:tcW w:w="6994" w:type="dxa"/>
            <w:gridSpan w:val="8"/>
            <w:tcBorders>
              <w:top w:val="single" w:color="auto" w:sz="4" w:space="0"/>
              <w:left w:val="nil"/>
              <w:bottom w:val="single" w:color="auto" w:sz="4" w:space="0"/>
              <w:right w:val="single" w:color="auto" w:sz="4" w:space="0"/>
            </w:tcBorders>
            <w:shd w:val="clear" w:color="auto" w:fill="auto"/>
            <w:noWrap/>
            <w:vAlign w:val="center"/>
          </w:tcPr>
          <w:p w14:paraId="501B9CE3">
            <w:pPr>
              <w:keepNext w:val="0"/>
              <w:keepLines w:val="0"/>
              <w:widowControl w:val="0"/>
              <w:suppressLineNumbers w:val="0"/>
              <w:topLinePunct/>
              <w:spacing w:before="0" w:beforeAutospacing="1" w:after="0" w:afterAutospacing="1" w:line="440" w:lineRule="exact"/>
              <w:ind w:left="0" w:right="0" w:firstLine="120" w:firstLineChars="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类型：                    等级：      证书号：</w:t>
            </w:r>
          </w:p>
        </w:tc>
      </w:tr>
      <w:tr w14:paraId="2375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10640">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营业执照号</w:t>
            </w:r>
          </w:p>
        </w:tc>
        <w:tc>
          <w:tcPr>
            <w:tcW w:w="3208" w:type="dxa"/>
            <w:gridSpan w:val="3"/>
            <w:tcBorders>
              <w:top w:val="single" w:color="auto" w:sz="4" w:space="0"/>
              <w:left w:val="nil"/>
              <w:bottom w:val="single" w:color="auto" w:sz="4" w:space="0"/>
              <w:right w:val="single" w:color="auto" w:sz="4" w:space="0"/>
            </w:tcBorders>
            <w:shd w:val="clear" w:color="auto" w:fill="auto"/>
            <w:noWrap/>
            <w:vAlign w:val="center"/>
          </w:tcPr>
          <w:p w14:paraId="2756A9EA">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3786" w:type="dxa"/>
            <w:gridSpan w:val="5"/>
            <w:tcBorders>
              <w:top w:val="single" w:color="auto" w:sz="4" w:space="0"/>
              <w:left w:val="nil"/>
              <w:bottom w:val="single" w:color="auto" w:sz="4" w:space="0"/>
              <w:right w:val="single" w:color="auto" w:sz="4" w:space="0"/>
            </w:tcBorders>
            <w:shd w:val="clear" w:color="auto" w:fill="auto"/>
            <w:noWrap/>
            <w:vAlign w:val="center"/>
          </w:tcPr>
          <w:p w14:paraId="44BB6E8B">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员工总人数：</w:t>
            </w:r>
          </w:p>
        </w:tc>
      </w:tr>
      <w:tr w14:paraId="5103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E0A9F">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注册资本</w:t>
            </w:r>
          </w:p>
        </w:tc>
        <w:tc>
          <w:tcPr>
            <w:tcW w:w="3208" w:type="dxa"/>
            <w:gridSpan w:val="3"/>
            <w:tcBorders>
              <w:top w:val="single" w:color="auto" w:sz="4" w:space="0"/>
              <w:left w:val="nil"/>
              <w:bottom w:val="single" w:color="auto" w:sz="4" w:space="0"/>
              <w:right w:val="single" w:color="auto" w:sz="4" w:space="0"/>
            </w:tcBorders>
            <w:shd w:val="clear" w:color="auto" w:fill="auto"/>
            <w:noWrap/>
            <w:vAlign w:val="center"/>
          </w:tcPr>
          <w:p w14:paraId="01D68F43">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456" w:type="dxa"/>
            <w:vMerge w:val="restart"/>
            <w:tcBorders>
              <w:top w:val="nil"/>
              <w:left w:val="nil"/>
              <w:bottom w:val="single" w:color="auto" w:sz="4" w:space="0"/>
              <w:right w:val="single" w:color="auto" w:sz="4" w:space="0"/>
            </w:tcBorders>
            <w:shd w:val="clear" w:color="auto" w:fill="auto"/>
            <w:noWrap/>
            <w:vAlign w:val="center"/>
          </w:tcPr>
          <w:p w14:paraId="091BB51F">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其中</w:t>
            </w:r>
          </w:p>
        </w:tc>
        <w:tc>
          <w:tcPr>
            <w:tcW w:w="1759" w:type="dxa"/>
            <w:gridSpan w:val="2"/>
            <w:tcBorders>
              <w:top w:val="single" w:color="auto" w:sz="4" w:space="0"/>
              <w:left w:val="nil"/>
              <w:bottom w:val="single" w:color="auto" w:sz="4" w:space="0"/>
              <w:right w:val="single" w:color="auto" w:sz="4" w:space="0"/>
            </w:tcBorders>
            <w:shd w:val="clear" w:color="auto" w:fill="auto"/>
            <w:noWrap/>
            <w:vAlign w:val="center"/>
          </w:tcPr>
          <w:p w14:paraId="7378E061">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高级职称人员</w:t>
            </w:r>
          </w:p>
        </w:tc>
        <w:tc>
          <w:tcPr>
            <w:tcW w:w="1571" w:type="dxa"/>
            <w:gridSpan w:val="2"/>
            <w:tcBorders>
              <w:top w:val="single" w:color="auto" w:sz="4" w:space="0"/>
              <w:left w:val="nil"/>
              <w:bottom w:val="single" w:color="auto" w:sz="4" w:space="0"/>
              <w:right w:val="single" w:color="auto" w:sz="4" w:space="0"/>
            </w:tcBorders>
            <w:shd w:val="clear" w:color="auto" w:fill="auto"/>
            <w:noWrap/>
            <w:vAlign w:val="center"/>
          </w:tcPr>
          <w:p w14:paraId="2E868437">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05CE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6E96A">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成立日期</w:t>
            </w:r>
          </w:p>
        </w:tc>
        <w:tc>
          <w:tcPr>
            <w:tcW w:w="3208" w:type="dxa"/>
            <w:gridSpan w:val="3"/>
            <w:tcBorders>
              <w:top w:val="single" w:color="auto" w:sz="4" w:space="0"/>
              <w:left w:val="nil"/>
              <w:bottom w:val="single" w:color="auto" w:sz="4" w:space="0"/>
              <w:right w:val="single" w:color="auto" w:sz="4" w:space="0"/>
            </w:tcBorders>
            <w:shd w:val="clear" w:color="auto" w:fill="auto"/>
            <w:noWrap/>
            <w:vAlign w:val="center"/>
          </w:tcPr>
          <w:p w14:paraId="0EFCFC6A">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456" w:type="dxa"/>
            <w:vMerge w:val="continue"/>
            <w:tcBorders>
              <w:top w:val="nil"/>
              <w:left w:val="nil"/>
              <w:bottom w:val="single" w:color="auto" w:sz="4" w:space="0"/>
              <w:right w:val="single" w:color="auto" w:sz="4" w:space="0"/>
            </w:tcBorders>
            <w:shd w:val="clear" w:color="auto" w:fill="auto"/>
            <w:noWrap/>
            <w:vAlign w:val="center"/>
          </w:tcPr>
          <w:p w14:paraId="2C01E35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759" w:type="dxa"/>
            <w:gridSpan w:val="2"/>
            <w:tcBorders>
              <w:top w:val="single" w:color="auto" w:sz="4" w:space="0"/>
              <w:left w:val="nil"/>
              <w:bottom w:val="single" w:color="auto" w:sz="4" w:space="0"/>
              <w:right w:val="single" w:color="auto" w:sz="4" w:space="0"/>
            </w:tcBorders>
            <w:shd w:val="clear" w:color="auto" w:fill="auto"/>
            <w:noWrap/>
            <w:vAlign w:val="center"/>
          </w:tcPr>
          <w:p w14:paraId="0A21192B">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中级职称人员</w:t>
            </w:r>
          </w:p>
        </w:tc>
        <w:tc>
          <w:tcPr>
            <w:tcW w:w="1571" w:type="dxa"/>
            <w:gridSpan w:val="2"/>
            <w:tcBorders>
              <w:top w:val="single" w:color="auto" w:sz="4" w:space="0"/>
              <w:left w:val="nil"/>
              <w:bottom w:val="single" w:color="auto" w:sz="4" w:space="0"/>
              <w:right w:val="single" w:color="auto" w:sz="4" w:space="0"/>
            </w:tcBorders>
            <w:shd w:val="clear" w:color="auto" w:fill="auto"/>
            <w:noWrap/>
            <w:vAlign w:val="center"/>
          </w:tcPr>
          <w:p w14:paraId="3F5C4786">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2D15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B4596">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基本账户开户银行</w:t>
            </w:r>
          </w:p>
        </w:tc>
        <w:tc>
          <w:tcPr>
            <w:tcW w:w="3208" w:type="dxa"/>
            <w:gridSpan w:val="3"/>
            <w:tcBorders>
              <w:top w:val="single" w:color="auto" w:sz="4" w:space="0"/>
              <w:left w:val="nil"/>
              <w:bottom w:val="single" w:color="auto" w:sz="4" w:space="0"/>
              <w:right w:val="single" w:color="auto" w:sz="4" w:space="0"/>
            </w:tcBorders>
            <w:shd w:val="clear" w:color="auto" w:fill="auto"/>
            <w:noWrap/>
            <w:vAlign w:val="center"/>
          </w:tcPr>
          <w:p w14:paraId="095D53BD">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456" w:type="dxa"/>
            <w:vMerge w:val="continue"/>
            <w:tcBorders>
              <w:top w:val="nil"/>
              <w:left w:val="nil"/>
              <w:bottom w:val="single" w:color="auto" w:sz="4" w:space="0"/>
              <w:right w:val="single" w:color="auto" w:sz="4" w:space="0"/>
            </w:tcBorders>
            <w:shd w:val="clear" w:color="auto" w:fill="auto"/>
            <w:noWrap/>
            <w:vAlign w:val="center"/>
          </w:tcPr>
          <w:p w14:paraId="52E6F8B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759" w:type="dxa"/>
            <w:gridSpan w:val="2"/>
            <w:tcBorders>
              <w:top w:val="single" w:color="auto" w:sz="4" w:space="0"/>
              <w:left w:val="nil"/>
              <w:bottom w:val="single" w:color="auto" w:sz="4" w:space="0"/>
              <w:right w:val="single" w:color="auto" w:sz="4" w:space="0"/>
            </w:tcBorders>
            <w:shd w:val="clear" w:color="auto" w:fill="auto"/>
            <w:noWrap/>
            <w:vAlign w:val="center"/>
          </w:tcPr>
          <w:p w14:paraId="4544FB25">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技术人员数量</w:t>
            </w:r>
          </w:p>
        </w:tc>
        <w:tc>
          <w:tcPr>
            <w:tcW w:w="1571" w:type="dxa"/>
            <w:gridSpan w:val="2"/>
            <w:tcBorders>
              <w:top w:val="single" w:color="auto" w:sz="4" w:space="0"/>
              <w:left w:val="nil"/>
              <w:bottom w:val="single" w:color="auto" w:sz="4" w:space="0"/>
              <w:right w:val="single" w:color="auto" w:sz="4" w:space="0"/>
            </w:tcBorders>
            <w:shd w:val="clear" w:color="auto" w:fill="auto"/>
            <w:noWrap/>
            <w:vAlign w:val="center"/>
          </w:tcPr>
          <w:p w14:paraId="2A5BE7BE">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1679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5BAEE">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基本账户银行账号</w:t>
            </w:r>
          </w:p>
        </w:tc>
        <w:tc>
          <w:tcPr>
            <w:tcW w:w="3208" w:type="dxa"/>
            <w:gridSpan w:val="3"/>
            <w:tcBorders>
              <w:top w:val="single" w:color="auto" w:sz="4" w:space="0"/>
              <w:left w:val="nil"/>
              <w:bottom w:val="single" w:color="auto" w:sz="4" w:space="0"/>
              <w:right w:val="single" w:color="auto" w:sz="4" w:space="0"/>
            </w:tcBorders>
            <w:shd w:val="clear" w:color="auto" w:fill="auto"/>
            <w:noWrap/>
            <w:vAlign w:val="center"/>
          </w:tcPr>
          <w:p w14:paraId="3BF19329">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456" w:type="dxa"/>
            <w:vMerge w:val="continue"/>
            <w:tcBorders>
              <w:top w:val="nil"/>
              <w:left w:val="nil"/>
              <w:bottom w:val="single" w:color="auto" w:sz="4" w:space="0"/>
              <w:right w:val="single" w:color="auto" w:sz="4" w:space="0"/>
            </w:tcBorders>
            <w:shd w:val="clear" w:color="auto" w:fill="auto"/>
            <w:noWrap/>
            <w:vAlign w:val="center"/>
          </w:tcPr>
          <w:p w14:paraId="45AE17C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759" w:type="dxa"/>
            <w:gridSpan w:val="2"/>
            <w:tcBorders>
              <w:top w:val="single" w:color="auto" w:sz="4" w:space="0"/>
              <w:left w:val="nil"/>
              <w:bottom w:val="single" w:color="auto" w:sz="4" w:space="0"/>
              <w:right w:val="single" w:color="auto" w:sz="4" w:space="0"/>
            </w:tcBorders>
            <w:shd w:val="clear" w:color="auto" w:fill="auto"/>
            <w:noWrap/>
            <w:vAlign w:val="center"/>
          </w:tcPr>
          <w:p w14:paraId="01332994">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各类注册人员</w:t>
            </w:r>
          </w:p>
        </w:tc>
        <w:tc>
          <w:tcPr>
            <w:tcW w:w="1571" w:type="dxa"/>
            <w:gridSpan w:val="2"/>
            <w:tcBorders>
              <w:top w:val="single" w:color="auto" w:sz="4" w:space="0"/>
              <w:left w:val="nil"/>
              <w:bottom w:val="single" w:color="auto" w:sz="4" w:space="0"/>
              <w:right w:val="single" w:color="auto" w:sz="4" w:space="0"/>
            </w:tcBorders>
            <w:shd w:val="clear" w:color="auto" w:fill="auto"/>
            <w:noWrap/>
            <w:vAlign w:val="center"/>
          </w:tcPr>
          <w:p w14:paraId="70594978">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753E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B6DAE">
            <w:pPr>
              <w:keepNext w:val="0"/>
              <w:keepLines w:val="0"/>
              <w:widowControl w:val="0"/>
              <w:suppressLineNumbers w:val="0"/>
              <w:topLinePunct/>
              <w:spacing w:before="0" w:beforeAutospacing="1" w:after="0" w:afterAutospacing="1" w:line="440" w:lineRule="exact"/>
              <w:ind w:left="0" w:right="0" w:firstLine="240" w:firstLineChars="10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经营范围</w:t>
            </w:r>
          </w:p>
        </w:tc>
        <w:tc>
          <w:tcPr>
            <w:tcW w:w="6994" w:type="dxa"/>
            <w:gridSpan w:val="8"/>
            <w:tcBorders>
              <w:top w:val="single" w:color="auto" w:sz="4" w:space="0"/>
              <w:left w:val="nil"/>
              <w:bottom w:val="single" w:color="auto" w:sz="4" w:space="0"/>
              <w:right w:val="single" w:color="auto" w:sz="4" w:space="0"/>
            </w:tcBorders>
            <w:shd w:val="clear" w:color="auto" w:fill="auto"/>
            <w:noWrap/>
            <w:vAlign w:val="center"/>
          </w:tcPr>
          <w:p w14:paraId="4D0A2BB7">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5640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275CF">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投标人关联企业情况（包括但不限于与投标人法定代表人为同一人或者存在控股、管理关系的不同单位）</w:t>
            </w:r>
          </w:p>
        </w:tc>
        <w:tc>
          <w:tcPr>
            <w:tcW w:w="6994" w:type="dxa"/>
            <w:gridSpan w:val="8"/>
            <w:tcBorders>
              <w:top w:val="single" w:color="auto" w:sz="4" w:space="0"/>
              <w:left w:val="nil"/>
              <w:bottom w:val="single" w:color="auto" w:sz="4" w:space="0"/>
              <w:right w:val="single" w:color="auto" w:sz="4" w:space="0"/>
            </w:tcBorders>
            <w:shd w:val="clear" w:color="auto" w:fill="auto"/>
            <w:noWrap/>
            <w:vAlign w:val="center"/>
          </w:tcPr>
          <w:p w14:paraId="3AF78FF2">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2F53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73C4F">
            <w:pPr>
              <w:keepNext w:val="0"/>
              <w:keepLines w:val="0"/>
              <w:widowControl w:val="0"/>
              <w:suppressLineNumbers w:val="0"/>
              <w:topLinePunct/>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备注</w:t>
            </w:r>
          </w:p>
        </w:tc>
        <w:tc>
          <w:tcPr>
            <w:tcW w:w="6994" w:type="dxa"/>
            <w:gridSpan w:val="8"/>
            <w:tcBorders>
              <w:top w:val="single" w:color="auto" w:sz="4" w:space="0"/>
              <w:left w:val="nil"/>
              <w:bottom w:val="single" w:color="auto" w:sz="4" w:space="0"/>
              <w:right w:val="single" w:color="auto" w:sz="4" w:space="0"/>
            </w:tcBorders>
            <w:shd w:val="clear" w:color="auto" w:fill="auto"/>
            <w:noWrap/>
            <w:vAlign w:val="center"/>
          </w:tcPr>
          <w:p w14:paraId="361A4F2D">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bl>
    <w:p w14:paraId="13B0F21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注：投标人应</w:t>
      </w:r>
      <w:bookmarkStart w:id="518" w:name="_Toc520184751"/>
      <w:r>
        <w:rPr>
          <w:rFonts w:hint="eastAsia" w:ascii="宋体" w:hAnsi="宋体" w:eastAsia="宋体" w:cs="宋体"/>
          <w:kern w:val="2"/>
          <w:sz w:val="24"/>
          <w:szCs w:val="24"/>
          <w:highlight w:val="none"/>
          <w:lang w:val="en-US" w:eastAsia="zh-CN" w:bidi="ar"/>
        </w:rPr>
        <w:t>根据投标人须知第3.5</w:t>
      </w:r>
      <w:bookmarkEnd w:id="518"/>
      <w:r>
        <w:rPr>
          <w:rFonts w:hint="eastAsia" w:ascii="宋体" w:hAnsi="宋体" w:eastAsia="宋体" w:cs="宋体"/>
          <w:kern w:val="2"/>
          <w:sz w:val="24"/>
          <w:szCs w:val="24"/>
          <w:highlight w:val="none"/>
          <w:lang w:val="en-US" w:eastAsia="zh-CN" w:bidi="ar"/>
        </w:rPr>
        <w:t>.1项的要求在本表后附相关证</w:t>
      </w:r>
      <w:bookmarkStart w:id="519" w:name="_Toc520184752"/>
      <w:r>
        <w:rPr>
          <w:rFonts w:hint="eastAsia" w:ascii="宋体" w:hAnsi="宋体" w:eastAsia="宋体" w:cs="宋体"/>
          <w:kern w:val="2"/>
          <w:sz w:val="24"/>
          <w:szCs w:val="24"/>
          <w:highlight w:val="none"/>
          <w:lang w:val="en-US" w:eastAsia="zh-CN" w:bidi="ar"/>
        </w:rPr>
        <w:t>明材料。</w:t>
      </w:r>
      <w:bookmarkEnd w:id="519"/>
    </w:p>
    <w:p w14:paraId="22BC992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1E39033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2E1490AD">
      <w:pPr>
        <w:keepNext w:val="0"/>
        <w:keepLines w:val="0"/>
        <w:widowControl w:val="0"/>
        <w:suppressLineNumbers w:val="0"/>
        <w:spacing w:before="20" w:beforeAutospacing="0" w:after="0" w:afterAutospacing="0" w:line="410" w:lineRule="auto"/>
        <w:ind w:left="0" w:right="0" w:firstLine="137"/>
        <w:jc w:val="both"/>
        <w:outlineLvl w:val="2"/>
        <w:rPr>
          <w:rFonts w:hint="eastAsia" w:ascii="宋体" w:hAnsi="宋体" w:eastAsia="宋体" w:cs="宋体"/>
          <w:b/>
          <w:kern w:val="2"/>
          <w:sz w:val="32"/>
          <w:szCs w:val="32"/>
          <w:highlight w:val="none"/>
        </w:rPr>
      </w:pPr>
      <w:r>
        <w:rPr>
          <w:rFonts w:hint="eastAsia" w:ascii="宋体" w:hAnsi="宋体" w:eastAsia="宋体" w:cs="宋体"/>
          <w:b/>
          <w:kern w:val="2"/>
          <w:sz w:val="32"/>
          <w:szCs w:val="32"/>
          <w:highlight w:val="none"/>
          <w:lang w:val="en-US" w:eastAsia="zh-CN" w:bidi="ar"/>
        </w:rPr>
        <w:br w:type="page"/>
      </w:r>
      <w:r>
        <w:rPr>
          <w:rFonts w:hint="eastAsia" w:ascii="宋体" w:hAnsi="宋体" w:eastAsia="宋体" w:cs="宋体"/>
          <w:b/>
          <w:kern w:val="2"/>
          <w:sz w:val="28"/>
          <w:szCs w:val="28"/>
          <w:highlight w:val="none"/>
          <w:lang w:val="en-US" w:eastAsia="zh-CN" w:bidi="ar"/>
        </w:rPr>
        <w:t>（二）近年承接的类似监理项目情况表</w:t>
      </w:r>
    </w:p>
    <w:tbl>
      <w:tblPr>
        <w:tblStyle w:val="16"/>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9"/>
        <w:gridCol w:w="6253"/>
      </w:tblGrid>
      <w:tr w14:paraId="61F2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D4C74">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项目名称</w:t>
            </w:r>
          </w:p>
        </w:tc>
        <w:tc>
          <w:tcPr>
            <w:tcW w:w="6253" w:type="dxa"/>
            <w:tcBorders>
              <w:top w:val="single" w:color="auto" w:sz="4" w:space="0"/>
              <w:left w:val="nil"/>
              <w:bottom w:val="single" w:color="auto" w:sz="4" w:space="0"/>
              <w:right w:val="single" w:color="auto" w:sz="4" w:space="0"/>
            </w:tcBorders>
            <w:shd w:val="clear" w:color="auto" w:fill="auto"/>
            <w:noWrap/>
            <w:vAlign w:val="top"/>
          </w:tcPr>
          <w:p w14:paraId="7EE5AC31">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3836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A92E2">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项目所在地</w:t>
            </w:r>
          </w:p>
        </w:tc>
        <w:tc>
          <w:tcPr>
            <w:tcW w:w="6253" w:type="dxa"/>
            <w:tcBorders>
              <w:top w:val="single" w:color="auto" w:sz="4" w:space="0"/>
              <w:left w:val="nil"/>
              <w:bottom w:val="single" w:color="auto" w:sz="4" w:space="0"/>
              <w:right w:val="single" w:color="auto" w:sz="4" w:space="0"/>
            </w:tcBorders>
            <w:shd w:val="clear" w:color="auto" w:fill="auto"/>
            <w:noWrap/>
            <w:vAlign w:val="top"/>
          </w:tcPr>
          <w:p w14:paraId="7A00546E">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4E80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FF66A">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委托人名称</w:t>
            </w:r>
          </w:p>
        </w:tc>
        <w:tc>
          <w:tcPr>
            <w:tcW w:w="6253" w:type="dxa"/>
            <w:tcBorders>
              <w:top w:val="single" w:color="auto" w:sz="4" w:space="0"/>
              <w:left w:val="nil"/>
              <w:bottom w:val="single" w:color="auto" w:sz="4" w:space="0"/>
              <w:right w:val="single" w:color="auto" w:sz="4" w:space="0"/>
            </w:tcBorders>
            <w:shd w:val="clear" w:color="auto" w:fill="auto"/>
            <w:noWrap/>
            <w:vAlign w:val="top"/>
          </w:tcPr>
          <w:p w14:paraId="1E08ECEC">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0DD0A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86ABB">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委托人地址</w:t>
            </w:r>
          </w:p>
        </w:tc>
        <w:tc>
          <w:tcPr>
            <w:tcW w:w="6253" w:type="dxa"/>
            <w:tcBorders>
              <w:top w:val="single" w:color="auto" w:sz="4" w:space="0"/>
              <w:left w:val="nil"/>
              <w:bottom w:val="single" w:color="auto" w:sz="4" w:space="0"/>
              <w:right w:val="single" w:color="auto" w:sz="4" w:space="0"/>
            </w:tcBorders>
            <w:shd w:val="clear" w:color="auto" w:fill="auto"/>
            <w:noWrap/>
            <w:vAlign w:val="top"/>
          </w:tcPr>
          <w:p w14:paraId="0B7C957C">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765A7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5AD35">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委托人电话</w:t>
            </w:r>
          </w:p>
        </w:tc>
        <w:tc>
          <w:tcPr>
            <w:tcW w:w="6253" w:type="dxa"/>
            <w:tcBorders>
              <w:top w:val="single" w:color="auto" w:sz="4" w:space="0"/>
              <w:left w:val="nil"/>
              <w:bottom w:val="single" w:color="auto" w:sz="4" w:space="0"/>
              <w:right w:val="single" w:color="auto" w:sz="4" w:space="0"/>
            </w:tcBorders>
            <w:shd w:val="clear" w:color="auto" w:fill="auto"/>
            <w:noWrap/>
            <w:vAlign w:val="top"/>
          </w:tcPr>
          <w:p w14:paraId="3E20F05F">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6AEB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FCB2A">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合同价格</w:t>
            </w:r>
          </w:p>
        </w:tc>
        <w:tc>
          <w:tcPr>
            <w:tcW w:w="6253" w:type="dxa"/>
            <w:tcBorders>
              <w:top w:val="single" w:color="auto" w:sz="4" w:space="0"/>
              <w:left w:val="nil"/>
              <w:bottom w:val="single" w:color="auto" w:sz="4" w:space="0"/>
              <w:right w:val="single" w:color="auto" w:sz="4" w:space="0"/>
            </w:tcBorders>
            <w:shd w:val="clear" w:color="auto" w:fill="auto"/>
            <w:noWrap/>
            <w:vAlign w:val="top"/>
          </w:tcPr>
          <w:p w14:paraId="6D16C5B5">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3B28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17CBB">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监理服务期限</w:t>
            </w:r>
          </w:p>
        </w:tc>
        <w:tc>
          <w:tcPr>
            <w:tcW w:w="6253" w:type="dxa"/>
            <w:tcBorders>
              <w:top w:val="single" w:color="auto" w:sz="4" w:space="0"/>
              <w:left w:val="nil"/>
              <w:bottom w:val="single" w:color="auto" w:sz="4" w:space="0"/>
              <w:right w:val="single" w:color="auto" w:sz="4" w:space="0"/>
            </w:tcBorders>
            <w:shd w:val="clear" w:color="auto" w:fill="auto"/>
            <w:noWrap/>
            <w:vAlign w:val="top"/>
          </w:tcPr>
          <w:p w14:paraId="6E63FE05">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05B5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C481B">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监理内容</w:t>
            </w:r>
          </w:p>
        </w:tc>
        <w:tc>
          <w:tcPr>
            <w:tcW w:w="6253" w:type="dxa"/>
            <w:tcBorders>
              <w:top w:val="single" w:color="auto" w:sz="4" w:space="0"/>
              <w:left w:val="nil"/>
              <w:bottom w:val="single" w:color="auto" w:sz="4" w:space="0"/>
              <w:right w:val="single" w:color="auto" w:sz="4" w:space="0"/>
            </w:tcBorders>
            <w:shd w:val="clear" w:color="auto" w:fill="auto"/>
            <w:noWrap/>
            <w:vAlign w:val="top"/>
          </w:tcPr>
          <w:p w14:paraId="02D47621">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6ADA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408E2">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总监理工程师</w:t>
            </w:r>
          </w:p>
        </w:tc>
        <w:tc>
          <w:tcPr>
            <w:tcW w:w="6253" w:type="dxa"/>
            <w:tcBorders>
              <w:top w:val="single" w:color="auto" w:sz="4" w:space="0"/>
              <w:left w:val="nil"/>
              <w:bottom w:val="single" w:color="auto" w:sz="4" w:space="0"/>
              <w:right w:val="single" w:color="auto" w:sz="4" w:space="0"/>
            </w:tcBorders>
            <w:shd w:val="clear" w:color="auto" w:fill="auto"/>
            <w:noWrap/>
            <w:vAlign w:val="top"/>
          </w:tcPr>
          <w:p w14:paraId="5CCB5ECF">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292B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0F009">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项目描述</w:t>
            </w:r>
          </w:p>
        </w:tc>
        <w:tc>
          <w:tcPr>
            <w:tcW w:w="6253" w:type="dxa"/>
            <w:tcBorders>
              <w:top w:val="single" w:color="auto" w:sz="4" w:space="0"/>
              <w:left w:val="nil"/>
              <w:bottom w:val="single" w:color="auto" w:sz="4" w:space="0"/>
              <w:right w:val="single" w:color="auto" w:sz="4" w:space="0"/>
            </w:tcBorders>
            <w:shd w:val="clear" w:color="auto" w:fill="auto"/>
            <w:noWrap/>
            <w:vAlign w:val="top"/>
          </w:tcPr>
          <w:p w14:paraId="3ABB1A32">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p w14:paraId="46439A57">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p w14:paraId="5253DE42">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p w14:paraId="313E6B5E">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p w14:paraId="4A0A450F">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p w14:paraId="0C1F070B">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p w14:paraId="599AE135">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0D3DD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AEEA0">
            <w:pPr>
              <w:keepNext w:val="0"/>
              <w:keepLines w:val="0"/>
              <w:widowControl w:val="0"/>
              <w:suppressLineNumbers w:val="0"/>
              <w:topLinePunct/>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备注</w:t>
            </w:r>
          </w:p>
        </w:tc>
        <w:tc>
          <w:tcPr>
            <w:tcW w:w="6253" w:type="dxa"/>
            <w:tcBorders>
              <w:top w:val="single" w:color="auto" w:sz="4" w:space="0"/>
              <w:left w:val="nil"/>
              <w:bottom w:val="single" w:color="auto" w:sz="4" w:space="0"/>
              <w:right w:val="single" w:color="auto" w:sz="4" w:space="0"/>
            </w:tcBorders>
            <w:shd w:val="clear" w:color="auto" w:fill="auto"/>
            <w:noWrap/>
            <w:vAlign w:val="top"/>
          </w:tcPr>
          <w:p w14:paraId="3004C649">
            <w:pPr>
              <w:keepNext w:val="0"/>
              <w:keepLines w:val="0"/>
              <w:widowControl w:val="0"/>
              <w:suppressLineNumbers w:val="0"/>
              <w:topLinePunct/>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bl>
    <w:p w14:paraId="54BD7527">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注：投标人应根据投标人须知第3.5.2项的要求在本表后附相关证明材料。</w:t>
      </w:r>
    </w:p>
    <w:p w14:paraId="67F183F4">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0F9328F">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6C61BF9">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strike/>
          <w:dstrike w:val="0"/>
          <w:kern w:val="2"/>
          <w:sz w:val="32"/>
          <w:szCs w:val="32"/>
          <w:highlight w:val="none"/>
        </w:rPr>
      </w:pPr>
      <w:r>
        <w:rPr>
          <w:rFonts w:hint="eastAsia" w:ascii="宋体" w:hAnsi="宋体" w:eastAsia="宋体" w:cs="宋体"/>
          <w:b/>
          <w:kern w:val="2"/>
          <w:sz w:val="32"/>
          <w:szCs w:val="32"/>
          <w:highlight w:val="none"/>
          <w:lang w:val="en-US" w:eastAsia="zh-CN" w:bidi="ar"/>
        </w:rPr>
        <w:br w:type="page"/>
      </w:r>
    </w:p>
    <w:p w14:paraId="13937899">
      <w:pPr>
        <w:keepNext w:val="0"/>
        <w:keepLines w:val="0"/>
        <w:widowControl w:val="0"/>
        <w:suppressLineNumbers w:val="0"/>
        <w:spacing w:before="20" w:beforeAutospacing="0" w:after="0" w:afterAutospacing="0" w:line="410" w:lineRule="auto"/>
        <w:ind w:left="0" w:right="0" w:firstLine="137"/>
        <w:jc w:val="both"/>
        <w:outlineLvl w:val="2"/>
        <w:rPr>
          <w:rFonts w:hint="eastAsia" w:ascii="宋体" w:hAnsi="宋体" w:eastAsia="宋体" w:cs="宋体"/>
          <w:b/>
          <w:kern w:val="2"/>
          <w:sz w:val="28"/>
          <w:szCs w:val="28"/>
          <w:highlight w:val="none"/>
        </w:rPr>
      </w:pPr>
      <w:r>
        <w:rPr>
          <w:rFonts w:hint="eastAsia" w:ascii="宋体" w:hAnsi="宋体" w:eastAsia="宋体" w:cs="宋体"/>
          <w:b/>
          <w:kern w:val="2"/>
          <w:sz w:val="28"/>
          <w:szCs w:val="28"/>
          <w:highlight w:val="none"/>
          <w:lang w:val="en-US" w:eastAsia="zh-CN" w:bidi="ar"/>
        </w:rPr>
        <w:t>（三）拟委任的主要人员汇总表</w:t>
      </w:r>
    </w:p>
    <w:tbl>
      <w:tblPr>
        <w:tblStyle w:val="16"/>
        <w:tblW w:w="92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1468"/>
        <w:gridCol w:w="818"/>
        <w:gridCol w:w="707"/>
        <w:gridCol w:w="870"/>
        <w:gridCol w:w="1305"/>
        <w:gridCol w:w="816"/>
        <w:gridCol w:w="1002"/>
        <w:gridCol w:w="1302"/>
      </w:tblGrid>
      <w:tr w14:paraId="4598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3B6460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序号</w:t>
            </w:r>
          </w:p>
        </w:tc>
        <w:tc>
          <w:tcPr>
            <w:tcW w:w="1468" w:type="dxa"/>
            <w:vMerge w:val="restart"/>
            <w:tcBorders>
              <w:top w:val="single" w:color="auto" w:sz="4" w:space="0"/>
              <w:left w:val="nil"/>
              <w:bottom w:val="single" w:color="auto" w:sz="4" w:space="0"/>
              <w:right w:val="single" w:color="auto" w:sz="4" w:space="0"/>
            </w:tcBorders>
            <w:shd w:val="clear" w:color="auto" w:fill="auto"/>
            <w:noWrap/>
            <w:vAlign w:val="center"/>
          </w:tcPr>
          <w:p w14:paraId="1A77043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本项目任职</w:t>
            </w:r>
          </w:p>
        </w:tc>
        <w:tc>
          <w:tcPr>
            <w:tcW w:w="818" w:type="dxa"/>
            <w:vMerge w:val="restart"/>
            <w:tcBorders>
              <w:top w:val="single" w:color="auto" w:sz="4" w:space="0"/>
              <w:left w:val="nil"/>
              <w:bottom w:val="single" w:color="auto" w:sz="4" w:space="0"/>
              <w:right w:val="single" w:color="auto" w:sz="4" w:space="0"/>
            </w:tcBorders>
            <w:shd w:val="clear" w:color="auto" w:fill="auto"/>
            <w:noWrap/>
            <w:vAlign w:val="center"/>
          </w:tcPr>
          <w:p w14:paraId="7A957AE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姓名</w:t>
            </w:r>
          </w:p>
        </w:tc>
        <w:tc>
          <w:tcPr>
            <w:tcW w:w="707" w:type="dxa"/>
            <w:vMerge w:val="restart"/>
            <w:tcBorders>
              <w:top w:val="single" w:color="auto" w:sz="4" w:space="0"/>
              <w:left w:val="nil"/>
              <w:bottom w:val="single" w:color="auto" w:sz="4" w:space="0"/>
              <w:right w:val="single" w:color="auto" w:sz="4" w:space="0"/>
            </w:tcBorders>
            <w:shd w:val="clear" w:color="auto" w:fill="auto"/>
            <w:noWrap/>
            <w:vAlign w:val="center"/>
          </w:tcPr>
          <w:p w14:paraId="3528A01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职称</w:t>
            </w:r>
          </w:p>
        </w:tc>
        <w:tc>
          <w:tcPr>
            <w:tcW w:w="870" w:type="dxa"/>
            <w:vMerge w:val="restart"/>
            <w:tcBorders>
              <w:top w:val="single" w:color="auto" w:sz="4" w:space="0"/>
              <w:left w:val="nil"/>
              <w:bottom w:val="single" w:color="auto" w:sz="4" w:space="0"/>
              <w:right w:val="single" w:color="auto" w:sz="4" w:space="0"/>
            </w:tcBorders>
            <w:shd w:val="clear" w:color="auto" w:fill="auto"/>
            <w:noWrap/>
            <w:vAlign w:val="center"/>
          </w:tcPr>
          <w:p w14:paraId="253C637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专业</w:t>
            </w:r>
          </w:p>
        </w:tc>
        <w:tc>
          <w:tcPr>
            <w:tcW w:w="3123" w:type="dxa"/>
            <w:gridSpan w:val="3"/>
            <w:tcBorders>
              <w:top w:val="single" w:color="auto" w:sz="4" w:space="0"/>
              <w:left w:val="nil"/>
              <w:bottom w:val="single" w:color="auto" w:sz="4" w:space="0"/>
              <w:right w:val="single" w:color="auto" w:sz="4" w:space="0"/>
            </w:tcBorders>
            <w:shd w:val="clear" w:color="auto" w:fill="auto"/>
            <w:noWrap/>
            <w:vAlign w:val="center"/>
          </w:tcPr>
          <w:p w14:paraId="4D45CA9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执业或职业资格证明</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1EB5C86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备注</w:t>
            </w:r>
          </w:p>
        </w:tc>
      </w:tr>
      <w:tr w14:paraId="121F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F4ABB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468" w:type="dxa"/>
            <w:vMerge w:val="continue"/>
            <w:tcBorders>
              <w:top w:val="single" w:color="auto" w:sz="4" w:space="0"/>
              <w:left w:val="nil"/>
              <w:bottom w:val="single" w:color="auto" w:sz="4" w:space="0"/>
              <w:right w:val="single" w:color="auto" w:sz="4" w:space="0"/>
            </w:tcBorders>
            <w:shd w:val="clear" w:color="auto" w:fill="auto"/>
            <w:noWrap/>
            <w:vAlign w:val="center"/>
          </w:tcPr>
          <w:p w14:paraId="4EB6F68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818" w:type="dxa"/>
            <w:vMerge w:val="continue"/>
            <w:tcBorders>
              <w:top w:val="single" w:color="auto" w:sz="4" w:space="0"/>
              <w:left w:val="nil"/>
              <w:bottom w:val="single" w:color="auto" w:sz="4" w:space="0"/>
              <w:right w:val="single" w:color="auto" w:sz="4" w:space="0"/>
            </w:tcBorders>
            <w:shd w:val="clear" w:color="auto" w:fill="auto"/>
            <w:noWrap/>
            <w:vAlign w:val="center"/>
          </w:tcPr>
          <w:p w14:paraId="7926872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07" w:type="dxa"/>
            <w:vMerge w:val="continue"/>
            <w:tcBorders>
              <w:top w:val="single" w:color="auto" w:sz="4" w:space="0"/>
              <w:left w:val="nil"/>
              <w:bottom w:val="single" w:color="auto" w:sz="4" w:space="0"/>
              <w:right w:val="single" w:color="auto" w:sz="4" w:space="0"/>
            </w:tcBorders>
            <w:shd w:val="clear" w:color="auto" w:fill="auto"/>
            <w:noWrap/>
            <w:vAlign w:val="center"/>
          </w:tcPr>
          <w:p w14:paraId="111979B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870" w:type="dxa"/>
            <w:vMerge w:val="continue"/>
            <w:tcBorders>
              <w:top w:val="single" w:color="auto" w:sz="4" w:space="0"/>
              <w:left w:val="nil"/>
              <w:bottom w:val="single" w:color="auto" w:sz="4" w:space="0"/>
              <w:right w:val="single" w:color="auto" w:sz="4" w:space="0"/>
            </w:tcBorders>
            <w:shd w:val="clear" w:color="auto" w:fill="auto"/>
            <w:noWrap/>
            <w:vAlign w:val="center"/>
          </w:tcPr>
          <w:p w14:paraId="743DAD7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center"/>
          </w:tcPr>
          <w:p w14:paraId="5D29029C">
            <w:pPr>
              <w:keepNext w:val="0"/>
              <w:keepLines w:val="0"/>
              <w:widowControl w:val="0"/>
              <w:suppressLineNumbers w:val="0"/>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证书名称</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58026881">
            <w:pPr>
              <w:keepNext w:val="0"/>
              <w:keepLines w:val="0"/>
              <w:widowControl w:val="0"/>
              <w:suppressLineNumbers w:val="0"/>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级别</w:t>
            </w:r>
          </w:p>
        </w:tc>
        <w:tc>
          <w:tcPr>
            <w:tcW w:w="1002" w:type="dxa"/>
            <w:tcBorders>
              <w:top w:val="single" w:color="auto" w:sz="4" w:space="0"/>
              <w:left w:val="nil"/>
              <w:bottom w:val="single" w:color="auto" w:sz="4" w:space="0"/>
              <w:right w:val="single" w:color="auto" w:sz="4" w:space="0"/>
            </w:tcBorders>
            <w:shd w:val="clear" w:color="auto" w:fill="auto"/>
            <w:noWrap/>
            <w:vAlign w:val="center"/>
          </w:tcPr>
          <w:p w14:paraId="2BF80B3D">
            <w:pPr>
              <w:keepNext w:val="0"/>
              <w:keepLines w:val="0"/>
              <w:widowControl w:val="0"/>
              <w:suppressLineNumbers w:val="0"/>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证号</w:t>
            </w: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3921BD2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66E7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3463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6C4745F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center"/>
          </w:tcPr>
          <w:p w14:paraId="2495295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center"/>
          </w:tcPr>
          <w:p w14:paraId="0096D06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center"/>
          </w:tcPr>
          <w:p w14:paraId="1DE1095A">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center"/>
          </w:tcPr>
          <w:p w14:paraId="5014142C">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4F974DF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center"/>
          </w:tcPr>
          <w:p w14:paraId="64DDC04C">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center"/>
          </w:tcPr>
          <w:p w14:paraId="5C1513F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321CE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4421A31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23F6DDF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08A90BB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31060A4A">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5F914E3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517FEE1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5148EA7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43195F2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6FDA5C7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3B5B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47428F5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2EF37DC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687DF3D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3E83ABE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66437A02">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2C0208E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0601A912">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2C43FD1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46EA392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56679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778B5E4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5342EA5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3FC2698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63392AA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1BB0793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4F597C8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271BE28A">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67A7E60A">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04FF9E7C">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6BF3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5A9DB5DA">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3930926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1B5A1CF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2647F5C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0CBE518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4E82D48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38B0B0BC">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644ACE6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71CDC5B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39E9D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1C62EB8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2FDB41E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4ED8ED8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19F6A89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2A0331C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3D328BB2">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4074B22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2D3ECCC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36C660D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6957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23CB518C">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06631B9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662202F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3494AC2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592F879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7856B06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0C5F6D4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4272F42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3C7D5A7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30ED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4F1DF41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13223DE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74CFE5FA">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5EE0C02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56B23E2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4A95FD7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3ED9761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2C2EE8E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64DB5DF2">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7690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18F73DFE">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1B2FDC9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39A2946E">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1483234A">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2DEAF0B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2C0103F2">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4B228F2A">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7F92AD9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7724779E">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3EB0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2129C36E">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1D9A53B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19C7748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4EEFB66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0F86B87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1CB7A72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5F8F8D6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3EFF539C">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1A91FB4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2D3FC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003E71B2">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3812B4F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2D255CF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4EEA1D8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2CF17CF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13A2690E">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3FF2339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17C61E0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3F52950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1296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45539122">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5400601E">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4AB9C07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5A0A164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19C1DE4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2015B45E">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385C39B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5A6B73B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1509135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196AB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1461397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24E7D88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18A9EA02">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786AD9C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032F01E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3E5FD19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408AAC1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2AE35B0E">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6434551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5FE9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70CE70C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735E62D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5D49F54C">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0C15852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5187708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5879B19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64EE196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2E07ADD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1E4FF0E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4667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6F657FC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0FB5922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2D4B51AE">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117A79E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1B9D304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783D775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732BEE0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4BC2174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33F98CC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7A76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1A5CAD8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6BEACC5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5EA2644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6F0EE73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53828B8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6B57010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67CB4EC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66348B9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0037867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21FC1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7F3FBC6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582E1C3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74729F7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1FC740C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3DC281B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4518D38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0CB6B34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4733B3D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3E675F8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135A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3770343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1882F0C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1D8BFE1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7ED04A8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5CE6373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076F9B7E">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018F976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38917372">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4FA1BFC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5EC4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4E28882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1D1B0E6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7B0EF87A">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69221B8C">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5AF52F8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5C29D2BE">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72BE487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0C56460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4EA0E87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2BB7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59324D3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1D44243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652CA94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7E42F6C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68050B4C">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0FE038B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68B3641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43378C3C">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7E49DF0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2F79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shd w:val="clear" w:color="auto" w:fill="auto"/>
            <w:noWrap/>
            <w:vAlign w:val="top"/>
          </w:tcPr>
          <w:p w14:paraId="727CD81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468" w:type="dxa"/>
            <w:tcBorders>
              <w:top w:val="single" w:color="auto" w:sz="4" w:space="0"/>
              <w:left w:val="nil"/>
              <w:bottom w:val="single" w:color="auto" w:sz="4" w:space="0"/>
              <w:right w:val="single" w:color="auto" w:sz="4" w:space="0"/>
            </w:tcBorders>
            <w:shd w:val="clear" w:color="auto" w:fill="auto"/>
            <w:noWrap/>
            <w:vAlign w:val="top"/>
          </w:tcPr>
          <w:p w14:paraId="462EE51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8" w:type="dxa"/>
            <w:tcBorders>
              <w:top w:val="single" w:color="auto" w:sz="4" w:space="0"/>
              <w:left w:val="nil"/>
              <w:bottom w:val="single" w:color="auto" w:sz="4" w:space="0"/>
              <w:right w:val="single" w:color="auto" w:sz="4" w:space="0"/>
            </w:tcBorders>
            <w:shd w:val="clear" w:color="auto" w:fill="auto"/>
            <w:noWrap/>
            <w:vAlign w:val="top"/>
          </w:tcPr>
          <w:p w14:paraId="0A2354F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707" w:type="dxa"/>
            <w:tcBorders>
              <w:top w:val="single" w:color="auto" w:sz="4" w:space="0"/>
              <w:left w:val="nil"/>
              <w:bottom w:val="single" w:color="auto" w:sz="4" w:space="0"/>
              <w:right w:val="single" w:color="auto" w:sz="4" w:space="0"/>
            </w:tcBorders>
            <w:shd w:val="clear" w:color="auto" w:fill="auto"/>
            <w:noWrap/>
            <w:vAlign w:val="top"/>
          </w:tcPr>
          <w:p w14:paraId="48D29AF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70" w:type="dxa"/>
            <w:tcBorders>
              <w:top w:val="single" w:color="auto" w:sz="4" w:space="0"/>
              <w:left w:val="nil"/>
              <w:bottom w:val="single" w:color="auto" w:sz="4" w:space="0"/>
              <w:right w:val="single" w:color="auto" w:sz="4" w:space="0"/>
            </w:tcBorders>
            <w:shd w:val="clear" w:color="auto" w:fill="auto"/>
            <w:noWrap/>
            <w:vAlign w:val="top"/>
          </w:tcPr>
          <w:p w14:paraId="308B9EB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5" w:type="dxa"/>
            <w:tcBorders>
              <w:top w:val="single" w:color="auto" w:sz="4" w:space="0"/>
              <w:left w:val="nil"/>
              <w:bottom w:val="single" w:color="auto" w:sz="4" w:space="0"/>
              <w:right w:val="single" w:color="auto" w:sz="4" w:space="0"/>
            </w:tcBorders>
            <w:shd w:val="clear" w:color="auto" w:fill="auto"/>
            <w:noWrap/>
            <w:vAlign w:val="top"/>
          </w:tcPr>
          <w:p w14:paraId="3A9609E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816" w:type="dxa"/>
            <w:tcBorders>
              <w:top w:val="single" w:color="auto" w:sz="4" w:space="0"/>
              <w:left w:val="nil"/>
              <w:bottom w:val="single" w:color="auto" w:sz="4" w:space="0"/>
              <w:right w:val="single" w:color="auto" w:sz="4" w:space="0"/>
            </w:tcBorders>
            <w:shd w:val="clear" w:color="auto" w:fill="auto"/>
            <w:noWrap/>
            <w:vAlign w:val="top"/>
          </w:tcPr>
          <w:p w14:paraId="0B8F40C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002" w:type="dxa"/>
            <w:tcBorders>
              <w:top w:val="single" w:color="auto" w:sz="4" w:space="0"/>
              <w:left w:val="nil"/>
              <w:bottom w:val="single" w:color="auto" w:sz="4" w:space="0"/>
              <w:right w:val="single" w:color="auto" w:sz="4" w:space="0"/>
            </w:tcBorders>
            <w:shd w:val="clear" w:color="auto" w:fill="auto"/>
            <w:noWrap/>
            <w:vAlign w:val="top"/>
          </w:tcPr>
          <w:p w14:paraId="1ABDDE9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1302" w:type="dxa"/>
            <w:tcBorders>
              <w:top w:val="single" w:color="auto" w:sz="4" w:space="0"/>
              <w:left w:val="nil"/>
              <w:bottom w:val="single" w:color="auto" w:sz="4" w:space="0"/>
              <w:right w:val="single" w:color="auto" w:sz="4" w:space="0"/>
            </w:tcBorders>
            <w:shd w:val="clear" w:color="auto" w:fill="auto"/>
            <w:noWrap/>
            <w:vAlign w:val="top"/>
          </w:tcPr>
          <w:p w14:paraId="6F710BB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bl>
    <w:p w14:paraId="66C74146">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4E6CCF02">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5E2BEE59">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371AD5C0">
      <w:pPr>
        <w:keepNext w:val="0"/>
        <w:keepLines w:val="0"/>
        <w:widowControl/>
        <w:suppressLineNumbers w:val="0"/>
        <w:spacing w:before="0" w:beforeAutospacing="0" w:after="0" w:afterAutospacing="0"/>
        <w:ind w:left="0" w:right="0"/>
        <w:jc w:val="left"/>
        <w:rPr>
          <w:rFonts w:hint="eastAsia" w:ascii="宋体" w:hAnsi="宋体" w:eastAsia="宋体" w:cs="宋体"/>
          <w:b/>
          <w:kern w:val="2"/>
          <w:sz w:val="28"/>
          <w:szCs w:val="28"/>
          <w:highlight w:val="none"/>
        </w:rPr>
      </w:pPr>
      <w:r>
        <w:rPr>
          <w:rFonts w:hint="eastAsia" w:ascii="宋体" w:hAnsi="宋体" w:eastAsia="宋体" w:cs="宋体"/>
          <w:b/>
          <w:kern w:val="2"/>
          <w:sz w:val="28"/>
          <w:szCs w:val="28"/>
          <w:highlight w:val="none"/>
          <w:lang w:val="en-US" w:eastAsia="zh-CN" w:bidi="ar"/>
        </w:rPr>
        <w:br w:type="page"/>
      </w:r>
    </w:p>
    <w:p w14:paraId="6066F33F">
      <w:pPr>
        <w:keepNext w:val="0"/>
        <w:keepLines w:val="0"/>
        <w:widowControl w:val="0"/>
        <w:suppressLineNumbers w:val="0"/>
        <w:spacing w:before="20" w:beforeAutospacing="0" w:after="0" w:afterAutospacing="0" w:line="410" w:lineRule="auto"/>
        <w:ind w:left="0" w:right="0" w:firstLine="137"/>
        <w:jc w:val="both"/>
        <w:outlineLvl w:val="2"/>
        <w:rPr>
          <w:rFonts w:hint="eastAsia" w:ascii="宋体" w:hAnsi="宋体" w:eastAsia="宋体" w:cs="宋体"/>
          <w:b/>
          <w:kern w:val="2"/>
          <w:sz w:val="28"/>
          <w:szCs w:val="28"/>
          <w:highlight w:val="none"/>
        </w:rPr>
      </w:pPr>
      <w:r>
        <w:rPr>
          <w:rFonts w:hint="eastAsia" w:ascii="宋体" w:hAnsi="宋体" w:eastAsia="宋体" w:cs="宋体"/>
          <w:b/>
          <w:kern w:val="2"/>
          <w:sz w:val="28"/>
          <w:szCs w:val="28"/>
          <w:highlight w:val="none"/>
          <w:lang w:val="en-US" w:eastAsia="zh-CN" w:bidi="ar"/>
        </w:rPr>
        <w:t>（四）主要人员简历表</w:t>
      </w:r>
    </w:p>
    <w:tbl>
      <w:tblPr>
        <w:tblStyle w:val="16"/>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7EC9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9B58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姓  名</w:t>
            </w:r>
          </w:p>
        </w:tc>
        <w:tc>
          <w:tcPr>
            <w:tcW w:w="1048" w:type="dxa"/>
            <w:gridSpan w:val="2"/>
            <w:tcBorders>
              <w:top w:val="single" w:color="auto" w:sz="4" w:space="0"/>
              <w:left w:val="nil"/>
              <w:bottom w:val="single" w:color="auto" w:sz="4" w:space="0"/>
              <w:right w:val="single" w:color="auto" w:sz="4" w:space="0"/>
            </w:tcBorders>
            <w:shd w:val="clear" w:color="auto" w:fill="auto"/>
            <w:noWrap/>
            <w:vAlign w:val="center"/>
          </w:tcPr>
          <w:p w14:paraId="5DEDE9F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958" w:type="dxa"/>
            <w:tcBorders>
              <w:top w:val="single" w:color="auto" w:sz="4" w:space="0"/>
              <w:left w:val="nil"/>
              <w:bottom w:val="single" w:color="auto" w:sz="4" w:space="0"/>
              <w:right w:val="single" w:color="auto" w:sz="4" w:space="0"/>
            </w:tcBorders>
            <w:shd w:val="clear" w:color="auto" w:fill="auto"/>
            <w:noWrap/>
            <w:vAlign w:val="center"/>
          </w:tcPr>
          <w:p w14:paraId="5854B22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年龄</w:t>
            </w: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12C2C52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2368" w:type="dxa"/>
            <w:gridSpan w:val="3"/>
            <w:tcBorders>
              <w:top w:val="single" w:color="auto" w:sz="4" w:space="0"/>
              <w:left w:val="nil"/>
              <w:bottom w:val="single" w:color="auto" w:sz="4" w:space="0"/>
              <w:right w:val="single" w:color="auto" w:sz="4" w:space="0"/>
            </w:tcBorders>
            <w:shd w:val="clear" w:color="auto" w:fill="auto"/>
            <w:noWrap/>
            <w:vAlign w:val="center"/>
          </w:tcPr>
          <w:p w14:paraId="592E06D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执业资格证书（或上岗证书）名称</w:t>
            </w:r>
          </w:p>
        </w:tc>
        <w:tc>
          <w:tcPr>
            <w:tcW w:w="1896" w:type="dxa"/>
            <w:tcBorders>
              <w:top w:val="single" w:color="auto" w:sz="4" w:space="0"/>
              <w:left w:val="nil"/>
              <w:bottom w:val="single" w:color="auto" w:sz="4" w:space="0"/>
              <w:right w:val="single" w:color="auto" w:sz="4" w:space="0"/>
            </w:tcBorders>
            <w:shd w:val="clear" w:color="auto" w:fill="auto"/>
            <w:noWrap/>
            <w:vAlign w:val="center"/>
          </w:tcPr>
          <w:p w14:paraId="4745BD5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1F1B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42E2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职  称</w:t>
            </w:r>
          </w:p>
        </w:tc>
        <w:tc>
          <w:tcPr>
            <w:tcW w:w="1048" w:type="dxa"/>
            <w:gridSpan w:val="2"/>
            <w:tcBorders>
              <w:top w:val="single" w:color="auto" w:sz="4" w:space="0"/>
              <w:left w:val="nil"/>
              <w:bottom w:val="single" w:color="auto" w:sz="4" w:space="0"/>
              <w:right w:val="single" w:color="auto" w:sz="4" w:space="0"/>
            </w:tcBorders>
            <w:shd w:val="clear" w:color="auto" w:fill="auto"/>
            <w:noWrap/>
            <w:vAlign w:val="center"/>
          </w:tcPr>
          <w:p w14:paraId="3979501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958" w:type="dxa"/>
            <w:tcBorders>
              <w:top w:val="single" w:color="auto" w:sz="4" w:space="0"/>
              <w:left w:val="nil"/>
              <w:bottom w:val="single" w:color="auto" w:sz="4" w:space="0"/>
              <w:right w:val="single" w:color="auto" w:sz="4" w:space="0"/>
            </w:tcBorders>
            <w:shd w:val="clear" w:color="auto" w:fill="auto"/>
            <w:noWrap/>
            <w:vAlign w:val="center"/>
          </w:tcPr>
          <w:p w14:paraId="61F7800A">
            <w:pPr>
              <w:keepNext w:val="0"/>
              <w:keepLines w:val="0"/>
              <w:widowControl w:val="0"/>
              <w:suppressLineNumbers w:val="0"/>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学历</w:t>
            </w: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39F61C5C">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2368" w:type="dxa"/>
            <w:gridSpan w:val="3"/>
            <w:tcBorders>
              <w:top w:val="single" w:color="auto" w:sz="4" w:space="0"/>
              <w:left w:val="nil"/>
              <w:bottom w:val="single" w:color="auto" w:sz="4" w:space="0"/>
              <w:right w:val="single" w:color="auto" w:sz="4" w:space="0"/>
            </w:tcBorders>
            <w:shd w:val="clear" w:color="auto" w:fill="auto"/>
            <w:noWrap/>
            <w:vAlign w:val="center"/>
          </w:tcPr>
          <w:p w14:paraId="4D6B15CD">
            <w:pPr>
              <w:keepNext w:val="0"/>
              <w:keepLines w:val="0"/>
              <w:widowControl w:val="0"/>
              <w:suppressLineNumbers w:val="0"/>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拟在本项目任职</w:t>
            </w:r>
          </w:p>
        </w:tc>
        <w:tc>
          <w:tcPr>
            <w:tcW w:w="1896" w:type="dxa"/>
            <w:tcBorders>
              <w:top w:val="single" w:color="auto" w:sz="4" w:space="0"/>
              <w:left w:val="nil"/>
              <w:bottom w:val="single" w:color="auto" w:sz="4" w:space="0"/>
              <w:right w:val="single" w:color="auto" w:sz="4" w:space="0"/>
            </w:tcBorders>
            <w:shd w:val="clear" w:color="auto" w:fill="auto"/>
            <w:noWrap/>
            <w:vAlign w:val="center"/>
          </w:tcPr>
          <w:p w14:paraId="23FEF59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14174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501DD">
            <w:pPr>
              <w:keepNext w:val="0"/>
              <w:keepLines w:val="0"/>
              <w:widowControl w:val="0"/>
              <w:suppressLineNumbers w:val="0"/>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工作年限</w:t>
            </w:r>
          </w:p>
        </w:tc>
        <w:tc>
          <w:tcPr>
            <w:tcW w:w="3071" w:type="dxa"/>
            <w:gridSpan w:val="4"/>
            <w:tcBorders>
              <w:top w:val="single" w:color="auto" w:sz="4" w:space="0"/>
              <w:left w:val="nil"/>
              <w:bottom w:val="single" w:color="auto" w:sz="4" w:space="0"/>
              <w:right w:val="single" w:color="auto" w:sz="4" w:space="0"/>
            </w:tcBorders>
            <w:shd w:val="clear" w:color="auto" w:fill="auto"/>
            <w:noWrap/>
            <w:vAlign w:val="center"/>
          </w:tcPr>
          <w:p w14:paraId="779E2B1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c>
          <w:tcPr>
            <w:tcW w:w="2368" w:type="dxa"/>
            <w:gridSpan w:val="3"/>
            <w:tcBorders>
              <w:top w:val="single" w:color="auto" w:sz="4" w:space="0"/>
              <w:left w:val="nil"/>
              <w:bottom w:val="single" w:color="auto" w:sz="4" w:space="0"/>
              <w:right w:val="single" w:color="auto" w:sz="4" w:space="0"/>
            </w:tcBorders>
            <w:shd w:val="clear" w:color="auto" w:fill="auto"/>
            <w:noWrap/>
            <w:vAlign w:val="center"/>
          </w:tcPr>
          <w:p w14:paraId="22139793">
            <w:pPr>
              <w:keepNext w:val="0"/>
              <w:keepLines w:val="0"/>
              <w:widowControl w:val="0"/>
              <w:suppressLineNumbers w:val="0"/>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从事相应工作年限</w:t>
            </w:r>
          </w:p>
        </w:tc>
        <w:tc>
          <w:tcPr>
            <w:tcW w:w="1896" w:type="dxa"/>
            <w:tcBorders>
              <w:top w:val="single" w:color="auto" w:sz="4" w:space="0"/>
              <w:left w:val="nil"/>
              <w:bottom w:val="single" w:color="auto" w:sz="4" w:space="0"/>
              <w:right w:val="single" w:color="auto" w:sz="4" w:space="0"/>
            </w:tcBorders>
            <w:shd w:val="clear" w:color="auto" w:fill="auto"/>
            <w:noWrap/>
            <w:vAlign w:val="center"/>
          </w:tcPr>
          <w:p w14:paraId="421016B5">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kern w:val="2"/>
                <w:sz w:val="24"/>
                <w:szCs w:val="24"/>
                <w:highlight w:val="none"/>
              </w:rPr>
            </w:pPr>
          </w:p>
        </w:tc>
      </w:tr>
      <w:tr w14:paraId="62BF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D5C51">
            <w:pPr>
              <w:keepNext w:val="0"/>
              <w:keepLines w:val="0"/>
              <w:widowControl w:val="0"/>
              <w:suppressLineNumbers w:val="0"/>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毕业学校</w:t>
            </w:r>
          </w:p>
        </w:tc>
        <w:tc>
          <w:tcPr>
            <w:tcW w:w="7335" w:type="dxa"/>
            <w:gridSpan w:val="8"/>
            <w:tcBorders>
              <w:top w:val="single" w:color="auto" w:sz="4" w:space="0"/>
              <w:left w:val="nil"/>
              <w:bottom w:val="single" w:color="auto" w:sz="4" w:space="0"/>
              <w:right w:val="single" w:color="auto" w:sz="4" w:space="0"/>
            </w:tcBorders>
            <w:shd w:val="clear" w:color="auto" w:fill="auto"/>
            <w:noWrap/>
            <w:vAlign w:val="center"/>
          </w:tcPr>
          <w:p w14:paraId="70B04D7A">
            <w:pPr>
              <w:keepNext w:val="0"/>
              <w:keepLines w:val="0"/>
              <w:widowControl w:val="0"/>
              <w:suppressLineNumbers w:val="0"/>
              <w:spacing w:before="0" w:beforeAutospacing="1" w:after="0" w:afterAutospacing="1" w:line="440" w:lineRule="exact"/>
              <w:ind w:left="0" w:right="0" w:firstLine="1320" w:firstLineChars="5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年毕业于            学校        专业</w:t>
            </w:r>
          </w:p>
        </w:tc>
      </w:tr>
      <w:tr w14:paraId="442D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4DB05570">
            <w:pPr>
              <w:keepNext w:val="0"/>
              <w:keepLines w:val="0"/>
              <w:widowControl w:val="0"/>
              <w:suppressLineNumbers w:val="0"/>
              <w:spacing w:before="0" w:beforeAutospacing="1" w:after="0" w:afterAutospacing="1"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主要工作经历</w:t>
            </w:r>
          </w:p>
        </w:tc>
      </w:tr>
      <w:tr w14:paraId="305EF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B77679">
            <w:pPr>
              <w:keepNext w:val="0"/>
              <w:keepLines w:val="0"/>
              <w:widowControl w:val="0"/>
              <w:suppressLineNumbers w:val="0"/>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时  间</w:t>
            </w:r>
          </w:p>
        </w:tc>
        <w:tc>
          <w:tcPr>
            <w:tcW w:w="3420" w:type="dxa"/>
            <w:gridSpan w:val="4"/>
            <w:tcBorders>
              <w:top w:val="single" w:color="auto" w:sz="4" w:space="0"/>
              <w:left w:val="nil"/>
              <w:bottom w:val="single" w:color="auto" w:sz="4" w:space="0"/>
              <w:right w:val="single" w:color="auto" w:sz="4" w:space="0"/>
            </w:tcBorders>
            <w:shd w:val="clear" w:color="auto" w:fill="auto"/>
            <w:noWrap/>
            <w:vAlign w:val="center"/>
          </w:tcPr>
          <w:p w14:paraId="31391D0B">
            <w:pPr>
              <w:keepNext w:val="0"/>
              <w:keepLines w:val="0"/>
              <w:widowControl w:val="0"/>
              <w:suppressLineNumbers w:val="0"/>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参加过的类似项目</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907C221">
            <w:pPr>
              <w:keepNext w:val="0"/>
              <w:keepLines w:val="0"/>
              <w:widowControl w:val="0"/>
              <w:suppressLineNumbers w:val="0"/>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担任职务</w:t>
            </w:r>
          </w:p>
        </w:tc>
        <w:tc>
          <w:tcPr>
            <w:tcW w:w="2297" w:type="dxa"/>
            <w:gridSpan w:val="2"/>
            <w:tcBorders>
              <w:top w:val="single" w:color="auto" w:sz="4" w:space="0"/>
              <w:left w:val="nil"/>
              <w:bottom w:val="single" w:color="auto" w:sz="4" w:space="0"/>
              <w:right w:val="single" w:color="auto" w:sz="4" w:space="0"/>
            </w:tcBorders>
            <w:shd w:val="clear" w:color="auto" w:fill="auto"/>
            <w:noWrap/>
            <w:vAlign w:val="center"/>
          </w:tcPr>
          <w:p w14:paraId="5F08EC39">
            <w:pPr>
              <w:keepNext w:val="0"/>
              <w:keepLines w:val="0"/>
              <w:widowControl w:val="0"/>
              <w:suppressLineNumbers w:val="0"/>
              <w:spacing w:before="0" w:beforeAutospacing="1" w:after="0" w:afterAutospacing="1" w:line="440" w:lineRule="exact"/>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委托人及联系电话</w:t>
            </w:r>
          </w:p>
        </w:tc>
      </w:tr>
      <w:tr w14:paraId="0567F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63B785EC">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3420" w:type="dxa"/>
            <w:gridSpan w:val="4"/>
            <w:tcBorders>
              <w:top w:val="single" w:color="auto" w:sz="4" w:space="0"/>
              <w:left w:val="nil"/>
              <w:bottom w:val="single" w:color="auto" w:sz="4" w:space="0"/>
              <w:right w:val="single" w:color="auto" w:sz="4" w:space="0"/>
            </w:tcBorders>
            <w:shd w:val="clear" w:color="auto" w:fill="auto"/>
            <w:noWrap/>
            <w:vAlign w:val="top"/>
          </w:tcPr>
          <w:p w14:paraId="30EDDD7D">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1261" w:type="dxa"/>
            <w:tcBorders>
              <w:top w:val="single" w:color="auto" w:sz="4" w:space="0"/>
              <w:left w:val="nil"/>
              <w:bottom w:val="single" w:color="auto" w:sz="4" w:space="0"/>
              <w:right w:val="single" w:color="auto" w:sz="4" w:space="0"/>
            </w:tcBorders>
            <w:shd w:val="clear" w:color="auto" w:fill="auto"/>
            <w:noWrap/>
            <w:vAlign w:val="top"/>
          </w:tcPr>
          <w:p w14:paraId="5B2BCB41">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2297" w:type="dxa"/>
            <w:gridSpan w:val="2"/>
            <w:tcBorders>
              <w:top w:val="single" w:color="auto" w:sz="4" w:space="0"/>
              <w:left w:val="nil"/>
              <w:bottom w:val="single" w:color="auto" w:sz="4" w:space="0"/>
              <w:right w:val="single" w:color="auto" w:sz="4" w:space="0"/>
            </w:tcBorders>
            <w:shd w:val="clear" w:color="auto" w:fill="auto"/>
            <w:noWrap/>
            <w:vAlign w:val="top"/>
          </w:tcPr>
          <w:p w14:paraId="4105E01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424B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6E93C578">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3420" w:type="dxa"/>
            <w:gridSpan w:val="4"/>
            <w:tcBorders>
              <w:top w:val="single" w:color="auto" w:sz="4" w:space="0"/>
              <w:left w:val="nil"/>
              <w:bottom w:val="single" w:color="auto" w:sz="4" w:space="0"/>
              <w:right w:val="single" w:color="auto" w:sz="4" w:space="0"/>
            </w:tcBorders>
            <w:shd w:val="clear" w:color="auto" w:fill="auto"/>
            <w:noWrap/>
            <w:vAlign w:val="top"/>
          </w:tcPr>
          <w:p w14:paraId="60DC1F7C">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1261" w:type="dxa"/>
            <w:tcBorders>
              <w:top w:val="single" w:color="auto" w:sz="4" w:space="0"/>
              <w:left w:val="nil"/>
              <w:bottom w:val="single" w:color="auto" w:sz="4" w:space="0"/>
              <w:right w:val="single" w:color="auto" w:sz="4" w:space="0"/>
            </w:tcBorders>
            <w:shd w:val="clear" w:color="auto" w:fill="auto"/>
            <w:noWrap/>
            <w:vAlign w:val="top"/>
          </w:tcPr>
          <w:p w14:paraId="68CA1877">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2297" w:type="dxa"/>
            <w:gridSpan w:val="2"/>
            <w:tcBorders>
              <w:top w:val="single" w:color="auto" w:sz="4" w:space="0"/>
              <w:left w:val="nil"/>
              <w:bottom w:val="single" w:color="auto" w:sz="4" w:space="0"/>
              <w:right w:val="single" w:color="auto" w:sz="4" w:space="0"/>
            </w:tcBorders>
            <w:shd w:val="clear" w:color="auto" w:fill="auto"/>
            <w:noWrap/>
            <w:vAlign w:val="top"/>
          </w:tcPr>
          <w:p w14:paraId="58388552">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039D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14:paraId="30E9ADB2">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3420" w:type="dxa"/>
            <w:gridSpan w:val="4"/>
            <w:tcBorders>
              <w:top w:val="single" w:color="auto" w:sz="4" w:space="0"/>
              <w:left w:val="nil"/>
              <w:bottom w:val="single" w:color="auto" w:sz="4" w:space="0"/>
              <w:right w:val="single" w:color="auto" w:sz="4" w:space="0"/>
            </w:tcBorders>
            <w:shd w:val="clear" w:color="auto" w:fill="auto"/>
            <w:noWrap/>
            <w:vAlign w:val="top"/>
          </w:tcPr>
          <w:p w14:paraId="339E9329">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1261" w:type="dxa"/>
            <w:tcBorders>
              <w:top w:val="single" w:color="auto" w:sz="4" w:space="0"/>
              <w:left w:val="nil"/>
              <w:bottom w:val="single" w:color="auto" w:sz="4" w:space="0"/>
              <w:right w:val="single" w:color="auto" w:sz="4" w:space="0"/>
            </w:tcBorders>
            <w:shd w:val="clear" w:color="auto" w:fill="auto"/>
            <w:noWrap/>
            <w:vAlign w:val="top"/>
          </w:tcPr>
          <w:p w14:paraId="532789BC">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2297" w:type="dxa"/>
            <w:gridSpan w:val="2"/>
            <w:tcBorders>
              <w:top w:val="single" w:color="auto" w:sz="4" w:space="0"/>
              <w:left w:val="nil"/>
              <w:bottom w:val="single" w:color="auto" w:sz="4" w:space="0"/>
              <w:right w:val="single" w:color="auto" w:sz="4" w:space="0"/>
            </w:tcBorders>
            <w:shd w:val="clear" w:color="auto" w:fill="auto"/>
            <w:noWrap/>
            <w:vAlign w:val="top"/>
          </w:tcPr>
          <w:p w14:paraId="4BD5FCDB">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5FA2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A87D8C">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3420" w:type="dxa"/>
            <w:gridSpan w:val="4"/>
            <w:tcBorders>
              <w:top w:val="single" w:color="auto" w:sz="4" w:space="0"/>
              <w:left w:val="nil"/>
              <w:bottom w:val="single" w:color="auto" w:sz="4" w:space="0"/>
              <w:right w:val="single" w:color="auto" w:sz="4" w:space="0"/>
            </w:tcBorders>
            <w:shd w:val="clear" w:color="auto" w:fill="auto"/>
            <w:noWrap/>
            <w:vAlign w:val="center"/>
          </w:tcPr>
          <w:p w14:paraId="7346A984">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5CBAF6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2297" w:type="dxa"/>
            <w:gridSpan w:val="2"/>
            <w:tcBorders>
              <w:top w:val="single" w:color="auto" w:sz="4" w:space="0"/>
              <w:left w:val="nil"/>
              <w:bottom w:val="single" w:color="auto" w:sz="4" w:space="0"/>
              <w:right w:val="single" w:color="auto" w:sz="4" w:space="0"/>
            </w:tcBorders>
            <w:shd w:val="clear" w:color="auto" w:fill="auto"/>
            <w:noWrap/>
            <w:vAlign w:val="center"/>
          </w:tcPr>
          <w:p w14:paraId="571557A8">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618D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762571">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3420" w:type="dxa"/>
            <w:gridSpan w:val="4"/>
            <w:tcBorders>
              <w:top w:val="single" w:color="auto" w:sz="4" w:space="0"/>
              <w:left w:val="nil"/>
              <w:bottom w:val="single" w:color="auto" w:sz="4" w:space="0"/>
              <w:right w:val="single" w:color="auto" w:sz="4" w:space="0"/>
            </w:tcBorders>
            <w:shd w:val="clear" w:color="auto" w:fill="auto"/>
            <w:noWrap/>
            <w:vAlign w:val="center"/>
          </w:tcPr>
          <w:p w14:paraId="7A837436">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D46297E">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2297" w:type="dxa"/>
            <w:gridSpan w:val="2"/>
            <w:tcBorders>
              <w:top w:val="single" w:color="auto" w:sz="4" w:space="0"/>
              <w:left w:val="nil"/>
              <w:bottom w:val="single" w:color="auto" w:sz="4" w:space="0"/>
              <w:right w:val="single" w:color="auto" w:sz="4" w:space="0"/>
            </w:tcBorders>
            <w:shd w:val="clear" w:color="auto" w:fill="auto"/>
            <w:noWrap/>
            <w:vAlign w:val="center"/>
          </w:tcPr>
          <w:p w14:paraId="6FE86BE2">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5955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748306">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3420" w:type="dxa"/>
            <w:gridSpan w:val="4"/>
            <w:tcBorders>
              <w:top w:val="single" w:color="auto" w:sz="4" w:space="0"/>
              <w:left w:val="nil"/>
              <w:bottom w:val="single" w:color="auto" w:sz="4" w:space="0"/>
              <w:right w:val="single" w:color="auto" w:sz="4" w:space="0"/>
            </w:tcBorders>
            <w:shd w:val="clear" w:color="auto" w:fill="auto"/>
            <w:noWrap/>
            <w:vAlign w:val="center"/>
          </w:tcPr>
          <w:p w14:paraId="28B3C84B">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E05CA6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2297" w:type="dxa"/>
            <w:gridSpan w:val="2"/>
            <w:tcBorders>
              <w:top w:val="single" w:color="auto" w:sz="4" w:space="0"/>
              <w:left w:val="nil"/>
              <w:bottom w:val="single" w:color="auto" w:sz="4" w:space="0"/>
              <w:right w:val="single" w:color="auto" w:sz="4" w:space="0"/>
            </w:tcBorders>
            <w:shd w:val="clear" w:color="auto" w:fill="auto"/>
            <w:noWrap/>
            <w:vAlign w:val="center"/>
          </w:tcPr>
          <w:p w14:paraId="74027A20">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r w14:paraId="3FE0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3D30FD">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3420" w:type="dxa"/>
            <w:gridSpan w:val="4"/>
            <w:tcBorders>
              <w:top w:val="single" w:color="auto" w:sz="4" w:space="0"/>
              <w:left w:val="nil"/>
              <w:bottom w:val="single" w:color="auto" w:sz="4" w:space="0"/>
              <w:right w:val="single" w:color="auto" w:sz="4" w:space="0"/>
            </w:tcBorders>
            <w:shd w:val="clear" w:color="auto" w:fill="auto"/>
            <w:noWrap/>
            <w:vAlign w:val="center"/>
          </w:tcPr>
          <w:p w14:paraId="26D56C10">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388D1A0">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c>
          <w:tcPr>
            <w:tcW w:w="2297" w:type="dxa"/>
            <w:gridSpan w:val="2"/>
            <w:tcBorders>
              <w:top w:val="single" w:color="auto" w:sz="4" w:space="0"/>
              <w:left w:val="nil"/>
              <w:bottom w:val="single" w:color="auto" w:sz="4" w:space="0"/>
              <w:right w:val="single" w:color="auto" w:sz="4" w:space="0"/>
            </w:tcBorders>
            <w:shd w:val="clear" w:color="auto" w:fill="auto"/>
            <w:noWrap/>
            <w:vAlign w:val="center"/>
          </w:tcPr>
          <w:p w14:paraId="62D2CF27">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p>
        </w:tc>
      </w:tr>
    </w:tbl>
    <w:p w14:paraId="288DD5D6">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注：投标人应根据投标人须知第3.5.3项的要求在本表后附相关证明材料。</w:t>
      </w:r>
    </w:p>
    <w:p w14:paraId="39A3AA08">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 xml:space="preserve"> </w:t>
      </w:r>
    </w:p>
    <w:p w14:paraId="6FD5AF3C">
      <w:pPr>
        <w:pStyle w:val="7"/>
        <w:outlineLvl w:val="2"/>
        <w:rPr>
          <w:rFonts w:hint="default"/>
          <w:color w:val="auto"/>
          <w:sz w:val="22"/>
          <w:szCs w:val="24"/>
          <w:highlight w:val="none"/>
        </w:rPr>
      </w:pPr>
      <w:r>
        <w:rPr>
          <w:rFonts w:hint="eastAsia" w:ascii="宋体" w:hAnsi="宋体" w:eastAsia="宋体" w:cs="宋体"/>
          <w:b/>
          <w:kern w:val="2"/>
          <w:sz w:val="21"/>
          <w:szCs w:val="21"/>
          <w:highlight w:val="none"/>
          <w:lang w:val="en-US" w:eastAsia="zh-CN" w:bidi="ar"/>
        </w:rPr>
        <w:br w:type="page"/>
      </w:r>
      <w:r>
        <w:rPr>
          <w:rFonts w:hint="eastAsia" w:ascii="宋体" w:hAnsi="宋体" w:eastAsia="宋体" w:cs="宋体"/>
          <w:b/>
          <w:kern w:val="2"/>
          <w:sz w:val="28"/>
          <w:szCs w:val="28"/>
          <w:highlight w:val="none"/>
          <w:lang w:val="en-US" w:eastAsia="zh-CN" w:bidi="ar"/>
        </w:rPr>
        <w:t>（五）</w:t>
      </w:r>
      <w:r>
        <w:rPr>
          <w:rFonts w:hint="default" w:cs="Times New Roman"/>
          <w:b/>
          <w:color w:val="auto"/>
          <w:sz w:val="24"/>
          <w:szCs w:val="24"/>
          <w:highlight w:val="none"/>
        </w:rPr>
        <w:t>拟投入本项目的主要试验检测仪器设备表</w:t>
      </w:r>
    </w:p>
    <w:tbl>
      <w:tblPr>
        <w:tblStyle w:val="16"/>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17C38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359868">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0A640D">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仪器</w:t>
            </w:r>
            <w:r>
              <w:rPr>
                <w:rFonts w:hint="default" w:ascii="宋体" w:hAnsi="宋体" w:eastAsia="宋体"/>
                <w:color w:val="auto"/>
                <w:sz w:val="21"/>
                <w:szCs w:val="24"/>
                <w:highlight w:val="none"/>
                <w:lang w:eastAsia="zh-CN"/>
              </w:rPr>
              <w:t>设</w:t>
            </w:r>
            <w:r>
              <w:rPr>
                <w:rFonts w:hint="default" w:ascii="宋体" w:hAnsi="宋体" w:eastAsia="宋体"/>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2F080">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型号</w:t>
            </w:r>
            <w:r>
              <w:rPr>
                <w:rFonts w:hint="default" w:ascii="宋体" w:hAnsi="宋体" w:eastAsia="宋体"/>
                <w:color w:val="auto"/>
                <w:spacing w:val="-103"/>
                <w:sz w:val="21"/>
                <w:szCs w:val="24"/>
                <w:highlight w:val="none"/>
              </w:rPr>
              <w:t xml:space="preserve"> </w:t>
            </w:r>
            <w:r>
              <w:rPr>
                <w:rFonts w:hint="default" w:ascii="宋体" w:hAnsi="宋体" w:eastAsia="宋体"/>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719FC3">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E188FB">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国别</w:t>
            </w:r>
            <w:r>
              <w:rPr>
                <w:rFonts w:hint="default" w:ascii="宋体" w:hAnsi="宋体" w:eastAsia="宋体"/>
                <w:color w:val="auto"/>
                <w:spacing w:val="-103"/>
                <w:sz w:val="21"/>
                <w:szCs w:val="24"/>
                <w:highlight w:val="none"/>
              </w:rPr>
              <w:t xml:space="preserve"> </w:t>
            </w:r>
            <w:r>
              <w:rPr>
                <w:rFonts w:hint="default" w:ascii="宋体" w:hAnsi="宋体" w:eastAsia="宋体"/>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3CB56">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制造</w:t>
            </w:r>
            <w:r>
              <w:rPr>
                <w:rFonts w:hint="default" w:ascii="宋体" w:hAnsi="宋体" w:eastAsia="宋体"/>
                <w:color w:val="auto"/>
                <w:spacing w:val="-103"/>
                <w:sz w:val="21"/>
                <w:szCs w:val="24"/>
                <w:highlight w:val="none"/>
              </w:rPr>
              <w:t xml:space="preserve"> </w:t>
            </w:r>
            <w:r>
              <w:rPr>
                <w:rFonts w:hint="default" w:ascii="宋体" w:hAnsi="宋体" w:eastAsia="宋体"/>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BFFF9C">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9E5EAA">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备注</w:t>
            </w:r>
          </w:p>
        </w:tc>
      </w:tr>
      <w:tr w14:paraId="00AA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33F8C8">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70A6FB">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2AA6CE">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D1C58E">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AAE782">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C1B0E8">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7CCBFE">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CB945E">
            <w:pPr>
              <w:rPr>
                <w:rFonts w:hint="default"/>
                <w:color w:val="auto"/>
                <w:sz w:val="24"/>
                <w:szCs w:val="24"/>
                <w:highlight w:val="none"/>
              </w:rPr>
            </w:pPr>
          </w:p>
        </w:tc>
      </w:tr>
      <w:tr w14:paraId="09D1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351CDC">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00454D">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E23326">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FAC4E2">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3F5D27">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115A4D">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8A7290">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4F190B">
            <w:pPr>
              <w:rPr>
                <w:rFonts w:hint="default"/>
                <w:color w:val="auto"/>
                <w:sz w:val="24"/>
                <w:szCs w:val="24"/>
                <w:highlight w:val="none"/>
              </w:rPr>
            </w:pPr>
          </w:p>
        </w:tc>
      </w:tr>
      <w:tr w14:paraId="0157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A54740">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C99575">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6AF6C1">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8E32B6">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92AE6B">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4F9F60">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41C392">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35FDFC">
            <w:pPr>
              <w:rPr>
                <w:rFonts w:hint="default"/>
                <w:color w:val="auto"/>
                <w:sz w:val="24"/>
                <w:szCs w:val="24"/>
                <w:highlight w:val="none"/>
              </w:rPr>
            </w:pPr>
          </w:p>
        </w:tc>
      </w:tr>
      <w:tr w14:paraId="09ED9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33D56A">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81EE30">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636C18">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062318">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97B631">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260B58">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128850">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2D8EB2">
            <w:pPr>
              <w:rPr>
                <w:rFonts w:hint="default"/>
                <w:color w:val="auto"/>
                <w:sz w:val="24"/>
                <w:szCs w:val="24"/>
                <w:highlight w:val="none"/>
              </w:rPr>
            </w:pPr>
          </w:p>
        </w:tc>
      </w:tr>
      <w:tr w14:paraId="3BDE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BFD391">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2EFB75">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813AD5">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F88073">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839902">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1E3A25">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0ADB4A">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F073F5">
            <w:pPr>
              <w:rPr>
                <w:rFonts w:hint="default"/>
                <w:color w:val="auto"/>
                <w:sz w:val="24"/>
                <w:szCs w:val="24"/>
                <w:highlight w:val="none"/>
              </w:rPr>
            </w:pPr>
          </w:p>
        </w:tc>
      </w:tr>
      <w:tr w14:paraId="70E0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AF6081">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E5C261">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7620DA">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32DDC6">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2F7397">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20D1B8">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818E91">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0E5C2E">
            <w:pPr>
              <w:rPr>
                <w:rFonts w:hint="default"/>
                <w:color w:val="auto"/>
                <w:sz w:val="24"/>
                <w:szCs w:val="24"/>
                <w:highlight w:val="none"/>
              </w:rPr>
            </w:pPr>
          </w:p>
        </w:tc>
      </w:tr>
      <w:tr w14:paraId="3D87C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F36947">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0AA401">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3108BC">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980504">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378631">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1E7828">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6F21FA">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34F282">
            <w:pPr>
              <w:rPr>
                <w:rFonts w:hint="default"/>
                <w:color w:val="auto"/>
                <w:sz w:val="24"/>
                <w:szCs w:val="24"/>
                <w:highlight w:val="none"/>
              </w:rPr>
            </w:pPr>
          </w:p>
        </w:tc>
      </w:tr>
      <w:tr w14:paraId="31F9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2F6BEE">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EFF28B">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A95ED7">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9595EA">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F1964D">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EEDB73">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2B1216">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4C3D96">
            <w:pPr>
              <w:rPr>
                <w:rFonts w:hint="default"/>
                <w:color w:val="auto"/>
                <w:sz w:val="24"/>
                <w:szCs w:val="24"/>
                <w:highlight w:val="none"/>
              </w:rPr>
            </w:pPr>
          </w:p>
        </w:tc>
      </w:tr>
      <w:tr w14:paraId="30E8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BE8050">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4291F6">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F95060">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3CA029">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1E5B08">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EA734C">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03439E">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19020A">
            <w:pPr>
              <w:rPr>
                <w:rFonts w:hint="default"/>
                <w:color w:val="auto"/>
                <w:sz w:val="24"/>
                <w:szCs w:val="24"/>
                <w:highlight w:val="none"/>
              </w:rPr>
            </w:pPr>
          </w:p>
        </w:tc>
      </w:tr>
      <w:tr w14:paraId="0DEDC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11BEE2">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B077C9">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6A15EC">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8BD088">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D279E6">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2669AD">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0B3849">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15BF41">
            <w:pPr>
              <w:rPr>
                <w:rFonts w:hint="default"/>
                <w:color w:val="auto"/>
                <w:sz w:val="24"/>
                <w:szCs w:val="24"/>
                <w:highlight w:val="none"/>
              </w:rPr>
            </w:pPr>
          </w:p>
        </w:tc>
      </w:tr>
      <w:tr w14:paraId="4BE8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D4FD02">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E01FD3">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01BFEB">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0E57F4">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12A7A1">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EA04F1">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BFB4E2">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CEB256">
            <w:pPr>
              <w:rPr>
                <w:rFonts w:hint="default"/>
                <w:color w:val="auto"/>
                <w:sz w:val="24"/>
                <w:szCs w:val="24"/>
                <w:highlight w:val="none"/>
              </w:rPr>
            </w:pPr>
          </w:p>
        </w:tc>
      </w:tr>
      <w:tr w14:paraId="5FA37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131BEB">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1F8219">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AF1813">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963225">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FA1FF0">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DB26FB">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E08EBB">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06E87B">
            <w:pPr>
              <w:rPr>
                <w:rFonts w:hint="default"/>
                <w:color w:val="auto"/>
                <w:sz w:val="24"/>
                <w:szCs w:val="24"/>
                <w:highlight w:val="none"/>
              </w:rPr>
            </w:pPr>
          </w:p>
        </w:tc>
      </w:tr>
      <w:tr w14:paraId="7370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F16E83">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E7C1FA">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2564F1">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1D8DFB">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738DD6">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A44325">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B93A9A">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A08AC0">
            <w:pPr>
              <w:rPr>
                <w:rFonts w:hint="default"/>
                <w:color w:val="auto"/>
                <w:sz w:val="24"/>
                <w:szCs w:val="24"/>
                <w:highlight w:val="none"/>
              </w:rPr>
            </w:pPr>
          </w:p>
        </w:tc>
      </w:tr>
      <w:tr w14:paraId="4BE3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228F34">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6F491E">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C41D14">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92BF99">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350588">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5252B4">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88B102">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48C76A">
            <w:pPr>
              <w:rPr>
                <w:rFonts w:hint="default"/>
                <w:color w:val="auto"/>
                <w:sz w:val="24"/>
                <w:szCs w:val="24"/>
                <w:highlight w:val="none"/>
              </w:rPr>
            </w:pPr>
          </w:p>
        </w:tc>
      </w:tr>
      <w:tr w14:paraId="28D6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1794B6">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5E2A68">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AC69E1">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7EE333">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02B840">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AAEC35">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B89BA6">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731A94">
            <w:pPr>
              <w:rPr>
                <w:rFonts w:hint="default"/>
                <w:color w:val="auto"/>
                <w:sz w:val="24"/>
                <w:szCs w:val="24"/>
                <w:highlight w:val="none"/>
              </w:rPr>
            </w:pPr>
          </w:p>
        </w:tc>
      </w:tr>
      <w:tr w14:paraId="41FF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4149BE">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FA8ACF">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CEA74B">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4C28D8">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4E8B66">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4D5F2D">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B14819">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BD6457">
            <w:pPr>
              <w:rPr>
                <w:rFonts w:hint="default"/>
                <w:color w:val="auto"/>
                <w:sz w:val="24"/>
                <w:szCs w:val="24"/>
                <w:highlight w:val="none"/>
              </w:rPr>
            </w:pPr>
          </w:p>
        </w:tc>
      </w:tr>
      <w:tr w14:paraId="1B4D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3AD824">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DA98E4">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D82C04">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192091">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397F50">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67F7EE">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2E412A">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DA4273">
            <w:pPr>
              <w:rPr>
                <w:rFonts w:hint="default"/>
                <w:color w:val="auto"/>
                <w:sz w:val="24"/>
                <w:szCs w:val="24"/>
                <w:highlight w:val="none"/>
              </w:rPr>
            </w:pPr>
          </w:p>
        </w:tc>
      </w:tr>
      <w:tr w14:paraId="57519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FDECE2">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1E62D9">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D2039C">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6393B9">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D9B9FA">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5DC829">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0F9BBF">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8FD6CA">
            <w:pPr>
              <w:rPr>
                <w:rFonts w:hint="default"/>
                <w:color w:val="auto"/>
                <w:sz w:val="24"/>
                <w:szCs w:val="24"/>
                <w:highlight w:val="none"/>
              </w:rPr>
            </w:pPr>
          </w:p>
        </w:tc>
      </w:tr>
      <w:tr w14:paraId="4ECD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00CE29">
            <w:pPr>
              <w:rPr>
                <w:rFonts w:hint="default"/>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6ED058">
            <w:pPr>
              <w:rPr>
                <w:rFonts w:hint="default"/>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2F8E4A">
            <w:pPr>
              <w:rPr>
                <w:rFonts w:hint="default"/>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C3DE62">
            <w:pPr>
              <w:rPr>
                <w:rFonts w:hint="default"/>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76008A">
            <w:pPr>
              <w:rPr>
                <w:rFonts w:hint="default"/>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400EED">
            <w:pPr>
              <w:rPr>
                <w:rFonts w:hint="default"/>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46F7A7">
            <w:pPr>
              <w:rPr>
                <w:rFonts w:hint="default"/>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A9F956">
            <w:pPr>
              <w:rPr>
                <w:rFonts w:hint="default"/>
                <w:color w:val="auto"/>
                <w:sz w:val="24"/>
                <w:szCs w:val="24"/>
                <w:highlight w:val="none"/>
              </w:rPr>
            </w:pPr>
          </w:p>
        </w:tc>
      </w:tr>
    </w:tbl>
    <w:p w14:paraId="08975567">
      <w:pPr>
        <w:keepNext w:val="0"/>
        <w:keepLines w:val="0"/>
        <w:widowControl w:val="0"/>
        <w:suppressLineNumbers w:val="0"/>
        <w:topLinePunct/>
        <w:spacing w:before="0" w:beforeAutospacing="0" w:after="0" w:afterAutospacing="0" w:line="360" w:lineRule="auto"/>
        <w:ind w:left="0" w:right="0"/>
        <w:jc w:val="both"/>
        <w:rPr>
          <w:rFonts w:hint="eastAsia" w:ascii="宋体" w:hAnsi="宋体" w:eastAsia="宋体" w:cs="宋体"/>
          <w:spacing w:val="18"/>
          <w:kern w:val="2"/>
          <w:sz w:val="24"/>
          <w:szCs w:val="24"/>
          <w:highlight w:val="none"/>
        </w:rPr>
      </w:pPr>
    </w:p>
    <w:p w14:paraId="2551C474">
      <w:pPr>
        <w:keepNext w:val="0"/>
        <w:keepLines w:val="0"/>
        <w:widowControl w:val="0"/>
        <w:suppressLineNumbers w:val="0"/>
        <w:spacing w:before="20" w:beforeAutospacing="0" w:after="0" w:afterAutospacing="0" w:line="410" w:lineRule="auto"/>
        <w:ind w:left="0" w:right="0"/>
        <w:jc w:val="both"/>
        <w:outlineLvl w:val="2"/>
        <w:rPr>
          <w:rFonts w:hint="eastAsia" w:ascii="宋体" w:hAnsi="宋体" w:eastAsia="宋体" w:cs="宋体"/>
          <w:b/>
          <w:kern w:val="2"/>
          <w:sz w:val="28"/>
          <w:szCs w:val="28"/>
          <w:highlight w:val="none"/>
        </w:rPr>
      </w:pPr>
      <w:r>
        <w:rPr>
          <w:rFonts w:hint="eastAsia" w:ascii="宋体" w:hAnsi="宋体" w:eastAsia="宋体" w:cs="宋体"/>
          <w:spacing w:val="18"/>
          <w:kern w:val="2"/>
          <w:sz w:val="24"/>
          <w:szCs w:val="24"/>
          <w:highlight w:val="none"/>
          <w:lang w:val="en-US" w:eastAsia="zh-CN" w:bidi="ar"/>
        </w:rPr>
        <w:br w:type="page"/>
      </w:r>
      <w:r>
        <w:rPr>
          <w:rFonts w:hint="eastAsia" w:ascii="宋体" w:hAnsi="宋体" w:eastAsia="宋体" w:cs="宋体"/>
          <w:b/>
          <w:kern w:val="2"/>
          <w:sz w:val="28"/>
          <w:szCs w:val="28"/>
          <w:highlight w:val="none"/>
          <w:lang w:val="en-US" w:eastAsia="zh-CN" w:bidi="ar"/>
        </w:rPr>
        <w:t>（六）投标人声明格式</w:t>
      </w:r>
    </w:p>
    <w:p w14:paraId="4623D5E0">
      <w:pPr>
        <w:keepNext w:val="0"/>
        <w:keepLines w:val="0"/>
        <w:widowControl/>
        <w:suppressLineNumbers w:val="0"/>
        <w:snapToGrid w:val="0"/>
        <w:spacing w:before="260" w:beforeAutospacing="0" w:after="260" w:afterAutospacing="0" w:line="360" w:lineRule="auto"/>
        <w:ind w:left="0" w:right="384" w:firstLine="3345" w:firstLineChars="1190"/>
        <w:jc w:val="both"/>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lang w:val="en-US" w:eastAsia="zh-CN" w:bidi="ar"/>
        </w:rPr>
        <w:t>投标人声明</w:t>
      </w:r>
    </w:p>
    <w:p w14:paraId="1ABA269E">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本招标项目招标人及招标监管机构：</w:t>
      </w:r>
    </w:p>
    <w:p w14:paraId="51F657EC">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本公司就参加</w:t>
      </w:r>
      <w:r>
        <w:rPr>
          <w:rFonts w:hint="eastAsia" w:ascii="宋体" w:hAnsi="宋体" w:eastAsia="宋体" w:cs="宋体"/>
          <w:kern w:val="0"/>
          <w:sz w:val="21"/>
          <w:szCs w:val="21"/>
          <w:highlight w:val="none"/>
          <w:u w:val="single"/>
          <w:lang w:val="en-US" w:eastAsia="zh-CN" w:bidi="ar"/>
        </w:rPr>
        <w:t xml:space="preserve">    （项目名称）    </w:t>
      </w:r>
      <w:r>
        <w:rPr>
          <w:rFonts w:hint="eastAsia" w:ascii="宋体" w:hAnsi="宋体" w:eastAsia="宋体" w:cs="宋体"/>
          <w:kern w:val="0"/>
          <w:sz w:val="21"/>
          <w:szCs w:val="21"/>
          <w:highlight w:val="none"/>
          <w:lang w:val="en-US" w:eastAsia="zh-CN" w:bidi="ar"/>
        </w:rPr>
        <w:t>项目投标工作，作出郑重声明：</w:t>
      </w:r>
    </w:p>
    <w:p w14:paraId="7983C6BF">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一、本公司保证投标文件及其后提供的一切材料都是真实的。如我司成为本项目中标候选人，我司同意并授权招标人将我司投标文件商务部分的人员、业绩、奖项等资料进行公开。</w:t>
      </w:r>
    </w:p>
    <w:p w14:paraId="67CF8B73">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二、本公司保证不与其他单位围标、串标，不出让投标资格，不向招标人或评标委员会成员行贿。</w:t>
      </w:r>
    </w:p>
    <w:p w14:paraId="36FE9CF9">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三、本公司不存在招标文件第二章投标人须知第1.4.3项所规定的任何一种情形。</w:t>
      </w:r>
    </w:p>
    <w:p w14:paraId="30BB77BA">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四、本公司及其有隶属关系的机构，没有参加本项目招标文件的编写工作；本公司与本次招标的招标代理机构没有隶属关系或其他利害关系。</w:t>
      </w:r>
    </w:p>
    <w:p w14:paraId="6CB91065">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五、本公司具有履行合同的能力，包括专业、技术资格和能力，资金、设备和其他物质设施能力，管理能力，类似工程经验、信誉状况等。</w:t>
      </w:r>
    </w:p>
    <w:p w14:paraId="6F282805">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六、本公司承诺，中标后严格执行安全生产相关管理规定。</w:t>
      </w:r>
    </w:p>
    <w:p w14:paraId="51027B2D">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trike w:val="0"/>
          <w:sz w:val="21"/>
          <w:szCs w:val="21"/>
          <w:highlight w:val="none"/>
        </w:rPr>
      </w:pPr>
      <w:r>
        <w:rPr>
          <w:rFonts w:hint="eastAsia" w:ascii="宋体" w:hAnsi="宋体" w:eastAsia="宋体" w:cs="宋体"/>
          <w:strike w:val="0"/>
          <w:kern w:val="0"/>
          <w:sz w:val="21"/>
          <w:szCs w:val="21"/>
          <w:highlight w:val="none"/>
          <w:lang w:val="en-US" w:eastAsia="zh-CN" w:bidi="ar"/>
        </w:rPr>
        <w:t>七、本公司积极响应广州市关于投身“百千万工程”的号召，主动参与政府投资类建设工程施工项目的建筑业结对帮扶等活动（市属国有企业投资项目参照执行）。</w:t>
      </w:r>
    </w:p>
    <w:p w14:paraId="7C2C1F15">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本公司违反上述保证，或本声明陈述与事实不符，经查实，本公司愿意接受公开通报，承担由此带来的法律后果。</w:t>
      </w:r>
    </w:p>
    <w:p w14:paraId="7C7E94B7">
      <w:pPr>
        <w:keepNext w:val="0"/>
        <w:keepLines w:val="0"/>
        <w:widowControl/>
        <w:suppressLineNumbers w:val="0"/>
        <w:shd w:val="clear" w:fill="FFFFFF"/>
        <w:autoSpaceDE w:val="0"/>
        <w:autoSpaceDN w:val="0"/>
        <w:adjustRightInd w:val="0"/>
        <w:spacing w:before="0" w:beforeAutospacing="0" w:after="0" w:afterAutospacing="0" w:line="360" w:lineRule="auto"/>
        <w:ind w:left="0" w:right="0"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shd w:val="clear" w:fill="FFFFFF"/>
          <w:lang w:val="en-US" w:eastAsia="zh-CN" w:bidi="ar"/>
        </w:rPr>
        <w:t>特此声明。</w:t>
      </w:r>
      <w:r>
        <w:rPr>
          <w:rFonts w:hint="eastAsia" w:ascii="宋体" w:hAnsi="宋体" w:eastAsia="宋体" w:cs="宋体"/>
          <w:sz w:val="21"/>
          <w:szCs w:val="21"/>
          <w:highlight w:val="none"/>
        </w:rPr>
        <w:t xml:space="preserve"> </w:t>
      </w:r>
    </w:p>
    <w:p w14:paraId="7F1BBB23">
      <w:pPr>
        <w:pStyle w:val="26"/>
        <w:widowControl/>
        <w:spacing w:before="0" w:beforeAutospacing="1" w:after="0" w:afterAutospacing="1" w:line="600" w:lineRule="exact"/>
        <w:ind w:left="629" w:right="1449"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声明企业：</w:t>
      </w:r>
    </w:p>
    <w:p w14:paraId="7ACA1C21">
      <w:pPr>
        <w:pStyle w:val="14"/>
        <w:keepNext w:val="0"/>
        <w:keepLines w:val="0"/>
        <w:widowControl w:val="0"/>
        <w:suppressLineNumbers w:val="0"/>
        <w:autoSpaceDE/>
        <w:autoSpaceDN/>
        <w:adjustRightInd/>
        <w:spacing w:before="0" w:beforeAutospacing="0" w:after="0" w:afterAutospacing="0" w:line="600" w:lineRule="exact"/>
        <w:ind w:left="0" w:right="1779" w:firstLine="472" w:firstLineChars="225"/>
        <w:jc w:val="righ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法定代表人（签字）：</w:t>
      </w:r>
    </w:p>
    <w:p w14:paraId="3C27D909">
      <w:pPr>
        <w:pStyle w:val="14"/>
        <w:keepNext w:val="0"/>
        <w:keepLines w:val="0"/>
        <w:widowControl w:val="0"/>
        <w:suppressLineNumbers w:val="0"/>
        <w:autoSpaceDE/>
        <w:autoSpaceDN/>
        <w:adjustRightInd/>
        <w:spacing w:before="0" w:beforeAutospacing="0" w:after="0" w:afterAutospacing="0" w:line="600" w:lineRule="exact"/>
        <w:ind w:left="0" w:right="1779" w:firstLine="472" w:firstLineChars="225"/>
        <w:jc w:val="righ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总监理工程师（签字）：</w:t>
      </w:r>
    </w:p>
    <w:p w14:paraId="5D1A6C40">
      <w:pPr>
        <w:pStyle w:val="14"/>
        <w:keepNext w:val="0"/>
        <w:keepLines w:val="0"/>
        <w:widowControl w:val="0"/>
        <w:suppressLineNumbers w:val="0"/>
        <w:autoSpaceDE/>
        <w:autoSpaceDN/>
        <w:adjustRightInd/>
        <w:spacing w:before="0" w:beforeAutospacing="0" w:after="0" w:afterAutospacing="0" w:line="600" w:lineRule="exact"/>
        <w:ind w:left="0" w:right="879" w:firstLine="420" w:firstLineChars="200"/>
        <w:jc w:val="righ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（企业公章）</w:t>
      </w:r>
    </w:p>
    <w:p w14:paraId="3419FCCB">
      <w:pPr>
        <w:pStyle w:val="14"/>
        <w:keepNext w:val="0"/>
        <w:keepLines w:val="0"/>
        <w:widowControl w:val="0"/>
        <w:suppressLineNumbers w:val="0"/>
        <w:autoSpaceDE/>
        <w:autoSpaceDN/>
        <w:adjustRightInd/>
        <w:spacing w:before="0" w:beforeAutospacing="0" w:after="0" w:afterAutospacing="0" w:line="360" w:lineRule="auto"/>
        <w:ind w:left="0" w:right="879" w:firstLine="420" w:firstLineChars="200"/>
        <w:jc w:val="righ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年  月  日</w:t>
      </w:r>
    </w:p>
    <w:p w14:paraId="154737F3">
      <w:pPr>
        <w:keepNext w:val="0"/>
        <w:keepLines w:val="0"/>
        <w:widowControl w:val="0"/>
        <w:suppressLineNumbers w:val="0"/>
        <w:autoSpaceDE/>
        <w:autoSpaceDN/>
        <w:adjustRightInd/>
        <w:spacing w:before="0" w:beforeAutospacing="0" w:after="0" w:afterAutospacing="0" w:line="360" w:lineRule="auto"/>
        <w:ind w:left="0" w:right="879" w:firstLine="420" w:firstLineChars="200"/>
        <w:jc w:val="righ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br w:type="page"/>
      </w:r>
    </w:p>
    <w:p w14:paraId="2E2272B4">
      <w:pPr>
        <w:pStyle w:val="7"/>
        <w:pageBreakBefore/>
        <w:widowControl/>
        <w:outlineLvl w:val="2"/>
        <w:rPr>
          <w:rFonts w:hint="eastAsia" w:ascii="宋体" w:hAnsi="宋体" w:eastAsia="宋体" w:cs="Times New Roman"/>
          <w:b/>
          <w:bCs w:val="0"/>
          <w:sz w:val="24"/>
          <w:szCs w:val="24"/>
          <w:highlight w:val="none"/>
        </w:rPr>
      </w:pPr>
      <w:r>
        <w:rPr>
          <w:rFonts w:hint="eastAsia" w:ascii="宋体" w:hAnsi="宋体" w:eastAsia="宋体" w:cs="宋体"/>
          <w:b/>
          <w:sz w:val="24"/>
          <w:szCs w:val="24"/>
          <w:highlight w:val="none"/>
        </w:rPr>
        <w:t>（</w:t>
      </w:r>
      <w:r>
        <w:rPr>
          <w:rFonts w:hint="eastAsia" w:cs="宋体"/>
          <w:b/>
          <w:sz w:val="24"/>
          <w:szCs w:val="24"/>
          <w:highlight w:val="none"/>
          <w:lang w:val="en-US" w:eastAsia="zh-CN"/>
        </w:rPr>
        <w:t>七</w:t>
      </w:r>
      <w:r>
        <w:rPr>
          <w:rFonts w:hint="eastAsia" w:ascii="宋体" w:hAnsi="宋体" w:eastAsia="宋体" w:cs="宋体"/>
          <w:b/>
          <w:sz w:val="24"/>
          <w:szCs w:val="24"/>
          <w:highlight w:val="none"/>
        </w:rPr>
        <w:t>）</w:t>
      </w:r>
      <w:r>
        <w:rPr>
          <w:rFonts w:hint="eastAsia" w:ascii="宋体" w:hAnsi="宋体" w:eastAsia="宋体" w:cs="宋体"/>
          <w:b/>
          <w:bCs w:val="0"/>
          <w:sz w:val="24"/>
          <w:szCs w:val="24"/>
          <w:highlight w:val="none"/>
        </w:rPr>
        <w:t>投标人廉洁承诺书</w:t>
      </w:r>
    </w:p>
    <w:p w14:paraId="51385909">
      <w:pPr>
        <w:pStyle w:val="14"/>
        <w:keepNext w:val="0"/>
        <w:keepLines w:val="0"/>
        <w:widowControl/>
        <w:suppressLineNumbers w:val="0"/>
        <w:autoSpaceDE w:val="0"/>
        <w:autoSpaceDN w:val="0"/>
        <w:adjustRightInd w:val="0"/>
        <w:spacing w:before="157" w:beforeLines="50" w:beforeAutospacing="0" w:after="157" w:afterLines="50" w:afterAutospacing="0" w:line="360" w:lineRule="auto"/>
        <w:ind w:left="0" w:right="0" w:firstLine="0"/>
        <w:jc w:val="center"/>
        <w:rPr>
          <w:rFonts w:hint="default" w:ascii="宋体" w:hAnsi="宋体" w:cs="宋体"/>
          <w:b/>
          <w:sz w:val="32"/>
          <w:szCs w:val="32"/>
          <w:highlight w:val="none"/>
        </w:rPr>
      </w:pPr>
      <w:r>
        <w:rPr>
          <w:rFonts w:hint="eastAsia" w:ascii="宋体" w:hAnsi="宋体" w:eastAsia="宋体" w:cs="宋体"/>
          <w:b/>
          <w:kern w:val="0"/>
          <w:sz w:val="32"/>
          <w:szCs w:val="32"/>
          <w:highlight w:val="none"/>
          <w:lang w:val="en-US" w:eastAsia="zh-CN" w:bidi="ar"/>
        </w:rPr>
        <w:t>投标人廉洁承诺书</w:t>
      </w:r>
    </w:p>
    <w:p w14:paraId="1D0ED741">
      <w:pPr>
        <w:pStyle w:val="14"/>
        <w:keepNext w:val="0"/>
        <w:keepLines w:val="0"/>
        <w:widowControl/>
        <w:suppressLineNumbers w:val="0"/>
        <w:shd w:val="clear" w:fill="FFFFFF"/>
        <w:autoSpaceDE w:val="0"/>
        <w:autoSpaceDN w:val="0"/>
        <w:adjustRightInd w:val="0"/>
        <w:spacing w:before="0" w:beforeAutospacing="0" w:after="0" w:afterAutospacing="0" w:line="360" w:lineRule="auto"/>
        <w:ind w:left="0" w:right="0" w:firstLine="0"/>
        <w:jc w:val="left"/>
        <w:rPr>
          <w:rFonts w:hint="default" w:ascii="宋体" w:hAnsi="宋体" w:cs="宋体"/>
          <w:sz w:val="24"/>
          <w:szCs w:val="24"/>
          <w:highlight w:val="none"/>
          <w:shd w:val="clear" w:fill="FFFFFF"/>
        </w:rPr>
      </w:pPr>
      <w:r>
        <w:rPr>
          <w:rFonts w:hint="eastAsia" w:ascii="宋体" w:hAnsi="宋体" w:eastAsia="宋体" w:cs="宋体"/>
          <w:kern w:val="0"/>
          <w:sz w:val="24"/>
          <w:szCs w:val="24"/>
          <w:highlight w:val="none"/>
          <w:shd w:val="clear" w:fill="FFFFFF"/>
          <w:lang w:val="en-US" w:eastAsia="zh-CN" w:bidi="ar"/>
        </w:rPr>
        <w:t>广州市水务局、本招标项目招标人及招标监管机构：</w:t>
      </w:r>
    </w:p>
    <w:p w14:paraId="788C1C59">
      <w:pPr>
        <w:pStyle w:val="9"/>
        <w:widowControl/>
        <w:spacing w:line="360" w:lineRule="auto"/>
        <w:ind w:left="0" w:right="42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本公司参加了</w:t>
      </w:r>
      <w:r>
        <w:rPr>
          <w:rFonts w:hint="eastAsia" w:ascii="宋体" w:hAnsi="宋体" w:eastAsia="宋体" w:cs="宋体"/>
          <w:sz w:val="24"/>
          <w:szCs w:val="24"/>
          <w:highlight w:val="none"/>
          <w:u w:val="single"/>
        </w:rPr>
        <w:t xml:space="preserve">   （项目名称/标段名称）    </w:t>
      </w:r>
      <w:r>
        <w:rPr>
          <w:rFonts w:hint="eastAsia" w:ascii="宋体" w:hAnsi="宋体" w:eastAsia="宋体" w:cs="宋体"/>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6611AAD0">
      <w:pPr>
        <w:pStyle w:val="9"/>
        <w:widowControl/>
        <w:spacing w:line="360" w:lineRule="auto"/>
        <w:ind w:left="0" w:right="4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一、自觉遵守国家有关法律法规及廉洁规定。</w:t>
      </w:r>
    </w:p>
    <w:p w14:paraId="658239F3">
      <w:pPr>
        <w:pStyle w:val="9"/>
        <w:widowControl/>
        <w:spacing w:line="360" w:lineRule="auto"/>
        <w:ind w:left="0" w:right="42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二、不与招标单位工作人员串通投标，损害国家利益、企业利益以及他人的合法利益；</w:t>
      </w:r>
    </w:p>
    <w:p w14:paraId="17B8CFC9">
      <w:pPr>
        <w:pStyle w:val="9"/>
        <w:widowControl/>
        <w:spacing w:line="360" w:lineRule="auto"/>
        <w:ind w:left="0" w:right="42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三、不与其他单位围标、串标，不出让投标资格，不向招标人或评标委员会成员行贿。</w:t>
      </w:r>
    </w:p>
    <w:p w14:paraId="36C4C435">
      <w:pPr>
        <w:pStyle w:val="9"/>
        <w:widowControl/>
        <w:spacing w:line="360" w:lineRule="auto"/>
        <w:ind w:left="0" w:right="42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四、不以任何名义向参与招标、评标工作的有关人员提供高消费宴请及娱乐活动和赠送回扣、红包、礼金、购物卡、有价证券、贵重物品和好处费、感谢费等； </w:t>
      </w:r>
    </w:p>
    <w:p w14:paraId="45CEB8F8">
      <w:pPr>
        <w:pStyle w:val="9"/>
        <w:widowControl/>
        <w:spacing w:line="360" w:lineRule="auto"/>
        <w:ind w:left="0" w:right="42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五、不以任何名义为参与招标、评标工作的有关人员装修住房、婚丧</w:t>
      </w:r>
      <w:r>
        <w:rPr>
          <w:rFonts w:hint="eastAsia" w:hAnsi="宋体" w:cs="宋体"/>
          <w:sz w:val="24"/>
          <w:szCs w:val="24"/>
          <w:highlight w:val="none"/>
          <w:lang w:val="en-US" w:eastAsia="zh-CN"/>
        </w:rPr>
        <w:t>嫁娶</w:t>
      </w:r>
      <w:r>
        <w:rPr>
          <w:rFonts w:hint="eastAsia" w:ascii="宋体" w:hAnsi="宋体" w:eastAsia="宋体" w:cs="宋体"/>
          <w:sz w:val="24"/>
          <w:szCs w:val="24"/>
          <w:highlight w:val="none"/>
        </w:rPr>
        <w:t>、配偶子女的工作安排以及境内外旅游等提供方便；</w:t>
      </w:r>
    </w:p>
    <w:p w14:paraId="567A56C5">
      <w:pPr>
        <w:pStyle w:val="9"/>
        <w:widowControl/>
        <w:spacing w:line="360" w:lineRule="auto"/>
        <w:ind w:left="0" w:right="4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六、不以谋取非正当利益为目的，擅自与参与招标、评标工作的有关人员就业务问题进行私下商谈或者达成利益默契。</w:t>
      </w:r>
    </w:p>
    <w:p w14:paraId="1E7B3473">
      <w:pPr>
        <w:pStyle w:val="14"/>
        <w:keepNext w:val="0"/>
        <w:keepLines w:val="0"/>
        <w:widowControl/>
        <w:suppressLineNumbers w:val="0"/>
        <w:shd w:val="clear" w:fill="FFFFFF"/>
        <w:autoSpaceDE w:val="0"/>
        <w:autoSpaceDN w:val="0"/>
        <w:adjustRightInd w:val="0"/>
        <w:spacing w:before="0" w:beforeAutospacing="0" w:after="0" w:afterAutospacing="0" w:line="360" w:lineRule="auto"/>
        <w:ind w:left="0" w:right="0" w:firstLine="480" w:firstLineChars="200"/>
        <w:jc w:val="left"/>
        <w:rPr>
          <w:rFonts w:hint="default" w:ascii="宋体" w:hAnsi="宋体" w:cs="宋体"/>
          <w:sz w:val="24"/>
          <w:szCs w:val="24"/>
          <w:highlight w:val="none"/>
          <w:shd w:val="clear" w:fill="FFFFFF"/>
        </w:rPr>
      </w:pPr>
      <w:r>
        <w:rPr>
          <w:rFonts w:hint="eastAsia" w:ascii="宋体" w:hAnsi="宋体" w:eastAsia="宋体" w:cs="宋体"/>
          <w:kern w:val="0"/>
          <w:sz w:val="24"/>
          <w:szCs w:val="24"/>
          <w:highlight w:val="none"/>
          <w:shd w:val="clear" w:fill="FFFFFF"/>
          <w:lang w:val="en-US" w:eastAsia="zh-CN" w:bidi="ar"/>
        </w:rPr>
        <w:t>本公司违反上述承诺，或本承诺陈述与事实不符，经查实，本公司愿意接受公开通报，承担由此带来的法律后果。</w:t>
      </w:r>
    </w:p>
    <w:p w14:paraId="5AFCE24E">
      <w:pPr>
        <w:pStyle w:val="14"/>
        <w:keepNext w:val="0"/>
        <w:keepLines w:val="0"/>
        <w:widowControl/>
        <w:suppressLineNumbers w:val="0"/>
        <w:shd w:val="clear" w:fill="FFFFFF"/>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highlight w:val="none"/>
          <w:shd w:val="clear" w:fill="FFFFFF"/>
        </w:rPr>
      </w:pPr>
      <w:r>
        <w:rPr>
          <w:rFonts w:hint="eastAsia" w:ascii="宋体" w:hAnsi="宋体" w:eastAsia="宋体" w:cs="宋体"/>
          <w:kern w:val="0"/>
          <w:sz w:val="24"/>
          <w:szCs w:val="24"/>
          <w:highlight w:val="none"/>
          <w:shd w:val="clear" w:fill="FFFFFF"/>
          <w:lang w:val="en-US" w:eastAsia="zh-CN" w:bidi="ar"/>
        </w:rPr>
        <w:t>特此承诺。</w:t>
      </w:r>
    </w:p>
    <w:p w14:paraId="670A8517">
      <w:pPr>
        <w:pStyle w:val="14"/>
        <w:keepNext w:val="0"/>
        <w:keepLines w:val="0"/>
        <w:widowControl/>
        <w:suppressLineNumbers w:val="0"/>
        <w:shd w:val="clear" w:fill="FFFFFF"/>
        <w:autoSpaceDE w:val="0"/>
        <w:autoSpaceDN w:val="0"/>
        <w:adjustRightInd w:val="0"/>
        <w:spacing w:before="0" w:beforeAutospacing="0" w:after="0" w:afterAutospacing="0" w:line="360" w:lineRule="auto"/>
        <w:ind w:left="0" w:right="1455" w:firstLine="2880"/>
        <w:jc w:val="right"/>
        <w:rPr>
          <w:rFonts w:hint="default" w:ascii="宋体" w:hAnsi="宋体" w:cs="宋体"/>
          <w:sz w:val="24"/>
          <w:szCs w:val="24"/>
          <w:highlight w:val="none"/>
          <w:shd w:val="clear" w:fill="FFFFFF"/>
        </w:rPr>
      </w:pPr>
      <w:r>
        <w:rPr>
          <w:rFonts w:hint="eastAsia" w:ascii="宋体" w:hAnsi="宋体" w:eastAsia="宋体" w:cs="宋体"/>
          <w:kern w:val="0"/>
          <w:sz w:val="24"/>
          <w:szCs w:val="24"/>
          <w:highlight w:val="none"/>
          <w:shd w:val="clear" w:fill="FFFFFF"/>
          <w:lang w:val="en-US" w:eastAsia="zh-CN" w:bidi="ar"/>
        </w:rPr>
        <w:t>承诺企业（</w:t>
      </w:r>
      <w:r>
        <w:rPr>
          <w:rFonts w:hint="default" w:ascii="Times New Roman" w:hAnsi="Times New Roman" w:eastAsia="宋体" w:cs="Times New Roman"/>
          <w:kern w:val="0"/>
          <w:sz w:val="24"/>
          <w:szCs w:val="24"/>
          <w:highlight w:val="none"/>
          <w:shd w:val="clear" w:fill="FFFFFF"/>
          <w:lang w:val="en-US" w:eastAsia="zh-CN" w:bidi="ar"/>
        </w:rPr>
        <w:t>盖</w:t>
      </w:r>
      <w:r>
        <w:rPr>
          <w:rFonts w:hint="eastAsia" w:ascii="宋体" w:hAnsi="宋体" w:eastAsia="宋体" w:cs="宋体"/>
          <w:kern w:val="0"/>
          <w:sz w:val="24"/>
          <w:szCs w:val="24"/>
          <w:highlight w:val="none"/>
          <w:shd w:val="clear" w:fill="FFFFFF"/>
          <w:lang w:val="en-US" w:eastAsia="zh-CN" w:bidi="ar"/>
        </w:rPr>
        <w:t xml:space="preserve">单位章）：      </w:t>
      </w:r>
    </w:p>
    <w:p w14:paraId="14ACCBC0">
      <w:pPr>
        <w:pStyle w:val="14"/>
        <w:keepNext w:val="0"/>
        <w:keepLines w:val="0"/>
        <w:widowControl/>
        <w:suppressLineNumbers w:val="0"/>
        <w:shd w:val="clear" w:fill="FFFFFF"/>
        <w:autoSpaceDE w:val="0"/>
        <w:autoSpaceDN w:val="0"/>
        <w:adjustRightInd w:val="0"/>
        <w:spacing w:before="0" w:beforeAutospacing="0" w:after="0" w:afterAutospacing="0" w:line="360" w:lineRule="auto"/>
        <w:ind w:left="0" w:right="0" w:firstLine="480"/>
        <w:jc w:val="right"/>
        <w:rPr>
          <w:rFonts w:hint="default" w:ascii="宋体" w:hAnsi="宋体" w:cs="宋体"/>
          <w:sz w:val="24"/>
          <w:szCs w:val="24"/>
          <w:highlight w:val="none"/>
          <w:shd w:val="clear" w:fill="FFFFFF"/>
        </w:rPr>
      </w:pPr>
      <w:r>
        <w:rPr>
          <w:rFonts w:hint="eastAsia" w:ascii="宋体" w:hAnsi="宋体" w:eastAsia="宋体" w:cs="宋体"/>
          <w:kern w:val="0"/>
          <w:sz w:val="24"/>
          <w:szCs w:val="24"/>
          <w:highlight w:val="none"/>
          <w:shd w:val="clear" w:fill="FFFFFF"/>
          <w:lang w:val="en-US" w:eastAsia="zh-CN" w:bidi="ar"/>
        </w:rPr>
        <w:t>法定代表人签字：</w:t>
      </w:r>
      <w:r>
        <w:rPr>
          <w:rFonts w:hint="default" w:ascii="宋体" w:hAnsi="宋体" w:eastAsia="宋体" w:cs="宋体"/>
          <w:kern w:val="0"/>
          <w:sz w:val="24"/>
          <w:szCs w:val="24"/>
          <w:highlight w:val="none"/>
          <w:shd w:val="clear" w:fill="FFFFFF"/>
          <w:lang w:val="en-US" w:eastAsia="zh-CN" w:bidi="ar"/>
        </w:rPr>
        <w:t xml:space="preserve">  </w:t>
      </w:r>
      <w:r>
        <w:rPr>
          <w:rFonts w:hint="eastAsia" w:ascii="宋体" w:hAnsi="宋体" w:eastAsia="宋体" w:cs="宋体"/>
          <w:kern w:val="0"/>
          <w:sz w:val="24"/>
          <w:szCs w:val="24"/>
          <w:highlight w:val="none"/>
          <w:shd w:val="clear" w:fill="FFFFFF"/>
          <w:lang w:val="en-US" w:eastAsia="zh-CN" w:bidi="ar"/>
        </w:rPr>
        <w:t xml:space="preserve">         </w:t>
      </w:r>
    </w:p>
    <w:p w14:paraId="3C34B578">
      <w:pPr>
        <w:pStyle w:val="14"/>
        <w:keepNext w:val="0"/>
        <w:keepLines w:val="0"/>
        <w:widowControl w:val="0"/>
        <w:suppressLineNumbers w:val="0"/>
        <w:autoSpaceDE w:val="0"/>
        <w:autoSpaceDN w:val="0"/>
        <w:adjustRightInd w:val="0"/>
        <w:spacing w:before="0" w:beforeAutospacing="0" w:after="0" w:afterAutospacing="0" w:line="360" w:lineRule="auto"/>
        <w:ind w:left="0" w:right="0" w:firstLine="0" w:firstLineChars="0"/>
        <w:jc w:val="right"/>
        <w:textAlignment w:val="baseline"/>
        <w:rPr>
          <w:highlight w:val="none"/>
        </w:rPr>
      </w:pPr>
      <w:r>
        <w:rPr>
          <w:rFonts w:hint="eastAsia" w:ascii="宋体" w:hAnsi="宋体" w:eastAsia="宋体" w:cs="宋体"/>
          <w:kern w:val="2"/>
          <w:sz w:val="24"/>
          <w:szCs w:val="24"/>
          <w:highlight w:val="none"/>
          <w:lang w:val="en-US" w:eastAsia="zh-CN" w:bidi="ar"/>
        </w:rPr>
        <w:t>年   月   日</w:t>
      </w:r>
    </w:p>
    <w:p w14:paraId="6B80BBCA">
      <w:pPr>
        <w:ind w:firstLine="0" w:firstLineChars="0"/>
        <w:jc w:val="right"/>
        <w:rPr>
          <w:rFonts w:hint="default" w:ascii="Times New Roman" w:hAnsi="Times New Roman" w:cs="Times New Roman"/>
          <w:kern w:val="2"/>
          <w:sz w:val="24"/>
          <w:szCs w:val="24"/>
          <w:highlight w:val="none"/>
        </w:rPr>
        <w:sectPr>
          <w:type w:val="continuous"/>
          <w:pgSz w:w="12242" w:h="15842"/>
          <w:pgMar w:top="1440" w:right="1425" w:bottom="1440" w:left="1800" w:header="720" w:footer="720" w:gutter="0"/>
          <w:pgNumType w:fmt="decimal"/>
          <w:cols w:space="425" w:num="1"/>
          <w:docGrid w:type="lines" w:linePitch="312" w:charSpace="0"/>
        </w:sectPr>
      </w:pPr>
    </w:p>
    <w:p w14:paraId="6D3EDC0E">
      <w:pPr>
        <w:pStyle w:val="14"/>
        <w:keepNext w:val="0"/>
        <w:keepLines w:val="0"/>
        <w:widowControl w:val="0"/>
        <w:suppressLineNumbers w:val="0"/>
        <w:autoSpaceDE/>
        <w:autoSpaceDN/>
        <w:adjustRightInd/>
        <w:spacing w:before="0" w:beforeAutospacing="0" w:after="0" w:afterAutospacing="0" w:line="360" w:lineRule="auto"/>
        <w:ind w:left="0" w:right="879" w:firstLine="420" w:firstLineChars="200"/>
        <w:jc w:val="right"/>
        <w:rPr>
          <w:rFonts w:hint="eastAsia" w:ascii="宋体" w:hAnsi="宋体" w:eastAsia="宋体" w:cs="宋体"/>
          <w:kern w:val="0"/>
          <w:sz w:val="21"/>
          <w:szCs w:val="21"/>
          <w:highlight w:val="none"/>
          <w:lang w:val="en-US" w:eastAsia="zh-CN" w:bidi="ar"/>
        </w:rPr>
      </w:pPr>
    </w:p>
    <w:p w14:paraId="2449840B">
      <w:pPr>
        <w:keepNext w:val="0"/>
        <w:keepLines w:val="0"/>
        <w:widowControl w:val="0"/>
        <w:suppressLineNumbers w:val="0"/>
        <w:spacing w:before="0" w:beforeAutospacing="0" w:after="0" w:afterAutospacing="0" w:line="600" w:lineRule="auto"/>
        <w:ind w:left="0" w:right="0"/>
        <w:jc w:val="left"/>
        <w:outlineLvl w:val="1"/>
        <w:rPr>
          <w:rFonts w:hint="eastAsia" w:ascii="宋体" w:hAnsi="宋体" w:eastAsia="宋体" w:cs="宋体"/>
          <w:b/>
          <w:kern w:val="0"/>
          <w:sz w:val="30"/>
          <w:szCs w:val="30"/>
          <w:highlight w:val="none"/>
        </w:rPr>
      </w:pPr>
      <w:bookmarkStart w:id="520" w:name="_Toc530470651"/>
      <w:bookmarkEnd w:id="520"/>
      <w:bookmarkStart w:id="521" w:name="_Toc535938758"/>
      <w:bookmarkEnd w:id="521"/>
      <w:bookmarkStart w:id="522" w:name="_Toc529196610"/>
      <w:r>
        <w:rPr>
          <w:rFonts w:hint="eastAsia" w:ascii="黑体" w:hAnsi="宋体" w:eastAsia="黑体" w:cs="黑体"/>
          <w:b/>
          <w:kern w:val="0"/>
          <w:sz w:val="30"/>
          <w:szCs w:val="30"/>
          <w:highlight w:val="none"/>
          <w:lang w:val="en-US" w:eastAsia="zh-CN" w:bidi="ar"/>
        </w:rPr>
        <w:t>五</w:t>
      </w:r>
      <w:bookmarkEnd w:id="522"/>
      <w:r>
        <w:rPr>
          <w:rFonts w:hint="eastAsia" w:ascii="宋体" w:hAnsi="宋体" w:eastAsia="宋体" w:cs="宋体"/>
          <w:b/>
          <w:kern w:val="0"/>
          <w:sz w:val="30"/>
          <w:szCs w:val="30"/>
          <w:highlight w:val="none"/>
          <w:lang w:val="en-US" w:eastAsia="zh-CN" w:bidi="ar"/>
        </w:rPr>
        <w:t>、监理大纲</w:t>
      </w:r>
    </w:p>
    <w:p w14:paraId="557CD47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8"/>
          <w:szCs w:val="28"/>
          <w:highlight w:val="none"/>
        </w:rPr>
      </w:pPr>
      <w:r>
        <w:rPr>
          <w:rFonts w:hint="eastAsia" w:ascii="宋体" w:hAnsi="宋体" w:eastAsia="宋体" w:cs="宋体"/>
          <w:b/>
          <w:bCs w:val="0"/>
          <w:kern w:val="2"/>
          <w:sz w:val="28"/>
          <w:szCs w:val="28"/>
          <w:highlight w:val="none"/>
          <w:lang w:val="en-US" w:eastAsia="zh-CN" w:bidi="ar"/>
        </w:rPr>
        <w:t>监理大纲</w:t>
      </w:r>
    </w:p>
    <w:p w14:paraId="6FF44C12">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监理大纲应包括（但不限于）下列内容：</w:t>
      </w:r>
    </w:p>
    <w:p w14:paraId="6F31F65F">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一、监理工程概况；</w:t>
      </w:r>
    </w:p>
    <w:p w14:paraId="25F3E535">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二、监理范围、监理内容；</w:t>
      </w:r>
    </w:p>
    <w:p w14:paraId="38DA206C">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三、监理依据、监理工作目标；</w:t>
      </w:r>
    </w:p>
    <w:p w14:paraId="5104FFB7">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四、监理机构设置（监理组织架构框图）、岗位职责；</w:t>
      </w:r>
    </w:p>
    <w:p w14:paraId="6F73676C">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五、监理工作程序、方法和制度；</w:t>
      </w:r>
    </w:p>
    <w:p w14:paraId="27E5156A">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六、拟投入的监理人员、试验检测仪器设备；</w:t>
      </w:r>
    </w:p>
    <w:p w14:paraId="77D7A8CD">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七、质量、进度、造价、安全、环保监理措施；</w:t>
      </w:r>
    </w:p>
    <w:p w14:paraId="162074E8">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八、合同、信息管理方案；</w:t>
      </w:r>
    </w:p>
    <w:p w14:paraId="62BFE200">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九、组织协调内容及措施；</w:t>
      </w:r>
    </w:p>
    <w:p w14:paraId="5ADC341E">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十、监理工作重点、难点分析；</w:t>
      </w:r>
    </w:p>
    <w:p w14:paraId="3E9FFC86">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十一、对本工程监理的合理化建议。</w:t>
      </w:r>
    </w:p>
    <w:p w14:paraId="4E7D57B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br w:type="page"/>
      </w:r>
    </w:p>
    <w:p w14:paraId="498A4C17">
      <w:pPr>
        <w:keepNext w:val="0"/>
        <w:keepLines w:val="0"/>
        <w:widowControl w:val="0"/>
        <w:suppressLineNumbers w:val="0"/>
        <w:spacing w:before="0" w:beforeAutospacing="0" w:after="0" w:afterAutospacing="0" w:line="480" w:lineRule="auto"/>
        <w:ind w:left="0" w:right="0"/>
        <w:jc w:val="left"/>
        <w:outlineLvl w:val="1"/>
        <w:rPr>
          <w:rFonts w:hint="eastAsia" w:ascii="宋体" w:hAnsi="宋体" w:eastAsia="宋体" w:cs="宋体"/>
          <w:b/>
          <w:kern w:val="0"/>
          <w:sz w:val="30"/>
          <w:szCs w:val="30"/>
          <w:highlight w:val="none"/>
        </w:rPr>
      </w:pPr>
      <w:bookmarkStart w:id="523" w:name="_Toc535938759"/>
      <w:bookmarkEnd w:id="523"/>
      <w:bookmarkStart w:id="524" w:name="_Toc530470652"/>
      <w:bookmarkEnd w:id="524"/>
      <w:bookmarkStart w:id="525" w:name="_Toc529196611"/>
      <w:r>
        <w:rPr>
          <w:rFonts w:hint="eastAsia" w:ascii="宋体" w:hAnsi="宋体" w:eastAsia="宋体" w:cs="宋体"/>
          <w:b/>
          <w:kern w:val="0"/>
          <w:sz w:val="30"/>
          <w:szCs w:val="30"/>
          <w:highlight w:val="none"/>
          <w:lang w:val="en-US" w:eastAsia="zh-CN" w:bidi="ar"/>
        </w:rPr>
        <w:t>六</w:t>
      </w:r>
      <w:bookmarkEnd w:id="525"/>
      <w:r>
        <w:rPr>
          <w:rFonts w:hint="eastAsia" w:ascii="宋体" w:hAnsi="宋体" w:eastAsia="宋体" w:cs="宋体"/>
          <w:b/>
          <w:kern w:val="0"/>
          <w:sz w:val="30"/>
          <w:szCs w:val="30"/>
          <w:highlight w:val="none"/>
          <w:lang w:val="en-US" w:eastAsia="zh-CN" w:bidi="ar"/>
        </w:rPr>
        <w:t>、其他资料</w:t>
      </w:r>
    </w:p>
    <w:p w14:paraId="7452EC2A">
      <w:pPr>
        <w:rPr>
          <w:rFonts w:hint="eastAsia" w:ascii="宋体" w:hAnsi="宋体" w:eastAsia="宋体" w:cs="宋体"/>
          <w:kern w:val="2"/>
          <w:sz w:val="44"/>
          <w:szCs w:val="44"/>
          <w:highlight w:val="none"/>
          <w:lang w:val="en-US" w:eastAsia="zh-CN" w:bidi="ar"/>
        </w:rPr>
      </w:pPr>
      <w:r>
        <w:rPr>
          <w:rFonts w:hint="eastAsia" w:ascii="宋体" w:hAnsi="宋体" w:eastAsia="宋体" w:cs="宋体"/>
          <w:kern w:val="2"/>
          <w:sz w:val="44"/>
          <w:szCs w:val="44"/>
          <w:highlight w:val="none"/>
          <w:lang w:val="en-US" w:eastAsia="zh-CN" w:bidi="ar"/>
        </w:rPr>
        <w:br w:type="page"/>
      </w:r>
    </w:p>
    <w:p w14:paraId="28D6F32E">
      <w:pPr>
        <w:keepNext w:val="0"/>
        <w:keepLines w:val="0"/>
        <w:widowControl/>
        <w:suppressLineNumbers w:val="0"/>
        <w:spacing w:before="0" w:beforeAutospacing="0" w:after="0" w:afterAutospacing="0"/>
        <w:ind w:left="0" w:right="0"/>
        <w:jc w:val="both"/>
        <w:rPr>
          <w:rFonts w:hint="eastAsia" w:ascii="宋体" w:hAnsi="宋体" w:eastAsia="宋体" w:cs="宋体"/>
          <w:kern w:val="2"/>
          <w:sz w:val="44"/>
          <w:szCs w:val="44"/>
          <w:highlight w:val="none"/>
          <w:lang w:val="en-US" w:eastAsia="zh-CN" w:bidi="ar"/>
        </w:rPr>
      </w:pPr>
      <w:r>
        <w:rPr>
          <w:rFonts w:hint="eastAsia" w:ascii="宋体" w:hAnsi="宋体" w:eastAsia="宋体" w:cs="宋体"/>
          <w:kern w:val="2"/>
          <w:sz w:val="44"/>
          <w:szCs w:val="44"/>
          <w:highlight w:val="none"/>
          <w:lang w:val="en-US" w:eastAsia="zh-CN" w:bidi="ar"/>
        </w:rPr>
        <w:t>第七章</w:t>
      </w:r>
      <w:r>
        <w:rPr>
          <w:rFonts w:hint="default" w:ascii="Times New Roman" w:hAnsi="Times New Roman" w:eastAsia="宋体" w:cs="Times New Roman"/>
          <w:kern w:val="2"/>
          <w:sz w:val="44"/>
          <w:szCs w:val="44"/>
          <w:highlight w:val="none"/>
          <w:lang w:val="en-US" w:eastAsia="zh-CN" w:bidi="ar"/>
        </w:rPr>
        <w:t xml:space="preserve"> </w:t>
      </w:r>
      <w:r>
        <w:rPr>
          <w:rFonts w:hint="eastAsia" w:ascii="宋体" w:hAnsi="宋体" w:eastAsia="宋体" w:cs="宋体"/>
          <w:kern w:val="2"/>
          <w:sz w:val="44"/>
          <w:szCs w:val="44"/>
          <w:highlight w:val="none"/>
          <w:lang w:val="en-US" w:eastAsia="zh-CN" w:bidi="ar"/>
        </w:rPr>
        <w:t>投标人须知前附表规定的其他资料。</w:t>
      </w:r>
    </w:p>
    <w:p w14:paraId="7144D361">
      <w:pPr>
        <w:pStyle w:val="6"/>
        <w:widowControl/>
        <w:jc w:val="center"/>
        <w:outlineLvl w:val="0"/>
        <w:rPr>
          <w:rFonts w:hint="eastAsia" w:ascii="宋体" w:hAnsi="宋体" w:eastAsia="宋体" w:cs="Times New Roman"/>
          <w:b/>
          <w:bCs w:val="0"/>
          <w:sz w:val="30"/>
          <w:szCs w:val="30"/>
          <w:highlight w:val="none"/>
        </w:rPr>
      </w:pPr>
      <w:r>
        <w:rPr>
          <w:rFonts w:hint="eastAsia" w:ascii="宋体" w:hAnsi="宋体" w:eastAsia="宋体" w:cs="宋体"/>
          <w:b/>
          <w:bCs w:val="0"/>
          <w:sz w:val="30"/>
          <w:szCs w:val="30"/>
          <w:highlight w:val="none"/>
        </w:rPr>
        <w:t>否决性条款汇总</w:t>
      </w:r>
    </w:p>
    <w:p w14:paraId="5D2C649B">
      <w:pPr>
        <w:keepNext w:val="0"/>
        <w:keepLines w:val="0"/>
        <w:widowControl/>
        <w:suppressLineNumbers w:val="0"/>
        <w:autoSpaceDE w:val="0"/>
        <w:adjustRightInd w:val="0"/>
        <w:spacing w:before="0" w:beforeAutospacing="0" w:after="135" w:afterAutospacing="0" w:line="360" w:lineRule="auto"/>
        <w:ind w:left="0" w:right="0" w:firstLine="480" w:firstLineChars="2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eastAsia="zh-CN" w:bidi="ar"/>
        </w:rPr>
        <w:t>一、开标时，出现下列情形之一的，不参与资格审查和评标</w:t>
      </w:r>
    </w:p>
    <w:p w14:paraId="77130580">
      <w:pPr>
        <w:keepNext w:val="0"/>
        <w:keepLines w:val="0"/>
        <w:widowControl/>
        <w:suppressLineNumbers w:val="0"/>
        <w:autoSpaceDE w:val="0"/>
        <w:adjustRightInd w:val="0"/>
        <w:spacing w:before="0" w:beforeAutospacing="0" w:after="135" w:afterAutospacing="0" w:line="360" w:lineRule="auto"/>
        <w:ind w:left="0" w:right="0" w:firstLine="480" w:firstLineChars="2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eastAsia="zh-CN" w:bidi="ar"/>
        </w:rPr>
        <w:t>1.未成功递交投标文件的；</w:t>
      </w:r>
    </w:p>
    <w:p w14:paraId="4B3E8087">
      <w:pPr>
        <w:keepNext w:val="0"/>
        <w:keepLines w:val="0"/>
        <w:widowControl/>
        <w:suppressLineNumbers w:val="0"/>
        <w:autoSpaceDE w:val="0"/>
        <w:adjustRightInd w:val="0"/>
        <w:spacing w:before="0" w:beforeAutospacing="0" w:after="135" w:afterAutospacing="0" w:line="360" w:lineRule="auto"/>
        <w:ind w:left="0" w:right="0" w:firstLine="480" w:firstLineChars="2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eastAsia="zh-CN" w:bidi="ar"/>
        </w:rPr>
        <w:t>2.因投标人原因造成投标文件未解密的；</w:t>
      </w:r>
    </w:p>
    <w:p w14:paraId="31704CEE">
      <w:pPr>
        <w:keepNext w:val="0"/>
        <w:keepLines w:val="0"/>
        <w:widowControl/>
        <w:suppressLineNumbers w:val="0"/>
        <w:autoSpaceDE w:val="0"/>
        <w:adjustRightInd w:val="0"/>
        <w:spacing w:before="0" w:beforeAutospacing="0" w:after="135" w:afterAutospacing="0" w:line="360" w:lineRule="auto"/>
        <w:ind w:left="0" w:right="0" w:firstLine="480" w:firstLineChars="2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eastAsia="zh-CN" w:bidi="ar"/>
        </w:rPr>
        <w:t>3.两个（含两个）以上的投标人加密打包投标文件电脑机器特征码一致的；</w:t>
      </w:r>
    </w:p>
    <w:p w14:paraId="0A216988">
      <w:pPr>
        <w:keepNext w:val="0"/>
        <w:keepLines w:val="0"/>
        <w:widowControl/>
        <w:suppressLineNumbers w:val="0"/>
        <w:autoSpaceDE w:val="0"/>
        <w:adjustRightInd w:val="0"/>
        <w:spacing w:before="0" w:beforeAutospacing="0" w:after="135" w:afterAutospacing="0" w:line="360" w:lineRule="auto"/>
        <w:ind w:left="0" w:right="0" w:firstLine="480" w:firstLineChars="2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eastAsia="zh-CN" w:bidi="ar"/>
        </w:rPr>
        <w:t>4.若递交投标文件的投标人不足3家，则重新组织招标。</w:t>
      </w:r>
    </w:p>
    <w:p w14:paraId="34406EFA">
      <w:pPr>
        <w:keepNext w:val="0"/>
        <w:keepLines w:val="0"/>
        <w:widowControl/>
        <w:suppressLineNumbers w:val="0"/>
        <w:autoSpaceDE w:val="0"/>
        <w:adjustRightInd w:val="0"/>
        <w:spacing w:before="0" w:beforeAutospacing="0" w:after="135" w:afterAutospacing="0" w:line="360" w:lineRule="auto"/>
        <w:ind w:left="0" w:right="0" w:firstLine="480" w:firstLineChars="2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eastAsia="zh-CN" w:bidi="ar"/>
        </w:rPr>
        <w:t>二、作无效投标的情形</w:t>
      </w:r>
    </w:p>
    <w:p w14:paraId="767A7BF2">
      <w:pPr>
        <w:keepNext w:val="0"/>
        <w:keepLines w:val="0"/>
        <w:widowControl/>
        <w:suppressLineNumbers w:val="0"/>
        <w:autoSpaceDE w:val="0"/>
        <w:adjustRightInd w:val="0"/>
        <w:spacing w:before="0" w:beforeAutospacing="0" w:after="135" w:afterAutospacing="0" w:line="360" w:lineRule="auto"/>
        <w:ind w:left="0" w:right="0" w:firstLine="480" w:firstLineChars="2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eastAsia="zh-CN" w:bidi="ar"/>
        </w:rPr>
        <w:t>1. 投标文件不符合招标文件评标办法中形式评审标准、资格评审标准、响应性评审标准、技术评审标准（若有）的要求；</w:t>
      </w:r>
    </w:p>
    <w:p w14:paraId="463D1386">
      <w:pPr>
        <w:keepNext w:val="0"/>
        <w:keepLines w:val="0"/>
        <w:widowControl/>
        <w:suppressLineNumbers w:val="0"/>
        <w:autoSpaceDE w:val="0"/>
        <w:adjustRightInd w:val="0"/>
        <w:spacing w:before="0" w:beforeAutospacing="0" w:after="135" w:afterAutospacing="0" w:line="360" w:lineRule="auto"/>
        <w:ind w:left="0" w:right="0" w:firstLine="480" w:firstLineChars="2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eastAsia="zh-CN" w:bidi="ar"/>
        </w:rPr>
        <w:t>三、其他否定投标文件效力情形</w:t>
      </w:r>
    </w:p>
    <w:p w14:paraId="095C332D">
      <w:pPr>
        <w:keepNext w:val="0"/>
        <w:keepLines w:val="0"/>
        <w:widowControl/>
        <w:suppressLineNumbers w:val="0"/>
        <w:autoSpaceDE w:val="0"/>
        <w:adjustRightInd w:val="0"/>
        <w:spacing w:before="0" w:beforeAutospacing="0" w:after="135" w:afterAutospacing="0" w:line="360" w:lineRule="auto"/>
        <w:ind w:left="0" w:right="0" w:firstLine="480" w:firstLineChars="2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eastAsia="zh-CN" w:bidi="ar"/>
        </w:rPr>
        <w:t>1.串通投标或弄虚作假或有其他违法行为的；</w:t>
      </w:r>
    </w:p>
    <w:p w14:paraId="75717503">
      <w:pPr>
        <w:keepNext w:val="0"/>
        <w:keepLines w:val="0"/>
        <w:widowControl/>
        <w:suppressLineNumbers w:val="0"/>
        <w:autoSpaceDE w:val="0"/>
        <w:adjustRightInd w:val="0"/>
        <w:spacing w:before="0" w:beforeAutospacing="0" w:after="135" w:afterAutospacing="0" w:line="360" w:lineRule="auto"/>
        <w:ind w:left="0" w:right="0" w:firstLine="480" w:firstLineChars="2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eastAsia="zh-CN" w:bidi="ar"/>
        </w:rPr>
        <w:t>2.不按评标委员会要求澄清、说明或补正的。</w:t>
      </w:r>
    </w:p>
    <w:p w14:paraId="6472A012">
      <w:pPr>
        <w:keepNext w:val="0"/>
        <w:keepLines w:val="0"/>
        <w:widowControl/>
        <w:suppressLineNumbers w:val="0"/>
        <w:autoSpaceDE w:val="0"/>
        <w:adjustRightInd w:val="0"/>
        <w:spacing w:before="0" w:beforeAutospacing="0" w:after="135" w:afterAutospacing="0" w:line="360" w:lineRule="auto"/>
        <w:ind w:left="0" w:right="0" w:firstLine="480" w:firstLineChars="200"/>
        <w:jc w:val="left"/>
        <w:rPr>
          <w:rFonts w:hint="eastAsia" w:ascii="宋体" w:hAnsi="宋体" w:eastAsia="宋体" w:cs="宋体"/>
          <w:kern w:val="0"/>
          <w:sz w:val="24"/>
          <w:szCs w:val="24"/>
          <w:highlight w:val="none"/>
          <w:lang w:eastAsia="zh-CN" w:bidi="ar"/>
        </w:rPr>
      </w:pPr>
      <w:r>
        <w:rPr>
          <w:rFonts w:hint="eastAsia" w:ascii="宋体" w:hAnsi="宋体" w:eastAsia="宋体" w:cs="宋体"/>
          <w:kern w:val="0"/>
          <w:sz w:val="24"/>
          <w:szCs w:val="24"/>
          <w:highlight w:val="none"/>
          <w:lang w:eastAsia="zh-CN" w:bidi="ar"/>
        </w:rPr>
        <w:t>3.第二章“投标人须知”第1.4.3项规定的任何一种情形的；</w:t>
      </w:r>
    </w:p>
    <w:p w14:paraId="7AB1B414">
      <w:pPr>
        <w:keepNext w:val="0"/>
        <w:keepLines w:val="0"/>
        <w:widowControl/>
        <w:suppressLineNumbers w:val="0"/>
        <w:spacing w:before="0" w:beforeAutospacing="0" w:after="0" w:afterAutospacing="0"/>
        <w:ind w:left="0" w:right="0"/>
        <w:jc w:val="left"/>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93F2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94A63">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394A6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3B83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DDCD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AFDDCD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E7801"/>
    <w:multiLevelType w:val="multilevel"/>
    <w:tmpl w:val="7F6E7801"/>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1EA636A"/>
    <w:rsid w:val="023B6BC5"/>
    <w:rsid w:val="05355B4E"/>
    <w:rsid w:val="0DB8731C"/>
    <w:rsid w:val="0DC857B1"/>
    <w:rsid w:val="0F655B41"/>
    <w:rsid w:val="14384966"/>
    <w:rsid w:val="1DB00010"/>
    <w:rsid w:val="20286DE1"/>
    <w:rsid w:val="20895DCF"/>
    <w:rsid w:val="20E24FCC"/>
    <w:rsid w:val="24314169"/>
    <w:rsid w:val="25401C79"/>
    <w:rsid w:val="2916215C"/>
    <w:rsid w:val="29264159"/>
    <w:rsid w:val="2B8D0149"/>
    <w:rsid w:val="2C1D2D14"/>
    <w:rsid w:val="2F0D15D6"/>
    <w:rsid w:val="2FC17E5A"/>
    <w:rsid w:val="3483444B"/>
    <w:rsid w:val="368656B2"/>
    <w:rsid w:val="38AF355E"/>
    <w:rsid w:val="39F574C3"/>
    <w:rsid w:val="3A1A4D37"/>
    <w:rsid w:val="3A4A7302"/>
    <w:rsid w:val="3BEF6C6F"/>
    <w:rsid w:val="3EC4034A"/>
    <w:rsid w:val="44B36937"/>
    <w:rsid w:val="451E56DB"/>
    <w:rsid w:val="48A11261"/>
    <w:rsid w:val="49C167BA"/>
    <w:rsid w:val="4B3E6269"/>
    <w:rsid w:val="4E437F61"/>
    <w:rsid w:val="4EFB083B"/>
    <w:rsid w:val="4F483EC3"/>
    <w:rsid w:val="50F80838"/>
    <w:rsid w:val="51C874E8"/>
    <w:rsid w:val="55576DA1"/>
    <w:rsid w:val="57B84DBC"/>
    <w:rsid w:val="632542F8"/>
    <w:rsid w:val="648F3AA8"/>
    <w:rsid w:val="679715F1"/>
    <w:rsid w:val="67B92223"/>
    <w:rsid w:val="699833FF"/>
    <w:rsid w:val="69DC778F"/>
    <w:rsid w:val="6A260B2B"/>
    <w:rsid w:val="6AFA571E"/>
    <w:rsid w:val="6C1D408F"/>
    <w:rsid w:val="700C06A3"/>
    <w:rsid w:val="704052CB"/>
    <w:rsid w:val="72734A09"/>
    <w:rsid w:val="737511A4"/>
    <w:rsid w:val="759479A6"/>
    <w:rsid w:val="76991457"/>
    <w:rsid w:val="777D59E2"/>
    <w:rsid w:val="7DF54524"/>
    <w:rsid w:val="7F0D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widowControl w:val="0"/>
      <w:suppressLineNumbers w:val="0"/>
      <w:spacing w:before="340" w:beforeAutospacing="0" w:after="330" w:afterAutospacing="0" w:line="576" w:lineRule="auto"/>
      <w:jc w:val="both"/>
      <w:outlineLvl w:val="0"/>
    </w:pPr>
    <w:rPr>
      <w:rFonts w:hint="default" w:ascii="Times New Roman" w:hAnsi="Times New Roman" w:eastAsia="宋体" w:cs="Times New Roman"/>
      <w:b/>
      <w:kern w:val="44"/>
      <w:sz w:val="44"/>
      <w:szCs w:val="44"/>
      <w:lang w:val="en-US" w:eastAsia="zh-CN" w:bidi="ar"/>
    </w:rPr>
  </w:style>
  <w:style w:type="paragraph" w:styleId="5">
    <w:name w:val="heading 2"/>
    <w:basedOn w:val="1"/>
    <w:next w:val="1"/>
    <w:semiHidden/>
    <w:unhideWhenUsed/>
    <w:qFormat/>
    <w:uiPriority w:val="9"/>
    <w:pPr>
      <w:keepNext/>
      <w:keepLines/>
      <w:widowControl w:val="0"/>
      <w:suppressLineNumbers w:val="0"/>
      <w:spacing w:before="260" w:beforeAutospacing="0" w:after="260" w:afterAutospacing="0" w:line="410" w:lineRule="auto"/>
      <w:jc w:val="both"/>
      <w:outlineLvl w:val="1"/>
    </w:pPr>
    <w:rPr>
      <w:rFonts w:hint="default" w:ascii="Arial" w:hAnsi="Arial" w:eastAsia="黑体" w:cs="Arial"/>
      <w:b/>
      <w:kern w:val="0"/>
      <w:sz w:val="32"/>
      <w:szCs w:val="32"/>
      <w:lang w:val="en-US" w:eastAsia="zh-CN" w:bidi="ar"/>
    </w:rPr>
  </w:style>
  <w:style w:type="paragraph" w:styleId="6">
    <w:name w:val="heading 3"/>
    <w:basedOn w:val="1"/>
    <w:next w:val="1"/>
    <w:semiHidden/>
    <w:unhideWhenUsed/>
    <w:qFormat/>
    <w:uiPriority w:val="9"/>
    <w:pPr>
      <w:keepNext/>
      <w:keepLines/>
      <w:widowControl w:val="0"/>
      <w:suppressLineNumbers w:val="0"/>
      <w:spacing w:before="260" w:beforeAutospacing="0" w:after="260" w:afterAutospacing="0" w:line="410" w:lineRule="auto"/>
      <w:ind w:firstLine="49" w:firstLineChars="49"/>
      <w:jc w:val="both"/>
      <w:outlineLvl w:val="2"/>
    </w:pPr>
    <w:rPr>
      <w:rFonts w:hint="eastAsia" w:ascii="黑体" w:hAnsi="Calibri" w:eastAsia="黑体" w:cs="黑体"/>
      <w:b/>
      <w:kern w:val="2"/>
      <w:sz w:val="28"/>
      <w:szCs w:val="28"/>
      <w:lang w:val="en-US" w:eastAsia="zh-CN" w:bidi="ar"/>
    </w:rPr>
  </w:style>
  <w:style w:type="paragraph" w:styleId="7">
    <w:name w:val="heading 4"/>
    <w:basedOn w:val="1"/>
    <w:next w:val="1"/>
    <w:semiHidden/>
    <w:unhideWhenUsed/>
    <w:qFormat/>
    <w:uiPriority w:val="9"/>
    <w:pPr>
      <w:keepNext w:val="0"/>
      <w:keepLines w:val="0"/>
      <w:widowControl w:val="0"/>
      <w:suppressLineNumbers w:val="0"/>
      <w:autoSpaceDE w:val="0"/>
      <w:autoSpaceDN w:val="0"/>
      <w:adjustRightInd w:val="0"/>
      <w:spacing w:before="0" w:beforeAutospacing="0" w:after="0" w:afterAutospacing="0"/>
      <w:ind w:left="0" w:right="0"/>
      <w:jc w:val="left"/>
      <w:outlineLvl w:val="3"/>
    </w:pPr>
    <w:rPr>
      <w:rFonts w:hint="eastAsia" w:ascii="宋体" w:hAnsi="宋体" w:eastAsia="宋体" w:cs="Times New Roman"/>
      <w:b/>
      <w:kern w:val="0"/>
      <w:sz w:val="28"/>
      <w:szCs w:val="28"/>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3"/>
    <w:next w:val="3"/>
    <w:unhideWhenUsed/>
    <w:qFormat/>
    <w:uiPriority w:val="99"/>
    <w:pPr>
      <w:spacing w:before="100" w:beforeAutospacing="1"/>
    </w:pPr>
    <w:rPr>
      <w:kern w:val="0"/>
      <w:sz w:val="20"/>
    </w:rPr>
  </w:style>
  <w:style w:type="paragraph" w:customStyle="1" w:styleId="3">
    <w:name w:val="Default"/>
    <w:basedOn w:val="1"/>
    <w:next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宋体" w:eastAsia="宋体" w:cs="宋体"/>
      <w:color w:val="000000"/>
      <w:kern w:val="0"/>
      <w:sz w:val="24"/>
      <w:szCs w:val="24"/>
      <w:lang w:val="en-US" w:eastAsia="zh-CN" w:bidi="ar"/>
    </w:rPr>
  </w:style>
  <w:style w:type="paragraph" w:styleId="8">
    <w:name w:val="Body Text 3"/>
    <w:basedOn w:val="1"/>
    <w:semiHidden/>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cs="Calibri"/>
      <w:kern w:val="0"/>
      <w:sz w:val="16"/>
      <w:szCs w:val="16"/>
      <w:lang w:val="en-US" w:eastAsia="zh-CN" w:bidi="ar"/>
    </w:rPr>
  </w:style>
  <w:style w:type="paragraph" w:styleId="9">
    <w:name w:val="Plain Text"/>
    <w:basedOn w:val="1"/>
    <w:semiHidden/>
    <w:unhideWhenUsed/>
    <w:qFormat/>
    <w:uiPriority w:val="99"/>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Courier New" w:eastAsia="宋体" w:cs="Times New Roman"/>
      <w:kern w:val="0"/>
      <w:sz w:val="24"/>
      <w:szCs w:val="24"/>
      <w:lang w:val="en-US" w:eastAsia="zh-CN" w:bidi="ar"/>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semiHidden/>
    <w:unhideWhenUsed/>
    <w:qFormat/>
    <w:uiPriority w:val="39"/>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lang w:val="en-US" w:eastAsia="zh-CN" w:bidi="ar"/>
    </w:rPr>
  </w:style>
  <w:style w:type="paragraph" w:styleId="13">
    <w:name w:val="toc 2"/>
    <w:basedOn w:val="1"/>
    <w:next w:val="1"/>
    <w:semiHidden/>
    <w:unhideWhenUsed/>
    <w:qFormat/>
    <w:uiPriority w:val="39"/>
    <w:pPr>
      <w:keepNext w:val="0"/>
      <w:keepLines w:val="0"/>
      <w:widowControl w:val="0"/>
      <w:suppressLineNumbers w:val="0"/>
      <w:ind w:left="200" w:leftChars="200"/>
      <w:jc w:val="both"/>
    </w:pPr>
    <w:rPr>
      <w:rFonts w:hint="default" w:ascii="Calibri" w:hAnsi="Calibri" w:cs="Calibri"/>
      <w:kern w:val="2"/>
      <w:sz w:val="21"/>
      <w:szCs w:val="21"/>
      <w:lang w:val="en-US" w:eastAsia="zh-CN" w:bidi="ar"/>
    </w:rPr>
  </w:style>
  <w:style w:type="paragraph" w:styleId="14">
    <w:name w:val="Normal (Web)"/>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微软雅黑" w:hAnsi="微软雅黑" w:eastAsia="微软雅黑" w:cs="Times New Roman"/>
      <w:kern w:val="0"/>
      <w:sz w:val="20"/>
      <w:szCs w:val="20"/>
      <w:lang w:val="en-US" w:eastAsia="zh-CN" w:bidi="ar"/>
    </w:rPr>
  </w:style>
  <w:style w:type="paragraph" w:styleId="15">
    <w:name w:val="Body Text First Indent"/>
    <w:basedOn w:val="2"/>
    <w:unhideWhenUsed/>
    <w:qFormat/>
    <w:uiPriority w:val="0"/>
    <w:pPr>
      <w:ind w:firstLine="420" w:firstLineChars="100"/>
    </w:pPr>
  </w:style>
  <w:style w:type="table" w:styleId="17">
    <w:name w:val="Table Grid"/>
    <w:basedOn w:val="16"/>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Strong"/>
    <w:basedOn w:val="18"/>
    <w:qFormat/>
    <w:uiPriority w:val="0"/>
    <w:rPr>
      <w:b/>
    </w:rPr>
  </w:style>
  <w:style w:type="character" w:styleId="20">
    <w:name w:val="page number"/>
    <w:qFormat/>
    <w:uiPriority w:val="0"/>
  </w:style>
  <w:style w:type="character" w:styleId="21">
    <w:name w:val="Hyperlink"/>
    <w:basedOn w:val="18"/>
    <w:semiHidden/>
    <w:unhideWhenUsed/>
    <w:qFormat/>
    <w:uiPriority w:val="99"/>
    <w:rPr>
      <w:color w:val="0000FF"/>
      <w:u w:val="single"/>
    </w:rPr>
  </w:style>
  <w:style w:type="paragraph" w:customStyle="1" w:styleId="22">
    <w:name w:val="样式 宋体 行距: 1.5 倍行距"/>
    <w:basedOn w:val="23"/>
    <w:next w:val="1"/>
    <w:hidden/>
    <w:qFormat/>
    <w:uiPriority w:val="0"/>
    <w:pPr>
      <w:keepNext w:val="0"/>
      <w:keepLines w:val="0"/>
      <w:widowControl w:val="0"/>
      <w:suppressLineNumbers w:val="0"/>
      <w:autoSpaceDE w:val="0"/>
      <w:autoSpaceDN w:val="0"/>
      <w:adjustRightInd w:val="0"/>
      <w:spacing w:before="0" w:beforeAutospacing="0" w:after="0" w:afterAutospacing="0"/>
      <w:ind w:left="0" w:right="0"/>
      <w:jc w:val="center"/>
    </w:pPr>
    <w:rPr>
      <w:rFonts w:hint="default" w:ascii="Times New Roman" w:hAnsi="Times New Roman" w:eastAsia="宋体" w:cs="Times New Roman"/>
      <w:b/>
      <w:kern w:val="0"/>
      <w:sz w:val="24"/>
      <w:szCs w:val="24"/>
      <w:lang w:val="en-US" w:eastAsia="zh-CN" w:bidi="ar"/>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2"/>
    <w:qFormat/>
    <w:uiPriority w:val="0"/>
    <w:pPr>
      <w:widowControl w:val="0"/>
      <w:jc w:val="both"/>
    </w:pPr>
    <w:rPr>
      <w:rFonts w:ascii="Calibri" w:hAnsi="Calibri" w:eastAsia="宋体" w:cs="黑体"/>
      <w:kern w:val="2"/>
      <w:sz w:val="21"/>
      <w:szCs w:val="24"/>
      <w:lang w:val="en-US" w:eastAsia="zh-CN" w:bidi="ar-SA"/>
    </w:rPr>
  </w:style>
  <w:style w:type="paragraph" w:customStyle="1" w:styleId="24">
    <w:name w:val="TOC 标题1"/>
    <w:basedOn w:val="4"/>
    <w:qFormat/>
    <w:uiPriority w:val="0"/>
    <w:pPr>
      <w:keepNext/>
      <w:keepLines/>
      <w:widowControl/>
      <w:suppressLineNumbers w:val="0"/>
      <w:spacing w:before="480" w:beforeAutospacing="0" w:after="0" w:afterAutospacing="0" w:line="273" w:lineRule="auto"/>
      <w:jc w:val="left"/>
      <w:outlineLvl w:val="9"/>
    </w:pPr>
    <w:rPr>
      <w:rFonts w:hint="default" w:ascii="Cambria" w:hAnsi="Cambria" w:eastAsia="Cambria" w:cs="Cambria"/>
      <w:color w:val="365F91"/>
      <w:kern w:val="0"/>
      <w:sz w:val="28"/>
      <w:szCs w:val="28"/>
      <w:lang w:val="en-US" w:eastAsia="zh-CN" w:bidi="ar"/>
    </w:rPr>
  </w:style>
  <w:style w:type="paragraph" w:customStyle="1" w:styleId="25">
    <w:name w:val="正文 New New"/>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8"/>
      <w:szCs w:val="28"/>
      <w:lang w:val="en-US" w:eastAsia="zh-CN" w:bidi="ar"/>
    </w:rPr>
  </w:style>
  <w:style w:type="paragraph" w:customStyle="1" w:styleId="26">
    <w:name w:val="发文落款"/>
    <w:hidden/>
    <w:qFormat/>
    <w:uiPriority w:val="0"/>
    <w:pPr>
      <w:keepNext w:val="0"/>
      <w:keepLines w:val="0"/>
      <w:widowControl w:val="0"/>
      <w:suppressLineNumbers w:val="0"/>
      <w:spacing w:line="360" w:lineRule="auto"/>
      <w:ind w:left="4094" w:right="607" w:firstLine="0" w:firstLineChars="225"/>
      <w:jc w:val="center"/>
    </w:pPr>
    <w:rPr>
      <w:rFonts w:hint="eastAsia" w:ascii="仿宋_GB2312" w:hAnsi="宋体" w:eastAsia="仿宋_GB2312" w:cs="仿宋_GB2312"/>
      <w:kern w:val="0"/>
      <w:sz w:val="32"/>
      <w:szCs w:val="32"/>
      <w:lang w:val="en-US" w:eastAsia="zh-CN" w:bidi="ar"/>
    </w:rPr>
  </w:style>
  <w:style w:type="paragraph" w:customStyle="1" w:styleId="27">
    <w:name w:val="Table Paragraph"/>
    <w:basedOn w:val="1"/>
    <w:unhideWhenUsed/>
    <w:qFormat/>
    <w:uiPriority w:val="1"/>
    <w:rPr>
      <w:rFonts w:hint="default"/>
      <w:sz w:val="24"/>
      <w:szCs w:val="24"/>
    </w:rPr>
  </w:style>
  <w:style w:type="paragraph" w:customStyle="1" w:styleId="28">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12654</Words>
  <Characters>13981</Characters>
  <Lines>0</Lines>
  <Paragraphs>0</Paragraphs>
  <TotalTime>7</TotalTime>
  <ScaleCrop>false</ScaleCrop>
  <LinksUpToDate>false</LinksUpToDate>
  <CharactersWithSpaces>14414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2024-11-04T01:35:00Z</dcterms:created>
  <dc:creator>11</dc:creator>
  <cp:lastModifiedBy>…KING</cp:lastModifiedBy>
  <dcterms:modified xsi:type="dcterms:W3CDTF">2025-05-06T07:40:38Z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F3DF0CF3F88A4FB483AF3A0135E4B16D_13</vt:lpwstr>
  </property>
  <property fmtid="{D5CDD505-2E9C-101B-9397-08002B2CF9AE}" pid="4" name="KSOTemplateDocerSaveRecord">
    <vt:lpwstr>eyJoZGlkIjoiYWQzMTExNmNhMTE1MmFhNTc1NTk5ZGEwOGZmZDAxOGUiLCJ1c2VySWQiOiIzMTk1NjY3MzMifQ==</vt:lpwstr>
  </property>
</Properties>
</file>