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AF625">
      <w:pPr>
        <w:spacing w:line="360" w:lineRule="auto"/>
        <w:ind w:left="359" w:leftChars="171"/>
        <w:jc w:val="center"/>
        <w:rPr>
          <w:rFonts w:hint="eastAsia"/>
          <w:b/>
          <w:bCs/>
          <w:spacing w:val="40"/>
          <w:sz w:val="44"/>
          <w:szCs w:val="44"/>
          <w:highlight w:val="none"/>
        </w:rPr>
      </w:pPr>
      <w:bookmarkStart w:id="0" w:name="_GoBack"/>
      <w:bookmarkEnd w:id="0"/>
    </w:p>
    <w:p w14:paraId="7988558E">
      <w:pPr>
        <w:spacing w:line="360" w:lineRule="auto"/>
        <w:ind w:left="359" w:leftChars="171"/>
        <w:jc w:val="center"/>
        <w:rPr>
          <w:rFonts w:hint="eastAsia"/>
          <w:w w:val="95"/>
          <w:sz w:val="44"/>
          <w:szCs w:val="44"/>
          <w:highlight w:val="none"/>
        </w:rPr>
      </w:pPr>
      <w:r>
        <w:rPr>
          <w:rFonts w:hint="eastAsia" w:ascii="Times New Roman" w:hAnsi="Times New Roman" w:cs="Times New Roman"/>
          <w:b/>
          <w:bCs/>
          <w:spacing w:val="40"/>
          <w:w w:val="95"/>
          <w:sz w:val="44"/>
          <w:szCs w:val="44"/>
          <w:highlight w:val="none"/>
          <w:lang w:eastAsia="zh-CN"/>
        </w:rPr>
        <w:t>2025年全区桥梁隧道及其附属设施日常维护和零星维修项目</w:t>
      </w:r>
    </w:p>
    <w:p w14:paraId="7B6F90E3">
      <w:pPr>
        <w:spacing w:line="360" w:lineRule="auto"/>
        <w:ind w:left="359" w:leftChars="171"/>
        <w:jc w:val="center"/>
        <w:rPr>
          <w:b/>
          <w:bCs/>
          <w:spacing w:val="40"/>
          <w:sz w:val="44"/>
          <w:szCs w:val="44"/>
          <w:highlight w:val="none"/>
        </w:rPr>
      </w:pPr>
    </w:p>
    <w:p w14:paraId="79AFF09C">
      <w:pPr>
        <w:spacing w:line="360" w:lineRule="auto"/>
        <w:jc w:val="center"/>
        <w:rPr>
          <w:sz w:val="36"/>
          <w:highlight w:val="none"/>
          <w:u w:val="single"/>
        </w:rPr>
      </w:pPr>
    </w:p>
    <w:p w14:paraId="271B5908">
      <w:pPr>
        <w:spacing w:line="360" w:lineRule="auto"/>
        <w:jc w:val="center"/>
        <w:rPr>
          <w:sz w:val="36"/>
          <w:highlight w:val="none"/>
          <w:u w:val="single"/>
        </w:rPr>
      </w:pPr>
    </w:p>
    <w:p w14:paraId="3BCA95AA">
      <w:pPr>
        <w:spacing w:line="360" w:lineRule="auto"/>
        <w:jc w:val="center"/>
        <w:rPr>
          <w:sz w:val="36"/>
          <w:highlight w:val="none"/>
          <w:u w:val="single"/>
        </w:rPr>
      </w:pPr>
    </w:p>
    <w:p w14:paraId="124FDBB8">
      <w:pPr>
        <w:pStyle w:val="4"/>
        <w:rPr>
          <w:highlight w:val="none"/>
        </w:rPr>
      </w:pPr>
    </w:p>
    <w:p w14:paraId="0B41B18B">
      <w:pPr>
        <w:spacing w:line="360" w:lineRule="auto"/>
        <w:jc w:val="center"/>
        <w:rPr>
          <w:b/>
          <w:bCs/>
          <w:spacing w:val="26"/>
          <w:sz w:val="110"/>
          <w:szCs w:val="110"/>
          <w:highlight w:val="none"/>
          <w14:shadow w14:blurRad="50800" w14:dist="38100" w14:dir="2700000" w14:sx="100000" w14:sy="100000" w14:kx="0" w14:ky="0" w14:algn="tl">
            <w14:srgbClr w14:val="000000">
              <w14:alpha w14:val="60000"/>
            </w14:srgbClr>
          </w14:shadow>
        </w:rPr>
      </w:pPr>
      <w:r>
        <w:rPr>
          <w:rFonts w:hint="eastAsia"/>
          <w:b/>
          <w:bCs/>
          <w:spacing w:val="26"/>
          <w:sz w:val="110"/>
          <w:szCs w:val="110"/>
          <w:highlight w:val="none"/>
          <w14:shadow w14:blurRad="50800" w14:dist="38100" w14:dir="2700000" w14:sx="100000" w14:sy="100000" w14:kx="0" w14:ky="0" w14:algn="tl">
            <w14:srgbClr w14:val="000000">
              <w14:alpha w14:val="60000"/>
            </w14:srgbClr>
          </w14:shadow>
        </w:rPr>
        <w:t>招标公告</w:t>
      </w:r>
    </w:p>
    <w:p w14:paraId="1BAD0927">
      <w:pPr>
        <w:spacing w:line="360" w:lineRule="auto"/>
        <w:jc w:val="center"/>
        <w:rPr>
          <w:sz w:val="32"/>
          <w:highlight w:val="none"/>
        </w:rPr>
      </w:pPr>
    </w:p>
    <w:p w14:paraId="5E77A5E6">
      <w:pPr>
        <w:spacing w:line="360" w:lineRule="auto"/>
        <w:rPr>
          <w:rFonts w:hint="eastAsia"/>
          <w:sz w:val="52"/>
          <w:highlight w:val="none"/>
        </w:rPr>
      </w:pPr>
    </w:p>
    <w:p w14:paraId="35D4AFE7">
      <w:pPr>
        <w:spacing w:line="360" w:lineRule="auto"/>
        <w:rPr>
          <w:sz w:val="52"/>
          <w:highlight w:val="none"/>
        </w:rPr>
      </w:pPr>
    </w:p>
    <w:p w14:paraId="74CB9B34">
      <w:pPr>
        <w:spacing w:line="360" w:lineRule="auto"/>
        <w:rPr>
          <w:sz w:val="52"/>
          <w:highlight w:val="none"/>
        </w:rPr>
      </w:pPr>
    </w:p>
    <w:p w14:paraId="651721D1">
      <w:pPr>
        <w:spacing w:line="360" w:lineRule="auto"/>
        <w:ind w:left="2735" w:leftChars="588" w:hanging="1500" w:hangingChars="500"/>
        <w:rPr>
          <w:rFonts w:hint="eastAsia" w:eastAsia="宋体"/>
          <w:sz w:val="30"/>
          <w:szCs w:val="30"/>
          <w:highlight w:val="none"/>
          <w:u w:val="single"/>
          <w:lang w:eastAsia="zh-CN"/>
        </w:rPr>
      </w:pPr>
      <w:r>
        <w:rPr>
          <w:rFonts w:hint="eastAsia"/>
          <w:sz w:val="30"/>
          <w:szCs w:val="30"/>
          <w:highlight w:val="none"/>
        </w:rPr>
        <w:t>招标单位：</w:t>
      </w:r>
      <w:r>
        <w:rPr>
          <w:rFonts w:hint="eastAsia"/>
          <w:sz w:val="30"/>
          <w:szCs w:val="30"/>
          <w:highlight w:val="none"/>
          <w:u w:val="single"/>
          <w:lang w:eastAsia="zh-CN"/>
        </w:rPr>
        <w:t>广州开发区市政设施管理中心</w:t>
      </w:r>
    </w:p>
    <w:p w14:paraId="267F32D4">
      <w:pPr>
        <w:spacing w:line="360" w:lineRule="auto"/>
        <w:ind w:left="638" w:leftChars="304" w:firstLine="600" w:firstLineChars="200"/>
        <w:rPr>
          <w:rFonts w:hint="eastAsia" w:eastAsia="宋体"/>
          <w:sz w:val="30"/>
          <w:szCs w:val="30"/>
          <w:highlight w:val="none"/>
          <w:u w:val="single"/>
          <w:lang w:eastAsia="zh-CN"/>
        </w:rPr>
      </w:pPr>
      <w:r>
        <w:rPr>
          <w:rFonts w:hint="eastAsia"/>
          <w:sz w:val="30"/>
          <w:szCs w:val="30"/>
          <w:highlight w:val="none"/>
        </w:rPr>
        <w:t>招标代理机构：</w:t>
      </w:r>
      <w:r>
        <w:rPr>
          <w:rFonts w:hint="eastAsia"/>
          <w:sz w:val="30"/>
          <w:szCs w:val="30"/>
          <w:highlight w:val="none"/>
          <w:u w:val="single"/>
          <w:lang w:eastAsia="zh-CN"/>
        </w:rPr>
        <w:t>广州高新工程顾问有限公司</w:t>
      </w:r>
    </w:p>
    <w:p w14:paraId="7FD3EEFD">
      <w:pPr>
        <w:spacing w:line="360" w:lineRule="auto"/>
        <w:ind w:left="638" w:leftChars="304" w:firstLine="640" w:firstLineChars="200"/>
        <w:rPr>
          <w:rFonts w:hint="eastAsia" w:ascii="宋体" w:hAnsi="宋体" w:cs="宋体"/>
          <w:sz w:val="32"/>
          <w:highlight w:val="none"/>
        </w:rPr>
      </w:pPr>
      <w:r>
        <w:rPr>
          <w:rFonts w:hint="eastAsia" w:ascii="宋体" w:hAnsi="宋体" w:cs="宋体"/>
          <w:sz w:val="32"/>
          <w:highlight w:val="none"/>
        </w:rPr>
        <w:t>日期：</w:t>
      </w:r>
      <w:r>
        <w:rPr>
          <w:rFonts w:hint="eastAsia" w:ascii="宋体" w:hAnsi="宋体" w:cs="宋体"/>
          <w:sz w:val="32"/>
          <w:highlight w:val="none"/>
          <w:u w:val="single"/>
          <w:lang w:val="en-US" w:eastAsia="zh-CN"/>
        </w:rPr>
        <w:t>2025</w:t>
      </w:r>
      <w:r>
        <w:rPr>
          <w:rFonts w:hint="eastAsia" w:ascii="宋体" w:hAnsi="宋体" w:cs="宋体"/>
          <w:sz w:val="32"/>
          <w:highlight w:val="none"/>
        </w:rPr>
        <w:t>年</w:t>
      </w:r>
      <w:r>
        <w:rPr>
          <w:rFonts w:hint="eastAsia" w:ascii="宋体" w:hAnsi="宋体" w:cs="宋体"/>
          <w:sz w:val="32"/>
          <w:highlight w:val="none"/>
          <w:u w:val="single"/>
          <w:lang w:val="en-US" w:eastAsia="zh-CN"/>
        </w:rPr>
        <w:t>5</w:t>
      </w:r>
      <w:r>
        <w:rPr>
          <w:rFonts w:hint="eastAsia" w:ascii="宋体" w:hAnsi="宋体" w:cs="宋体"/>
          <w:sz w:val="32"/>
          <w:highlight w:val="none"/>
        </w:rPr>
        <w:t>月</w:t>
      </w:r>
    </w:p>
    <w:p w14:paraId="3CE86172">
      <w:pPr>
        <w:spacing w:line="360" w:lineRule="auto"/>
        <w:jc w:val="center"/>
        <w:rPr>
          <w:color w:val="000000"/>
          <w:sz w:val="24"/>
          <w:highlight w:val="none"/>
        </w:rPr>
      </w:pPr>
      <w:r>
        <w:rPr>
          <w:rFonts w:hint="eastAsia"/>
          <w:color w:val="000000"/>
          <w:sz w:val="24"/>
          <w:highlight w:val="none"/>
        </w:rPr>
        <w:br w:type="page"/>
      </w:r>
      <w:r>
        <w:rPr>
          <w:rFonts w:hint="eastAsia"/>
          <w:b/>
          <w:bCs/>
          <w:color w:val="000000"/>
          <w:sz w:val="40"/>
          <w:szCs w:val="36"/>
          <w:highlight w:val="none"/>
          <w:lang w:eastAsia="zh-CN"/>
        </w:rPr>
        <w:t>2025年全区桥梁隧道及其附属设施日常维护和零星维修项目</w:t>
      </w:r>
      <w:r>
        <w:rPr>
          <w:rFonts w:hint="eastAsia"/>
          <w:b/>
          <w:bCs/>
          <w:color w:val="000000"/>
          <w:sz w:val="40"/>
          <w:szCs w:val="36"/>
          <w:highlight w:val="none"/>
        </w:rPr>
        <w:t>招标公告</w:t>
      </w:r>
    </w:p>
    <w:p w14:paraId="2F203A86">
      <w:pPr>
        <w:spacing w:line="480" w:lineRule="auto"/>
        <w:ind w:firstLine="537" w:firstLineChars="224"/>
        <w:jc w:val="center"/>
        <w:rPr>
          <w:color w:val="000000"/>
          <w:sz w:val="24"/>
          <w:highlight w:val="none"/>
        </w:rPr>
      </w:pPr>
    </w:p>
    <w:p w14:paraId="7E36DDE4">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lang w:eastAsia="zh-CN"/>
        </w:rPr>
        <w:t>穗开建函〔2025〕367号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批准，</w:t>
      </w:r>
      <w:r>
        <w:rPr>
          <w:rFonts w:hint="eastAsia" w:ascii="宋体" w:hAnsi="宋体"/>
          <w:color w:val="000000"/>
          <w:sz w:val="24"/>
          <w:highlight w:val="none"/>
          <w:u w:val="single"/>
          <w:lang w:eastAsia="zh-CN"/>
        </w:rPr>
        <w:t>广州开发区市政设施管理中心</w:t>
      </w:r>
      <w:r>
        <w:rPr>
          <w:rFonts w:hint="eastAsia" w:ascii="宋体" w:hAnsi="宋体"/>
          <w:color w:val="000000"/>
          <w:sz w:val="24"/>
          <w:highlight w:val="none"/>
        </w:rPr>
        <w:t>现对</w:t>
      </w:r>
      <w:r>
        <w:rPr>
          <w:rFonts w:hint="eastAsia" w:ascii="宋体" w:hAnsi="宋体"/>
          <w:color w:val="000000"/>
          <w:sz w:val="24"/>
          <w:highlight w:val="none"/>
          <w:u w:val="single"/>
          <w:lang w:eastAsia="zh-CN"/>
        </w:rPr>
        <w:t>2025年全区桥梁隧道及其附属设施日常维护和零星维修项目</w:t>
      </w:r>
      <w:r>
        <w:rPr>
          <w:rFonts w:hint="eastAsia" w:ascii="宋体" w:hAnsi="宋体"/>
          <w:color w:val="000000"/>
          <w:sz w:val="24"/>
          <w:highlight w:val="none"/>
        </w:rPr>
        <w:t>进行</w:t>
      </w:r>
      <w:r>
        <w:rPr>
          <w:rFonts w:hint="eastAsia" w:ascii="宋体" w:hAnsi="宋体"/>
          <w:color w:val="000000"/>
          <w:sz w:val="24"/>
          <w:highlight w:val="none"/>
          <w:u w:val="single"/>
        </w:rPr>
        <w:t>施工</w:t>
      </w:r>
      <w:r>
        <w:rPr>
          <w:rFonts w:hint="eastAsia" w:ascii="宋体" w:hAnsi="宋体"/>
          <w:color w:val="000000"/>
          <w:sz w:val="24"/>
          <w:highlight w:val="none"/>
        </w:rPr>
        <w:t>公开招标，选定承包人。</w:t>
      </w:r>
    </w:p>
    <w:p w14:paraId="7C8AA2F3">
      <w:pPr>
        <w:tabs>
          <w:tab w:val="center" w:pos="4415"/>
        </w:tabs>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rPr>
        <w:t>一、工程名称：</w:t>
      </w:r>
      <w:r>
        <w:rPr>
          <w:rFonts w:hint="eastAsia" w:ascii="宋体" w:hAnsi="宋体"/>
          <w:color w:val="000000"/>
          <w:sz w:val="24"/>
          <w:highlight w:val="none"/>
          <w:u w:val="single"/>
          <w:lang w:eastAsia="zh-CN"/>
        </w:rPr>
        <w:t>2025年全区桥梁隧道及其附属设施日常维护和零星维修项目</w:t>
      </w:r>
    </w:p>
    <w:p w14:paraId="2C1C1E3C">
      <w:pPr>
        <w:tabs>
          <w:tab w:val="center" w:pos="4415"/>
        </w:tabs>
        <w:spacing w:line="360" w:lineRule="auto"/>
        <w:ind w:firstLine="1017" w:firstLineChars="424"/>
        <w:contextualSpacing/>
        <w:rPr>
          <w:rFonts w:hint="eastAsia" w:ascii="宋体" w:hAnsi="宋体" w:eastAsia="宋体"/>
          <w:color w:val="000000"/>
          <w:sz w:val="24"/>
          <w:highlight w:val="none"/>
          <w:u w:val="single"/>
          <w:lang w:eastAsia="zh-CN"/>
        </w:rPr>
      </w:pPr>
      <w:r>
        <w:rPr>
          <w:rFonts w:hint="eastAsia" w:ascii="宋体"/>
          <w:color w:val="000000"/>
          <w:sz w:val="24"/>
          <w:highlight w:val="none"/>
        </w:rPr>
        <w:t>项目代码：</w:t>
      </w:r>
      <w:r>
        <w:rPr>
          <w:rFonts w:hint="eastAsia" w:ascii="宋体"/>
          <w:color w:val="000000"/>
          <w:sz w:val="24"/>
          <w:highlight w:val="none"/>
          <w:u w:val="single"/>
          <w:lang w:eastAsia="zh-CN"/>
        </w:rPr>
        <w:t>2412-440112-04-05-123121</w:t>
      </w:r>
    </w:p>
    <w:p w14:paraId="168199A2">
      <w:pPr>
        <w:spacing w:line="360" w:lineRule="auto"/>
        <w:ind w:firstLine="537" w:firstLineChars="224"/>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二、招标单位：</w:t>
      </w:r>
      <w:r>
        <w:rPr>
          <w:rFonts w:hint="eastAsia" w:ascii="宋体" w:hAnsi="宋体"/>
          <w:color w:val="000000"/>
          <w:sz w:val="24"/>
          <w:highlight w:val="none"/>
          <w:u w:val="single"/>
          <w:lang w:eastAsia="zh-CN"/>
        </w:rPr>
        <w:t>广州开发区市政设施管理中心</w:t>
      </w:r>
    </w:p>
    <w:p w14:paraId="40764CAB">
      <w:pPr>
        <w:spacing w:line="360" w:lineRule="auto"/>
        <w:ind w:firstLine="960" w:firstLineChars="400"/>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u w:val="none"/>
        </w:rPr>
        <w:t>联系人：</w:t>
      </w:r>
      <w:r>
        <w:rPr>
          <w:rFonts w:hint="eastAsia" w:ascii="宋体" w:hAnsi="宋体" w:cs="宋体"/>
          <w:color w:val="000000"/>
          <w:sz w:val="24"/>
          <w:szCs w:val="24"/>
          <w:highlight w:val="none"/>
          <w:u w:val="single"/>
        </w:rPr>
        <w:t xml:space="preserve">张工 </w:t>
      </w:r>
      <w:r>
        <w:rPr>
          <w:rFonts w:hint="eastAsia" w:ascii="宋体" w:hAnsi="宋体" w:cs="宋体"/>
          <w:color w:val="000000"/>
          <w:sz w:val="24"/>
          <w:szCs w:val="24"/>
          <w:highlight w:val="none"/>
          <w:u w:val="none"/>
        </w:rPr>
        <w:t xml:space="preserve">     联系电话：</w:t>
      </w:r>
      <w:r>
        <w:rPr>
          <w:rFonts w:hint="eastAsia" w:ascii="宋体" w:hAnsi="宋体" w:cs="宋体"/>
          <w:color w:val="000000"/>
          <w:sz w:val="24"/>
          <w:szCs w:val="24"/>
          <w:highlight w:val="none"/>
          <w:u w:val="single"/>
        </w:rPr>
        <w:t>020-32038365</w:t>
      </w:r>
    </w:p>
    <w:p w14:paraId="7A9B1630">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none"/>
        </w:rPr>
        <w:t>联系地址：</w:t>
      </w:r>
      <w:r>
        <w:rPr>
          <w:rFonts w:hint="eastAsia" w:ascii="宋体" w:hAnsi="宋体" w:cs="宋体"/>
          <w:color w:val="000000"/>
          <w:sz w:val="24"/>
          <w:szCs w:val="24"/>
          <w:highlight w:val="none"/>
          <w:u w:val="single"/>
        </w:rPr>
        <w:t>广州市黄埔区建业一路7号</w:t>
      </w:r>
    </w:p>
    <w:p w14:paraId="0914660A">
      <w:pPr>
        <w:spacing w:line="360" w:lineRule="auto"/>
        <w:ind w:firstLine="960" w:firstLineChars="400"/>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招标代理机构：</w:t>
      </w:r>
      <w:r>
        <w:rPr>
          <w:rFonts w:hint="eastAsia" w:ascii="宋体" w:hAnsi="宋体" w:cs="宋体"/>
          <w:color w:val="000000"/>
          <w:sz w:val="24"/>
          <w:szCs w:val="24"/>
          <w:highlight w:val="none"/>
          <w:u w:val="single"/>
          <w:lang w:eastAsia="zh-CN"/>
        </w:rPr>
        <w:t>广州高新工程顾问有限公司</w:t>
      </w:r>
    </w:p>
    <w:p w14:paraId="45688F7E">
      <w:pPr>
        <w:spacing w:line="360" w:lineRule="auto"/>
        <w:ind w:firstLine="1017" w:firstLineChars="424"/>
        <w:contextualSpacing/>
        <w:rPr>
          <w:rFonts w:hint="eastAsia" w:ascii="宋体" w:hAnsi="宋体" w:eastAsia="宋体" w:cs="宋体"/>
          <w:color w:val="000000"/>
          <w:sz w:val="24"/>
          <w:szCs w:val="24"/>
          <w:highlight w:val="none"/>
          <w:u w:val="singl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eastAsia="zh-CN"/>
        </w:rPr>
        <w:t>池工</w:t>
      </w:r>
      <w:r>
        <w:rPr>
          <w:rFonts w:hint="eastAsia" w:ascii="宋体" w:hAnsi="宋体" w:cs="宋体"/>
          <w:color w:val="000000"/>
          <w:sz w:val="24"/>
          <w:szCs w:val="24"/>
          <w:highlight w:val="none"/>
        </w:rPr>
        <w:t xml:space="preserve">    　联系电话：</w:t>
      </w:r>
      <w:r>
        <w:rPr>
          <w:rFonts w:hint="eastAsia" w:ascii="宋体" w:hAnsi="宋体" w:cs="宋体"/>
          <w:color w:val="000000"/>
          <w:sz w:val="24"/>
          <w:szCs w:val="24"/>
          <w:highlight w:val="none"/>
          <w:u w:val="single"/>
          <w:lang w:eastAsia="zh-CN"/>
        </w:rPr>
        <w:t>15626296230、020-85530825</w:t>
      </w:r>
    </w:p>
    <w:p w14:paraId="338E3312">
      <w:pPr>
        <w:spacing w:line="360" w:lineRule="auto"/>
        <w:ind w:firstLine="1017" w:firstLineChars="424"/>
        <w:contextualSpacing/>
        <w:rPr>
          <w:rFonts w:hint="eastAsia" w:ascii="宋体" w:hAnsi="宋体" w:eastAsia="宋体"/>
          <w:color w:val="000000"/>
          <w:sz w:val="24"/>
          <w:highlight w:val="none"/>
          <w:lang w:val="en-US" w:eastAsia="zh-CN"/>
        </w:rPr>
      </w:pPr>
      <w:r>
        <w:rPr>
          <w:rFonts w:hint="eastAsia" w:ascii="宋体" w:hAnsi="宋体"/>
          <w:color w:val="000000"/>
          <w:sz w:val="24"/>
          <w:highlight w:val="none"/>
        </w:rPr>
        <w:t>联系地址：</w:t>
      </w:r>
      <w:r>
        <w:rPr>
          <w:rFonts w:hint="eastAsia" w:ascii="宋体" w:hAnsi="宋体"/>
          <w:color w:val="000000"/>
          <w:sz w:val="24"/>
          <w:highlight w:val="none"/>
          <w:u w:val="single"/>
          <w:lang w:eastAsia="zh-CN"/>
        </w:rPr>
        <w:t>广州市天河区华观路1933号万科云A栋503</w:t>
      </w:r>
    </w:p>
    <w:p w14:paraId="24B71DB4">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s="宋体"/>
          <w:color w:val="000000"/>
          <w:sz w:val="24"/>
          <w:szCs w:val="24"/>
          <w:highlight w:val="none"/>
          <w:u w:val="single"/>
        </w:rPr>
        <w:t>广州开发区建设工程招投标管理办公室（广州市黄埔区建设工程招投标管理办公室）</w:t>
      </w:r>
    </w:p>
    <w:p w14:paraId="56F57F3D">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cs="宋体"/>
          <w:color w:val="000000"/>
          <w:sz w:val="24"/>
          <w:szCs w:val="24"/>
          <w:highlight w:val="none"/>
          <w:u w:val="single"/>
        </w:rPr>
        <w:t>020-82112206</w:t>
      </w:r>
    </w:p>
    <w:p w14:paraId="7EC34903">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广州市黄埔区水西路30号汇丽写字楼4楼</w:t>
      </w:r>
    </w:p>
    <w:p w14:paraId="5FA9AC8A">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highlight w:val="none"/>
        </w:rPr>
        <w:t>建设地点：</w:t>
      </w:r>
      <w:r>
        <w:rPr>
          <w:rFonts w:hint="eastAsia" w:ascii="宋体" w:hAnsi="宋体"/>
          <w:color w:val="000000"/>
          <w:sz w:val="24"/>
          <w:highlight w:val="none"/>
          <w:u w:val="single"/>
        </w:rPr>
        <w:t>广州市黄埔区全区</w:t>
      </w:r>
    </w:p>
    <w:p w14:paraId="41159567">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hint="eastAsia" w:ascii="宋体" w:hAnsi="宋体"/>
          <w:color w:val="000000"/>
          <w:sz w:val="24"/>
          <w:highlight w:val="none"/>
          <w:u w:val="single"/>
        </w:rPr>
        <w:t>本次招标工程内容对黄埔区范围内的桥梁、隧道、涵洞</w:t>
      </w:r>
      <w:r>
        <w:rPr>
          <w:rFonts w:hint="eastAsia" w:ascii="宋体" w:hAnsi="宋体"/>
          <w:color w:val="000000"/>
          <w:sz w:val="24"/>
          <w:highlight w:val="none"/>
          <w:u w:val="single"/>
          <w:lang w:eastAsia="zh-CN"/>
        </w:rPr>
        <w:t>、</w:t>
      </w:r>
      <w:r>
        <w:rPr>
          <w:rFonts w:hint="eastAsia" w:ascii="宋体" w:hAnsi="宋体"/>
          <w:color w:val="000000"/>
          <w:sz w:val="24"/>
          <w:highlight w:val="none"/>
          <w:u w:val="single"/>
        </w:rPr>
        <w:t>通道、天桥、风雨连廊等结构类设施进行日常养护、应急抢险、桥梁管理系统数据更新等服务，为管养范围内的市政设施购买公众责任险，以及</w:t>
      </w:r>
      <w:r>
        <w:rPr>
          <w:rFonts w:hint="eastAsia" w:ascii="宋体" w:hAnsi="宋体"/>
          <w:color w:val="000000"/>
          <w:sz w:val="24"/>
          <w:highlight w:val="none"/>
          <w:u w:val="single"/>
          <w:lang w:eastAsia="zh-CN"/>
        </w:rPr>
        <w:t>甲方</w:t>
      </w:r>
      <w:r>
        <w:rPr>
          <w:rFonts w:hint="eastAsia" w:ascii="宋体" w:hAnsi="宋体"/>
          <w:color w:val="000000"/>
          <w:sz w:val="24"/>
          <w:highlight w:val="none"/>
          <w:u w:val="single"/>
        </w:rPr>
        <w:t>根据工作需要下达的其他设施维护任务。具体任务由</w:t>
      </w:r>
      <w:r>
        <w:rPr>
          <w:rFonts w:hint="eastAsia" w:ascii="宋体" w:hAnsi="宋体"/>
          <w:color w:val="000000"/>
          <w:sz w:val="24"/>
          <w:highlight w:val="none"/>
          <w:u w:val="single"/>
          <w:lang w:eastAsia="zh-CN"/>
        </w:rPr>
        <w:t>甲方</w:t>
      </w:r>
      <w:r>
        <w:rPr>
          <w:rFonts w:hint="eastAsia" w:ascii="宋体" w:hAnsi="宋体"/>
          <w:color w:val="000000"/>
          <w:sz w:val="24"/>
          <w:highlight w:val="none"/>
          <w:u w:val="single"/>
        </w:rPr>
        <w:t>指定，并以下达的《市政公用维修工程项目审批申请表》为准。自</w:t>
      </w:r>
      <w:r>
        <w:rPr>
          <w:rFonts w:hint="eastAsia" w:ascii="宋体" w:hAnsi="宋体"/>
          <w:color w:val="000000"/>
          <w:sz w:val="24"/>
          <w:highlight w:val="none"/>
          <w:u w:val="single"/>
          <w:lang w:eastAsia="zh-CN"/>
        </w:rPr>
        <w:t>招标人</w:t>
      </w:r>
      <w:r>
        <w:rPr>
          <w:rFonts w:hint="eastAsia" w:ascii="宋体" w:hAnsi="宋体"/>
          <w:color w:val="000000"/>
          <w:sz w:val="24"/>
          <w:highlight w:val="none"/>
          <w:u w:val="single"/>
        </w:rPr>
        <w:t>下达进场通知书后满1年或项目累计结算金额达到</w:t>
      </w:r>
      <w:r>
        <w:rPr>
          <w:rFonts w:hint="eastAsia" w:ascii="宋体" w:hAnsi="宋体"/>
          <w:color w:val="000000"/>
          <w:sz w:val="24"/>
          <w:highlight w:val="none"/>
          <w:u w:val="single"/>
          <w:lang w:eastAsia="zh-CN"/>
        </w:rPr>
        <w:t>1499.677990</w:t>
      </w:r>
      <w:r>
        <w:rPr>
          <w:rFonts w:hint="eastAsia" w:ascii="宋体" w:hAnsi="宋体"/>
          <w:color w:val="000000"/>
          <w:sz w:val="24"/>
          <w:highlight w:val="none"/>
          <w:u w:val="single"/>
        </w:rPr>
        <w:t>万元，即为服务期满。（最终工程量以竣工图或维修任务单工程量为准，最后造价以广州市黄埔区财政评审结果为准）</w:t>
      </w:r>
    </w:p>
    <w:p w14:paraId="08BCAD83">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14:paraId="357448A9">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1、本工程划分为</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个标段。</w:t>
      </w:r>
    </w:p>
    <w:p w14:paraId="0E102F7A">
      <w:pPr>
        <w:numPr>
          <w:ilvl w:val="-1"/>
          <w:numId w:val="0"/>
        </w:numPr>
        <w:spacing w:line="360" w:lineRule="auto"/>
        <w:ind w:firstLine="480" w:firstLineChars="200"/>
        <w:contextualSpacing/>
        <w:rPr>
          <w:rFonts w:hint="eastAsia" w:ascii="宋体" w:hAnsi="宋体" w:cs="Times New Roman"/>
          <w:color w:val="000000"/>
          <w:sz w:val="24"/>
          <w:szCs w:val="22"/>
          <w:highlight w:val="none"/>
          <w:u w:val="single"/>
        </w:rPr>
      </w:pPr>
      <w:r>
        <w:rPr>
          <w:rFonts w:hint="eastAsia" w:ascii="宋体" w:hAnsi="宋体" w:cs="Times New Roman"/>
          <w:color w:val="000000"/>
          <w:sz w:val="24"/>
          <w:szCs w:val="22"/>
          <w:highlight w:val="none"/>
          <w:u w:val="none"/>
        </w:rPr>
        <w:t>2、招标内容、规模：</w:t>
      </w:r>
      <w:r>
        <w:rPr>
          <w:rFonts w:hint="eastAsia" w:ascii="宋体" w:hAnsi="宋体"/>
          <w:color w:val="000000"/>
          <w:sz w:val="24"/>
          <w:highlight w:val="none"/>
          <w:u w:val="single"/>
          <w:lang w:eastAsia="zh-CN"/>
        </w:rPr>
        <w:t>本次招标工程内容对黄埔区范围内的桥梁、隧道、涵洞通道、天桥、风雨连廊等结构类设施进行日常养护、应急抢险、桥梁管理系统数据更新等服务，为管养范围内的市政设施购买公众责任险，以及甲方根据工作需要下达的其他设施维护任务。具体任务由甲方指定，并以下达的《市政公用维修工程项目审批申请表》为准。</w:t>
      </w:r>
      <w:r>
        <w:rPr>
          <w:rFonts w:hint="eastAsia" w:ascii="宋体" w:hAnsi="宋体"/>
          <w:color w:val="000000"/>
          <w:sz w:val="24"/>
          <w:highlight w:val="none"/>
          <w:u w:val="single"/>
        </w:rPr>
        <w:t>自</w:t>
      </w:r>
      <w:r>
        <w:rPr>
          <w:rFonts w:hint="eastAsia" w:ascii="宋体" w:hAnsi="宋体"/>
          <w:color w:val="000000"/>
          <w:sz w:val="24"/>
          <w:highlight w:val="none"/>
          <w:u w:val="single"/>
          <w:lang w:val="en-US" w:eastAsia="zh-CN"/>
        </w:rPr>
        <w:t>招标</w:t>
      </w:r>
      <w:r>
        <w:rPr>
          <w:rFonts w:hint="eastAsia" w:ascii="宋体" w:hAnsi="宋体"/>
          <w:color w:val="000000"/>
          <w:sz w:val="24"/>
          <w:highlight w:val="none"/>
          <w:u w:val="single"/>
        </w:rPr>
        <w:t>下达进场通知书后满1年或项目累计结算金额达到</w:t>
      </w:r>
      <w:r>
        <w:rPr>
          <w:rFonts w:hint="eastAsia" w:ascii="宋体" w:hAnsi="宋体"/>
          <w:color w:val="000000"/>
          <w:sz w:val="24"/>
          <w:highlight w:val="none"/>
          <w:u w:val="single"/>
          <w:lang w:eastAsia="zh-CN"/>
        </w:rPr>
        <w:t>1499.677990</w:t>
      </w:r>
      <w:r>
        <w:rPr>
          <w:rFonts w:hint="eastAsia" w:ascii="宋体" w:hAnsi="宋体"/>
          <w:color w:val="000000"/>
          <w:sz w:val="24"/>
          <w:highlight w:val="none"/>
          <w:u w:val="single"/>
        </w:rPr>
        <w:t>万元，即为服务期满。</w:t>
      </w:r>
    </w:p>
    <w:p w14:paraId="653AA1A4">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u w:val="none"/>
        </w:rPr>
        <w:t>3、最高投标限价：</w:t>
      </w:r>
      <w:r>
        <w:rPr>
          <w:rFonts w:hint="eastAsia" w:ascii="宋体" w:hAnsi="宋体"/>
          <w:color w:val="000000"/>
          <w:sz w:val="24"/>
          <w:highlight w:val="none"/>
          <w:u w:val="single"/>
          <w:lang w:val="en-US" w:eastAsia="zh-CN"/>
        </w:rPr>
        <w:t>1499.677990</w:t>
      </w:r>
      <w:r>
        <w:rPr>
          <w:rFonts w:hint="eastAsia" w:ascii="宋体" w:hAnsi="宋体"/>
          <w:color w:val="000000"/>
          <w:sz w:val="24"/>
          <w:highlight w:val="none"/>
          <w:u w:val="single"/>
        </w:rPr>
        <w:t>万</w:t>
      </w:r>
      <w:r>
        <w:rPr>
          <w:rFonts w:hint="eastAsia" w:ascii="宋体" w:hAnsi="宋体" w:cs="宋体"/>
          <w:color w:val="000000"/>
          <w:sz w:val="24"/>
          <w:szCs w:val="24"/>
          <w:highlight w:val="none"/>
          <w:u w:val="single"/>
        </w:rPr>
        <w:t>元。详见招标人最终发出的《最高投标限价公布函》，投标总报价超过最高投标限价的投标文件将被拒绝。本工程根据国家和省有关计价规范设置最高投标限价</w:t>
      </w:r>
      <w:r>
        <w:rPr>
          <w:rFonts w:hint="eastAsia" w:ascii="宋体" w:hAnsi="宋体"/>
          <w:color w:val="000000"/>
          <w:sz w:val="24"/>
          <w:szCs w:val="24"/>
          <w:highlight w:val="none"/>
          <w:u w:val="single"/>
        </w:rPr>
        <w:t>。</w:t>
      </w:r>
    </w:p>
    <w:p w14:paraId="79B370C3">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14:paraId="2C4AAA44">
      <w:pPr>
        <w:spacing w:line="360" w:lineRule="auto"/>
        <w:ind w:left="120" w:leftChars="57" w:firstLine="417" w:firstLineChars="174"/>
        <w:contextualSpacing/>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14:paraId="41DCEFE1">
      <w:pPr>
        <w:spacing w:line="360" w:lineRule="auto"/>
        <w:ind w:left="435"/>
        <w:contextualSpacing/>
        <w:rPr>
          <w:rFonts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14:paraId="106B1B63">
      <w:pPr>
        <w:spacing w:line="360" w:lineRule="auto"/>
        <w:ind w:firstLine="480" w:firstLineChars="200"/>
        <w:contextualSpacing/>
        <w:rPr>
          <w:rFonts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分至</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42243995">
      <w:pPr>
        <w:spacing w:line="360" w:lineRule="auto"/>
        <w:ind w:left="435"/>
        <w:contextualSpacing/>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14:paraId="0B18327F">
      <w:pPr>
        <w:widowControl/>
        <w:spacing w:line="360" w:lineRule="auto"/>
        <w:ind w:firstLine="480" w:firstLineChars="200"/>
        <w:contextualSpacing/>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注：发布招标公告的时间为招标公告发出之日起至投标截止时间止。</w:t>
      </w:r>
    </w:p>
    <w:p w14:paraId="2224C802">
      <w:pPr>
        <w:widowControl/>
        <w:spacing w:line="360" w:lineRule="auto"/>
        <w:ind w:left="809" w:leftChars="214" w:hanging="360" w:hangingChars="15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2、递交投标文件起始时间：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71E5421D">
      <w:pPr>
        <w:widowControl/>
        <w:spacing w:line="360" w:lineRule="auto"/>
        <w:ind w:left="764" w:leftChars="364" w:firstLine="1440" w:firstLineChars="6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截止时间：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分。 </w:t>
      </w:r>
    </w:p>
    <w:p w14:paraId="4F6CA1C2">
      <w:pPr>
        <w:widowControl/>
        <w:spacing w:line="360" w:lineRule="auto"/>
        <w:ind w:firstLine="480"/>
        <w:contextualSpacing/>
        <w:jc w:val="left"/>
        <w:rPr>
          <w:rFonts w:ascii="宋体" w:hAnsi="宋体" w:cs="宋体"/>
          <w:color w:val="000000"/>
          <w:sz w:val="24"/>
          <w:szCs w:val="24"/>
          <w:highlight w:val="none"/>
          <w:u w:val="single"/>
        </w:rPr>
      </w:pPr>
      <w:r>
        <w:rPr>
          <w:rFonts w:hint="eastAsia" w:ascii="宋体" w:hAnsi="宋体" w:cs="宋体"/>
          <w:color w:val="000000"/>
          <w:sz w:val="24"/>
          <w:szCs w:val="24"/>
          <w:highlight w:val="none"/>
        </w:rPr>
        <w:t>3、开标开始时间：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3240DB40">
      <w:pPr>
        <w:widowControl/>
        <w:spacing w:line="360" w:lineRule="auto"/>
        <w:ind w:firstLine="480" w:firstLineChars="2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C718EAA">
      <w:pPr>
        <w:spacing w:line="360" w:lineRule="auto"/>
        <w:ind w:firstLine="480" w:firstLineChars="200"/>
        <w:contextualSpacing/>
        <w:rPr>
          <w:rFonts w:hint="eastAsia" w:ascii="宋体" w:hAnsi="宋体" w:cs="仿宋_GB2312"/>
          <w:color w:val="000000"/>
          <w:sz w:val="24"/>
          <w:szCs w:val="24"/>
          <w:highlight w:val="none"/>
        </w:rPr>
      </w:pPr>
      <w:r>
        <w:rPr>
          <w:rFonts w:hint="eastAsia" w:ascii="宋体" w:hAnsi="宋体" w:cs="宋体"/>
          <w:color w:val="000000"/>
          <w:sz w:val="24"/>
          <w:szCs w:val="24"/>
          <w:highlight w:val="none"/>
        </w:rPr>
        <w:t>5、</w:t>
      </w:r>
      <w:r>
        <w:rPr>
          <w:rFonts w:hint="eastAsia" w:ascii="宋体" w:hAnsi="宋体"/>
          <w:bCs/>
          <w:color w:val="000000"/>
          <w:sz w:val="24"/>
          <w:highlight w:val="none"/>
        </w:rPr>
        <w:t>投标人通过</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仿宋_GB2312"/>
          <w:color w:val="000000"/>
          <w:sz w:val="24"/>
          <w:szCs w:val="24"/>
          <w:highlight w:val="none"/>
        </w:rPr>
        <w:t>交易平台关于全流程电子化项目的相关指南进行操作。详见：</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网站http:// www.gzggzy.cn）《建设工程全流程电子化项目操作指南》</w:t>
      </w:r>
      <w:r>
        <w:rPr>
          <w:rFonts w:hint="eastAsia" w:ascii="宋体" w:hAnsi="宋体" w:cs="仿宋_GB2312"/>
          <w:color w:val="000000"/>
          <w:sz w:val="24"/>
          <w:szCs w:val="24"/>
          <w:highlight w:val="none"/>
        </w:rPr>
        <w:t>。</w:t>
      </w:r>
    </w:p>
    <w:p w14:paraId="73A427B2">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八、招标文件获取方式：</w:t>
      </w:r>
    </w:p>
    <w:p w14:paraId="3113F2BE">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本项目招标文件随招标公告一并在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14:paraId="47CF8BF4">
      <w:pPr>
        <w:spacing w:line="360" w:lineRule="auto"/>
        <w:ind w:firstLine="537" w:firstLineChars="224"/>
        <w:contextualSpacing/>
        <w:rPr>
          <w:rFonts w:ascii="宋体"/>
          <w:color w:val="000000"/>
          <w:sz w:val="24"/>
          <w:highlight w:val="none"/>
        </w:rPr>
      </w:pPr>
      <w:r>
        <w:rPr>
          <w:rFonts w:hint="eastAsia" w:ascii="宋体" w:hAnsi="宋体"/>
          <w:color w:val="000000"/>
          <w:sz w:val="24"/>
          <w:highlight w:val="none"/>
        </w:rPr>
        <w:t>九、投标人合格条件：</w:t>
      </w:r>
    </w:p>
    <w:p w14:paraId="69684810">
      <w:pPr>
        <w:spacing w:line="360" w:lineRule="auto"/>
        <w:ind w:firstLine="537" w:firstLineChars="224"/>
        <w:contextualSpacing/>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、投标人参加投标的意思表达清楚，投标人代表被授权有效。</w:t>
      </w:r>
    </w:p>
    <w:p w14:paraId="7D2BEF24">
      <w:pPr>
        <w:spacing w:line="360" w:lineRule="auto"/>
        <w:ind w:firstLine="537" w:firstLineChars="224"/>
        <w:contextualSpacing/>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、投标人均具有独立法人资格，按国家法律经营。</w:t>
      </w:r>
    </w:p>
    <w:p w14:paraId="75B4AC84">
      <w:pPr>
        <w:spacing w:line="360" w:lineRule="auto"/>
        <w:ind w:firstLine="537" w:firstLineChars="224"/>
        <w:contextualSpacing/>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、投标人均持有建设行政主管部门颁发</w:t>
      </w:r>
      <w:r>
        <w:rPr>
          <w:rFonts w:hint="eastAsia" w:ascii="宋体" w:hAnsi="宋体"/>
          <w:color w:val="000000"/>
          <w:sz w:val="24"/>
          <w:highlight w:val="none"/>
          <w:u w:val="none"/>
        </w:rPr>
        <w:t>的</w:t>
      </w:r>
      <w:r>
        <w:rPr>
          <w:rFonts w:hint="eastAsia" w:ascii="宋体" w:hAnsi="宋体"/>
          <w:color w:val="000000"/>
          <w:sz w:val="24"/>
          <w:highlight w:val="none"/>
          <w:u w:val="single"/>
        </w:rPr>
        <w:t>有效期内的</w:t>
      </w:r>
      <w:r>
        <w:rPr>
          <w:rFonts w:hint="eastAsia" w:ascii="宋体" w:hAnsi="宋体"/>
          <w:color w:val="000000"/>
          <w:sz w:val="24"/>
          <w:highlight w:val="none"/>
          <w:u w:val="none"/>
        </w:rPr>
        <w:t>企</w:t>
      </w:r>
      <w:r>
        <w:rPr>
          <w:rFonts w:hint="eastAsia" w:ascii="宋体" w:hAnsi="宋体"/>
          <w:color w:val="000000"/>
          <w:sz w:val="24"/>
          <w:highlight w:val="none"/>
        </w:rPr>
        <w:t>业资质证书及安全生产许可证；</w:t>
      </w:r>
    </w:p>
    <w:p w14:paraId="38475482">
      <w:pPr>
        <w:pStyle w:val="96"/>
        <w:ind w:firstLine="539"/>
        <w:contextualSpacing/>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、投标人应具备以下资质：</w:t>
      </w:r>
      <w:r>
        <w:rPr>
          <w:rFonts w:ascii="宋体" w:hAnsi="宋体" w:eastAsia="宋体"/>
          <w:sz w:val="24"/>
          <w:szCs w:val="24"/>
          <w:highlight w:val="none"/>
        </w:rPr>
        <w:t xml:space="preserve"> </w:t>
      </w:r>
    </w:p>
    <w:p w14:paraId="6002F5A8">
      <w:pPr>
        <w:pStyle w:val="96"/>
        <w:ind w:firstLine="539"/>
        <w:contextualSpacing/>
        <w:rPr>
          <w:rFonts w:ascii="宋体" w:hAnsi="宋体" w:eastAsia="宋体"/>
          <w:sz w:val="24"/>
          <w:szCs w:val="24"/>
          <w:highlight w:val="none"/>
        </w:rPr>
      </w:pPr>
      <w:r>
        <w:rPr>
          <w:rFonts w:hint="eastAsia" w:ascii="宋体" w:hAnsi="宋体" w:eastAsia="宋体"/>
          <w:sz w:val="24"/>
          <w:szCs w:val="24"/>
          <w:highlight w:val="none"/>
        </w:rPr>
        <w:t>投标人具有承接本工程所需的</w:t>
      </w:r>
      <w:r>
        <w:rPr>
          <w:rFonts w:hint="eastAsia" w:ascii="宋体" w:hAnsi="宋体" w:eastAsia="宋体"/>
          <w:sz w:val="24"/>
          <w:szCs w:val="24"/>
          <w:highlight w:val="none"/>
          <w:u w:val="single"/>
        </w:rPr>
        <w:t>市政公用工程施工总承包叁</w:t>
      </w:r>
      <w:r>
        <w:rPr>
          <w:rFonts w:hint="eastAsia" w:ascii="宋体" w:hAnsi="宋体" w:eastAsia="宋体"/>
          <w:sz w:val="24"/>
          <w:szCs w:val="24"/>
          <w:highlight w:val="none"/>
        </w:rPr>
        <w:t>级或以上级别施工总承包资质；投标人拟担任本工程项目负责人的人员为：</w:t>
      </w:r>
      <w:r>
        <w:rPr>
          <w:rFonts w:hint="eastAsia" w:ascii="宋体" w:hAnsi="宋体" w:eastAsia="宋体"/>
          <w:sz w:val="24"/>
          <w:szCs w:val="24"/>
          <w:highlight w:val="none"/>
          <w:u w:val="single"/>
        </w:rPr>
        <w:t>市政公用工程专业</w:t>
      </w:r>
      <w:r>
        <w:rPr>
          <w:rFonts w:hint="eastAsia" w:ascii="宋体" w:hAnsi="宋体" w:eastAsia="宋体"/>
          <w:sz w:val="24"/>
          <w:szCs w:val="24"/>
          <w:highlight w:val="none"/>
          <w:u w:val="single"/>
          <w:lang w:eastAsia="zh-CN"/>
        </w:rPr>
        <w:t>贰</w:t>
      </w:r>
      <w:r>
        <w:rPr>
          <w:rFonts w:hint="eastAsia" w:ascii="宋体" w:hAnsi="宋体" w:eastAsia="宋体"/>
          <w:sz w:val="24"/>
          <w:szCs w:val="24"/>
          <w:highlight w:val="none"/>
        </w:rPr>
        <w:t>级或以上级别的注册建造师；</w:t>
      </w:r>
    </w:p>
    <w:p w14:paraId="72B6D2F1">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73A910C">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宋体" w:hAnsi="宋体" w:eastAsia="宋体" w:cs="宋体"/>
          <w:sz w:val="24"/>
          <w:szCs w:val="24"/>
          <w:highlight w:val="none"/>
          <w:u w:val="single"/>
        </w:rPr>
        <w:t>招标期间如行政主管部门对建设工程企业资质有效期发布新规定的，按新规定相应调整执行。</w:t>
      </w:r>
    </w:p>
    <w:p w14:paraId="15617084">
      <w:pPr>
        <w:pStyle w:val="96"/>
        <w:ind w:firstLine="480" w:firstLineChars="200"/>
        <w:contextualSpacing/>
        <w:rPr>
          <w:rFonts w:hint="eastAsia" w:ascii="宋体" w:hAnsi="宋体" w:eastAsia="宋体" w:cs="宋体"/>
          <w:sz w:val="24"/>
          <w:szCs w:val="24"/>
          <w:highlight w:val="none"/>
          <w:u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u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5225774">
      <w:pPr>
        <w:pStyle w:val="96"/>
        <w:ind w:firstLine="480" w:firstLineChars="200"/>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17DF8EB">
      <w:pPr>
        <w:pStyle w:val="96"/>
        <w:ind w:firstLine="480" w:firstLineChars="200"/>
        <w:contextualSpacing/>
        <w:rPr>
          <w:rFonts w:ascii="宋体" w:hAnsi="宋体" w:eastAsia="宋体"/>
          <w:sz w:val="24"/>
          <w:szCs w:val="24"/>
          <w:highlight w:val="none"/>
        </w:rPr>
      </w:pPr>
      <w:r>
        <w:rPr>
          <w:rFonts w:hint="eastAsia" w:ascii="宋体" w:hAnsi="宋体" w:eastAsia="宋体" w:cs="宋体"/>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C21D714">
      <w:pPr>
        <w:pStyle w:val="96"/>
        <w:ind w:firstLine="480" w:firstLineChars="200"/>
        <w:contextualSpacing/>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、项目负责人持有</w:t>
      </w:r>
      <w:r>
        <w:rPr>
          <w:rFonts w:hint="eastAsia" w:ascii="宋体" w:hAnsi="宋体" w:eastAsia="宋体"/>
          <w:sz w:val="24"/>
          <w:szCs w:val="24"/>
          <w:highlight w:val="none"/>
          <w:u w:val="single"/>
        </w:rPr>
        <w:t>在有效期内的</w:t>
      </w:r>
      <w:r>
        <w:rPr>
          <w:rFonts w:hint="eastAsia" w:ascii="宋体" w:hAnsi="宋体" w:eastAsia="宋体"/>
          <w:sz w:val="24"/>
          <w:szCs w:val="24"/>
          <w:highlight w:val="none"/>
        </w:rPr>
        <w:t>安全生产考核合格证（B类）或建筑施工企业项目负责人安全生产考核合格证书；</w:t>
      </w:r>
    </w:p>
    <w:p w14:paraId="651CBC1E">
      <w:pPr>
        <w:pStyle w:val="96"/>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Calibri" w:eastAsia="宋体"/>
          <w:kern w:val="2"/>
          <w:sz w:val="24"/>
          <w:szCs w:val="22"/>
          <w:highlight w:val="none"/>
          <w:u w:val="single"/>
        </w:rPr>
        <w:t>市政公用工程</w:t>
      </w:r>
      <w:r>
        <w:rPr>
          <w:rFonts w:hint="eastAsia" w:ascii="宋体" w:hAnsi="Calibri" w:eastAsia="宋体"/>
          <w:kern w:val="2"/>
          <w:sz w:val="24"/>
          <w:szCs w:val="22"/>
          <w:highlight w:val="none"/>
          <w:u w:val="single"/>
          <w:lang w:val="en-US" w:eastAsia="zh-CN"/>
        </w:rPr>
        <w:t>相关专业</w:t>
      </w:r>
      <w:r>
        <w:rPr>
          <w:rFonts w:hint="eastAsia" w:ascii="宋体" w:hAnsi="Calibri" w:eastAsia="宋体"/>
          <w:kern w:val="2"/>
          <w:sz w:val="24"/>
          <w:szCs w:val="22"/>
          <w:highlight w:val="none"/>
          <w:u w:val="single"/>
          <w:lang w:eastAsia="zh-CN"/>
        </w:rPr>
        <w:t>中</w:t>
      </w:r>
      <w:r>
        <w:rPr>
          <w:rFonts w:hint="eastAsia" w:ascii="宋体" w:hAnsi="Calibri" w:eastAsia="宋体"/>
          <w:kern w:val="2"/>
          <w:sz w:val="24"/>
          <w:szCs w:val="22"/>
          <w:highlight w:val="none"/>
          <w:u w:val="single"/>
        </w:rPr>
        <w:t>级</w:t>
      </w:r>
      <w:r>
        <w:rPr>
          <w:rFonts w:hint="eastAsia" w:ascii="宋体" w:hAnsi="Calibri" w:eastAsia="宋体"/>
          <w:kern w:val="2"/>
          <w:sz w:val="24"/>
          <w:szCs w:val="22"/>
          <w:highlight w:val="none"/>
          <w:u w:val="single"/>
          <w:lang w:eastAsia="zh-CN"/>
        </w:rPr>
        <w:t>或以上</w:t>
      </w:r>
      <w:r>
        <w:rPr>
          <w:rFonts w:hint="eastAsia" w:ascii="宋体" w:hAnsi="Calibri" w:eastAsia="宋体"/>
          <w:kern w:val="2"/>
          <w:sz w:val="24"/>
          <w:szCs w:val="22"/>
          <w:highlight w:val="none"/>
          <w:u w:val="single"/>
        </w:rPr>
        <w:t>职称。</w:t>
      </w:r>
    </w:p>
    <w:p w14:paraId="41633D42">
      <w:pPr>
        <w:spacing w:line="360" w:lineRule="auto"/>
        <w:ind w:firstLine="537" w:firstLineChars="224"/>
        <w:contextualSpacing/>
        <w:rPr>
          <w:rFonts w:hint="eastAsia" w:ascii="宋体" w:hAns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安全生产考核合格证（C类）或建筑施工企业专职安全生产管理人员安全生产考核合格证书（C3类）</w:t>
      </w:r>
      <w:r>
        <w:rPr>
          <w:rFonts w:hint="eastAsia" w:ascii="宋体" w:hAnsi="宋体"/>
          <w:color w:val="000000"/>
          <w:kern w:val="0"/>
          <w:sz w:val="24"/>
          <w:highlight w:val="none"/>
        </w:rPr>
        <w:t>。</w:t>
      </w:r>
    </w:p>
    <w:p w14:paraId="5709C384">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投标人已按照附件一的内容签署盖章的投标人声明。</w:t>
      </w:r>
    </w:p>
    <w:p w14:paraId="1113BC7A">
      <w:pPr>
        <w:spacing w:line="360" w:lineRule="auto"/>
        <w:ind w:firstLine="537" w:firstLineChars="224"/>
        <w:contextualSpacing/>
        <w:rPr>
          <w:rFonts w:ascii="宋体"/>
          <w:color w:val="000000"/>
          <w:sz w:val="24"/>
          <w:highlight w:val="none"/>
        </w:rPr>
      </w:pPr>
      <w:r>
        <w:rPr>
          <w:rFonts w:hint="eastAsia" w:ascii="宋体" w:hAnsi="宋体"/>
          <w:color w:val="000000"/>
          <w:sz w:val="24"/>
          <w:szCs w:val="24"/>
          <w:highlight w:val="none"/>
        </w:rPr>
        <w:t>9、关于联合体投标：</w:t>
      </w:r>
      <w:r>
        <w:rPr>
          <w:rFonts w:hint="eastAsia" w:ascii="宋体" w:hAnsi="宋体" w:cs="宋体"/>
          <w:color w:val="000000"/>
          <w:sz w:val="24"/>
          <w:szCs w:val="24"/>
          <w:highlight w:val="none"/>
          <w:u w:val="single"/>
        </w:rPr>
        <w:t>本项目不接受联合体投标。</w:t>
      </w:r>
    </w:p>
    <w:p w14:paraId="78C99368">
      <w:pPr>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color w:val="000000"/>
          <w:sz w:val="24"/>
          <w:highlight w:val="none"/>
          <w:u w:val="single"/>
        </w:rPr>
        <w:t>投标登记前，投标人须在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企业库办理企业信息登记及拟担任本工程项目负责人、专职安全员须是本企业信息登记中的在册人员。企业信息取自投标截止时间投标人在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企业库内登记的信息，若招标人延长递交投标文件截止时间的，企业信息的评审时点也相应延长。</w:t>
      </w:r>
    </w:p>
    <w:p w14:paraId="51D9ABCD">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11、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sz w:val="24"/>
          <w:szCs w:val="24"/>
          <w:highlight w:val="none"/>
          <w:u w:val="single"/>
        </w:rPr>
        <w:t>均按不符合投标人合格条件处理</w:t>
      </w:r>
      <w:r>
        <w:rPr>
          <w:rFonts w:hint="eastAsia" w:ascii="宋体" w:hAnsi="宋体"/>
          <w:color w:val="000000"/>
          <w:sz w:val="24"/>
          <w:szCs w:val="24"/>
          <w:highlight w:val="none"/>
        </w:rPr>
        <w:t>。</w:t>
      </w:r>
    </w:p>
    <w:p w14:paraId="31785A68">
      <w:pPr>
        <w:spacing w:line="440" w:lineRule="exact"/>
        <w:ind w:firstLine="537" w:firstLineChars="224"/>
        <w:jc w:val="left"/>
        <w:rPr>
          <w:rFonts w:hint="eastAsia" w:ascii="宋体" w:hAnsi="宋体"/>
          <w:color w:val="000000"/>
          <w:sz w:val="24"/>
          <w:highlight w:val="none"/>
        </w:rPr>
      </w:pPr>
      <w:r>
        <w:rPr>
          <w:rFonts w:ascii="宋体" w:hAnsi="宋体"/>
          <w:color w:val="000000"/>
          <w:sz w:val="24"/>
          <w:highlight w:val="none"/>
          <w:u w:val="none"/>
        </w:rPr>
        <w:t>1</w:t>
      </w:r>
      <w:r>
        <w:rPr>
          <w:rFonts w:hint="eastAsia" w:ascii="宋体" w:hAnsi="宋体"/>
          <w:color w:val="000000"/>
          <w:sz w:val="24"/>
          <w:highlight w:val="none"/>
          <w:u w:val="none"/>
        </w:rPr>
        <w:t>2、</w:t>
      </w:r>
      <w:r>
        <w:rPr>
          <w:rFonts w:hint="eastAsia" w:ascii="宋体" w:hAnsi="宋体" w:cs="宋体"/>
          <w:sz w:val="24"/>
          <w:szCs w:val="24"/>
          <w:highlight w:val="none"/>
        </w:rPr>
        <w:t>未被列入拖欠农民工工资失信联合惩戒对象名单。</w:t>
      </w:r>
      <w:r>
        <w:rPr>
          <w:rFonts w:hint="eastAsia" w:ascii="宋体" w:hAnsi="宋体" w:cs="宋体"/>
          <w:sz w:val="24"/>
          <w:szCs w:val="24"/>
          <w:highlight w:val="none"/>
          <w:u w:val="single"/>
        </w:rPr>
        <w:t>（按投标截止时间交易系统比对的结果进行评审）</w:t>
      </w:r>
    </w:p>
    <w:p w14:paraId="74E66B5F">
      <w:pPr>
        <w:ind w:firstLine="537" w:firstLineChars="224"/>
        <w:rPr>
          <w:rFonts w:ascii="宋体"/>
          <w:color w:val="000000"/>
          <w:sz w:val="24"/>
          <w:highlight w:val="none"/>
        </w:rPr>
      </w:pPr>
      <w:r>
        <w:rPr>
          <w:rFonts w:hint="eastAsia" w:ascii="宋体" w:hAnsi="宋体"/>
          <w:color w:val="000000"/>
          <w:sz w:val="24"/>
          <w:highlight w:val="none"/>
        </w:rPr>
        <w:t>注：未在招标公告第九条单列的资审合格条件，不作为资审不合格的依据。</w:t>
      </w:r>
    </w:p>
    <w:p w14:paraId="15DCA560">
      <w:pPr>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十、资格审查方式：</w:t>
      </w:r>
    </w:p>
    <w:p w14:paraId="779D9C82">
      <w:pPr>
        <w:widowControl/>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r>
        <w:rPr>
          <w:rFonts w:hint="eastAsia" w:ascii="宋体" w:hAnsi="宋体" w:cs="宋体"/>
          <w:color w:val="000000"/>
          <w:sz w:val="24"/>
          <w:szCs w:val="24"/>
          <w:highlight w:val="none"/>
          <w:u w:val="single"/>
        </w:rPr>
        <w:t>及评标工作</w:t>
      </w:r>
      <w:r>
        <w:rPr>
          <w:rFonts w:hint="eastAsia" w:ascii="宋体" w:hAnsi="宋体" w:cs="宋体"/>
          <w:color w:val="000000"/>
          <w:sz w:val="24"/>
          <w:szCs w:val="24"/>
          <w:highlight w:val="none"/>
        </w:rPr>
        <w:t>。</w:t>
      </w:r>
    </w:p>
    <w:p w14:paraId="10252277">
      <w:pPr>
        <w:spacing w:line="360" w:lineRule="auto"/>
        <w:ind w:left="0" w:leftChars="0" w:firstLine="420" w:firstLineChars="175"/>
        <w:contextualSpacing/>
        <w:rPr>
          <w:rFonts w:ascii="宋体" w:hAnsi="宋体"/>
          <w:color w:val="000000"/>
          <w:sz w:val="24"/>
          <w:highlight w:val="none"/>
        </w:rPr>
      </w:pPr>
      <w:r>
        <w:rPr>
          <w:rFonts w:hint="eastAsia" w:ascii="宋体" w:hAnsi="宋体"/>
          <w:color w:val="000000"/>
          <w:sz w:val="24"/>
          <w:highlight w:val="none"/>
        </w:rPr>
        <w:t>十一、资格审查结果将在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14:paraId="0283FE06">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十二、满足资格审查合格条件的投标人不足 3 名或通过有效性审查的投标人不足3名时为招标失败。招标人分析招标失败原因，修正招标方案，报有关管理部门核准后，重新组织招标。</w:t>
      </w:r>
    </w:p>
    <w:p w14:paraId="7D4F299F">
      <w:pPr>
        <w:spacing w:line="360" w:lineRule="auto"/>
        <w:ind w:firstLine="480"/>
        <w:contextualSpacing/>
        <w:rPr>
          <w:rFonts w:ascii="宋体" w:hAnsi="宋体"/>
          <w:color w:val="000000"/>
          <w:sz w:val="24"/>
          <w:highlight w:val="none"/>
          <w:u w:val="single"/>
        </w:rPr>
      </w:pPr>
      <w:r>
        <w:rPr>
          <w:rFonts w:hint="eastAsia" w:ascii="宋体" w:hAnsi="宋体" w:cs="宋体"/>
          <w:color w:val="000000"/>
          <w:sz w:val="24"/>
          <w:szCs w:val="24"/>
          <w:highlight w:val="none"/>
        </w:rPr>
        <w:t>十三、</w:t>
      </w:r>
      <w:r>
        <w:rPr>
          <w:rFonts w:hint="eastAsia" w:ascii="宋体" w:hAnsi="宋体"/>
          <w:color w:val="000000"/>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115FD1A">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十四、</w:t>
      </w:r>
      <w:r>
        <w:rPr>
          <w:rFonts w:hint="eastAsia" w:ascii="宋体" w:hAnsi="宋体"/>
          <w:color w:val="000000"/>
          <w:sz w:val="24"/>
          <w:highlight w:val="none"/>
          <w:u w:val="single"/>
        </w:rPr>
        <w:t>投标文件全部采用电子文档，投标人按招标文件要求提交投标文件。</w:t>
      </w:r>
    </w:p>
    <w:p w14:paraId="1CB025AD">
      <w:pPr>
        <w:spacing w:line="360" w:lineRule="auto"/>
        <w:ind w:firstLine="480" w:firstLineChars="200"/>
        <w:contextualSpacing/>
        <w:rPr>
          <w:rFonts w:hint="eastAsia" w:ascii="宋体" w:hAnsi="宋体"/>
          <w:color w:val="000000"/>
          <w:sz w:val="24"/>
          <w:highlight w:val="none"/>
          <w:u w:val="none"/>
        </w:rPr>
      </w:pPr>
      <w:r>
        <w:rPr>
          <w:rFonts w:hint="eastAsia" w:ascii="宋体" w:hAnsi="宋体"/>
          <w:color w:val="000000"/>
          <w:sz w:val="24"/>
          <w:highlight w:val="none"/>
          <w:u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4927E70">
      <w:pPr>
        <w:spacing w:line="360" w:lineRule="auto"/>
        <w:ind w:firstLine="537" w:firstLineChars="224"/>
        <w:contextualSpacing/>
        <w:rPr>
          <w:rFonts w:hint="eastAsia" w:ascii="宋体" w:hAnsi="宋体"/>
          <w:color w:val="000000"/>
          <w:sz w:val="24"/>
          <w:highlight w:val="none"/>
        </w:rPr>
      </w:pPr>
      <w:r>
        <w:rPr>
          <w:rFonts w:hint="eastAsia" w:ascii="宋体" w:hAnsi="宋体" w:cs="宋体"/>
          <w:color w:val="000000"/>
          <w:sz w:val="24"/>
          <w:szCs w:val="24"/>
          <w:highlight w:val="none"/>
        </w:rPr>
        <w:t>十五、潜在投标人或利害关系人对本招标公告及招标文件有异议的，应当在投标截止时间10日前向招标人书面提出。</w:t>
      </w:r>
    </w:p>
    <w:p w14:paraId="65076DCA">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广州开发区市政设施管理中心</w:t>
      </w:r>
    </w:p>
    <w:p w14:paraId="53D57333">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异议受理电话：</w:t>
      </w:r>
      <w:r>
        <w:rPr>
          <w:rFonts w:hint="eastAsia" w:ascii="宋体" w:hAnsi="宋体"/>
          <w:color w:val="000000"/>
          <w:sz w:val="24"/>
          <w:highlight w:val="none"/>
          <w:u w:val="single"/>
          <w:lang w:val="en-US" w:eastAsia="zh-CN"/>
        </w:rPr>
        <w:t xml:space="preserve">020-32038365 </w:t>
      </w:r>
      <w:r>
        <w:rPr>
          <w:rFonts w:hint="eastAsia" w:ascii="宋体" w:hAnsi="宋体"/>
          <w:color w:val="000000"/>
          <w:sz w:val="24"/>
          <w:highlight w:val="none"/>
          <w:u w:val="none"/>
        </w:rPr>
        <w:t xml:space="preserve">  联系人：</w:t>
      </w:r>
      <w:r>
        <w:rPr>
          <w:rFonts w:hint="eastAsia" w:ascii="宋体" w:hAnsi="宋体"/>
          <w:color w:val="000000"/>
          <w:sz w:val="24"/>
          <w:highlight w:val="none"/>
          <w:u w:val="single"/>
        </w:rPr>
        <w:t>张工</w:t>
      </w:r>
    </w:p>
    <w:p w14:paraId="3F2ACA83">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地址：</w:t>
      </w:r>
      <w:r>
        <w:rPr>
          <w:rFonts w:hint="eastAsia" w:ascii="宋体" w:hAnsi="宋体"/>
          <w:color w:val="000000"/>
          <w:sz w:val="24"/>
          <w:highlight w:val="none"/>
          <w:u w:val="single"/>
        </w:rPr>
        <w:t>广州市黄埔区建业一路7号</w:t>
      </w:r>
    </w:p>
    <w:p w14:paraId="7540637A">
      <w:pPr>
        <w:spacing w:line="360" w:lineRule="auto"/>
        <w:ind w:firstLine="537" w:firstLineChars="224"/>
        <w:contextualSpacing/>
        <w:rPr>
          <w:rFonts w:hint="eastAsia" w:ascii="宋体"/>
          <w:color w:val="000000"/>
          <w:sz w:val="24"/>
          <w:highlight w:val="none"/>
          <w:u w:val="single"/>
        </w:rPr>
      </w:pPr>
      <w:r>
        <w:rPr>
          <w:rFonts w:hint="eastAsia" w:ascii="宋体" w:hAnsi="宋体"/>
          <w:color w:val="000000"/>
          <w:sz w:val="24"/>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737B74A">
      <w:pPr>
        <w:spacing w:line="360" w:lineRule="auto"/>
        <w:ind w:firstLine="540" w:firstLineChars="225"/>
        <w:contextualSpacing/>
        <w:rPr>
          <w:rFonts w:ascii="宋体"/>
          <w:color w:val="000000"/>
          <w:sz w:val="24"/>
          <w:highlight w:val="none"/>
        </w:rPr>
      </w:pPr>
      <w:r>
        <w:rPr>
          <w:rFonts w:hint="eastAsia" w:ascii="宋体" w:hAnsi="宋体"/>
          <w:color w:val="000000"/>
          <w:sz w:val="24"/>
          <w:highlight w:val="none"/>
        </w:rPr>
        <w:t>十六、本公告在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（网址：http://www.gzggzy.cn）、广东省招标投标监管网（网址：http://zbtb.gd.gov.cn）和中国招标投标公共服务平台（网址：http://www.cebpubservice.com/）发布，本公告的修改、补充，在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发布。</w:t>
      </w:r>
    </w:p>
    <w:p w14:paraId="04D83AE9">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本招标公告及招标文件使用GZZB2018-3招标文件范本。本公告与范本内容不同之处均以下划线标明，所有标明下划线部分属于本公告的组成部分，同其他部分具有同样的效力。</w:t>
      </w:r>
    </w:p>
    <w:p w14:paraId="4327E139">
      <w:pPr>
        <w:spacing w:line="460" w:lineRule="exact"/>
        <w:ind w:firstLine="537" w:firstLineChars="224"/>
        <w:contextualSpacing/>
        <w:rPr>
          <w:rFonts w:hint="eastAsia" w:ascii="宋体" w:hAnsi="宋体"/>
          <w:bCs/>
          <w:sz w:val="24"/>
          <w:szCs w:val="24"/>
          <w:highlight w:val="none"/>
          <w:u w:val="single"/>
        </w:rPr>
      </w:pPr>
      <w:r>
        <w:rPr>
          <w:rFonts w:hint="eastAsia" w:ascii="宋体" w:hAnsi="宋体" w:cs="宋体"/>
          <w:color w:val="000000"/>
          <w:sz w:val="24"/>
          <w:szCs w:val="24"/>
          <w:highlight w:val="none"/>
        </w:rPr>
        <w:t>十八、</w:t>
      </w:r>
      <w:r>
        <w:rPr>
          <w:rFonts w:hint="eastAsia" w:ascii="宋体" w:hAnsi="宋体"/>
          <w:color w:val="000000"/>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000000" w:themeColor="text1"/>
          <w:sz w:val="24"/>
          <w14:textFill>
            <w14:solidFill>
              <w14:schemeClr w14:val="tx1"/>
            </w14:solidFill>
          </w14:textFill>
        </w:rPr>
        <w:t>招标人应综合考虑节假日因素，合理确定投标人编制投标文件所需要的时间，如遇春节、五一、十一等长假，建议招标人结合项目特点和实际需要适当延长备标期。</w:t>
      </w:r>
    </w:p>
    <w:p w14:paraId="23F300D6">
      <w:pPr>
        <w:pStyle w:val="4"/>
        <w:spacing w:line="360" w:lineRule="auto"/>
        <w:rPr>
          <w:rFonts w:hint="eastAsia" w:ascii="宋体" w:hAnsi="宋体"/>
          <w:color w:val="000000"/>
          <w:kern w:val="2"/>
          <w:sz w:val="24"/>
          <w:szCs w:val="22"/>
          <w:highlight w:val="none"/>
        </w:rPr>
      </w:pPr>
      <w:r>
        <w:rPr>
          <w:rFonts w:hint="eastAsia" w:ascii="宋体" w:hAnsi="宋体" w:cs="Times New Roman"/>
          <w:color w:val="000000"/>
          <w:kern w:val="2"/>
          <w:sz w:val="24"/>
          <w:szCs w:val="22"/>
          <w:highlight w:val="none"/>
          <w:lang w:eastAsia="zh-CN"/>
        </w:rPr>
        <w:t>十九</w:t>
      </w:r>
      <w:r>
        <w:rPr>
          <w:rFonts w:hint="eastAsia" w:ascii="宋体" w:hAnsi="宋体" w:cs="Times New Roman"/>
          <w:color w:val="000000"/>
          <w:kern w:val="2"/>
          <w:sz w:val="24"/>
          <w:szCs w:val="22"/>
          <w:highlight w:val="none"/>
        </w:rPr>
        <w:t>、</w:t>
      </w:r>
      <w:r>
        <w:rPr>
          <w:rFonts w:hint="eastAsia" w:ascii="宋体" w:hAnsi="宋体"/>
          <w:color w:val="000000"/>
          <w:kern w:val="2"/>
          <w:sz w:val="24"/>
          <w:szCs w:val="22"/>
          <w:highlight w:val="none"/>
        </w:rPr>
        <w:t>本项目采用“评定分离”，评标时采用“有限数量制”的方式推荐定标候选人，具体详见本招标文件第二章开标、评标及定标办法。</w:t>
      </w:r>
    </w:p>
    <w:p w14:paraId="72CA95F5">
      <w:pPr>
        <w:spacing w:line="460" w:lineRule="exact"/>
        <w:ind w:firstLine="537" w:firstLineChars="224"/>
        <w:contextualSpacing/>
        <w:rPr>
          <w:rFonts w:hint="eastAsia" w:ascii="宋体"/>
          <w:color w:val="000000"/>
          <w:sz w:val="24"/>
          <w:highlight w:val="none"/>
          <w:u w:val="none"/>
        </w:rPr>
      </w:pPr>
      <w:r>
        <w:rPr>
          <w:rFonts w:hint="eastAsia" w:ascii="宋体"/>
          <w:color w:val="000000"/>
          <w:sz w:val="24"/>
          <w:highlight w:val="none"/>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15FABDB3">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1.将中标工程转包或者违法分包的;</w:t>
      </w:r>
    </w:p>
    <w:p w14:paraId="752D5C9D">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2.在中标工程中不执行质量、安全生产相关规定的，造成质量或安全事故的；</w:t>
      </w:r>
    </w:p>
    <w:p w14:paraId="389AC4B3">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3.出让投标资格的；</w:t>
      </w:r>
    </w:p>
    <w:p w14:paraId="338DD67A">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4.存在围标或串标情形的;</w:t>
      </w:r>
    </w:p>
    <w:p w14:paraId="486BD12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5.在投标文件中提供虚假材料的；</w:t>
      </w:r>
    </w:p>
    <w:p w14:paraId="331DB032">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 存在少放、不放业绩、奖项等客观评审资料，减少自身竞争力情形的；</w:t>
      </w:r>
    </w:p>
    <w:p w14:paraId="1726D4F7">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7.存在行贿情形的;</w:t>
      </w:r>
    </w:p>
    <w:p w14:paraId="77E587A6">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8.拖欠农民工工资的；</w:t>
      </w:r>
    </w:p>
    <w:p w14:paraId="608B287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9.未按照国家、省、市有关建筑施工实名制管理和工人工资支付分账管理的规定执行，被行政监管部门处罚的；</w:t>
      </w:r>
    </w:p>
    <w:p w14:paraId="214A24D3">
      <w:pPr>
        <w:spacing w:line="360" w:lineRule="auto"/>
        <w:ind w:right="46" w:rightChars="22" w:firstLine="480" w:firstLineChars="200"/>
        <w:jc w:val="left"/>
        <w:rPr>
          <w:rFonts w:hint="eastAsia" w:ascii="宋体" w:hAnsi="宋体" w:cs="宋体"/>
          <w:bCs/>
          <w:color w:val="000000"/>
          <w:sz w:val="24"/>
          <w:szCs w:val="24"/>
          <w:highlight w:val="none"/>
        </w:rPr>
      </w:pPr>
      <w:r>
        <w:rPr>
          <w:rFonts w:hint="eastAsia" w:ascii="宋体" w:hAnsi="宋体" w:eastAsia="宋体" w:cs="宋体"/>
          <w:color w:val="auto"/>
          <w:sz w:val="24"/>
          <w:szCs w:val="21"/>
          <w:highlight w:val="none"/>
        </w:rPr>
        <w:t>10.中标人在项目实施过程中选取的专业分包单位或劳务企业或劳务班组长与投标时不一致的（如有）。</w:t>
      </w:r>
    </w:p>
    <w:p w14:paraId="250AE37D">
      <w:pPr>
        <w:spacing w:line="360" w:lineRule="auto"/>
        <w:ind w:right="46" w:rightChars="22"/>
        <w:jc w:val="right"/>
        <w:rPr>
          <w:rFonts w:hint="eastAsia" w:ascii="宋体" w:hAnsi="宋体" w:cs="宋体"/>
          <w:bCs/>
          <w:color w:val="000000"/>
          <w:sz w:val="24"/>
          <w:szCs w:val="24"/>
          <w:highlight w:val="none"/>
        </w:rPr>
      </w:pPr>
    </w:p>
    <w:p w14:paraId="1BE08A72">
      <w:pPr>
        <w:spacing w:line="360" w:lineRule="auto"/>
        <w:ind w:right="46" w:rightChars="22"/>
        <w:jc w:val="right"/>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招标人：</w:t>
      </w:r>
      <w:r>
        <w:rPr>
          <w:rFonts w:hint="eastAsia" w:ascii="宋体" w:hAnsi="宋体" w:cs="宋体"/>
          <w:bCs/>
          <w:color w:val="000000"/>
          <w:sz w:val="24"/>
          <w:szCs w:val="24"/>
          <w:highlight w:val="none"/>
          <w:lang w:eastAsia="zh-CN"/>
        </w:rPr>
        <w:t>广州开发区市政设施管理中心</w:t>
      </w:r>
    </w:p>
    <w:p w14:paraId="1AB2D905">
      <w:pPr>
        <w:spacing w:line="360" w:lineRule="auto"/>
        <w:ind w:right="46" w:rightChars="22" w:firstLine="4560" w:firstLineChars="1900"/>
        <w:jc w:val="right"/>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代理：</w:t>
      </w:r>
      <w:r>
        <w:rPr>
          <w:rFonts w:hint="eastAsia" w:ascii="宋体" w:hAnsi="宋体" w:cs="宋体"/>
          <w:color w:val="000000"/>
          <w:sz w:val="24"/>
          <w:szCs w:val="24"/>
          <w:highlight w:val="none"/>
          <w:lang w:eastAsia="zh-CN"/>
        </w:rPr>
        <w:t>广州高新工程顾问有限公司</w:t>
      </w:r>
    </w:p>
    <w:p w14:paraId="06EBFA26">
      <w:pPr>
        <w:wordWrap w:val="0"/>
        <w:spacing w:line="360" w:lineRule="auto"/>
        <w:ind w:right="97" w:rightChars="46" w:firstLine="4860" w:firstLineChars="2025"/>
        <w:contextualSpacing/>
        <w:jc w:val="right"/>
        <w:rPr>
          <w:rFonts w:ascii="宋体"/>
          <w:color w:val="000000"/>
          <w:sz w:val="24"/>
          <w:highlight w:val="none"/>
        </w:rPr>
      </w:pPr>
      <w:r>
        <w:rPr>
          <w:rFonts w:hint="eastAsia" w:ascii="宋体" w:hAnsi="宋体" w:cs="宋体"/>
          <w:color w:val="000000"/>
          <w:sz w:val="24"/>
          <w:szCs w:val="24"/>
          <w:highlight w:val="none"/>
          <w:u w:val="single"/>
          <w:lang w:val="en-US" w:eastAsia="zh-CN"/>
        </w:rPr>
        <w:t>2025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474B5CF3">
      <w:pPr>
        <w:spacing w:line="480" w:lineRule="auto"/>
        <w:ind w:firstLine="537" w:firstLineChars="224"/>
        <w:rPr>
          <w:rFonts w:ascii="宋体"/>
          <w:color w:val="000000"/>
          <w:sz w:val="24"/>
          <w:highlight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14:paraId="7A681A7B">
      <w:pPr>
        <w:spacing w:line="360" w:lineRule="auto"/>
        <w:rPr>
          <w:b/>
          <w:color w:val="000000"/>
          <w:sz w:val="44"/>
          <w:highlight w:val="none"/>
        </w:rPr>
      </w:pPr>
      <w:r>
        <w:rPr>
          <w:rFonts w:hint="eastAsia" w:ascii="宋体" w:hAnsi="宋体"/>
          <w:color w:val="000000"/>
          <w:sz w:val="24"/>
          <w:highlight w:val="none"/>
        </w:rPr>
        <w:t>附件一：</w:t>
      </w:r>
    </w:p>
    <w:p w14:paraId="6BAFB7B2">
      <w:pPr>
        <w:jc w:val="center"/>
        <w:rPr>
          <w:b/>
          <w:color w:val="000000"/>
          <w:sz w:val="44"/>
          <w:szCs w:val="44"/>
          <w:highlight w:val="none"/>
        </w:rPr>
      </w:pPr>
      <w:r>
        <w:rPr>
          <w:rFonts w:hint="eastAsia"/>
          <w:b/>
          <w:color w:val="000000"/>
          <w:kern w:val="0"/>
          <w:sz w:val="44"/>
          <w:szCs w:val="44"/>
          <w:highlight w:val="none"/>
        </w:rPr>
        <w:t>投标人</w:t>
      </w:r>
      <w:r>
        <w:rPr>
          <w:rFonts w:hint="eastAsia"/>
          <w:b/>
          <w:color w:val="000000"/>
          <w:sz w:val="44"/>
          <w:szCs w:val="44"/>
          <w:highlight w:val="none"/>
        </w:rPr>
        <w:t>声明</w:t>
      </w:r>
    </w:p>
    <w:p w14:paraId="203A8146">
      <w:pPr>
        <w:pStyle w:val="96"/>
        <w:ind w:firstLine="0"/>
        <w:rPr>
          <w:rFonts w:ascii="宋体" w:hAnsi="宋体" w:eastAsia="宋体"/>
          <w:sz w:val="24"/>
          <w:szCs w:val="24"/>
          <w:highlight w:val="none"/>
        </w:rPr>
      </w:pPr>
      <w:r>
        <w:rPr>
          <w:rFonts w:hint="eastAsia" w:ascii="宋体" w:hAnsi="宋体" w:eastAsia="宋体" w:cs="宋体"/>
          <w:sz w:val="24"/>
          <w:szCs w:val="24"/>
          <w:highlight w:val="none"/>
          <w:u w:val="single"/>
        </w:rPr>
        <w:t>广州市黄埔区住房和城乡建设局、</w:t>
      </w:r>
      <w:r>
        <w:rPr>
          <w:rFonts w:hint="eastAsia" w:ascii="宋体" w:hAnsi="宋体" w:eastAsia="宋体" w:cs="宋体"/>
          <w:spacing w:val="-2"/>
          <w:sz w:val="24"/>
          <w:szCs w:val="24"/>
          <w:highlight w:val="none"/>
          <w:u w:val="single"/>
          <w:lang w:eastAsia="zh-CN"/>
        </w:rPr>
        <w:t>广州开发区市政设施管理中心</w:t>
      </w:r>
      <w:r>
        <w:rPr>
          <w:rFonts w:hint="eastAsia" w:ascii="宋体" w:hAnsi="宋体" w:eastAsia="宋体" w:cs="宋体"/>
          <w:spacing w:val="-2"/>
          <w:sz w:val="24"/>
          <w:szCs w:val="24"/>
          <w:highlight w:val="none"/>
          <w:u w:val="single"/>
        </w:rPr>
        <w:t>及广</w:t>
      </w:r>
      <w:r>
        <w:rPr>
          <w:rFonts w:hint="eastAsia" w:ascii="宋体" w:hAnsi="宋体" w:eastAsia="宋体" w:cs="宋体"/>
          <w:sz w:val="24"/>
          <w:szCs w:val="24"/>
          <w:highlight w:val="none"/>
          <w:u w:val="single"/>
        </w:rPr>
        <w:t>州开发区建设工程招投标管理办公室（广州市黄埔区建设工程招投标管理办公室）</w:t>
      </w:r>
      <w:r>
        <w:rPr>
          <w:rFonts w:hint="eastAsia" w:ascii="宋体" w:hAnsi="宋体" w:eastAsia="宋体"/>
          <w:sz w:val="24"/>
          <w:szCs w:val="24"/>
          <w:highlight w:val="none"/>
        </w:rPr>
        <w:t>：</w:t>
      </w:r>
    </w:p>
    <w:p w14:paraId="201A0DA5">
      <w:pPr>
        <w:pStyle w:val="96"/>
        <w:rPr>
          <w:rFonts w:ascii="宋体" w:hAnsi="宋体" w:eastAsia="宋体"/>
          <w:sz w:val="24"/>
          <w:szCs w:val="24"/>
          <w:highlight w:val="none"/>
        </w:rPr>
      </w:pPr>
      <w:r>
        <w:rPr>
          <w:rFonts w:hint="eastAsia" w:ascii="宋体" w:hAnsi="宋体" w:eastAsia="宋体"/>
          <w:sz w:val="24"/>
          <w:szCs w:val="24"/>
          <w:highlight w:val="none"/>
        </w:rPr>
        <w:t>本公司就参加</w:t>
      </w:r>
      <w:r>
        <w:rPr>
          <w:rFonts w:hint="eastAsia" w:ascii="宋体" w:hAnsi="宋体" w:eastAsia="宋体"/>
          <w:sz w:val="24"/>
          <w:szCs w:val="24"/>
          <w:highlight w:val="none"/>
          <w:u w:val="single"/>
          <w:lang w:eastAsia="zh-CN"/>
        </w:rPr>
        <w:t>2025年全区桥梁隧道及其附属设施日常维护和零星维修项目</w:t>
      </w:r>
      <w:r>
        <w:rPr>
          <w:rFonts w:hint="eastAsia" w:ascii="宋体" w:hAnsi="宋体" w:eastAsia="宋体"/>
          <w:sz w:val="24"/>
          <w:szCs w:val="24"/>
          <w:highlight w:val="none"/>
        </w:rPr>
        <w:t>投标工作，作出郑重声明：</w:t>
      </w:r>
    </w:p>
    <w:p w14:paraId="366B62DF">
      <w:pPr>
        <w:pStyle w:val="96"/>
        <w:rPr>
          <w:rFonts w:ascii="宋体" w:hAnsi="宋体" w:eastAsia="宋体"/>
          <w:sz w:val="24"/>
          <w:szCs w:val="24"/>
          <w:highlight w:val="none"/>
        </w:rPr>
      </w:pPr>
      <w:r>
        <w:rPr>
          <w:rFonts w:hint="eastAsia" w:ascii="宋体" w:hAnsi="宋体" w:eastAsia="宋体"/>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C1C8691">
      <w:pPr>
        <w:pStyle w:val="96"/>
        <w:rPr>
          <w:rFonts w:ascii="宋体" w:hAnsi="宋体" w:eastAsia="宋体"/>
          <w:sz w:val="24"/>
          <w:szCs w:val="24"/>
          <w:highlight w:val="none"/>
        </w:rPr>
      </w:pPr>
      <w:r>
        <w:rPr>
          <w:rFonts w:hint="eastAsia" w:ascii="宋体" w:hAnsi="宋体" w:eastAsia="宋体"/>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BF620DD">
      <w:pPr>
        <w:pStyle w:val="96"/>
        <w:rPr>
          <w:rFonts w:ascii="宋体" w:hAnsi="宋体" w:eastAsia="宋体"/>
          <w:sz w:val="24"/>
          <w:szCs w:val="24"/>
          <w:highlight w:val="none"/>
        </w:rPr>
      </w:pPr>
      <w:r>
        <w:rPr>
          <w:rFonts w:hint="eastAsia" w:ascii="宋体" w:hAnsi="宋体" w:eastAsia="宋体"/>
          <w:sz w:val="24"/>
          <w:szCs w:val="24"/>
          <w:highlight w:val="none"/>
        </w:rPr>
        <w:t>三、本公司不存在下列情形之一：</w:t>
      </w:r>
    </w:p>
    <w:p w14:paraId="1C8E9B97">
      <w:pPr>
        <w:pStyle w:val="96"/>
        <w:rPr>
          <w:rFonts w:hint="eastAsia" w:ascii="宋体" w:hAnsi="宋体" w:eastAsia="宋体"/>
          <w:sz w:val="24"/>
          <w:szCs w:val="24"/>
          <w:highlight w:val="none"/>
        </w:rPr>
      </w:pPr>
      <w:r>
        <w:rPr>
          <w:rFonts w:hint="eastAsia" w:ascii="宋体" w:hAnsi="宋体" w:eastAsia="宋体"/>
          <w:sz w:val="24"/>
          <w:szCs w:val="24"/>
          <w:highlight w:val="none"/>
        </w:rPr>
        <w:t>（一）为招标人不具有独立法人资格的附属机构（单位）；</w:t>
      </w:r>
    </w:p>
    <w:p w14:paraId="01FAFFBF">
      <w:pPr>
        <w:pStyle w:val="96"/>
        <w:rPr>
          <w:rFonts w:hint="eastAsia" w:ascii="宋体" w:hAnsi="宋体" w:eastAsia="宋体"/>
          <w:sz w:val="24"/>
          <w:szCs w:val="24"/>
          <w:highlight w:val="none"/>
        </w:rPr>
      </w:pPr>
      <w:r>
        <w:rPr>
          <w:rFonts w:hint="eastAsia" w:ascii="宋体" w:hAnsi="宋体" w:eastAsia="宋体"/>
          <w:sz w:val="24"/>
          <w:szCs w:val="24"/>
          <w:highlight w:val="none"/>
        </w:rPr>
        <w:t>（二）为本标段前期准备提供设计或咨询服务或者与本项目设计人或提供咨询服务的机构存在附属关系的；</w:t>
      </w:r>
    </w:p>
    <w:p w14:paraId="7E316124">
      <w:pPr>
        <w:pStyle w:val="96"/>
        <w:rPr>
          <w:rFonts w:hint="eastAsia" w:ascii="宋体" w:hAnsi="宋体" w:eastAsia="宋体"/>
          <w:sz w:val="24"/>
          <w:szCs w:val="24"/>
          <w:highlight w:val="none"/>
        </w:rPr>
      </w:pPr>
      <w:r>
        <w:rPr>
          <w:rFonts w:hint="eastAsia" w:ascii="宋体" w:hAnsi="宋体" w:eastAsia="宋体"/>
          <w:sz w:val="24"/>
          <w:szCs w:val="24"/>
          <w:highlight w:val="none"/>
        </w:rPr>
        <w:t>（三）为本标段监理人或者与本标段监理人存在隶属关系或者其他利害关系；</w:t>
      </w:r>
    </w:p>
    <w:p w14:paraId="2801D74A">
      <w:pPr>
        <w:pStyle w:val="96"/>
        <w:rPr>
          <w:rFonts w:hint="eastAsia" w:ascii="宋体" w:hAnsi="宋体" w:eastAsia="宋体"/>
          <w:sz w:val="24"/>
          <w:szCs w:val="24"/>
          <w:highlight w:val="none"/>
        </w:rPr>
      </w:pPr>
      <w:r>
        <w:rPr>
          <w:rFonts w:hint="eastAsia" w:ascii="宋体" w:hAnsi="宋体" w:eastAsia="宋体"/>
          <w:sz w:val="24"/>
          <w:szCs w:val="24"/>
          <w:highlight w:val="none"/>
        </w:rPr>
        <w:t>（四）为本标段的代建人；</w:t>
      </w:r>
    </w:p>
    <w:p w14:paraId="7C3702A5">
      <w:pPr>
        <w:pStyle w:val="96"/>
        <w:rPr>
          <w:rFonts w:hint="eastAsia" w:ascii="宋体" w:hAnsi="宋体" w:eastAsia="宋体"/>
          <w:sz w:val="24"/>
          <w:szCs w:val="24"/>
          <w:highlight w:val="none"/>
        </w:rPr>
      </w:pPr>
      <w:r>
        <w:rPr>
          <w:rFonts w:hint="eastAsia" w:ascii="宋体" w:hAnsi="宋体" w:eastAsia="宋体"/>
          <w:sz w:val="24"/>
          <w:szCs w:val="24"/>
          <w:highlight w:val="none"/>
        </w:rPr>
        <w:t>（五）为本标段提供招标代理服务的；</w:t>
      </w:r>
    </w:p>
    <w:p w14:paraId="2E194B14">
      <w:pPr>
        <w:pStyle w:val="96"/>
        <w:rPr>
          <w:rFonts w:hint="eastAsia" w:ascii="宋体" w:hAnsi="宋体" w:eastAsia="宋体"/>
          <w:sz w:val="24"/>
          <w:szCs w:val="24"/>
          <w:highlight w:val="none"/>
        </w:rPr>
      </w:pPr>
      <w:r>
        <w:rPr>
          <w:rFonts w:hint="eastAsia" w:ascii="宋体" w:hAnsi="宋体" w:eastAsia="宋体"/>
          <w:sz w:val="24"/>
          <w:szCs w:val="24"/>
          <w:highlight w:val="none"/>
        </w:rPr>
        <w:t>（六）与本标段的监理人或代建人或招标代理机构同为一个法定代表人的；</w:t>
      </w:r>
    </w:p>
    <w:p w14:paraId="1FBE3696">
      <w:pPr>
        <w:pStyle w:val="96"/>
        <w:rPr>
          <w:rFonts w:hint="eastAsia" w:ascii="宋体" w:hAnsi="宋体" w:eastAsia="宋体"/>
          <w:sz w:val="24"/>
          <w:szCs w:val="24"/>
          <w:highlight w:val="none"/>
        </w:rPr>
      </w:pPr>
      <w:r>
        <w:rPr>
          <w:rFonts w:hint="eastAsia" w:ascii="宋体" w:hAnsi="宋体" w:eastAsia="宋体"/>
          <w:sz w:val="24"/>
          <w:szCs w:val="24"/>
          <w:highlight w:val="none"/>
        </w:rPr>
        <w:t>（七）与本标段的监理人或代建人或招标代理机构互相控股或参股的；</w:t>
      </w:r>
    </w:p>
    <w:p w14:paraId="486254CD">
      <w:pPr>
        <w:pStyle w:val="96"/>
        <w:rPr>
          <w:rFonts w:hint="eastAsia" w:ascii="宋体" w:hAnsi="宋体" w:eastAsia="宋体"/>
          <w:sz w:val="24"/>
          <w:szCs w:val="24"/>
          <w:highlight w:val="none"/>
        </w:rPr>
      </w:pPr>
      <w:r>
        <w:rPr>
          <w:rFonts w:hint="eastAsia" w:ascii="宋体" w:hAnsi="宋体" w:eastAsia="宋体"/>
          <w:sz w:val="24"/>
          <w:szCs w:val="24"/>
          <w:highlight w:val="none"/>
        </w:rPr>
        <w:t>（八）与本标段的监理人或代建人或招标代理机构相互任职或工作的；</w:t>
      </w:r>
    </w:p>
    <w:p w14:paraId="0936FAB5">
      <w:pPr>
        <w:pStyle w:val="96"/>
        <w:rPr>
          <w:rFonts w:hint="eastAsia" w:ascii="宋体" w:hAnsi="宋体" w:eastAsia="宋体"/>
          <w:sz w:val="24"/>
          <w:szCs w:val="24"/>
          <w:highlight w:val="none"/>
        </w:rPr>
      </w:pPr>
      <w:r>
        <w:rPr>
          <w:rFonts w:hint="eastAsia" w:ascii="宋体" w:hAnsi="宋体" w:eastAsia="宋体"/>
          <w:sz w:val="24"/>
          <w:szCs w:val="24"/>
          <w:highlight w:val="none"/>
        </w:rPr>
        <w:t>（九）与本标段的检测机构有隶属关系或者其他利害关系；</w:t>
      </w:r>
    </w:p>
    <w:p w14:paraId="1F317404">
      <w:pPr>
        <w:pStyle w:val="96"/>
        <w:rPr>
          <w:rFonts w:hint="eastAsia" w:ascii="宋体" w:hAnsi="宋体" w:eastAsia="宋体"/>
          <w:sz w:val="24"/>
          <w:szCs w:val="24"/>
          <w:highlight w:val="none"/>
        </w:rPr>
      </w:pPr>
      <w:r>
        <w:rPr>
          <w:rFonts w:hint="eastAsia" w:ascii="宋体" w:hAnsi="宋体" w:eastAsia="宋体"/>
          <w:sz w:val="24"/>
          <w:szCs w:val="24"/>
          <w:highlight w:val="none"/>
        </w:rPr>
        <w:t xml:space="preserve">（十）与招标人存在利害关系且可能影响招标公正性； </w:t>
      </w:r>
    </w:p>
    <w:p w14:paraId="5F40A2CD">
      <w:pPr>
        <w:pStyle w:val="96"/>
        <w:rPr>
          <w:rFonts w:hint="eastAsia" w:ascii="宋体" w:hAnsi="宋体" w:eastAsia="宋体"/>
          <w:sz w:val="24"/>
          <w:szCs w:val="24"/>
          <w:highlight w:val="none"/>
        </w:rPr>
      </w:pPr>
      <w:r>
        <w:rPr>
          <w:rFonts w:hint="eastAsia" w:ascii="宋体" w:hAnsi="宋体" w:eastAsia="宋体"/>
          <w:sz w:val="24"/>
          <w:szCs w:val="24"/>
          <w:highlight w:val="none"/>
        </w:rPr>
        <w:t>（十一）被依法暂停或取消投标资格的；（</w:t>
      </w:r>
      <w:r>
        <w:rPr>
          <w:rFonts w:hint="eastAsia" w:ascii="宋体" w:hAnsi="宋体" w:eastAsia="宋体"/>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sz w:val="24"/>
          <w:szCs w:val="24"/>
          <w:highlight w:val="none"/>
        </w:rPr>
        <w:t xml:space="preserve">） </w:t>
      </w:r>
    </w:p>
    <w:p w14:paraId="07A20E4D">
      <w:pPr>
        <w:pStyle w:val="96"/>
        <w:rPr>
          <w:rFonts w:hint="eastAsia" w:ascii="宋体" w:hAnsi="宋体" w:eastAsia="宋体"/>
          <w:sz w:val="24"/>
          <w:szCs w:val="24"/>
          <w:highlight w:val="none"/>
        </w:rPr>
      </w:pPr>
      <w:r>
        <w:rPr>
          <w:rFonts w:hint="eastAsia" w:ascii="宋体" w:hAnsi="宋体" w:eastAsia="宋体"/>
          <w:sz w:val="24"/>
          <w:szCs w:val="24"/>
          <w:highlight w:val="none"/>
        </w:rPr>
        <w:t>（十二）被责令停产停业、暂扣或者吊销许可证、暂扣或者吊销执照的（</w:t>
      </w:r>
      <w:r>
        <w:rPr>
          <w:rFonts w:hint="eastAsia" w:ascii="宋体" w:hAnsi="宋体" w:eastAsia="宋体"/>
          <w:sz w:val="24"/>
          <w:szCs w:val="24"/>
          <w:highlight w:val="none"/>
          <w:lang w:val="zh-CN"/>
        </w:rPr>
        <w:t>本项事实应当以根据《中华人民共和国行政处罚法》依法作出并已经生效的行政处罚决定为认定依据。</w:t>
      </w:r>
      <w:r>
        <w:rPr>
          <w:rFonts w:hint="eastAsia" w:ascii="宋体" w:hAnsi="宋体" w:eastAsia="宋体"/>
          <w:sz w:val="24"/>
          <w:szCs w:val="24"/>
          <w:highlight w:val="none"/>
        </w:rPr>
        <w:t>）；</w:t>
      </w:r>
    </w:p>
    <w:p w14:paraId="74B91AE5">
      <w:pPr>
        <w:pStyle w:val="96"/>
        <w:rPr>
          <w:rFonts w:hint="eastAsia" w:ascii="宋体" w:hAnsi="宋体" w:eastAsia="宋体"/>
          <w:sz w:val="24"/>
          <w:szCs w:val="24"/>
          <w:highlight w:val="none"/>
        </w:rPr>
      </w:pPr>
      <w:r>
        <w:rPr>
          <w:rFonts w:hint="eastAsia" w:ascii="宋体" w:hAnsi="宋体" w:eastAsia="宋体"/>
          <w:sz w:val="24"/>
          <w:szCs w:val="24"/>
          <w:highlight w:val="none"/>
        </w:rPr>
        <w:t>（十三）进入清算程序，或被宣布破产，或其他丧失履约能力的情形；</w:t>
      </w:r>
    </w:p>
    <w:p w14:paraId="1476031F">
      <w:pPr>
        <w:pStyle w:val="96"/>
        <w:rPr>
          <w:rFonts w:hint="eastAsia" w:ascii="宋体" w:hAnsi="宋体" w:eastAsia="宋体"/>
          <w:sz w:val="24"/>
          <w:szCs w:val="24"/>
          <w:highlight w:val="none"/>
        </w:rPr>
      </w:pPr>
      <w:r>
        <w:rPr>
          <w:rFonts w:hint="eastAsia" w:ascii="宋体" w:hAnsi="宋体" w:eastAsia="宋体"/>
          <w:sz w:val="24"/>
          <w:szCs w:val="24"/>
          <w:highlight w:val="none"/>
        </w:rPr>
        <w:t>（十四）在最近三年内有严重违约或重大工程质量问题的；（</w:t>
      </w:r>
      <w:r>
        <w:rPr>
          <w:rFonts w:hint="eastAsia" w:ascii="宋体" w:hAnsi="宋体" w:eastAsia="宋体"/>
          <w:sz w:val="24"/>
          <w:szCs w:val="24"/>
          <w:highlight w:val="none"/>
          <w:lang w:val="zh-CN"/>
        </w:rPr>
        <w:t>“严重违约”事实应当以</w:t>
      </w:r>
      <w:r>
        <w:rPr>
          <w:rFonts w:hint="eastAsia" w:ascii="宋体" w:hAnsi="宋体" w:eastAsia="宋体"/>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9903B9A">
      <w:pPr>
        <w:pStyle w:val="96"/>
        <w:rPr>
          <w:rFonts w:hint="eastAsia" w:ascii="宋体" w:hAnsi="宋体" w:eastAsia="宋体"/>
          <w:sz w:val="24"/>
          <w:szCs w:val="24"/>
          <w:highlight w:val="none"/>
        </w:rPr>
      </w:pPr>
      <w:r>
        <w:rPr>
          <w:rFonts w:hint="eastAsia" w:ascii="宋体" w:hAnsi="宋体" w:eastAsia="宋体"/>
          <w:sz w:val="24"/>
          <w:szCs w:val="24"/>
          <w:highlight w:val="none"/>
        </w:rPr>
        <w:t>（十五）法律法规规定的其他情形。</w:t>
      </w:r>
    </w:p>
    <w:p w14:paraId="4600CEF4">
      <w:pPr>
        <w:pStyle w:val="96"/>
        <w:rPr>
          <w:rFonts w:ascii="宋体" w:hAnsi="宋体" w:eastAsia="宋体"/>
          <w:sz w:val="24"/>
          <w:szCs w:val="24"/>
          <w:highlight w:val="none"/>
        </w:rPr>
      </w:pPr>
      <w:r>
        <w:rPr>
          <w:rFonts w:hint="eastAsia" w:ascii="宋体" w:hAnsi="宋体" w:eastAsia="宋体"/>
          <w:sz w:val="24"/>
          <w:szCs w:val="24"/>
          <w:highlight w:val="none"/>
        </w:rPr>
        <w:t>四、本公司保证：本项目拟派的项目负责人没有在其他在建项目中任施工单位项目负责人，本项目拟派的专职安全员没有在其他在建项目中任职。</w:t>
      </w:r>
    </w:p>
    <w:p w14:paraId="238A55EA">
      <w:pPr>
        <w:pStyle w:val="96"/>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755902F">
      <w:pPr>
        <w:pStyle w:val="96"/>
        <w:rPr>
          <w:rFonts w:ascii="宋体" w:hAnsi="宋体" w:eastAsia="宋体"/>
          <w:sz w:val="24"/>
          <w:szCs w:val="24"/>
          <w:highlight w:val="none"/>
        </w:rPr>
      </w:pPr>
      <w:r>
        <w:rPr>
          <w:rFonts w:hint="eastAsia" w:ascii="宋体" w:hAnsi="宋体" w:eastAsia="宋体"/>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B64687C">
      <w:pPr>
        <w:pStyle w:val="96"/>
        <w:rPr>
          <w:rFonts w:ascii="宋体" w:hAnsi="宋体" w:eastAsia="宋体"/>
          <w:sz w:val="24"/>
          <w:szCs w:val="24"/>
          <w:highlight w:val="none"/>
        </w:rPr>
      </w:pPr>
      <w:r>
        <w:rPr>
          <w:rFonts w:hint="eastAsia" w:ascii="宋体" w:hAnsi="宋体" w:eastAsia="宋体"/>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BCC400D">
      <w:pPr>
        <w:pStyle w:val="96"/>
        <w:rPr>
          <w:rFonts w:ascii="宋体" w:hAnsi="宋体" w:eastAsia="宋体"/>
          <w:sz w:val="24"/>
          <w:szCs w:val="24"/>
          <w:highlight w:val="none"/>
        </w:rPr>
      </w:pPr>
      <w:r>
        <w:rPr>
          <w:rFonts w:hint="eastAsia" w:ascii="宋体" w:hAnsi="宋体" w:eastAsia="宋体"/>
          <w:sz w:val="24"/>
          <w:szCs w:val="24"/>
          <w:highlight w:val="none"/>
        </w:rPr>
        <w:t>八、与本公司单位负责人为同一人或者与本公司存在控股、管理关系的其他单位包括：</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。（注：本条由投标人如实填写，如有，应列出全部满足招标公告资质要求的相关单位的名称；如无，则填写“无”。）</w:t>
      </w:r>
    </w:p>
    <w:p w14:paraId="0F615C27">
      <w:pPr>
        <w:pStyle w:val="96"/>
        <w:rPr>
          <w:rFonts w:hint="eastAsia" w:ascii="宋体" w:hAnsi="宋体" w:eastAsia="宋体"/>
          <w:sz w:val="24"/>
          <w:szCs w:val="24"/>
          <w:highlight w:val="none"/>
        </w:rPr>
      </w:pPr>
      <w:r>
        <w:rPr>
          <w:rFonts w:hint="eastAsia" w:ascii="宋体" w:hAnsi="宋体" w:eastAsia="宋体"/>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F3FAC59">
      <w:pPr>
        <w:pStyle w:val="96"/>
        <w:rPr>
          <w:rFonts w:hint="eastAsia" w:ascii="宋体" w:hAnsi="宋体" w:eastAsia="宋体"/>
          <w:sz w:val="24"/>
          <w:szCs w:val="24"/>
          <w:highlight w:val="none"/>
        </w:rPr>
      </w:pPr>
      <w:r>
        <w:rPr>
          <w:rFonts w:hint="eastAsia" w:ascii="宋体" w:hAnsi="宋体" w:eastAsia="宋体"/>
          <w:sz w:val="24"/>
          <w:szCs w:val="24"/>
          <w:highlight w:val="none"/>
        </w:rPr>
        <w:t>十、本公司承诺，中标后将按招标人要求，积极响应广州市关于投身“百千万工程”的号召，主动参与建筑业结对帮扶。</w:t>
      </w:r>
    </w:p>
    <w:p w14:paraId="223D1FB0">
      <w:pPr>
        <w:pStyle w:val="96"/>
        <w:rPr>
          <w:rFonts w:ascii="宋体" w:hAnsi="宋体" w:eastAsia="宋体"/>
          <w:sz w:val="24"/>
          <w:szCs w:val="24"/>
          <w:highlight w:val="none"/>
        </w:rPr>
      </w:pPr>
      <w:r>
        <w:rPr>
          <w:rFonts w:hint="eastAsia" w:ascii="宋体" w:hAnsi="宋体" w:eastAsia="宋体"/>
          <w:sz w:val="24"/>
          <w:szCs w:val="24"/>
          <w:highlight w:val="none"/>
          <w:lang w:val="en-US" w:eastAsia="zh-CN"/>
        </w:rPr>
        <w:t>十一、</w:t>
      </w:r>
      <w:r>
        <w:rPr>
          <w:rFonts w:hint="eastAsia" w:ascii="宋体" w:hAnsi="宋体" w:eastAsia="宋体"/>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5AAEA1F">
      <w:pPr>
        <w:pStyle w:val="96"/>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eastAsia="zh-CN"/>
        </w:rPr>
        <w:t>十二、</w:t>
      </w:r>
      <w:r>
        <w:rPr>
          <w:rFonts w:hint="eastAsia" w:ascii="宋体" w:hAnsi="宋体" w:eastAsia="宋体" w:cs="Times New Roman"/>
          <w:color w:val="000000"/>
          <w:kern w:val="0"/>
          <w:sz w:val="24"/>
          <w:szCs w:val="24"/>
          <w:highlight w:val="none"/>
          <w:lang w:val="en-US" w:eastAsia="zh-CN" w:bidi="ar-SA"/>
        </w:rPr>
        <w:t>本</w:t>
      </w:r>
      <w:r>
        <w:rPr>
          <w:rFonts w:hint="eastAsia" w:ascii="宋体" w:hAnsi="宋体" w:eastAsia="宋体"/>
          <w:sz w:val="24"/>
          <w:szCs w:val="24"/>
          <w:highlight w:val="none"/>
        </w:rPr>
        <w:t>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427CF46">
      <w:pPr>
        <w:pStyle w:val="96"/>
        <w:rPr>
          <w:rFonts w:ascii="宋体" w:hAnsi="宋体" w:eastAsia="宋体"/>
          <w:sz w:val="24"/>
          <w:szCs w:val="24"/>
          <w:highlight w:val="none"/>
        </w:rPr>
      </w:pPr>
      <w:r>
        <w:rPr>
          <w:rFonts w:hint="eastAsia" w:ascii="宋体" w:hAnsi="宋体" w:eastAsia="宋体"/>
          <w:sz w:val="24"/>
          <w:szCs w:val="24"/>
          <w:highlight w:val="none"/>
        </w:rPr>
        <w:t>特此声明</w:t>
      </w:r>
    </w:p>
    <w:p w14:paraId="4AF7C2B9">
      <w:pPr>
        <w:pStyle w:val="95"/>
        <w:ind w:left="629" w:right="1449"/>
        <w:jc w:val="both"/>
        <w:rPr>
          <w:rFonts w:ascii="宋体" w:hAnsi="宋体" w:eastAsia="宋体"/>
          <w:sz w:val="24"/>
          <w:szCs w:val="24"/>
          <w:highlight w:val="none"/>
        </w:rPr>
      </w:pPr>
      <w:r>
        <w:rPr>
          <w:rFonts w:hint="eastAsia" w:ascii="宋体" w:hAnsi="宋体" w:eastAsia="宋体"/>
          <w:sz w:val="24"/>
          <w:szCs w:val="24"/>
          <w:highlight w:val="none"/>
        </w:rPr>
        <w:t xml:space="preserve">                          声明企业：</w:t>
      </w:r>
    </w:p>
    <w:p w14:paraId="3CD6469F">
      <w:pPr>
        <w:pStyle w:val="96"/>
        <w:ind w:right="1179" w:firstLine="0"/>
        <w:rPr>
          <w:rFonts w:ascii="宋体" w:hAnsi="宋体" w:eastAsia="宋体"/>
          <w:sz w:val="24"/>
          <w:szCs w:val="24"/>
          <w:highlight w:val="none"/>
        </w:rPr>
      </w:pPr>
      <w:r>
        <w:rPr>
          <w:rFonts w:hint="eastAsia" w:ascii="宋体" w:hAnsi="宋体" w:eastAsia="宋体"/>
          <w:sz w:val="24"/>
          <w:szCs w:val="24"/>
          <w:highlight w:val="none"/>
        </w:rPr>
        <w:t xml:space="preserve">                             项目负责人签字：</w:t>
      </w:r>
    </w:p>
    <w:p w14:paraId="3FA98D13">
      <w:pPr>
        <w:pStyle w:val="96"/>
        <w:ind w:right="879" w:firstLine="2160" w:firstLineChars="900"/>
        <w:jc w:val="left"/>
        <w:rPr>
          <w:rFonts w:ascii="宋体" w:hAnsi="宋体" w:eastAsia="宋体"/>
          <w:sz w:val="24"/>
          <w:szCs w:val="24"/>
          <w:highlight w:val="none"/>
        </w:rPr>
      </w:pPr>
      <w:r>
        <w:rPr>
          <w:rFonts w:hint="eastAsia" w:ascii="宋体" w:hAnsi="宋体" w:eastAsia="宋体"/>
          <w:sz w:val="24"/>
          <w:szCs w:val="24"/>
          <w:highlight w:val="none"/>
        </w:rPr>
        <w:t xml:space="preserve">           技术负责人签字：</w:t>
      </w:r>
    </w:p>
    <w:p w14:paraId="3FE6859B">
      <w:pPr>
        <w:pStyle w:val="96"/>
        <w:ind w:right="70" w:firstLine="2160" w:firstLineChars="900"/>
        <w:jc w:val="right"/>
        <w:rPr>
          <w:rFonts w:ascii="宋体" w:hAnsi="宋体" w:eastAsia="宋体"/>
          <w:sz w:val="24"/>
          <w:szCs w:val="24"/>
          <w:highlight w:val="none"/>
        </w:rPr>
      </w:pPr>
      <w:r>
        <w:rPr>
          <w:rFonts w:hint="eastAsia" w:ascii="宋体" w:hAnsi="宋体" w:eastAsia="宋体"/>
          <w:sz w:val="24"/>
          <w:szCs w:val="24"/>
          <w:highlight w:val="none"/>
        </w:rPr>
        <w:t>年   月   日</w:t>
      </w:r>
    </w:p>
    <w:p w14:paraId="380D490F">
      <w:pPr>
        <w:spacing w:line="360" w:lineRule="auto"/>
        <w:jc w:val="right"/>
        <w:rPr>
          <w:rFonts w:ascii="宋体"/>
          <w:color w:val="000000"/>
          <w:sz w:val="24"/>
          <w:szCs w:val="24"/>
          <w:highlight w:val="none"/>
        </w:rPr>
      </w:pPr>
    </w:p>
    <w:p w14:paraId="4998A8AC">
      <w:pPr>
        <w:widowControl/>
        <w:snapToGrid w:val="0"/>
        <w:spacing w:line="360" w:lineRule="auto"/>
        <w:ind w:right="102"/>
        <w:jc w:val="left"/>
        <w:rPr>
          <w:rFonts w:hint="eastAsia" w:ascii="宋体" w:hAnsi="宋体" w:cs="宋体"/>
          <w:sz w:val="24"/>
          <w:highlight w:val="none"/>
        </w:rPr>
      </w:pPr>
    </w:p>
    <w:p w14:paraId="548B512C">
      <w:pPr>
        <w:widowControl/>
        <w:snapToGrid w:val="0"/>
        <w:spacing w:line="360" w:lineRule="auto"/>
        <w:ind w:right="102"/>
        <w:jc w:val="left"/>
        <w:rPr>
          <w:rFonts w:ascii="宋体" w:hAnsi="宋体"/>
          <w:color w:val="000000"/>
          <w:sz w:val="24"/>
          <w:szCs w:val="24"/>
          <w:highlight w:val="none"/>
        </w:rPr>
      </w:pPr>
      <w:r>
        <w:rPr>
          <w:rFonts w:hint="eastAsia" w:ascii="宋体" w:hAnsi="宋体" w:cs="宋体"/>
          <w:sz w:val="24"/>
          <w:highlight w:val="none"/>
        </w:rPr>
        <w:t>注：招标人应当要求投标人的项目负责人和技术负责人签字。</w:t>
      </w: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384D">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20FF28A1">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2FC0">
    <w:pPr>
      <w:pStyle w:val="24"/>
      <w:framePr w:wrap="around" w:vAnchor="text" w:hAnchor="margin" w:xAlign="center" w:y="1"/>
      <w:rPr>
        <w:rStyle w:val="37"/>
      </w:rPr>
    </w:pPr>
    <w:r>
      <w:fldChar w:fldCharType="begin"/>
    </w:r>
    <w:r>
      <w:rPr>
        <w:rStyle w:val="37"/>
      </w:rPr>
      <w:instrText xml:space="preserve">PAGE  </w:instrText>
    </w:r>
    <w:r>
      <w:fldChar w:fldCharType="separate"/>
    </w:r>
    <w:r>
      <w:fldChar w:fldCharType="end"/>
    </w:r>
  </w:p>
  <w:p w14:paraId="4F9F7E4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0562">
    <w:pPr>
      <w:pStyle w:val="24"/>
      <w:framePr w:wrap="around" w:vAnchor="text" w:hAnchor="margin" w:xAlign="outside" w:y="1"/>
      <w:jc w:val="center"/>
      <w:rPr>
        <w:rStyle w:val="37"/>
      </w:rPr>
    </w:pPr>
    <w:r>
      <w:fldChar w:fldCharType="begin"/>
    </w:r>
    <w:r>
      <w:rPr>
        <w:rStyle w:val="37"/>
      </w:rPr>
      <w:instrText xml:space="preserve">PAGE  </w:instrText>
    </w:r>
    <w:r>
      <w:fldChar w:fldCharType="separate"/>
    </w:r>
    <w:r>
      <w:rPr>
        <w:rStyle w:val="37"/>
      </w:rPr>
      <w:t>10</w:t>
    </w:r>
    <w:r>
      <w:fldChar w:fldCharType="end"/>
    </w:r>
  </w:p>
  <w:p w14:paraId="1762DF2C">
    <w:pPr>
      <w:pStyle w:val="24"/>
      <w:framePr w:wrap="around" w:vAnchor="text" w:hAnchor="margin" w:xAlign="outside" w:y="1"/>
      <w:ind w:left="-4410" w:leftChars="-2100" w:right="-4439" w:rightChars="-2114"/>
      <w:rPr>
        <w:rStyle w:val="37"/>
      </w:rPr>
    </w:pPr>
  </w:p>
  <w:p w14:paraId="0C53A98C">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BC16">
    <w:pPr>
      <w:pStyle w:val="24"/>
      <w:framePr w:wrap="around" w:vAnchor="text" w:hAnchor="margin" w:xAlign="outside" w:y="1"/>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14:paraId="5EA5FCF1">
    <w:pPr>
      <w:pStyle w:val="24"/>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62BA">
    <w:pPr>
      <w:pStyle w:val="24"/>
      <w:jc w:val="center"/>
    </w:pPr>
    <w:r>
      <w:fldChar w:fldCharType="begin"/>
    </w:r>
    <w:r>
      <w:rPr>
        <w:rStyle w:val="37"/>
      </w:rPr>
      <w:instrText xml:space="preserve"> PAGE </w:instrText>
    </w:r>
    <w:r>
      <w:fldChar w:fldCharType="separate"/>
    </w:r>
    <w:r>
      <w:rPr>
        <w:rStyle w:val="37"/>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D1FB">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C181">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7079">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10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2Q1YWZkNDQxNzY1ZTY3ZjAxNDU1NmM1NDdjOGMifQ=="/>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6FD6"/>
    <w:rsid w:val="00187116"/>
    <w:rsid w:val="001A7B23"/>
    <w:rsid w:val="001B1A4D"/>
    <w:rsid w:val="001B5169"/>
    <w:rsid w:val="001B77C4"/>
    <w:rsid w:val="001C0E07"/>
    <w:rsid w:val="001D0F74"/>
    <w:rsid w:val="001D35D5"/>
    <w:rsid w:val="001E036C"/>
    <w:rsid w:val="001E0F9D"/>
    <w:rsid w:val="001F5613"/>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1B48"/>
    <w:rsid w:val="008F2702"/>
    <w:rsid w:val="008F55C3"/>
    <w:rsid w:val="00913A69"/>
    <w:rsid w:val="00920887"/>
    <w:rsid w:val="00930E34"/>
    <w:rsid w:val="0094102A"/>
    <w:rsid w:val="00946C2F"/>
    <w:rsid w:val="009555A6"/>
    <w:rsid w:val="0096092C"/>
    <w:rsid w:val="00971848"/>
    <w:rsid w:val="00975259"/>
    <w:rsid w:val="00977985"/>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3B16708"/>
    <w:rsid w:val="04811720"/>
    <w:rsid w:val="049D3510"/>
    <w:rsid w:val="063666EC"/>
    <w:rsid w:val="066D764A"/>
    <w:rsid w:val="06AA71B7"/>
    <w:rsid w:val="06D35FB4"/>
    <w:rsid w:val="071A1A94"/>
    <w:rsid w:val="075C1AB8"/>
    <w:rsid w:val="08781394"/>
    <w:rsid w:val="08AB5A48"/>
    <w:rsid w:val="093E6351"/>
    <w:rsid w:val="097E41E5"/>
    <w:rsid w:val="0B7C3034"/>
    <w:rsid w:val="0D260CAE"/>
    <w:rsid w:val="0EC741CC"/>
    <w:rsid w:val="0EC97F51"/>
    <w:rsid w:val="0EEB1960"/>
    <w:rsid w:val="0F2C1D90"/>
    <w:rsid w:val="0FCD0C4D"/>
    <w:rsid w:val="10C23D10"/>
    <w:rsid w:val="131A70DA"/>
    <w:rsid w:val="13783FFA"/>
    <w:rsid w:val="137C6C12"/>
    <w:rsid w:val="13B920CC"/>
    <w:rsid w:val="143E13B6"/>
    <w:rsid w:val="14AD3417"/>
    <w:rsid w:val="15D33950"/>
    <w:rsid w:val="164E143C"/>
    <w:rsid w:val="18227552"/>
    <w:rsid w:val="1A6664DE"/>
    <w:rsid w:val="1B30109C"/>
    <w:rsid w:val="1BEF525A"/>
    <w:rsid w:val="1CCD7FA6"/>
    <w:rsid w:val="1CCE50CC"/>
    <w:rsid w:val="1D4C1F19"/>
    <w:rsid w:val="202B5E86"/>
    <w:rsid w:val="20955535"/>
    <w:rsid w:val="20E8359B"/>
    <w:rsid w:val="22701067"/>
    <w:rsid w:val="23F53B0C"/>
    <w:rsid w:val="24D600CC"/>
    <w:rsid w:val="25431FA8"/>
    <w:rsid w:val="255E7D6E"/>
    <w:rsid w:val="25E76599"/>
    <w:rsid w:val="26D64FE3"/>
    <w:rsid w:val="277F6431"/>
    <w:rsid w:val="27AC1F06"/>
    <w:rsid w:val="28631764"/>
    <w:rsid w:val="287250B3"/>
    <w:rsid w:val="296306C3"/>
    <w:rsid w:val="29C96D48"/>
    <w:rsid w:val="2A0F38BE"/>
    <w:rsid w:val="2AAA0704"/>
    <w:rsid w:val="2AB05704"/>
    <w:rsid w:val="2B2412C8"/>
    <w:rsid w:val="2BAF2344"/>
    <w:rsid w:val="2C2C2F57"/>
    <w:rsid w:val="2CEC7421"/>
    <w:rsid w:val="2DF73EA7"/>
    <w:rsid w:val="2E3C7CED"/>
    <w:rsid w:val="2E544216"/>
    <w:rsid w:val="2FE92991"/>
    <w:rsid w:val="2FEF3D0E"/>
    <w:rsid w:val="303E02A3"/>
    <w:rsid w:val="30A3396E"/>
    <w:rsid w:val="31267BB3"/>
    <w:rsid w:val="32B9158D"/>
    <w:rsid w:val="335D5E39"/>
    <w:rsid w:val="33CE53C7"/>
    <w:rsid w:val="35000071"/>
    <w:rsid w:val="353D243C"/>
    <w:rsid w:val="35595626"/>
    <w:rsid w:val="364414DC"/>
    <w:rsid w:val="36B93D76"/>
    <w:rsid w:val="36D7610B"/>
    <w:rsid w:val="36ED6F6D"/>
    <w:rsid w:val="375B0906"/>
    <w:rsid w:val="382B4F38"/>
    <w:rsid w:val="38535177"/>
    <w:rsid w:val="38561630"/>
    <w:rsid w:val="39E41A24"/>
    <w:rsid w:val="3CD20775"/>
    <w:rsid w:val="3E692761"/>
    <w:rsid w:val="427D60E9"/>
    <w:rsid w:val="42F44314"/>
    <w:rsid w:val="42FD1DE4"/>
    <w:rsid w:val="434D6E7C"/>
    <w:rsid w:val="46560EA5"/>
    <w:rsid w:val="470B35BB"/>
    <w:rsid w:val="485778F0"/>
    <w:rsid w:val="485B27A2"/>
    <w:rsid w:val="49CD0B3C"/>
    <w:rsid w:val="4A196F9C"/>
    <w:rsid w:val="4BD25472"/>
    <w:rsid w:val="4BE23238"/>
    <w:rsid w:val="4C8D15E3"/>
    <w:rsid w:val="4C911D67"/>
    <w:rsid w:val="4CF45D11"/>
    <w:rsid w:val="4E5263F6"/>
    <w:rsid w:val="4F7D359E"/>
    <w:rsid w:val="4FA55C05"/>
    <w:rsid w:val="4FFB7527"/>
    <w:rsid w:val="502C222D"/>
    <w:rsid w:val="50B42F9C"/>
    <w:rsid w:val="51FD32BA"/>
    <w:rsid w:val="52384942"/>
    <w:rsid w:val="533C0E9D"/>
    <w:rsid w:val="53425999"/>
    <w:rsid w:val="54A451DD"/>
    <w:rsid w:val="54A877B3"/>
    <w:rsid w:val="55B61960"/>
    <w:rsid w:val="5752039F"/>
    <w:rsid w:val="584D2D6C"/>
    <w:rsid w:val="59EF3692"/>
    <w:rsid w:val="5AF64399"/>
    <w:rsid w:val="5B6171AA"/>
    <w:rsid w:val="5B9C6321"/>
    <w:rsid w:val="5BE831B6"/>
    <w:rsid w:val="5C8B4DDE"/>
    <w:rsid w:val="5CA842DF"/>
    <w:rsid w:val="5DE461E3"/>
    <w:rsid w:val="5E8E3CF6"/>
    <w:rsid w:val="632C6BF4"/>
    <w:rsid w:val="63E045F6"/>
    <w:rsid w:val="651C188A"/>
    <w:rsid w:val="65E74C3F"/>
    <w:rsid w:val="662937A6"/>
    <w:rsid w:val="664803B2"/>
    <w:rsid w:val="67192A32"/>
    <w:rsid w:val="679722CA"/>
    <w:rsid w:val="688F59F4"/>
    <w:rsid w:val="69CB28F2"/>
    <w:rsid w:val="69F334A4"/>
    <w:rsid w:val="69FA3260"/>
    <w:rsid w:val="6A1B2B92"/>
    <w:rsid w:val="6AB51291"/>
    <w:rsid w:val="6AB66C0E"/>
    <w:rsid w:val="6B23393F"/>
    <w:rsid w:val="6BE17177"/>
    <w:rsid w:val="6C6B6A9B"/>
    <w:rsid w:val="6DA700B4"/>
    <w:rsid w:val="6E751F61"/>
    <w:rsid w:val="6E83180C"/>
    <w:rsid w:val="6E8C2E06"/>
    <w:rsid w:val="6F9831FE"/>
    <w:rsid w:val="701324F0"/>
    <w:rsid w:val="72D37256"/>
    <w:rsid w:val="733F506D"/>
    <w:rsid w:val="73E84F83"/>
    <w:rsid w:val="73FA6448"/>
    <w:rsid w:val="74662A4E"/>
    <w:rsid w:val="75742F72"/>
    <w:rsid w:val="75C92B9F"/>
    <w:rsid w:val="785978ED"/>
    <w:rsid w:val="78CE1884"/>
    <w:rsid w:val="7A022356"/>
    <w:rsid w:val="7A5E7AB1"/>
    <w:rsid w:val="7A63739C"/>
    <w:rsid w:val="7A734A50"/>
    <w:rsid w:val="7ABE5FF2"/>
    <w:rsid w:val="7B0E0703"/>
    <w:rsid w:val="7D1C7A4B"/>
    <w:rsid w:val="7ED23093"/>
    <w:rsid w:val="7F464A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45"/>
    <w:autoRedefine/>
    <w:qFormat/>
    <w:uiPriority w:val="0"/>
    <w:pPr>
      <w:keepNext/>
      <w:keepLines/>
      <w:spacing w:after="120" w:afterLines="0" w:line="360" w:lineRule="auto"/>
      <w:outlineLvl w:val="0"/>
    </w:pPr>
    <w:rPr>
      <w:kern w:val="44"/>
      <w:sz w:val="28"/>
      <w:szCs w:val="28"/>
    </w:rPr>
  </w:style>
  <w:style w:type="paragraph" w:styleId="6">
    <w:name w:val="heading 2"/>
    <w:basedOn w:val="1"/>
    <w:next w:val="7"/>
    <w:link w:val="46"/>
    <w:autoRedefine/>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8">
    <w:name w:val="heading 3"/>
    <w:basedOn w:val="1"/>
    <w:link w:val="47"/>
    <w:autoRedefine/>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9">
    <w:name w:val="heading 4"/>
    <w:basedOn w:val="8"/>
    <w:next w:val="7"/>
    <w:link w:val="48"/>
    <w:autoRedefine/>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10">
    <w:name w:val="heading 5"/>
    <w:basedOn w:val="9"/>
    <w:next w:val="7"/>
    <w:link w:val="49"/>
    <w:autoRedefine/>
    <w:qFormat/>
    <w:uiPriority w:val="0"/>
    <w:pPr>
      <w:spacing w:line="240" w:lineRule="exact"/>
      <w:outlineLvl w:val="4"/>
    </w:pPr>
  </w:style>
  <w:style w:type="paragraph" w:styleId="11">
    <w:name w:val="heading 6"/>
    <w:basedOn w:val="1"/>
    <w:next w:val="1"/>
    <w:link w:val="50"/>
    <w:autoRedefine/>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2">
    <w:name w:val="heading 7"/>
    <w:basedOn w:val="1"/>
    <w:next w:val="7"/>
    <w:link w:val="51"/>
    <w:autoRedefine/>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3">
    <w:name w:val="heading 8"/>
    <w:basedOn w:val="1"/>
    <w:next w:val="7"/>
    <w:link w:val="52"/>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4">
    <w:name w:val="heading 9"/>
    <w:basedOn w:val="1"/>
    <w:next w:val="7"/>
    <w:link w:val="53"/>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4">
    <w:name w:val="Default Paragraph Font"/>
    <w:autoRedefine/>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3">
    <w:name w:val="Title"/>
    <w:basedOn w:val="1"/>
    <w:next w:val="1"/>
    <w:link w:val="43"/>
    <w:autoRedefine/>
    <w:qFormat/>
    <w:uiPriority w:val="0"/>
    <w:pPr>
      <w:spacing w:before="120" w:beforeLines="0" w:after="60" w:afterLines="0"/>
      <w:jc w:val="center"/>
    </w:pPr>
    <w:rPr>
      <w:rFonts w:ascii="Arial" w:hAnsi="Arial"/>
      <w:b/>
      <w:kern w:val="0"/>
      <w:sz w:val="44"/>
      <w:szCs w:val="20"/>
    </w:rPr>
  </w:style>
  <w:style w:type="paragraph" w:styleId="4">
    <w:name w:val="Body Text First Indent"/>
    <w:basedOn w:val="5"/>
    <w:next w:val="5"/>
    <w:link w:val="44"/>
    <w:autoRedefine/>
    <w:qFormat/>
    <w:uiPriority w:val="0"/>
    <w:pPr>
      <w:ind w:firstLine="420"/>
    </w:pPr>
  </w:style>
  <w:style w:type="paragraph" w:styleId="5">
    <w:name w:val="Body Text"/>
    <w:basedOn w:val="1"/>
    <w:next w:val="3"/>
    <w:link w:val="42"/>
    <w:autoRedefine/>
    <w:qFormat/>
    <w:uiPriority w:val="0"/>
    <w:pPr>
      <w:spacing w:after="120" w:afterLines="0"/>
    </w:pPr>
    <w:rPr>
      <w:rFonts w:ascii="Times New Roman" w:hAnsi="Times New Roman"/>
      <w:kern w:val="0"/>
      <w:sz w:val="20"/>
      <w:szCs w:val="20"/>
    </w:rPr>
  </w:style>
  <w:style w:type="paragraph" w:styleId="7">
    <w:name w:val="Normal Indent"/>
    <w:basedOn w:val="1"/>
    <w:next w:val="1"/>
    <w:autoRedefine/>
    <w:qFormat/>
    <w:uiPriority w:val="0"/>
    <w:pPr>
      <w:ind w:firstLine="420"/>
    </w:pPr>
    <w:rPr>
      <w:rFonts w:ascii="Times New Roman" w:hAnsi="Times New Roman"/>
      <w:szCs w:val="20"/>
    </w:rPr>
  </w:style>
  <w:style w:type="paragraph" w:styleId="15">
    <w:name w:val="Document Map"/>
    <w:basedOn w:val="1"/>
    <w:link w:val="54"/>
    <w:autoRedefine/>
    <w:qFormat/>
    <w:uiPriority w:val="0"/>
    <w:pPr>
      <w:shd w:val="clear" w:color="auto" w:fill="000080"/>
    </w:pPr>
    <w:rPr>
      <w:rFonts w:ascii="Times New Roman" w:hAnsi="Times New Roman"/>
      <w:kern w:val="0"/>
      <w:sz w:val="20"/>
      <w:szCs w:val="20"/>
      <w:shd w:val="clear" w:color="auto" w:fill="000080"/>
    </w:rPr>
  </w:style>
  <w:style w:type="paragraph" w:styleId="16">
    <w:name w:val="annotation text"/>
    <w:basedOn w:val="1"/>
    <w:link w:val="55"/>
    <w:autoRedefine/>
    <w:qFormat/>
    <w:uiPriority w:val="0"/>
    <w:pPr>
      <w:spacing w:line="360" w:lineRule="auto"/>
      <w:ind w:firstLine="523" w:firstLineChars="218"/>
      <w:jc w:val="left"/>
    </w:pPr>
    <w:rPr>
      <w:rFonts w:ascii="宋体" w:hAnsi="宋体"/>
      <w:kern w:val="0"/>
      <w:sz w:val="24"/>
      <w:szCs w:val="24"/>
    </w:rPr>
  </w:style>
  <w:style w:type="paragraph" w:styleId="17">
    <w:name w:val="Body Text Indent"/>
    <w:basedOn w:val="1"/>
    <w:link w:val="56"/>
    <w:autoRedefine/>
    <w:qFormat/>
    <w:uiPriority w:val="0"/>
    <w:pPr>
      <w:ind w:firstLine="570"/>
    </w:pPr>
    <w:rPr>
      <w:rFonts w:ascii="Times New Roman" w:hAnsi="Times New Roman"/>
      <w:kern w:val="0"/>
      <w:sz w:val="28"/>
      <w:szCs w:val="20"/>
    </w:rPr>
  </w:style>
  <w:style w:type="paragraph" w:styleId="18">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57"/>
    <w:autoRedefine/>
    <w:qFormat/>
    <w:uiPriority w:val="0"/>
    <w:rPr>
      <w:rFonts w:ascii="宋体" w:hAnsi="Courier New"/>
      <w:kern w:val="0"/>
      <w:sz w:val="20"/>
      <w:szCs w:val="20"/>
    </w:rPr>
  </w:style>
  <w:style w:type="paragraph" w:styleId="20">
    <w:name w:val="Date"/>
    <w:basedOn w:val="1"/>
    <w:next w:val="1"/>
    <w:link w:val="58"/>
    <w:autoRedefine/>
    <w:qFormat/>
    <w:uiPriority w:val="0"/>
    <w:rPr>
      <w:rFonts w:ascii="Times New Roman" w:hAnsi="Times New Roman"/>
      <w:kern w:val="0"/>
      <w:sz w:val="20"/>
      <w:szCs w:val="20"/>
    </w:rPr>
  </w:style>
  <w:style w:type="paragraph" w:styleId="21">
    <w:name w:val="Body Text Indent 2"/>
    <w:basedOn w:val="1"/>
    <w:link w:val="59"/>
    <w:autoRedefine/>
    <w:qFormat/>
    <w:uiPriority w:val="0"/>
    <w:pPr>
      <w:spacing w:line="400" w:lineRule="exact"/>
      <w:ind w:left="425"/>
    </w:pPr>
    <w:rPr>
      <w:rFonts w:ascii="Times New Roman" w:hAnsi="Times New Roman"/>
      <w:color w:val="000000"/>
      <w:kern w:val="0"/>
      <w:sz w:val="24"/>
      <w:szCs w:val="20"/>
    </w:rPr>
  </w:style>
  <w:style w:type="paragraph" w:styleId="22">
    <w:name w:val="endnote text"/>
    <w:basedOn w:val="1"/>
    <w:link w:val="60"/>
    <w:autoRedefine/>
    <w:qFormat/>
    <w:uiPriority w:val="0"/>
    <w:pPr>
      <w:snapToGrid w:val="0"/>
      <w:jc w:val="left"/>
    </w:pPr>
    <w:rPr>
      <w:rFonts w:ascii="Times New Roman" w:hAnsi="Times New Roman"/>
      <w:kern w:val="0"/>
      <w:sz w:val="20"/>
      <w:szCs w:val="20"/>
    </w:rPr>
  </w:style>
  <w:style w:type="paragraph" w:styleId="23">
    <w:name w:val="Balloon Text"/>
    <w:basedOn w:val="1"/>
    <w:link w:val="61"/>
    <w:autoRedefine/>
    <w:qFormat/>
    <w:uiPriority w:val="0"/>
    <w:rPr>
      <w:rFonts w:ascii="Times New Roman" w:hAnsi="Times New Roman"/>
      <w:kern w:val="0"/>
      <w:sz w:val="18"/>
      <w:szCs w:val="18"/>
    </w:rPr>
  </w:style>
  <w:style w:type="paragraph" w:styleId="24">
    <w:name w:val="footer"/>
    <w:basedOn w:val="1"/>
    <w:link w:val="62"/>
    <w:autoRedefine/>
    <w:qFormat/>
    <w:uiPriority w:val="0"/>
    <w:pPr>
      <w:tabs>
        <w:tab w:val="center" w:pos="4153"/>
        <w:tab w:val="right" w:pos="8306"/>
      </w:tabs>
      <w:snapToGrid w:val="0"/>
      <w:jc w:val="left"/>
    </w:pPr>
    <w:rPr>
      <w:kern w:val="0"/>
      <w:sz w:val="18"/>
      <w:szCs w:val="18"/>
    </w:rPr>
  </w:style>
  <w:style w:type="paragraph" w:styleId="25">
    <w:name w:val="header"/>
    <w:basedOn w:val="1"/>
    <w:link w:val="6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4"/>
    <w:autoRedefine/>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65"/>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9">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6"/>
    <w:autoRedefine/>
    <w:qFormat/>
    <w:uiPriority w:val="0"/>
    <w:rPr>
      <w:rFonts w:ascii="宋体" w:hAnsi="宋体"/>
      <w:kern w:val="0"/>
      <w:sz w:val="20"/>
      <w:szCs w:val="24"/>
      <w:u w:val="single"/>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6"/>
    <w:next w:val="16"/>
    <w:link w:val="67"/>
    <w:autoRedefine/>
    <w:qFormat/>
    <w:uiPriority w:val="0"/>
    <w:rPr>
      <w:b/>
      <w:bCs/>
    </w:rPr>
  </w:style>
  <w:style w:type="character" w:styleId="35">
    <w:name w:val="Strong"/>
    <w:autoRedefine/>
    <w:qFormat/>
    <w:uiPriority w:val="0"/>
    <w:rPr>
      <w:b/>
    </w:rPr>
  </w:style>
  <w:style w:type="character" w:styleId="36">
    <w:name w:val="endnote reference"/>
    <w:autoRedefine/>
    <w:qFormat/>
    <w:uiPriority w:val="0"/>
    <w:rPr>
      <w:vertAlign w:val="superscript"/>
    </w:rPr>
  </w:style>
  <w:style w:type="character" w:styleId="37">
    <w:name w:val="page number"/>
    <w:autoRedefine/>
    <w:qFormat/>
    <w:uiPriority w:val="0"/>
    <w:rPr>
      <w:rFonts w:cs="Times New Roman"/>
    </w:rPr>
  </w:style>
  <w:style w:type="character" w:styleId="38">
    <w:name w:val="FollowedHyperlink"/>
    <w:autoRedefine/>
    <w:qFormat/>
    <w:uiPriority w:val="0"/>
    <w:rPr>
      <w:color w:val="954F72"/>
      <w:u w:val="single"/>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character" w:styleId="41">
    <w:name w:val="footnote reference"/>
    <w:autoRedefine/>
    <w:qFormat/>
    <w:uiPriority w:val="0"/>
    <w:rPr>
      <w:vertAlign w:val="superscript"/>
    </w:rPr>
  </w:style>
  <w:style w:type="character" w:customStyle="1" w:styleId="42">
    <w:name w:val="正文文本 Char"/>
    <w:link w:val="5"/>
    <w:autoRedefine/>
    <w:qFormat/>
    <w:uiPriority w:val="0"/>
    <w:rPr>
      <w:rFonts w:ascii="Times New Roman" w:hAnsi="Times New Roman" w:eastAsia="宋体" w:cs="Times New Roman"/>
      <w:szCs w:val="20"/>
    </w:rPr>
  </w:style>
  <w:style w:type="character" w:customStyle="1" w:styleId="43">
    <w:name w:val="标题 Char"/>
    <w:link w:val="3"/>
    <w:autoRedefine/>
    <w:qFormat/>
    <w:uiPriority w:val="0"/>
    <w:rPr>
      <w:rFonts w:ascii="Arial" w:hAnsi="Arial" w:eastAsia="宋体" w:cs="Times New Roman"/>
      <w:b/>
      <w:sz w:val="44"/>
      <w:szCs w:val="20"/>
    </w:rPr>
  </w:style>
  <w:style w:type="character" w:customStyle="1" w:styleId="44">
    <w:name w:val="正文首行缩进 Char"/>
    <w:link w:val="4"/>
    <w:autoRedefine/>
    <w:qFormat/>
    <w:uiPriority w:val="0"/>
  </w:style>
  <w:style w:type="character" w:customStyle="1" w:styleId="45">
    <w:name w:val="标题 1 Char"/>
    <w:link w:val="2"/>
    <w:autoRedefine/>
    <w:qFormat/>
    <w:uiPriority w:val="0"/>
    <w:rPr>
      <w:rFonts w:ascii="Arial" w:hAnsi="Arial" w:eastAsia="宋体"/>
      <w:b/>
      <w:kern w:val="44"/>
      <w:sz w:val="28"/>
      <w:szCs w:val="28"/>
    </w:rPr>
  </w:style>
  <w:style w:type="character" w:customStyle="1" w:styleId="46">
    <w:name w:val="标题 2 Char"/>
    <w:link w:val="6"/>
    <w:autoRedefine/>
    <w:qFormat/>
    <w:uiPriority w:val="0"/>
    <w:rPr>
      <w:rFonts w:ascii="Arial" w:hAnsi="Arial" w:eastAsia="宋体" w:cs="Times New Roman"/>
      <w:b/>
      <w:color w:val="000000"/>
      <w:sz w:val="24"/>
      <w:szCs w:val="24"/>
    </w:rPr>
  </w:style>
  <w:style w:type="character" w:customStyle="1" w:styleId="47">
    <w:name w:val="标题 3 Char"/>
    <w:link w:val="8"/>
    <w:autoRedefine/>
    <w:qFormat/>
    <w:uiPriority w:val="0"/>
    <w:rPr>
      <w:rFonts w:ascii="宋体" w:hAnsi="宋体" w:eastAsia="宋体" w:cs="宋体"/>
      <w:kern w:val="0"/>
      <w:sz w:val="27"/>
      <w:szCs w:val="27"/>
    </w:rPr>
  </w:style>
  <w:style w:type="character" w:customStyle="1" w:styleId="48">
    <w:name w:val="标题 4 Char"/>
    <w:link w:val="9"/>
    <w:autoRedefine/>
    <w:qFormat/>
    <w:uiPriority w:val="0"/>
    <w:rPr>
      <w:rFonts w:ascii="Arial" w:hAnsi="Arial" w:eastAsia="宋体" w:cs="Times New Roman"/>
      <w:color w:val="000000"/>
      <w:szCs w:val="21"/>
    </w:rPr>
  </w:style>
  <w:style w:type="character" w:customStyle="1" w:styleId="49">
    <w:name w:val="标题 5 Char"/>
    <w:link w:val="10"/>
    <w:autoRedefine/>
    <w:qFormat/>
    <w:uiPriority w:val="0"/>
    <w:rPr>
      <w:rFonts w:ascii="Arial" w:hAnsi="Arial" w:eastAsia="宋体" w:cs="Times New Roman"/>
      <w:color w:val="000000"/>
      <w:szCs w:val="21"/>
    </w:rPr>
  </w:style>
  <w:style w:type="character" w:customStyle="1" w:styleId="50">
    <w:name w:val="标题 6 Char"/>
    <w:link w:val="11"/>
    <w:autoRedefine/>
    <w:qFormat/>
    <w:uiPriority w:val="0"/>
    <w:rPr>
      <w:rFonts w:ascii="Arial" w:hAnsi="Arial" w:eastAsia="黑体" w:cs="Times New Roman"/>
      <w:b/>
      <w:bCs/>
      <w:sz w:val="24"/>
      <w:szCs w:val="24"/>
    </w:rPr>
  </w:style>
  <w:style w:type="character" w:customStyle="1" w:styleId="51">
    <w:name w:val="标题 7 Char"/>
    <w:link w:val="12"/>
    <w:autoRedefine/>
    <w:qFormat/>
    <w:uiPriority w:val="0"/>
    <w:rPr>
      <w:rFonts w:ascii="Times New Roman" w:hAnsi="Times New Roman" w:eastAsia="宋体" w:cs="Times New Roman"/>
      <w:b/>
      <w:sz w:val="24"/>
      <w:szCs w:val="20"/>
    </w:rPr>
  </w:style>
  <w:style w:type="character" w:customStyle="1" w:styleId="52">
    <w:name w:val="标题 8 Char"/>
    <w:link w:val="13"/>
    <w:autoRedefine/>
    <w:qFormat/>
    <w:uiPriority w:val="0"/>
    <w:rPr>
      <w:rFonts w:ascii="Arial" w:hAnsi="Arial" w:eastAsia="黑体" w:cs="Times New Roman"/>
      <w:sz w:val="24"/>
      <w:szCs w:val="20"/>
    </w:rPr>
  </w:style>
  <w:style w:type="character" w:customStyle="1" w:styleId="53">
    <w:name w:val="标题 9 Char"/>
    <w:link w:val="14"/>
    <w:autoRedefine/>
    <w:qFormat/>
    <w:uiPriority w:val="0"/>
    <w:rPr>
      <w:rFonts w:ascii="Arial" w:hAnsi="Arial" w:eastAsia="黑体" w:cs="Times New Roman"/>
      <w:szCs w:val="20"/>
    </w:rPr>
  </w:style>
  <w:style w:type="character" w:customStyle="1" w:styleId="54">
    <w:name w:val="文档结构图 Char"/>
    <w:link w:val="15"/>
    <w:autoRedefine/>
    <w:qFormat/>
    <w:uiPriority w:val="0"/>
    <w:rPr>
      <w:rFonts w:ascii="Times New Roman" w:hAnsi="Times New Roman" w:eastAsia="宋体" w:cs="Times New Roman"/>
      <w:szCs w:val="20"/>
      <w:shd w:val="clear" w:color="auto" w:fill="000080"/>
    </w:rPr>
  </w:style>
  <w:style w:type="character" w:customStyle="1" w:styleId="55">
    <w:name w:val="批注文字 Char"/>
    <w:link w:val="16"/>
    <w:autoRedefine/>
    <w:qFormat/>
    <w:uiPriority w:val="0"/>
    <w:rPr>
      <w:rFonts w:ascii="宋体" w:hAnsi="宋体" w:eastAsia="宋体" w:cs="Times New Roman"/>
      <w:sz w:val="24"/>
      <w:szCs w:val="24"/>
    </w:rPr>
  </w:style>
  <w:style w:type="character" w:customStyle="1" w:styleId="56">
    <w:name w:val="正文文本缩进 Char"/>
    <w:link w:val="17"/>
    <w:autoRedefine/>
    <w:qFormat/>
    <w:uiPriority w:val="0"/>
    <w:rPr>
      <w:rFonts w:ascii="Times New Roman" w:hAnsi="Times New Roman" w:eastAsia="宋体" w:cs="Times New Roman"/>
      <w:sz w:val="28"/>
      <w:szCs w:val="20"/>
    </w:rPr>
  </w:style>
  <w:style w:type="character" w:customStyle="1" w:styleId="57">
    <w:name w:val="纯文本 Char"/>
    <w:link w:val="19"/>
    <w:autoRedefine/>
    <w:qFormat/>
    <w:uiPriority w:val="0"/>
    <w:rPr>
      <w:rFonts w:ascii="宋体" w:hAnsi="Courier New" w:eastAsia="宋体" w:cs="Times New Roman"/>
      <w:szCs w:val="20"/>
    </w:rPr>
  </w:style>
  <w:style w:type="character" w:customStyle="1" w:styleId="58">
    <w:name w:val="日期 Char"/>
    <w:link w:val="20"/>
    <w:autoRedefine/>
    <w:qFormat/>
    <w:uiPriority w:val="0"/>
    <w:rPr>
      <w:rFonts w:ascii="Times New Roman" w:hAnsi="Times New Roman" w:eastAsia="宋体" w:cs="Times New Roman"/>
      <w:szCs w:val="20"/>
    </w:rPr>
  </w:style>
  <w:style w:type="character" w:customStyle="1" w:styleId="59">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60">
    <w:name w:val="尾注文本 Char"/>
    <w:link w:val="22"/>
    <w:autoRedefine/>
    <w:qFormat/>
    <w:uiPriority w:val="0"/>
    <w:rPr>
      <w:rFonts w:ascii="Times New Roman" w:hAnsi="Times New Roman" w:eastAsia="宋体" w:cs="Times New Roman"/>
      <w:szCs w:val="20"/>
    </w:rPr>
  </w:style>
  <w:style w:type="character" w:customStyle="1" w:styleId="61">
    <w:name w:val="批注框文本 Char"/>
    <w:link w:val="23"/>
    <w:autoRedefine/>
    <w:qFormat/>
    <w:uiPriority w:val="0"/>
    <w:rPr>
      <w:rFonts w:ascii="Times New Roman" w:hAnsi="Times New Roman" w:eastAsia="宋体" w:cs="Times New Roman"/>
      <w:sz w:val="18"/>
      <w:szCs w:val="18"/>
    </w:rPr>
  </w:style>
  <w:style w:type="character" w:customStyle="1" w:styleId="62">
    <w:name w:val="页脚 Char"/>
    <w:link w:val="24"/>
    <w:autoRedefine/>
    <w:qFormat/>
    <w:uiPriority w:val="0"/>
    <w:rPr>
      <w:rFonts w:ascii="Calibri" w:hAnsi="Calibri" w:eastAsia="宋体" w:cs="Times New Roman"/>
      <w:sz w:val="18"/>
      <w:szCs w:val="18"/>
    </w:rPr>
  </w:style>
  <w:style w:type="character" w:customStyle="1" w:styleId="63">
    <w:name w:val="页眉 Char"/>
    <w:link w:val="25"/>
    <w:autoRedefine/>
    <w:qFormat/>
    <w:uiPriority w:val="0"/>
    <w:rPr>
      <w:rFonts w:ascii="Calibri" w:hAnsi="Calibri" w:eastAsia="宋体" w:cs="Times New Roman"/>
      <w:sz w:val="18"/>
      <w:szCs w:val="18"/>
    </w:rPr>
  </w:style>
  <w:style w:type="character" w:customStyle="1" w:styleId="64">
    <w:name w:val="脚注文本 Char"/>
    <w:link w:val="27"/>
    <w:autoRedefine/>
    <w:qFormat/>
    <w:uiPriority w:val="0"/>
    <w:rPr>
      <w:rFonts w:ascii="宋体" w:hAnsi="宋体" w:eastAsia="宋体" w:cs="Times New Roman"/>
      <w:sz w:val="18"/>
      <w:szCs w:val="18"/>
    </w:rPr>
  </w:style>
  <w:style w:type="character" w:customStyle="1" w:styleId="65">
    <w:name w:val="正文文本缩进 3 Char"/>
    <w:link w:val="28"/>
    <w:autoRedefine/>
    <w:qFormat/>
    <w:uiPriority w:val="0"/>
    <w:rPr>
      <w:rFonts w:ascii="Times New Roman" w:hAnsi="Times New Roman" w:eastAsia="宋体" w:cs="Times New Roman"/>
      <w:color w:val="000000"/>
      <w:sz w:val="24"/>
      <w:szCs w:val="20"/>
    </w:rPr>
  </w:style>
  <w:style w:type="character" w:customStyle="1" w:styleId="66">
    <w:name w:val="正文文本 2 Char"/>
    <w:link w:val="30"/>
    <w:autoRedefine/>
    <w:qFormat/>
    <w:uiPriority w:val="0"/>
    <w:rPr>
      <w:rFonts w:ascii="宋体" w:hAnsi="宋体" w:eastAsia="宋体" w:cs="Times New Roman"/>
      <w:szCs w:val="24"/>
      <w:u w:val="single"/>
    </w:rPr>
  </w:style>
  <w:style w:type="character" w:customStyle="1" w:styleId="67">
    <w:name w:val="批注主题 Char"/>
    <w:link w:val="32"/>
    <w:autoRedefine/>
    <w:qFormat/>
    <w:uiPriority w:val="0"/>
    <w:rPr>
      <w:rFonts w:ascii="宋体" w:hAnsi="宋体" w:eastAsia="宋体" w:cs="Times New Roman"/>
      <w:b/>
      <w:bCs/>
      <w:sz w:val="24"/>
      <w:szCs w:val="24"/>
    </w:rPr>
  </w:style>
  <w:style w:type="character" w:customStyle="1" w:styleId="68">
    <w:name w:val="正文文本缩进 2 字符"/>
    <w:autoRedefine/>
    <w:qFormat/>
    <w:uiPriority w:val="0"/>
    <w:rPr>
      <w:rFonts w:ascii="Calibri" w:hAnsi="Calibri" w:eastAsia="宋体" w:cs="Times New Roman"/>
    </w:rPr>
  </w:style>
  <w:style w:type="character" w:customStyle="1" w:styleId="69">
    <w:name w:val="标题 9 字符"/>
    <w:autoRedefine/>
    <w:qFormat/>
    <w:uiPriority w:val="0"/>
    <w:rPr>
      <w:rFonts w:ascii="等线 Light" w:hAnsi="等线 Light" w:eastAsia="等线 Light" w:cs="Times New Roman"/>
      <w:szCs w:val="21"/>
    </w:rPr>
  </w:style>
  <w:style w:type="character" w:customStyle="1" w:styleId="70">
    <w:name w:val="文档结构图 字符"/>
    <w:autoRedefine/>
    <w:qFormat/>
    <w:uiPriority w:val="0"/>
    <w:rPr>
      <w:rFonts w:ascii="Microsoft YaHei UI" w:hAnsi="Calibri" w:eastAsia="Microsoft YaHei UI" w:cs="Times New Roman"/>
      <w:sz w:val="18"/>
      <w:szCs w:val="18"/>
    </w:rPr>
  </w:style>
  <w:style w:type="character" w:customStyle="1" w:styleId="71">
    <w:name w:val="页眉 字符"/>
    <w:autoRedefine/>
    <w:qFormat/>
    <w:uiPriority w:val="0"/>
    <w:rPr>
      <w:rFonts w:ascii="Calibri" w:hAnsi="Calibri" w:eastAsia="宋体" w:cs="Times New Roman"/>
      <w:sz w:val="18"/>
      <w:szCs w:val="18"/>
    </w:rPr>
  </w:style>
  <w:style w:type="character" w:customStyle="1" w:styleId="72">
    <w:name w:val="正文首行缩进 字符"/>
    <w:autoRedefine/>
    <w:qFormat/>
    <w:uiPriority w:val="0"/>
    <w:rPr>
      <w:rFonts w:ascii="Calibri" w:hAnsi="Calibri" w:eastAsia="宋体" w:cs="Times New Roman"/>
    </w:rPr>
  </w:style>
  <w:style w:type="character" w:customStyle="1" w:styleId="73">
    <w:name w:val="正文文本缩进 3 字符"/>
    <w:autoRedefine/>
    <w:qFormat/>
    <w:uiPriority w:val="0"/>
    <w:rPr>
      <w:rFonts w:ascii="Calibri" w:hAnsi="Calibri" w:eastAsia="宋体" w:cs="Times New Roman"/>
      <w:sz w:val="16"/>
      <w:szCs w:val="16"/>
    </w:rPr>
  </w:style>
  <w:style w:type="character" w:customStyle="1" w:styleId="74">
    <w:name w:val="批注主题 字符"/>
    <w:autoRedefine/>
    <w:qFormat/>
    <w:uiPriority w:val="0"/>
    <w:rPr>
      <w:rFonts w:ascii="Calibri" w:hAnsi="Calibri" w:eastAsia="宋体" w:cs="Times New Roman"/>
      <w:b/>
      <w:bCs/>
    </w:rPr>
  </w:style>
  <w:style w:type="character" w:customStyle="1" w:styleId="75">
    <w:name w:val="批注框文本 字符"/>
    <w:autoRedefine/>
    <w:qFormat/>
    <w:uiPriority w:val="0"/>
    <w:rPr>
      <w:rFonts w:ascii="Calibri" w:hAnsi="Calibri" w:eastAsia="宋体" w:cs="Times New Roman"/>
      <w:sz w:val="18"/>
      <w:szCs w:val="18"/>
    </w:rPr>
  </w:style>
  <w:style w:type="character" w:customStyle="1" w:styleId="76">
    <w:name w:val="标题 3 字符"/>
    <w:autoRedefine/>
    <w:qFormat/>
    <w:uiPriority w:val="0"/>
    <w:rPr>
      <w:rFonts w:ascii="Calibri" w:hAnsi="Calibri" w:eastAsia="宋体" w:cs="Times New Roman"/>
      <w:b/>
      <w:bCs/>
      <w:sz w:val="32"/>
      <w:szCs w:val="32"/>
    </w:rPr>
  </w:style>
  <w:style w:type="character" w:customStyle="1" w:styleId="77">
    <w:name w:val="页脚 字符"/>
    <w:autoRedefine/>
    <w:qFormat/>
    <w:uiPriority w:val="0"/>
    <w:rPr>
      <w:rFonts w:ascii="Calibri" w:hAnsi="Calibri" w:eastAsia="宋体" w:cs="Times New Roman"/>
      <w:sz w:val="18"/>
      <w:szCs w:val="18"/>
    </w:rPr>
  </w:style>
  <w:style w:type="character" w:customStyle="1" w:styleId="78">
    <w:name w:val="标题 7 字符"/>
    <w:autoRedefine/>
    <w:qFormat/>
    <w:uiPriority w:val="0"/>
    <w:rPr>
      <w:rFonts w:ascii="Calibri" w:hAnsi="Calibri" w:eastAsia="宋体" w:cs="Times New Roman"/>
      <w:b/>
      <w:bCs/>
      <w:sz w:val="24"/>
      <w:szCs w:val="24"/>
    </w:rPr>
  </w:style>
  <w:style w:type="character" w:customStyle="1" w:styleId="79">
    <w:name w:val="正文文本缩进 字符"/>
    <w:autoRedefine/>
    <w:qFormat/>
    <w:uiPriority w:val="0"/>
    <w:rPr>
      <w:rFonts w:ascii="Calibri" w:hAnsi="Calibri" w:eastAsia="宋体" w:cs="Times New Roman"/>
    </w:rPr>
  </w:style>
  <w:style w:type="character" w:customStyle="1" w:styleId="80">
    <w:name w:val="正文文本 2 字符"/>
    <w:autoRedefine/>
    <w:qFormat/>
    <w:uiPriority w:val="0"/>
    <w:rPr>
      <w:rFonts w:ascii="Calibri" w:hAnsi="Calibri" w:eastAsia="宋体" w:cs="Times New Roman"/>
    </w:rPr>
  </w:style>
  <w:style w:type="character" w:customStyle="1" w:styleId="81">
    <w:name w:val="纯文本 字符"/>
    <w:autoRedefine/>
    <w:qFormat/>
    <w:uiPriority w:val="0"/>
    <w:rPr>
      <w:rFonts w:ascii="等线" w:hAnsi="Courier New" w:cs="Courier New"/>
    </w:rPr>
  </w:style>
  <w:style w:type="character" w:customStyle="1" w:styleId="82">
    <w:name w:val="标题 2 字符"/>
    <w:autoRedefine/>
    <w:qFormat/>
    <w:uiPriority w:val="0"/>
    <w:rPr>
      <w:rFonts w:ascii="等线 Light" w:hAnsi="等线 Light" w:eastAsia="等线 Light" w:cs="Times New Roman"/>
      <w:b/>
      <w:bCs/>
      <w:sz w:val="32"/>
      <w:szCs w:val="32"/>
    </w:rPr>
  </w:style>
  <w:style w:type="character" w:customStyle="1" w:styleId="83">
    <w:name w:val="标题 字符"/>
    <w:autoRedefine/>
    <w:qFormat/>
    <w:uiPriority w:val="0"/>
    <w:rPr>
      <w:rFonts w:ascii="等线 Light" w:hAnsi="等线 Light" w:eastAsia="等线 Light" w:cs="Times New Roman"/>
      <w:b/>
      <w:bCs/>
      <w:sz w:val="32"/>
      <w:szCs w:val="32"/>
    </w:rPr>
  </w:style>
  <w:style w:type="character" w:customStyle="1" w:styleId="84">
    <w:name w:val="日期 字符"/>
    <w:autoRedefine/>
    <w:qFormat/>
    <w:uiPriority w:val="0"/>
    <w:rPr>
      <w:rFonts w:ascii="Calibri" w:hAnsi="Calibri" w:eastAsia="宋体" w:cs="Times New Roman"/>
    </w:rPr>
  </w:style>
  <w:style w:type="character" w:customStyle="1" w:styleId="85">
    <w:name w:val="标题 5 字符"/>
    <w:autoRedefine/>
    <w:qFormat/>
    <w:uiPriority w:val="0"/>
    <w:rPr>
      <w:rFonts w:ascii="Calibri" w:hAnsi="Calibri" w:eastAsia="宋体" w:cs="Times New Roman"/>
      <w:b/>
      <w:bCs/>
      <w:sz w:val="28"/>
      <w:szCs w:val="28"/>
    </w:rPr>
  </w:style>
  <w:style w:type="character" w:customStyle="1" w:styleId="86">
    <w:name w:val="标题 1 字符"/>
    <w:autoRedefine/>
    <w:qFormat/>
    <w:uiPriority w:val="0"/>
    <w:rPr>
      <w:rFonts w:ascii="Calibri" w:hAnsi="Calibri" w:eastAsia="宋体" w:cs="Times New Roman"/>
      <w:b/>
      <w:bCs/>
      <w:kern w:val="44"/>
      <w:sz w:val="44"/>
      <w:szCs w:val="44"/>
    </w:rPr>
  </w:style>
  <w:style w:type="character" w:customStyle="1" w:styleId="87">
    <w:name w:val="批注文字 字符"/>
    <w:autoRedefine/>
    <w:qFormat/>
    <w:uiPriority w:val="0"/>
    <w:rPr>
      <w:rFonts w:ascii="Calibri" w:hAnsi="Calibri" w:eastAsia="宋体" w:cs="Times New Roman"/>
    </w:rPr>
  </w:style>
  <w:style w:type="character" w:customStyle="1" w:styleId="88">
    <w:name w:val="标题 8 字符"/>
    <w:autoRedefine/>
    <w:qFormat/>
    <w:uiPriority w:val="0"/>
    <w:rPr>
      <w:rFonts w:ascii="等线 Light" w:hAnsi="等线 Light" w:eastAsia="等线 Light" w:cs="Times New Roman"/>
      <w:sz w:val="24"/>
      <w:szCs w:val="24"/>
    </w:rPr>
  </w:style>
  <w:style w:type="character" w:customStyle="1" w:styleId="89">
    <w:name w:val="正文文本 字符"/>
    <w:autoRedefine/>
    <w:qFormat/>
    <w:uiPriority w:val="0"/>
    <w:rPr>
      <w:rFonts w:ascii="Calibri" w:hAnsi="Calibri" w:eastAsia="宋体" w:cs="Times New Roman"/>
    </w:rPr>
  </w:style>
  <w:style w:type="character" w:customStyle="1" w:styleId="90">
    <w:name w:val="尾注文本 字符"/>
    <w:autoRedefine/>
    <w:qFormat/>
    <w:uiPriority w:val="0"/>
    <w:rPr>
      <w:rFonts w:ascii="Calibri" w:hAnsi="Calibri" w:eastAsia="宋体" w:cs="Times New Roman"/>
    </w:rPr>
  </w:style>
  <w:style w:type="character" w:customStyle="1" w:styleId="91">
    <w:name w:val="标题 6 字符"/>
    <w:autoRedefine/>
    <w:qFormat/>
    <w:uiPriority w:val="0"/>
    <w:rPr>
      <w:rFonts w:ascii="等线 Light" w:hAnsi="等线 Light" w:eastAsia="等线 Light" w:cs="Times New Roman"/>
      <w:b/>
      <w:bCs/>
      <w:sz w:val="24"/>
      <w:szCs w:val="24"/>
    </w:rPr>
  </w:style>
  <w:style w:type="character" w:customStyle="1" w:styleId="92">
    <w:name w:val="标题 4 字符"/>
    <w:autoRedefine/>
    <w:qFormat/>
    <w:uiPriority w:val="0"/>
    <w:rPr>
      <w:rFonts w:ascii="等线 Light" w:hAnsi="等线 Light" w:eastAsia="等线 Light" w:cs="Times New Roman"/>
      <w:b/>
      <w:bCs/>
      <w:sz w:val="28"/>
      <w:szCs w:val="28"/>
    </w:rPr>
  </w:style>
  <w:style w:type="character" w:customStyle="1" w:styleId="93">
    <w:name w:val="脚注文本 字符"/>
    <w:autoRedefine/>
    <w:qFormat/>
    <w:uiPriority w:val="0"/>
    <w:rPr>
      <w:rFonts w:ascii="Calibri" w:hAnsi="Calibri" w:eastAsia="宋体" w:cs="Times New Roman"/>
      <w:sz w:val="18"/>
      <w:szCs w:val="18"/>
    </w:rPr>
  </w:style>
  <w:style w:type="paragraph" w:customStyle="1" w:styleId="94">
    <w:name w:val="_Style 93"/>
    <w:basedOn w:val="2"/>
    <w:next w:val="1"/>
    <w:autoRedefine/>
    <w:qFormat/>
    <w:uiPriority w:val="0"/>
    <w:pPr>
      <w:widowControl/>
      <w:spacing w:before="480" w:beforeLines="0" w:after="0" w:afterLines="0" w:line="276" w:lineRule="auto"/>
      <w:outlineLvl w:val="9"/>
    </w:pPr>
    <w:rPr>
      <w:rFonts w:ascii="Cambria" w:hAnsi="Cambria"/>
      <w:color w:val="365F91"/>
      <w:kern w:val="0"/>
    </w:rPr>
  </w:style>
  <w:style w:type="paragraph" w:customStyle="1" w:styleId="95">
    <w:name w:val="发文落款"/>
    <w:basedOn w:val="96"/>
    <w:autoRedefine/>
    <w:qFormat/>
    <w:uiPriority w:val="0"/>
    <w:pPr>
      <w:ind w:left="4094" w:right="607" w:firstLine="0"/>
      <w:jc w:val="center"/>
    </w:pPr>
  </w:style>
  <w:style w:type="paragraph" w:customStyle="1" w:styleId="9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98">
    <w:name w:val="Char Char Char Char"/>
    <w:basedOn w:val="1"/>
    <w:autoRedefine/>
    <w:qFormat/>
    <w:uiPriority w:val="0"/>
    <w:rPr>
      <w:rFonts w:ascii="Times New Roman" w:hAnsi="Times New Roman"/>
      <w:sz w:val="30"/>
      <w:szCs w:val="24"/>
    </w:rPr>
  </w:style>
  <w:style w:type="paragraph" w:styleId="99">
    <w:name w:val="List Paragraph"/>
    <w:basedOn w:val="1"/>
    <w:autoRedefine/>
    <w:qFormat/>
    <w:uiPriority w:val="0"/>
    <w:pPr>
      <w:ind w:firstLine="420" w:firstLineChars="200"/>
    </w:pPr>
    <w:rPr>
      <w:rFonts w:ascii="Times New Roman" w:hAnsi="Times New Roman"/>
      <w:szCs w:val="20"/>
    </w:rPr>
  </w:style>
  <w:style w:type="paragraph" w:customStyle="1" w:styleId="100">
    <w:name w:val="Blockquote"/>
    <w:basedOn w:val="1"/>
    <w:autoRedefine/>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1">
    <w:name w:val="公文标题"/>
    <w:basedOn w:val="8"/>
    <w:autoRedefine/>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2">
    <w:name w:val="Char1"/>
    <w:basedOn w:val="1"/>
    <w:autoRedefine/>
    <w:qFormat/>
    <w:uiPriority w:val="0"/>
    <w:pPr>
      <w:numPr>
        <w:ilvl w:val="0"/>
        <w:numId w:val="1"/>
      </w:numPr>
    </w:pPr>
    <w:rPr>
      <w:rFonts w:ascii="Times New Roman" w:hAnsi="Times New Roman"/>
      <w:sz w:val="24"/>
      <w:szCs w:val="24"/>
    </w:rPr>
  </w:style>
  <w:style w:type="paragraph" w:customStyle="1" w:styleId="103">
    <w:name w:val="_Style 102"/>
    <w:autoRedefine/>
    <w:qFormat/>
    <w:uiPriority w:val="0"/>
    <w:rPr>
      <w:rFonts w:ascii="Times New Roman" w:hAnsi="Times New Roman" w:eastAsia="宋体" w:cs="Times New Roman"/>
      <w:kern w:val="2"/>
      <w:sz w:val="21"/>
      <w:lang w:val="en-US" w:eastAsia="zh-CN" w:bidi="ar-SA"/>
    </w:rPr>
  </w:style>
  <w:style w:type="paragraph" w:customStyle="1" w:styleId="104">
    <w:name w:val="Char"/>
    <w:basedOn w:val="1"/>
    <w:autoRedefine/>
    <w:qFormat/>
    <w:uiPriority w:val="0"/>
    <w:rPr>
      <w:rFonts w:ascii="Tahoma" w:hAnsi="Tahoma"/>
      <w:sz w:val="24"/>
      <w:szCs w:val="20"/>
    </w:rPr>
  </w:style>
  <w:style w:type="paragraph" w:customStyle="1" w:styleId="105">
    <w:name w:val="Char Char Char1 Char"/>
    <w:basedOn w:val="15"/>
    <w:autoRedefine/>
    <w:qFormat/>
    <w:uiPriority w:val="0"/>
    <w:rPr>
      <w:rFonts w:ascii="Tahoma" w:hAnsi="Tahoma"/>
      <w:sz w:val="24"/>
      <w:szCs w:val="24"/>
    </w:rPr>
  </w:style>
  <w:style w:type="paragraph" w:customStyle="1" w:styleId="106">
    <w:name w:val="_Style 25"/>
    <w:autoRedefine/>
    <w:qFormat/>
    <w:uiPriority w:val="0"/>
    <w:rPr>
      <w:rFonts w:ascii="Times New Roman" w:hAnsi="Times New Roman" w:eastAsia="宋体" w:cs="Times New Roman"/>
      <w:lang w:val="en-US" w:eastAsia="zh-CN" w:bidi="ar-SA"/>
    </w:rPr>
  </w:style>
  <w:style w:type="paragraph" w:customStyle="1" w:styleId="107">
    <w:name w:val="公文抬头"/>
    <w:basedOn w:val="7"/>
    <w:autoRedefine/>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7300</Words>
  <Characters>7655</Characters>
  <Lines>57</Lines>
  <Paragraphs>16</Paragraphs>
  <TotalTime>35</TotalTime>
  <ScaleCrop>false</ScaleCrop>
  <LinksUpToDate>false</LinksUpToDate>
  <CharactersWithSpaces>7845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guest</cp:lastModifiedBy>
  <cp:lastPrinted>2024-02-06T01:23:00Z</cp:lastPrinted>
  <dcterms:modified xsi:type="dcterms:W3CDTF">2025-05-09T02:40:31Z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3E02287E10AB43329C7078321BA5CE2B_13</vt:lpwstr>
  </property>
  <property fmtid="{D5CDD505-2E9C-101B-9397-08002B2CF9AE}" pid="4" name="KSOTemplateDocerSaveRecord">
    <vt:lpwstr>eyJoZGlkIjoiOGQ3ZDdhODgwYjc4ZWFmZWQ2ZmFlZDk0OWVlODBjY2MiLCJ1c2VySWQiOiIxMTYwMzQzMyJ9</vt:lpwstr>
  </property>
</Properties>
</file>