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auto"/>
          <w:sz w:val="44"/>
          <w:szCs w:val="44"/>
          <w:highlight w:val="none"/>
        </w:rPr>
      </w:pPr>
    </w:p>
    <w:p>
      <w:pPr>
        <w:spacing w:line="360" w:lineRule="auto"/>
        <w:jc w:val="center"/>
        <w:rPr>
          <w:rFonts w:ascii="宋体" w:hAnsi="宋体"/>
          <w:b/>
          <w:bCs/>
          <w:color w:val="auto"/>
          <w:sz w:val="44"/>
          <w:szCs w:val="44"/>
          <w:highlight w:val="none"/>
        </w:rPr>
      </w:pPr>
    </w:p>
    <w:p>
      <w:pPr>
        <w:spacing w:line="360" w:lineRule="auto"/>
        <w:jc w:val="center"/>
        <w:rPr>
          <w:rFonts w:hint="eastAsia" w:ascii="宋体" w:hAnsi="宋体" w:eastAsia="宋体"/>
          <w:b/>
          <w:bCs/>
          <w:color w:val="auto"/>
          <w:sz w:val="44"/>
          <w:szCs w:val="44"/>
          <w:highlight w:val="none"/>
          <w:lang w:eastAsia="zh-CN"/>
        </w:rPr>
      </w:pPr>
      <w:r>
        <w:rPr>
          <w:rFonts w:hint="eastAsia" w:ascii="宋体" w:hAnsi="宋体"/>
          <w:b/>
          <w:bCs/>
          <w:color w:val="auto"/>
          <w:sz w:val="44"/>
          <w:szCs w:val="44"/>
          <w:highlight w:val="none"/>
          <w:lang w:eastAsia="zh-CN"/>
        </w:rPr>
        <w:t>广州国际港航中心三期项目基坑工程</w:t>
      </w:r>
      <w:r>
        <w:rPr>
          <w:rFonts w:hint="eastAsia" w:ascii="宋体" w:hAnsi="宋体"/>
          <w:b/>
          <w:bCs/>
          <w:color w:val="auto"/>
          <w:sz w:val="44"/>
          <w:szCs w:val="44"/>
          <w:highlight w:val="none"/>
          <w:lang w:val="en-US" w:eastAsia="zh-CN"/>
        </w:rPr>
        <w:t>及配套</w:t>
      </w:r>
      <w:r>
        <w:rPr>
          <w:rFonts w:hint="eastAsia" w:ascii="宋体" w:hAnsi="宋体"/>
          <w:b/>
          <w:bCs/>
          <w:color w:val="auto"/>
          <w:sz w:val="44"/>
          <w:szCs w:val="44"/>
          <w:highlight w:val="none"/>
          <w:lang w:eastAsia="zh-CN"/>
        </w:rPr>
        <w:t>施工</w:t>
      </w:r>
    </w:p>
    <w:p>
      <w:pPr>
        <w:spacing w:beforeLines="600" w:afterLines="300" w:line="360" w:lineRule="auto"/>
        <w:jc w:val="center"/>
        <w:rPr>
          <w:rFonts w:ascii="宋体" w:hAnsi="宋体"/>
          <w:b/>
          <w:bCs/>
          <w:color w:val="auto"/>
          <w:spacing w:val="26"/>
          <w:sz w:val="72"/>
          <w:szCs w:val="72"/>
          <w:highlight w:val="none"/>
        </w:rPr>
      </w:pPr>
    </w:p>
    <w:p>
      <w:pPr>
        <w:spacing w:beforeLines="600" w:afterLines="300" w:line="360" w:lineRule="auto"/>
        <w:jc w:val="center"/>
        <w:rPr>
          <w:color w:val="auto"/>
          <w:highlight w:val="none"/>
        </w:rPr>
      </w:pPr>
      <w:r>
        <w:rPr>
          <w:rFonts w:hint="eastAsia" w:ascii="宋体" w:hAnsi="宋体"/>
          <w:b/>
          <w:bCs/>
          <w:color w:val="auto"/>
          <w:spacing w:val="26"/>
          <w:sz w:val="72"/>
          <w:szCs w:val="72"/>
          <w:highlight w:val="none"/>
        </w:rPr>
        <w:t>招标公告</w:t>
      </w:r>
    </w:p>
    <w:p>
      <w:pPr>
        <w:spacing w:beforeLines="1200" w:line="360" w:lineRule="auto"/>
        <w:jc w:val="center"/>
        <w:rPr>
          <w:rFonts w:hint="eastAsia" w:ascii="宋体" w:hAnsi="宋体" w:eastAsia="宋体"/>
          <w:b/>
          <w:bCs/>
          <w:color w:val="auto"/>
          <w:sz w:val="28"/>
          <w:szCs w:val="28"/>
          <w:highlight w:val="none"/>
          <w:u w:val="single"/>
          <w:lang w:eastAsia="zh-CN"/>
        </w:rPr>
      </w:pPr>
      <w:r>
        <w:rPr>
          <w:rFonts w:hint="eastAsia" w:ascii="宋体" w:hAnsi="宋体"/>
          <w:b/>
          <w:bCs/>
          <w:color w:val="auto"/>
          <w:sz w:val="28"/>
          <w:szCs w:val="28"/>
          <w:highlight w:val="none"/>
        </w:rPr>
        <w:t>招标单位：</w:t>
      </w:r>
      <w:r>
        <w:rPr>
          <w:rFonts w:hint="eastAsia" w:ascii="宋体" w:hAnsi="宋体"/>
          <w:b/>
          <w:bCs/>
          <w:color w:val="auto"/>
          <w:sz w:val="28"/>
          <w:szCs w:val="28"/>
          <w:highlight w:val="none"/>
          <w:u w:val="single"/>
          <w:lang w:eastAsia="zh-CN"/>
        </w:rPr>
        <w:t>广州港国际港航中心有限公司</w:t>
      </w:r>
    </w:p>
    <w:p>
      <w:pPr>
        <w:spacing w:line="360" w:lineRule="auto"/>
        <w:jc w:val="center"/>
        <w:rPr>
          <w:rFonts w:ascii="宋体" w:hAnsi="宋体"/>
          <w:b/>
          <w:bCs/>
          <w:color w:val="auto"/>
          <w:sz w:val="28"/>
          <w:szCs w:val="28"/>
          <w:highlight w:val="none"/>
          <w:u w:val="single"/>
        </w:rPr>
      </w:pPr>
      <w:r>
        <w:rPr>
          <w:rFonts w:hint="eastAsia" w:ascii="宋体" w:hAnsi="宋体"/>
          <w:b/>
          <w:bCs/>
          <w:color w:val="auto"/>
          <w:sz w:val="28"/>
          <w:szCs w:val="28"/>
          <w:highlight w:val="none"/>
        </w:rPr>
        <w:t>招标代理单位：</w:t>
      </w:r>
      <w:r>
        <w:rPr>
          <w:rFonts w:hint="eastAsia" w:ascii="宋体" w:hAnsi="宋体"/>
          <w:b/>
          <w:bCs/>
          <w:color w:val="auto"/>
          <w:sz w:val="28"/>
          <w:szCs w:val="28"/>
          <w:highlight w:val="none"/>
          <w:u w:val="single"/>
        </w:rPr>
        <w:t>广州港工程管理有限公司</w:t>
      </w:r>
    </w:p>
    <w:p>
      <w:pPr>
        <w:pStyle w:val="12"/>
        <w:spacing w:line="480" w:lineRule="auto"/>
        <w:jc w:val="center"/>
        <w:rPr>
          <w:b/>
          <w:bCs/>
          <w:color w:val="auto"/>
          <w:sz w:val="28"/>
          <w:szCs w:val="28"/>
          <w:highlight w:val="none"/>
        </w:rPr>
        <w:sectPr>
          <w:footerReference r:id="rId3" w:type="even"/>
          <w:endnotePr>
            <w:numFmt w:val="decimal"/>
          </w:endnotePr>
          <w:pgSz w:w="11906" w:h="16838"/>
          <w:pgMar w:top="1440" w:right="1304" w:bottom="1440" w:left="1276" w:header="851" w:footer="992" w:gutter="0"/>
          <w:cols w:space="720" w:num="1"/>
          <w:docGrid w:type="lines" w:linePitch="312" w:charSpace="0"/>
        </w:sectPr>
      </w:pPr>
      <w:r>
        <w:rPr>
          <w:rFonts w:hint="eastAsia"/>
          <w:b/>
          <w:bCs/>
          <w:color w:val="auto"/>
          <w:sz w:val="28"/>
          <w:szCs w:val="28"/>
          <w:highlight w:val="none"/>
          <w:u w:val="none"/>
        </w:rPr>
        <w:t>日期：</w:t>
      </w:r>
      <w:r>
        <w:rPr>
          <w:rFonts w:hint="eastAsia"/>
          <w:b/>
          <w:bCs/>
          <w:color w:val="auto"/>
          <w:sz w:val="28"/>
          <w:szCs w:val="28"/>
          <w:highlight w:val="none"/>
        </w:rPr>
        <w:t>202</w:t>
      </w:r>
      <w:r>
        <w:rPr>
          <w:rFonts w:hint="eastAsia"/>
          <w:b/>
          <w:bCs/>
          <w:color w:val="auto"/>
          <w:sz w:val="28"/>
          <w:szCs w:val="28"/>
          <w:highlight w:val="none"/>
          <w:lang w:val="en-US" w:eastAsia="zh-CN"/>
        </w:rPr>
        <w:t>5</w:t>
      </w:r>
      <w:r>
        <w:rPr>
          <w:rFonts w:hint="eastAsia"/>
          <w:b/>
          <w:bCs/>
          <w:color w:val="auto"/>
          <w:sz w:val="28"/>
          <w:szCs w:val="28"/>
          <w:highlight w:val="none"/>
        </w:rPr>
        <w:t>年</w:t>
      </w:r>
      <w:r>
        <w:rPr>
          <w:rFonts w:hint="eastAsia"/>
          <w:b/>
          <w:bCs/>
          <w:color w:val="auto"/>
          <w:sz w:val="28"/>
          <w:szCs w:val="28"/>
          <w:highlight w:val="none"/>
          <w:lang w:val="en-US" w:eastAsia="zh-CN"/>
        </w:rPr>
        <w:t>5</w:t>
      </w:r>
      <w:r>
        <w:rPr>
          <w:rFonts w:hint="eastAsia"/>
          <w:b/>
          <w:bCs/>
          <w:color w:val="auto"/>
          <w:sz w:val="28"/>
          <w:szCs w:val="28"/>
          <w:highlight w:val="none"/>
        </w:rPr>
        <w:t>月</w:t>
      </w:r>
    </w:p>
    <w:p>
      <w:pPr>
        <w:pStyle w:val="12"/>
        <w:spacing w:line="480" w:lineRule="auto"/>
        <w:jc w:val="center"/>
        <w:rPr>
          <w:rFonts w:cs="宋体"/>
          <w:b/>
          <w:bCs/>
          <w:color w:val="auto"/>
          <w:sz w:val="32"/>
          <w:highlight w:val="none"/>
        </w:rPr>
      </w:pPr>
      <w:r>
        <w:rPr>
          <w:rFonts w:hint="eastAsia" w:cs="宋体"/>
          <w:b/>
          <w:bCs/>
          <w:color w:val="auto"/>
          <w:sz w:val="32"/>
          <w:highlight w:val="none"/>
          <w:lang w:eastAsia="zh-CN"/>
        </w:rPr>
        <w:t>广州国际港航中心三期项目基坑工程</w:t>
      </w:r>
      <w:r>
        <w:rPr>
          <w:rFonts w:hint="eastAsia" w:cs="宋体"/>
          <w:b/>
          <w:bCs/>
          <w:color w:val="auto"/>
          <w:sz w:val="32"/>
          <w:highlight w:val="none"/>
          <w:lang w:val="en-US" w:eastAsia="zh-CN"/>
        </w:rPr>
        <w:t>及配套</w:t>
      </w:r>
      <w:r>
        <w:rPr>
          <w:rFonts w:hint="eastAsia" w:cs="宋体"/>
          <w:b/>
          <w:bCs/>
          <w:color w:val="auto"/>
          <w:sz w:val="32"/>
          <w:highlight w:val="none"/>
          <w:lang w:eastAsia="zh-CN"/>
        </w:rPr>
        <w:t>施工</w:t>
      </w:r>
      <w:r>
        <w:rPr>
          <w:rFonts w:hint="eastAsia" w:cs="宋体"/>
          <w:b/>
          <w:bCs/>
          <w:color w:val="auto"/>
          <w:sz w:val="32"/>
          <w:highlight w:val="none"/>
          <w:u w:val="none"/>
        </w:rPr>
        <w:t>招标公告</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rPr>
        <w:t>根据</w:t>
      </w:r>
      <w:r>
        <w:rPr>
          <w:rFonts w:hint="eastAsia" w:ascii="宋体" w:hAnsi="宋体"/>
          <w:color w:val="auto"/>
          <w:sz w:val="24"/>
          <w:highlight w:val="none"/>
          <w:u w:val="single"/>
        </w:rPr>
        <w:t>广东省企业投资项目备案证：2410-440112-04-01-174733</w:t>
      </w:r>
      <w:r>
        <w:rPr>
          <w:rFonts w:hint="eastAsia" w:ascii="宋体" w:hAnsi="宋体" w:cs="宋体"/>
          <w:color w:val="auto"/>
          <w:sz w:val="24"/>
          <w:highlight w:val="none"/>
        </w:rPr>
        <w:t>批准，并且图纸和技术资料满足施工需要，</w:t>
      </w:r>
      <w:r>
        <w:rPr>
          <w:color w:val="auto"/>
          <w:highlight w:val="none"/>
        </w:rPr>
        <w:fldChar w:fldCharType="begin"/>
      </w:r>
      <w:r>
        <w:rPr>
          <w:color w:val="auto"/>
          <w:highlight w:val="none"/>
        </w:rPr>
        <w:instrText xml:space="preserve"> HYPERLINK "http://202.104.65.182:8081/G2/webdrive/web-enterprise!view.do?enterpriseId=4028a95f8497ea5201849df8e40d2928" \t "_blank" </w:instrText>
      </w:r>
      <w:r>
        <w:rPr>
          <w:color w:val="auto"/>
          <w:highlight w:val="none"/>
        </w:rPr>
        <w:fldChar w:fldCharType="separate"/>
      </w:r>
      <w:r>
        <w:rPr>
          <w:rFonts w:hint="eastAsia" w:ascii="宋体" w:hAnsi="宋体" w:cs="宋体"/>
          <w:color w:val="auto"/>
          <w:sz w:val="24"/>
          <w:highlight w:val="none"/>
          <w:u w:val="single"/>
          <w:lang w:eastAsia="zh-CN"/>
        </w:rPr>
        <w:t>广州港国际港航中心有限公司</w:t>
      </w:r>
      <w:r>
        <w:rPr>
          <w:rFonts w:hint="eastAsia" w:ascii="宋体" w:hAnsi="宋体" w:cs="宋体"/>
          <w:color w:val="auto"/>
          <w:sz w:val="24"/>
          <w:highlight w:val="none"/>
          <w:u w:val="single"/>
        </w:rPr>
        <w:fldChar w:fldCharType="end"/>
      </w:r>
      <w:r>
        <w:rPr>
          <w:rFonts w:hint="eastAsia" w:ascii="宋体" w:hAnsi="宋体" w:cs="宋体"/>
          <w:color w:val="auto"/>
          <w:sz w:val="24"/>
          <w:highlight w:val="none"/>
        </w:rPr>
        <w:t>现对</w:t>
      </w:r>
      <w:r>
        <w:rPr>
          <w:rFonts w:hint="eastAsia" w:ascii="宋体" w:hAnsi="宋体" w:cs="宋体"/>
          <w:color w:val="auto"/>
          <w:sz w:val="24"/>
          <w:highlight w:val="none"/>
          <w:u w:val="single"/>
        </w:rPr>
        <w:t>广州国际港航中心三期项目基坑工程</w:t>
      </w:r>
      <w:r>
        <w:rPr>
          <w:rFonts w:hint="eastAsia" w:ascii="宋体" w:hAnsi="宋体" w:cs="宋体"/>
          <w:color w:val="auto"/>
          <w:sz w:val="24"/>
          <w:highlight w:val="none"/>
          <w:u w:val="single"/>
          <w:lang w:val="en-US" w:eastAsia="zh-CN"/>
        </w:rPr>
        <w:t>及配套</w:t>
      </w:r>
      <w:r>
        <w:rPr>
          <w:rFonts w:hint="eastAsia" w:ascii="宋体" w:hAnsi="宋体" w:cs="宋体"/>
          <w:color w:val="auto"/>
          <w:sz w:val="24"/>
          <w:highlight w:val="none"/>
        </w:rPr>
        <w:t>进行</w:t>
      </w:r>
      <w:r>
        <w:rPr>
          <w:rFonts w:hint="eastAsia" w:ascii="宋体" w:hAnsi="宋体" w:cs="宋体"/>
          <w:color w:val="auto"/>
          <w:sz w:val="24"/>
          <w:highlight w:val="none"/>
          <w:u w:val="single"/>
        </w:rPr>
        <w:t>施工总承包</w:t>
      </w:r>
      <w:r>
        <w:rPr>
          <w:rFonts w:hint="eastAsia" w:ascii="宋体" w:hAnsi="宋体" w:cs="宋体"/>
          <w:color w:val="auto"/>
          <w:sz w:val="24"/>
          <w:highlight w:val="none"/>
        </w:rPr>
        <w:t>公开招标，选定承包人。</w:t>
      </w:r>
    </w:p>
    <w:p>
      <w:pPr>
        <w:tabs>
          <w:tab w:val="center" w:pos="4415"/>
        </w:tabs>
        <w:spacing w:line="440" w:lineRule="exact"/>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一、工程名称：</w:t>
      </w:r>
      <w:r>
        <w:rPr>
          <w:rFonts w:hint="eastAsia" w:ascii="宋体" w:hAnsi="宋体" w:cs="宋体"/>
          <w:color w:val="auto"/>
          <w:sz w:val="24"/>
          <w:highlight w:val="none"/>
          <w:u w:val="single"/>
          <w:lang w:eastAsia="zh-CN"/>
        </w:rPr>
        <w:t>广州国际港航中心三期项目基坑工程</w:t>
      </w:r>
      <w:r>
        <w:rPr>
          <w:rFonts w:hint="eastAsia" w:ascii="宋体" w:hAnsi="宋体" w:cs="宋体"/>
          <w:color w:val="auto"/>
          <w:sz w:val="24"/>
          <w:highlight w:val="none"/>
          <w:u w:val="single"/>
          <w:lang w:val="en-US" w:eastAsia="zh-CN"/>
        </w:rPr>
        <w:t>及配套</w:t>
      </w:r>
      <w:r>
        <w:rPr>
          <w:rFonts w:hint="eastAsia" w:ascii="宋体" w:hAnsi="宋体" w:cs="宋体"/>
          <w:color w:val="auto"/>
          <w:sz w:val="24"/>
          <w:highlight w:val="none"/>
          <w:u w:val="single"/>
          <w:lang w:eastAsia="zh-CN"/>
        </w:rPr>
        <w:t>施工</w:t>
      </w:r>
    </w:p>
    <w:p>
      <w:pPr>
        <w:tabs>
          <w:tab w:val="center" w:pos="4415"/>
        </w:tabs>
        <w:spacing w:line="440" w:lineRule="exact"/>
        <w:ind w:firstLine="1017" w:firstLineChars="424"/>
        <w:rPr>
          <w:rFonts w:ascii="宋体" w:hAnsi="宋体" w:cs="宋体"/>
          <w:color w:val="auto"/>
          <w:sz w:val="24"/>
          <w:szCs w:val="24"/>
          <w:highlight w:val="none"/>
          <w:u w:val="single"/>
        </w:rPr>
      </w:pPr>
      <w:r>
        <w:rPr>
          <w:rFonts w:hint="eastAsia" w:ascii="宋体" w:hAnsi="宋体" w:cs="宋体"/>
          <w:color w:val="auto"/>
          <w:sz w:val="24"/>
          <w:highlight w:val="none"/>
        </w:rPr>
        <w:t>项目代码：</w:t>
      </w:r>
      <w:r>
        <w:rPr>
          <w:rFonts w:hint="eastAsia" w:ascii="宋体" w:hAnsi="宋体"/>
          <w:color w:val="auto"/>
          <w:sz w:val="24"/>
          <w:highlight w:val="none"/>
          <w:u w:val="single"/>
        </w:rPr>
        <w:t>2410-440112-04-01-174733</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rPr>
        <w:t>二、招标单位：</w:t>
      </w:r>
      <w:r>
        <w:rPr>
          <w:color w:val="auto"/>
          <w:highlight w:val="none"/>
        </w:rPr>
        <w:fldChar w:fldCharType="begin"/>
      </w:r>
      <w:r>
        <w:rPr>
          <w:color w:val="auto"/>
          <w:highlight w:val="none"/>
        </w:rPr>
        <w:instrText xml:space="preserve"> HYPERLINK "http://202.104.65.182:8081/G2/webdrive/web-enterprise!view.do?enterpriseId=4028a95f8497ea5201849df8e40d2928" \t "_blank" </w:instrText>
      </w:r>
      <w:r>
        <w:rPr>
          <w:color w:val="auto"/>
          <w:highlight w:val="none"/>
        </w:rPr>
        <w:fldChar w:fldCharType="separate"/>
      </w:r>
      <w:r>
        <w:rPr>
          <w:rFonts w:hint="eastAsia" w:ascii="宋体" w:hAnsi="宋体" w:cs="宋体"/>
          <w:color w:val="auto"/>
          <w:sz w:val="24"/>
          <w:highlight w:val="none"/>
          <w:u w:val="single"/>
          <w:lang w:eastAsia="zh-CN"/>
        </w:rPr>
        <w:t>广州港国际港航中心有限公司</w:t>
      </w:r>
      <w:r>
        <w:rPr>
          <w:rFonts w:hint="eastAsia" w:ascii="宋体" w:hAnsi="宋体" w:cs="宋体"/>
          <w:color w:val="auto"/>
          <w:sz w:val="24"/>
          <w:highlight w:val="none"/>
          <w:u w:val="single"/>
        </w:rPr>
        <w:fldChar w:fldCharType="end"/>
      </w:r>
    </w:p>
    <w:p>
      <w:pPr>
        <w:spacing w:line="440" w:lineRule="exact"/>
        <w:ind w:left="470" w:leftChars="224" w:firstLine="520" w:firstLineChars="217"/>
        <w:rPr>
          <w:rFonts w:ascii="宋体" w:hAnsi="宋体" w:cs="宋体"/>
          <w:color w:val="auto"/>
          <w:sz w:val="24"/>
          <w:szCs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杜</w:t>
      </w:r>
      <w:r>
        <w:rPr>
          <w:rFonts w:hint="eastAsia" w:ascii="宋体" w:hAnsi="宋体"/>
          <w:color w:val="auto"/>
          <w:sz w:val="24"/>
          <w:highlight w:val="none"/>
          <w:u w:val="single"/>
        </w:rPr>
        <w:t>工</w:t>
      </w:r>
      <w:r>
        <w:rPr>
          <w:rFonts w:hint="eastAsia" w:ascii="宋体" w:hAnsi="宋体" w:cs="宋体"/>
          <w:color w:val="auto"/>
          <w:sz w:val="24"/>
          <w:highlight w:val="none"/>
        </w:rPr>
        <w:t xml:space="preserve">    联系电话：</w:t>
      </w:r>
      <w:r>
        <w:rPr>
          <w:rFonts w:hint="eastAsia" w:ascii="宋体" w:hAnsi="宋体" w:eastAsia="宋体" w:cs="宋体"/>
          <w:color w:val="auto"/>
          <w:sz w:val="24"/>
          <w:szCs w:val="24"/>
          <w:highlight w:val="none"/>
          <w:u w:val="single"/>
          <w:lang w:eastAsia="zh-CN"/>
        </w:rPr>
        <w:t>020-82157182</w:t>
      </w:r>
    </w:p>
    <w:p>
      <w:pPr>
        <w:spacing w:line="440" w:lineRule="exact"/>
        <w:ind w:left="470" w:leftChars="224" w:firstLine="520" w:firstLineChars="217"/>
        <w:rPr>
          <w:rFonts w:ascii="宋体" w:hAnsi="宋体" w:cs="宋体"/>
          <w:color w:val="auto"/>
          <w:sz w:val="24"/>
          <w:szCs w:val="24"/>
          <w:highlight w:val="none"/>
          <w:u w:val="single"/>
        </w:rPr>
      </w:pPr>
      <w:r>
        <w:rPr>
          <w:rFonts w:hint="eastAsia" w:ascii="宋体" w:hAnsi="宋体" w:cs="宋体"/>
          <w:color w:val="auto"/>
          <w:sz w:val="24"/>
          <w:highlight w:val="none"/>
        </w:rPr>
        <w:t>联系地址：</w:t>
      </w:r>
      <w:r>
        <w:rPr>
          <w:rFonts w:hint="eastAsia" w:ascii="宋体" w:hAnsi="宋体" w:eastAsia="宋体" w:cs="宋体"/>
          <w:color w:val="auto"/>
          <w:sz w:val="24"/>
          <w:szCs w:val="24"/>
          <w:highlight w:val="none"/>
          <w:u w:val="single"/>
          <w:lang w:eastAsia="zh-CN"/>
        </w:rPr>
        <w:t>广州市黄埔区港航中心一期45楼</w:t>
      </w:r>
    </w:p>
    <w:p>
      <w:pPr>
        <w:spacing w:line="440" w:lineRule="exact"/>
        <w:ind w:left="470" w:leftChars="224" w:firstLine="520" w:firstLineChars="217"/>
        <w:rPr>
          <w:rFonts w:ascii="宋体" w:hAnsi="宋体" w:cs="宋体"/>
          <w:color w:val="auto"/>
          <w:sz w:val="24"/>
          <w:szCs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szCs w:val="24"/>
          <w:highlight w:val="none"/>
          <w:u w:val="single"/>
        </w:rPr>
        <w:t>广州港工程管理有限公司</w:t>
      </w:r>
    </w:p>
    <w:p>
      <w:pPr>
        <w:spacing w:line="440" w:lineRule="exact"/>
        <w:ind w:left="470" w:leftChars="224" w:firstLine="520" w:firstLineChars="217"/>
        <w:rPr>
          <w:rFonts w:ascii="宋体" w:hAnsi="宋体"/>
          <w:color w:val="auto"/>
          <w:sz w:val="24"/>
          <w:highlight w:val="none"/>
          <w:u w:val="single"/>
        </w:rPr>
      </w:pPr>
      <w:r>
        <w:rPr>
          <w:rFonts w:hint="eastAsia" w:ascii="宋体" w:hAnsi="宋体"/>
          <w:color w:val="auto"/>
          <w:sz w:val="24"/>
          <w:highlight w:val="none"/>
        </w:rPr>
        <w:t>联系人：</w:t>
      </w:r>
      <w:r>
        <w:rPr>
          <w:rFonts w:hint="eastAsia" w:ascii="宋体" w:hAnsi="宋体"/>
          <w:color w:val="auto"/>
          <w:sz w:val="24"/>
          <w:highlight w:val="none"/>
          <w:u w:val="single"/>
        </w:rPr>
        <w:t>彭工、罗工</w:t>
      </w:r>
      <w:r>
        <w:rPr>
          <w:rFonts w:hint="eastAsia" w:ascii="宋体" w:hAnsi="宋体"/>
          <w:color w:val="auto"/>
          <w:sz w:val="24"/>
          <w:highlight w:val="none"/>
        </w:rPr>
        <w:t xml:space="preserve">   联系电话：</w:t>
      </w:r>
      <w:r>
        <w:rPr>
          <w:rFonts w:hint="eastAsia" w:ascii="宋体" w:hAnsi="宋体"/>
          <w:color w:val="auto"/>
          <w:sz w:val="24"/>
          <w:highlight w:val="none"/>
          <w:u w:val="single"/>
        </w:rPr>
        <w:t>020-82027239、020-82211756</w:t>
      </w:r>
    </w:p>
    <w:p>
      <w:pPr>
        <w:spacing w:line="440" w:lineRule="exact"/>
        <w:ind w:left="470" w:leftChars="224" w:firstLine="520" w:firstLineChars="217"/>
        <w:rPr>
          <w:rFonts w:ascii="宋体" w:hAnsi="宋体"/>
          <w:color w:val="auto"/>
          <w:sz w:val="24"/>
          <w:highlight w:val="none"/>
          <w:u w:val="single"/>
        </w:rPr>
      </w:pPr>
      <w:r>
        <w:rPr>
          <w:rFonts w:hint="eastAsia" w:ascii="宋体" w:hAnsi="宋体"/>
          <w:color w:val="auto"/>
          <w:sz w:val="24"/>
          <w:highlight w:val="none"/>
        </w:rPr>
        <w:t>联系地址：</w:t>
      </w:r>
      <w:r>
        <w:rPr>
          <w:rFonts w:hint="eastAsia" w:ascii="宋体" w:hAnsi="宋体"/>
          <w:color w:val="auto"/>
          <w:sz w:val="24"/>
          <w:highlight w:val="none"/>
          <w:u w:val="single"/>
        </w:rPr>
        <w:t>广州</w:t>
      </w:r>
      <w:r>
        <w:rPr>
          <w:rFonts w:hint="eastAsia" w:ascii="宋体" w:hAnsi="宋体"/>
          <w:color w:val="auto"/>
          <w:sz w:val="24"/>
          <w:highlight w:val="none"/>
          <w:u w:val="single"/>
          <w:lang w:val="en-US" w:eastAsia="zh-CN"/>
        </w:rPr>
        <w:t>经济技术开发区</w:t>
      </w:r>
      <w:r>
        <w:rPr>
          <w:rFonts w:hint="eastAsia" w:ascii="宋体" w:hAnsi="宋体"/>
          <w:color w:val="auto"/>
          <w:sz w:val="24"/>
          <w:highlight w:val="none"/>
          <w:u w:val="single"/>
        </w:rPr>
        <w:t>志诚大道331号201室</w:t>
      </w:r>
    </w:p>
    <w:p>
      <w:pPr>
        <w:spacing w:line="440" w:lineRule="exact"/>
        <w:ind w:left="470" w:leftChars="224" w:firstLine="520" w:firstLineChars="217"/>
        <w:rPr>
          <w:rFonts w:ascii="宋体" w:hAnsi="宋体"/>
          <w:color w:val="auto"/>
          <w:sz w:val="24"/>
          <w:highlight w:val="none"/>
          <w:u w:val="single"/>
        </w:rPr>
      </w:pPr>
      <w:r>
        <w:rPr>
          <w:rFonts w:hint="eastAsia" w:ascii="宋体" w:hAnsi="宋体"/>
          <w:color w:val="auto"/>
          <w:sz w:val="24"/>
          <w:highlight w:val="none"/>
        </w:rPr>
        <w:t>招标监督机构：</w:t>
      </w:r>
      <w:r>
        <w:rPr>
          <w:rFonts w:hint="eastAsia" w:ascii="宋体" w:hAnsi="宋体"/>
          <w:color w:val="auto"/>
          <w:sz w:val="24"/>
          <w:highlight w:val="none"/>
          <w:u w:val="single"/>
        </w:rPr>
        <w:t>广州开发区建设工程招投标管理办公室（广州市黄埔区建设工程招投标管理办公室）</w:t>
      </w:r>
    </w:p>
    <w:p>
      <w:pPr>
        <w:spacing w:line="440" w:lineRule="exact"/>
        <w:ind w:left="470" w:leftChars="224" w:firstLine="520" w:firstLineChars="217"/>
        <w:rPr>
          <w:rFonts w:ascii="宋体" w:hAnsi="宋体" w:cs="宋体"/>
          <w:color w:val="auto"/>
          <w:sz w:val="24"/>
          <w:highlight w:val="none"/>
          <w:u w:val="single"/>
        </w:rPr>
      </w:pPr>
      <w:r>
        <w:rPr>
          <w:rFonts w:hint="eastAsia" w:ascii="宋体" w:hAnsi="宋体"/>
          <w:color w:val="auto"/>
          <w:sz w:val="24"/>
          <w:highlight w:val="none"/>
        </w:rPr>
        <w:t>监督电话：</w:t>
      </w:r>
      <w:r>
        <w:rPr>
          <w:rFonts w:hint="eastAsia" w:ascii="宋体" w:hAnsi="宋体" w:cs="宋体"/>
          <w:color w:val="auto"/>
          <w:sz w:val="24"/>
          <w:szCs w:val="24"/>
          <w:highlight w:val="none"/>
          <w:u w:val="single"/>
        </w:rPr>
        <w:t>020-82112206、82116676</w:t>
      </w:r>
    </w:p>
    <w:p>
      <w:pPr>
        <w:spacing w:line="440" w:lineRule="exact"/>
        <w:ind w:left="470" w:leftChars="224" w:firstLine="520" w:firstLineChars="217"/>
        <w:rPr>
          <w:rFonts w:hAnsi="宋体" w:cs="宋体"/>
          <w:color w:val="auto"/>
          <w:sz w:val="24"/>
          <w:szCs w:val="24"/>
          <w:highlight w:val="none"/>
          <w:u w:val="single"/>
        </w:rPr>
      </w:pPr>
      <w:r>
        <w:rPr>
          <w:rFonts w:hint="eastAsia" w:ascii="宋体" w:hAnsi="宋体"/>
          <w:color w:val="auto"/>
          <w:sz w:val="24"/>
          <w:highlight w:val="none"/>
        </w:rPr>
        <w:t>联系地址：</w:t>
      </w:r>
      <w:r>
        <w:rPr>
          <w:rFonts w:hint="eastAsia" w:ascii="宋体" w:hAnsi="宋体"/>
          <w:bCs/>
          <w:color w:val="auto"/>
          <w:sz w:val="24"/>
          <w:highlight w:val="none"/>
          <w:u w:val="single"/>
        </w:rPr>
        <w:t>广</w:t>
      </w:r>
      <w:r>
        <w:rPr>
          <w:rFonts w:hint="eastAsia" w:ascii="宋体" w:hAnsi="宋体" w:eastAsia="宋体" w:cs="宋体"/>
          <w:color w:val="auto"/>
          <w:sz w:val="24"/>
          <w:szCs w:val="24"/>
          <w:highlight w:val="none"/>
          <w:u w:val="single"/>
          <w:lang w:eastAsia="zh-CN"/>
        </w:rPr>
        <w:t>州市黄埔区水西路30号汇丽写字楼4楼</w:t>
      </w:r>
    </w:p>
    <w:p>
      <w:pPr>
        <w:spacing w:line="440" w:lineRule="exact"/>
        <w:ind w:left="105" w:leftChars="50" w:firstLine="417" w:firstLineChars="174"/>
        <w:rPr>
          <w:rFonts w:ascii="宋体" w:hAnsi="宋体" w:cs="宋体"/>
          <w:color w:val="auto"/>
          <w:sz w:val="24"/>
          <w:highlight w:val="none"/>
          <w:u w:val="single"/>
        </w:rPr>
      </w:pPr>
      <w:r>
        <w:rPr>
          <w:rFonts w:hint="eastAsia" w:ascii="宋体" w:hAnsi="宋体" w:cs="宋体"/>
          <w:color w:val="auto"/>
          <w:sz w:val="24"/>
          <w:highlight w:val="none"/>
        </w:rPr>
        <w:t>三、建设地点：</w:t>
      </w:r>
      <w:r>
        <w:rPr>
          <w:rFonts w:hint="eastAsia" w:ascii="宋体" w:hAnsi="宋体" w:cs="宋体"/>
          <w:color w:val="auto"/>
          <w:sz w:val="24"/>
          <w:highlight w:val="none"/>
          <w:u w:val="single"/>
        </w:rPr>
        <w:t>广州市黄埔区鱼珠街道黄埔大道东以南</w:t>
      </w:r>
    </w:p>
    <w:p>
      <w:pPr>
        <w:spacing w:line="440" w:lineRule="exact"/>
        <w:ind w:left="105" w:leftChars="50" w:firstLine="417" w:firstLineChars="174"/>
        <w:rPr>
          <w:rFonts w:hint="eastAsia" w:ascii="宋体" w:hAnsi="宋体" w:eastAsia="宋体" w:cs="宋体"/>
          <w:color w:val="auto"/>
          <w:sz w:val="24"/>
          <w:szCs w:val="24"/>
          <w:highlight w:val="none"/>
          <w:u w:val="single"/>
          <w:lang w:val="en-US" w:eastAsia="zh-CN"/>
        </w:rPr>
      </w:pPr>
      <w:r>
        <w:rPr>
          <w:rFonts w:hint="eastAsia" w:ascii="宋体" w:hAnsi="宋体" w:cs="宋体"/>
          <w:color w:val="auto"/>
          <w:sz w:val="24"/>
          <w:highlight w:val="none"/>
        </w:rPr>
        <w:t>四、项目概况：</w:t>
      </w:r>
      <w:r>
        <w:rPr>
          <w:rFonts w:hint="eastAsia" w:ascii="宋体" w:hAnsi="宋体" w:cs="宋体"/>
          <w:color w:val="auto"/>
          <w:sz w:val="24"/>
          <w:highlight w:val="none"/>
          <w:u w:val="single"/>
        </w:rPr>
        <w:t>项目规划总用地面积38531平方米，可建设用地21095平方米，总建筑面积约14.5万平方米，含3层地下室、4栋塔楼和商业街区。主要建设一线临江办公、街区式商业、地下停车场、面积≥1000㎡修船厂工业博物馆（不计容）等。配建公建配套包括公共厕所一处、调蓄规模762m³调蓄设施一处及350个停车位的地下公共停车场；保留并活化地块内第七批历史建筑（港池船排、候工房）和机加工车间和铆焊车间。</w:t>
      </w:r>
      <w:r>
        <w:rPr>
          <w:rFonts w:hint="eastAsia" w:ascii="宋体" w:hAnsi="宋体" w:cs="宋体"/>
          <w:color w:val="auto"/>
          <w:sz w:val="24"/>
          <w:highlight w:val="none"/>
          <w:u w:val="single"/>
          <w:lang w:val="en-US" w:eastAsia="zh-CN"/>
        </w:rPr>
        <w:t>现</w:t>
      </w:r>
      <w:r>
        <w:rPr>
          <w:rFonts w:hint="eastAsia" w:ascii="宋体" w:hAnsi="宋体" w:cs="宋体"/>
          <w:color w:val="auto"/>
          <w:sz w:val="24"/>
          <w:highlight w:val="none"/>
          <w:u w:val="single"/>
        </w:rPr>
        <w:t>状标高约为7.5m</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8</w:t>
      </w:r>
      <w:r>
        <w:rPr>
          <w:rFonts w:hint="eastAsia" w:ascii="宋体" w:hAnsi="宋体" w:cs="宋体"/>
          <w:color w:val="auto"/>
          <w:sz w:val="24"/>
          <w:highlight w:val="none"/>
          <w:u w:val="single"/>
          <w:lang w:val="en-US" w:eastAsia="zh-CN"/>
        </w:rPr>
        <w:t>.3</w:t>
      </w:r>
      <w:r>
        <w:rPr>
          <w:rFonts w:hint="eastAsia" w:ascii="宋体" w:hAnsi="宋体" w:cs="宋体"/>
          <w:color w:val="auto"/>
          <w:sz w:val="24"/>
          <w:highlight w:val="none"/>
          <w:u w:val="single"/>
        </w:rPr>
        <w:t>5m，基坑周长约478m,拟建</w:t>
      </w:r>
      <w:r>
        <w:rPr>
          <w:rFonts w:hint="eastAsia" w:ascii="宋体" w:hAnsi="宋体" w:cs="宋体"/>
          <w:color w:val="auto"/>
          <w:sz w:val="24"/>
          <w:highlight w:val="none"/>
          <w:u w:val="single"/>
          <w:lang w:val="en-US" w:eastAsia="zh-CN"/>
        </w:rPr>
        <w:t>三</w:t>
      </w:r>
      <w:r>
        <w:rPr>
          <w:rFonts w:hint="eastAsia" w:ascii="宋体" w:hAnsi="宋体" w:cs="宋体"/>
          <w:color w:val="auto"/>
          <w:sz w:val="24"/>
          <w:highlight w:val="none"/>
          <w:u w:val="single"/>
        </w:rPr>
        <w:t>层地下室,采用桩基础，本项目负三层底板暂定50Om</w:t>
      </w:r>
      <w:r>
        <w:rPr>
          <w:rFonts w:hint="eastAsia" w:ascii="宋体" w:hAnsi="宋体" w:cs="宋体"/>
          <w:color w:val="auto"/>
          <w:sz w:val="24"/>
          <w:highlight w:val="none"/>
          <w:u w:val="single"/>
          <w:lang w:val="en-US" w:eastAsia="zh-CN"/>
        </w:rPr>
        <w:t>m</w:t>
      </w:r>
      <w:r>
        <w:rPr>
          <w:rFonts w:hint="eastAsia" w:ascii="宋体" w:hAnsi="宋体" w:cs="宋体"/>
          <w:color w:val="auto"/>
          <w:sz w:val="24"/>
          <w:highlight w:val="none"/>
          <w:u w:val="single"/>
        </w:rPr>
        <w:t>厚，垫层暂定100mm,负三层底板垫层底标高按</w:t>
      </w:r>
      <w:r>
        <w:rPr>
          <w:rFonts w:hint="eastAsia" w:ascii="宋体" w:hAnsi="宋体" w:cs="宋体"/>
          <w:color w:val="auto"/>
          <w:sz w:val="24"/>
          <w:highlight w:val="none"/>
          <w:u w:val="single"/>
          <w:lang w:val="en-US" w:eastAsia="zh-CN"/>
        </w:rPr>
        <w:t>-</w:t>
      </w:r>
      <w:r>
        <w:rPr>
          <w:rFonts w:hint="eastAsia" w:ascii="宋体" w:hAnsi="宋体" w:cs="宋体"/>
          <w:color w:val="auto"/>
          <w:sz w:val="24"/>
          <w:highlight w:val="none"/>
          <w:u w:val="single"/>
        </w:rPr>
        <w:t>4.9</w:t>
      </w:r>
      <w:r>
        <w:rPr>
          <w:rFonts w:hint="eastAsia" w:ascii="宋体" w:hAnsi="宋体" w:cs="宋体"/>
          <w:color w:val="auto"/>
          <w:sz w:val="24"/>
          <w:highlight w:val="none"/>
          <w:u w:val="single"/>
          <w:lang w:val="en-US" w:eastAsia="zh-CN"/>
        </w:rPr>
        <w:t>m</w:t>
      </w:r>
      <w:r>
        <w:rPr>
          <w:rFonts w:hint="eastAsia" w:ascii="宋体" w:hAnsi="宋体" w:cs="宋体"/>
          <w:color w:val="auto"/>
          <w:sz w:val="24"/>
          <w:highlight w:val="none"/>
          <w:u w:val="single"/>
        </w:rPr>
        <w:t>:基坑开挖深度约12.4~13.25m</w:t>
      </w:r>
      <w:r>
        <w:rPr>
          <w:rFonts w:hint="eastAsia" w:ascii="宋体" w:hAnsi="宋体" w:cs="宋体"/>
          <w:color w:val="auto"/>
          <w:sz w:val="24"/>
          <w:highlight w:val="none"/>
          <w:u w:val="single"/>
          <w:lang w:eastAsia="zh-CN"/>
        </w:rPr>
        <w:t>。</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五、标段划分及各标段招标内容、规模和最高投标限价：</w:t>
      </w:r>
    </w:p>
    <w:p>
      <w:pPr>
        <w:spacing w:line="440" w:lineRule="exact"/>
        <w:ind w:firstLine="600" w:firstLineChars="250"/>
        <w:jc w:val="left"/>
        <w:rPr>
          <w:rFonts w:ascii="宋体" w:hAnsi="宋体" w:cs="宋体"/>
          <w:color w:val="auto"/>
          <w:sz w:val="24"/>
          <w:highlight w:val="none"/>
          <w:u w:val="single"/>
        </w:rPr>
      </w:pPr>
      <w:r>
        <w:rPr>
          <w:rFonts w:hint="eastAsia" w:ascii="宋体" w:hAnsi="宋体" w:cs="宋体"/>
          <w:color w:val="auto"/>
          <w:sz w:val="24"/>
          <w:szCs w:val="24"/>
          <w:highlight w:val="none"/>
        </w:rPr>
        <w:t>1、标段划分：本工程划分为</w:t>
      </w:r>
      <w:r>
        <w:rPr>
          <w:rFonts w:hint="eastAsia" w:ascii="宋体" w:hAnsi="宋体" w:cs="宋体"/>
          <w:color w:val="auto"/>
          <w:sz w:val="24"/>
          <w:szCs w:val="24"/>
          <w:highlight w:val="none"/>
          <w:u w:val="single"/>
        </w:rPr>
        <w:t xml:space="preserve"> 1 </w:t>
      </w:r>
      <w:r>
        <w:rPr>
          <w:rFonts w:hint="eastAsia" w:ascii="宋体" w:hAnsi="宋体" w:cs="宋体"/>
          <w:color w:val="auto"/>
          <w:sz w:val="24"/>
          <w:szCs w:val="24"/>
          <w:highlight w:val="none"/>
        </w:rPr>
        <w:t>个标段。</w:t>
      </w:r>
    </w:p>
    <w:p>
      <w:pPr>
        <w:pStyle w:val="3"/>
        <w:keepNext w:val="0"/>
        <w:keepLines w:val="0"/>
        <w:numPr>
          <w:ilvl w:val="1"/>
          <w:numId w:val="0"/>
        </w:numPr>
        <w:tabs>
          <w:tab w:val="left" w:pos="0"/>
          <w:tab w:val="left" w:pos="576"/>
          <w:tab w:val="clear" w:pos="360"/>
          <w:tab w:val="clear" w:pos="1287"/>
        </w:tabs>
        <w:spacing w:line="560" w:lineRule="exact"/>
        <w:ind w:left="0" w:leftChars="0" w:firstLine="638" w:firstLineChars="266"/>
        <w:outlineLvl w:val="2"/>
        <w:rPr>
          <w:rFonts w:hint="default" w:ascii="宋体" w:hAnsi="宋体" w:cs="宋体"/>
          <w:color w:val="auto"/>
          <w:sz w:val="24"/>
          <w:szCs w:val="24"/>
          <w:highlight w:val="none"/>
          <w:u w:val="single"/>
          <w:lang w:val="en-US"/>
        </w:rPr>
      </w:pPr>
      <w:r>
        <w:rPr>
          <w:rFonts w:hint="eastAsia" w:ascii="宋体" w:hAnsi="宋体" w:eastAsia="宋体" w:cs="宋体"/>
          <w:b w:val="0"/>
          <w:bCs w:val="0"/>
          <w:color w:val="auto"/>
          <w:sz w:val="24"/>
          <w:szCs w:val="24"/>
          <w:highlight w:val="none"/>
        </w:rPr>
        <w:t>2、招标内容、规模：</w:t>
      </w:r>
      <w:r>
        <w:rPr>
          <w:rFonts w:hint="eastAsia" w:ascii="宋体" w:hAnsi="宋体" w:eastAsia="宋体" w:cs="宋体"/>
          <w:b w:val="0"/>
          <w:bCs w:val="0"/>
          <w:color w:val="auto"/>
          <w:kern w:val="2"/>
          <w:sz w:val="24"/>
          <w:szCs w:val="22"/>
          <w:highlight w:val="none"/>
          <w:u w:val="single"/>
          <w:lang w:val="en-US" w:eastAsia="zh-CN" w:bidi="ar-SA"/>
        </w:rPr>
        <w:t>基坑支护、土石方开挖、钢筋混凝土工程、管线迁改等，包括但不限于：1、按发包人确认的施工图纸、</w:t>
      </w:r>
      <w:r>
        <w:rPr>
          <w:rFonts w:hint="eastAsia" w:ascii="宋体" w:hAnsi="宋体" w:cs="宋体"/>
          <w:b w:val="0"/>
          <w:bCs w:val="0"/>
          <w:color w:val="auto"/>
          <w:kern w:val="2"/>
          <w:sz w:val="24"/>
          <w:szCs w:val="22"/>
          <w:highlight w:val="none"/>
          <w:u w:val="single"/>
          <w:lang w:val="en-US" w:eastAsia="zh-CN" w:bidi="ar-SA"/>
        </w:rPr>
        <w:t>地质勘察报告、物探报告、</w:t>
      </w:r>
      <w:r>
        <w:rPr>
          <w:rFonts w:hint="eastAsia" w:ascii="宋体" w:hAnsi="宋体" w:eastAsia="宋体" w:cs="宋体"/>
          <w:b w:val="0"/>
          <w:bCs w:val="0"/>
          <w:color w:val="auto"/>
          <w:kern w:val="2"/>
          <w:sz w:val="24"/>
          <w:szCs w:val="22"/>
          <w:highlight w:val="none"/>
          <w:u w:val="single"/>
          <w:lang w:val="en-US" w:eastAsia="zh-CN" w:bidi="ar-SA"/>
        </w:rPr>
        <w:t>图纸会审记录和有关变更文件、资料、招标文件及承包人投标文件所包含的内容；2、基坑支护工程：包括基坑支护工程施工，配合第三方监测单位开展监测点埋设及监测；3、</w:t>
      </w:r>
      <w:r>
        <w:rPr>
          <w:rFonts w:hint="eastAsia" w:ascii="宋体" w:hAnsi="宋体" w:eastAsia="宋体" w:cs="宋体"/>
          <w:b w:val="0"/>
          <w:bCs w:val="0"/>
          <w:color w:val="auto"/>
          <w:kern w:val="2"/>
          <w:sz w:val="24"/>
          <w:szCs w:val="22"/>
          <w:highlight w:val="none"/>
          <w:u w:val="single"/>
          <w:lang w:val="en-US" w:eastAsia="en-US" w:bidi="ar-SA"/>
        </w:rPr>
        <w:t>土石方工程</w:t>
      </w:r>
      <w:r>
        <w:rPr>
          <w:rFonts w:hint="eastAsia" w:ascii="宋体" w:hAnsi="宋体" w:eastAsia="宋体" w:cs="宋体"/>
          <w:b w:val="0"/>
          <w:bCs w:val="0"/>
          <w:color w:val="auto"/>
          <w:kern w:val="2"/>
          <w:sz w:val="24"/>
          <w:szCs w:val="22"/>
          <w:highlight w:val="none"/>
          <w:u w:val="single"/>
          <w:lang w:val="en-US" w:eastAsia="zh-CN" w:bidi="ar-SA"/>
        </w:rPr>
        <w:t>：包含</w:t>
      </w:r>
      <w:r>
        <w:rPr>
          <w:rFonts w:hint="eastAsia" w:ascii="宋体" w:hAnsi="宋体" w:eastAsia="宋体" w:cs="宋体"/>
          <w:b w:val="0"/>
          <w:bCs w:val="0"/>
          <w:color w:val="auto"/>
          <w:kern w:val="2"/>
          <w:sz w:val="24"/>
          <w:szCs w:val="22"/>
          <w:highlight w:val="none"/>
          <w:u w:val="single"/>
          <w:lang w:val="en-US" w:eastAsia="en-US" w:bidi="ar-SA"/>
        </w:rPr>
        <w:t>土石方开挖</w:t>
      </w:r>
      <w:r>
        <w:rPr>
          <w:rFonts w:hint="eastAsia" w:ascii="宋体" w:hAnsi="宋体" w:eastAsia="宋体" w:cs="宋体"/>
          <w:b w:val="0"/>
          <w:bCs w:val="0"/>
          <w:color w:val="auto"/>
          <w:kern w:val="2"/>
          <w:sz w:val="24"/>
          <w:szCs w:val="22"/>
          <w:highlight w:val="none"/>
          <w:u w:val="single"/>
          <w:lang w:val="en-US" w:eastAsia="zh-CN" w:bidi="ar-SA"/>
        </w:rPr>
        <w:t>、地面混凝土与地下构筑物及障碍物清除、土石方场内外运输、地表水及基坑内降水等；4、旧围墙拆除及外运、施工围墙建设；5、项目施工相关的配套措施，包括但不限于开设路口、场地平整、施工临设场地硬化、临时施工道路、施工场地排污、临时办公及住宿设施搭建、安全文明措施投入</w:t>
      </w:r>
      <w:r>
        <w:rPr>
          <w:rFonts w:hint="eastAsia" w:ascii="宋体" w:hAnsi="宋体" w:eastAsia="宋体" w:cs="宋体"/>
          <w:b w:val="0"/>
          <w:bCs w:val="0"/>
          <w:color w:val="auto"/>
          <w:kern w:val="2"/>
          <w:sz w:val="24"/>
          <w:szCs w:val="22"/>
          <w:highlight w:val="none"/>
          <w:u w:val="single"/>
          <w:lang w:val="en-US" w:eastAsia="en-US" w:bidi="ar-SA"/>
        </w:rPr>
        <w:t>等</w:t>
      </w:r>
      <w:r>
        <w:rPr>
          <w:rFonts w:hint="eastAsia" w:ascii="宋体" w:hAnsi="宋体" w:eastAsia="宋体" w:cs="宋体"/>
          <w:b w:val="0"/>
          <w:bCs w:val="0"/>
          <w:color w:val="auto"/>
          <w:kern w:val="2"/>
          <w:sz w:val="24"/>
          <w:szCs w:val="22"/>
          <w:highlight w:val="none"/>
          <w:u w:val="single"/>
          <w:lang w:val="en-US" w:eastAsia="zh-CN" w:bidi="ar-SA"/>
        </w:rPr>
        <w:t>；6、办理工程施工阶段所需的各项手续，包含但不限于施工许可证、临时借地手续、施工占道、余泥排放许可证、市政路口开设、</w:t>
      </w:r>
      <w:r>
        <w:rPr>
          <w:rFonts w:hint="eastAsia" w:ascii="宋体" w:hAnsi="宋体" w:eastAsia="宋体" w:cs="宋体"/>
          <w:b w:val="0"/>
          <w:bCs w:val="0"/>
          <w:color w:val="auto"/>
          <w:kern w:val="2"/>
          <w:sz w:val="24"/>
          <w:szCs w:val="22"/>
          <w:highlight w:val="none"/>
          <w:u w:val="single"/>
          <w:lang w:val="en-US" w:eastAsia="en-US" w:bidi="ar-SA"/>
        </w:rPr>
        <w:t>夜间施工手续、</w:t>
      </w:r>
      <w:r>
        <w:rPr>
          <w:rFonts w:hint="eastAsia" w:ascii="宋体" w:hAnsi="宋体" w:eastAsia="宋体" w:cs="宋体"/>
          <w:b w:val="0"/>
          <w:bCs w:val="0"/>
          <w:color w:val="auto"/>
          <w:kern w:val="2"/>
          <w:sz w:val="24"/>
          <w:szCs w:val="22"/>
          <w:highlight w:val="none"/>
          <w:u w:val="single"/>
          <w:lang w:val="en-US" w:eastAsia="zh-CN" w:bidi="ar-SA"/>
        </w:rPr>
        <w:t>排污手续、排水接驳等</w:t>
      </w:r>
      <w:r>
        <w:rPr>
          <w:rFonts w:hint="eastAsia" w:ascii="宋体" w:hAnsi="宋体" w:eastAsia="宋体" w:cs="宋体"/>
          <w:b w:val="0"/>
          <w:bCs w:val="0"/>
          <w:color w:val="auto"/>
          <w:kern w:val="2"/>
          <w:sz w:val="24"/>
          <w:szCs w:val="22"/>
          <w:highlight w:val="none"/>
          <w:u w:val="single"/>
          <w:lang w:val="en-US" w:eastAsia="en-US" w:bidi="ar-SA"/>
        </w:rPr>
        <w:t>并承担相</w:t>
      </w:r>
      <w:r>
        <w:rPr>
          <w:rFonts w:hint="eastAsia" w:ascii="宋体" w:hAnsi="宋体" w:eastAsia="宋体" w:cs="宋体"/>
          <w:b w:val="0"/>
          <w:bCs w:val="0"/>
          <w:color w:val="auto"/>
          <w:kern w:val="2"/>
          <w:sz w:val="24"/>
          <w:szCs w:val="22"/>
          <w:highlight w:val="none"/>
          <w:u w:val="single"/>
          <w:lang w:val="en-US" w:eastAsia="zh-CN" w:bidi="ar-SA"/>
        </w:rPr>
        <w:t>关</w:t>
      </w:r>
      <w:r>
        <w:rPr>
          <w:rFonts w:hint="eastAsia" w:ascii="宋体" w:hAnsi="宋体" w:eastAsia="宋体" w:cs="宋体"/>
          <w:b w:val="0"/>
          <w:bCs w:val="0"/>
          <w:color w:val="auto"/>
          <w:kern w:val="2"/>
          <w:sz w:val="24"/>
          <w:szCs w:val="22"/>
          <w:highlight w:val="none"/>
          <w:u w:val="single"/>
          <w:lang w:val="en-US" w:eastAsia="en-US" w:bidi="ar-SA"/>
        </w:rPr>
        <w:t>费用</w:t>
      </w:r>
      <w:r>
        <w:rPr>
          <w:rFonts w:hint="eastAsia" w:ascii="宋体" w:hAnsi="宋体" w:eastAsia="宋体" w:cs="宋体"/>
          <w:b w:val="0"/>
          <w:bCs w:val="0"/>
          <w:color w:val="auto"/>
          <w:kern w:val="2"/>
          <w:sz w:val="24"/>
          <w:szCs w:val="22"/>
          <w:highlight w:val="none"/>
          <w:u w:val="single"/>
          <w:lang w:val="en-US" w:eastAsia="zh-CN" w:bidi="ar-SA"/>
        </w:rPr>
        <w:t>；7、</w:t>
      </w:r>
      <w:r>
        <w:rPr>
          <w:rFonts w:hint="eastAsia" w:ascii="宋体" w:hAnsi="宋体" w:eastAsia="宋体" w:cs="宋体"/>
          <w:b w:val="0"/>
          <w:bCs w:val="0"/>
          <w:color w:val="auto"/>
          <w:kern w:val="2"/>
          <w:sz w:val="24"/>
          <w:szCs w:val="22"/>
          <w:highlight w:val="none"/>
          <w:u w:val="single"/>
          <w:lang w:val="en-US" w:eastAsia="en-US" w:bidi="ar-SA"/>
        </w:rPr>
        <w:t>负责</w:t>
      </w:r>
      <w:r>
        <w:rPr>
          <w:rFonts w:hint="eastAsia" w:ascii="宋体" w:hAnsi="宋体" w:eastAsia="宋体" w:cs="宋体"/>
          <w:b w:val="0"/>
          <w:bCs w:val="0"/>
          <w:color w:val="auto"/>
          <w:kern w:val="2"/>
          <w:sz w:val="24"/>
          <w:szCs w:val="22"/>
          <w:highlight w:val="none"/>
          <w:u w:val="single"/>
          <w:lang w:val="en-US" w:eastAsia="zh-CN" w:bidi="ar-SA"/>
        </w:rPr>
        <w:t>施工过程中的外部关系协调</w:t>
      </w:r>
      <w:r>
        <w:rPr>
          <w:rFonts w:hint="eastAsia" w:ascii="宋体" w:hAnsi="宋体" w:eastAsia="宋体" w:cs="宋体"/>
          <w:b w:val="0"/>
          <w:bCs w:val="0"/>
          <w:color w:val="auto"/>
          <w:kern w:val="2"/>
          <w:sz w:val="24"/>
          <w:szCs w:val="22"/>
          <w:highlight w:val="none"/>
          <w:u w:val="single"/>
          <w:lang w:val="en-US" w:eastAsia="en-US" w:bidi="ar-SA"/>
        </w:rPr>
        <w:t>，</w:t>
      </w:r>
      <w:r>
        <w:rPr>
          <w:rFonts w:hint="eastAsia" w:ascii="宋体" w:hAnsi="宋体" w:eastAsia="宋体" w:cs="宋体"/>
          <w:b w:val="0"/>
          <w:bCs w:val="0"/>
          <w:color w:val="auto"/>
          <w:kern w:val="2"/>
          <w:sz w:val="24"/>
          <w:szCs w:val="22"/>
          <w:highlight w:val="none"/>
          <w:u w:val="single"/>
          <w:lang w:val="en-US" w:eastAsia="zh-CN" w:bidi="ar-SA"/>
        </w:rPr>
        <w:t>包含</w:t>
      </w:r>
      <w:r>
        <w:rPr>
          <w:rFonts w:hint="eastAsia" w:ascii="宋体" w:hAnsi="宋体" w:eastAsia="宋体" w:cs="宋体"/>
          <w:b w:val="0"/>
          <w:bCs w:val="0"/>
          <w:color w:val="auto"/>
          <w:kern w:val="2"/>
          <w:sz w:val="24"/>
          <w:szCs w:val="22"/>
          <w:highlight w:val="none"/>
          <w:u w:val="single"/>
          <w:lang w:val="en-US" w:eastAsia="en-US" w:bidi="ar-SA"/>
        </w:rPr>
        <w:t>但不限于</w:t>
      </w:r>
      <w:r>
        <w:rPr>
          <w:rFonts w:hint="eastAsia" w:ascii="宋体" w:hAnsi="宋体" w:eastAsia="宋体" w:cs="宋体"/>
          <w:b w:val="0"/>
          <w:bCs w:val="0"/>
          <w:color w:val="auto"/>
          <w:kern w:val="2"/>
          <w:sz w:val="24"/>
          <w:szCs w:val="22"/>
          <w:highlight w:val="none"/>
          <w:u w:val="single"/>
          <w:lang w:val="en-US" w:eastAsia="zh-CN" w:bidi="ar-SA"/>
        </w:rPr>
        <w:t>与</w:t>
      </w:r>
      <w:r>
        <w:rPr>
          <w:rFonts w:hint="eastAsia" w:ascii="宋体" w:hAnsi="宋体" w:eastAsia="宋体" w:cs="宋体"/>
          <w:b w:val="0"/>
          <w:bCs w:val="0"/>
          <w:color w:val="auto"/>
          <w:kern w:val="2"/>
          <w:sz w:val="24"/>
          <w:szCs w:val="22"/>
          <w:highlight w:val="none"/>
          <w:u w:val="single"/>
          <w:lang w:val="en-US" w:eastAsia="en-US" w:bidi="ar-SA"/>
        </w:rPr>
        <w:t>建设行政主管部门、</w:t>
      </w:r>
      <w:r>
        <w:rPr>
          <w:rFonts w:hint="eastAsia" w:ascii="宋体" w:hAnsi="宋体" w:eastAsia="宋体" w:cs="宋体"/>
          <w:b w:val="0"/>
          <w:bCs w:val="0"/>
          <w:color w:val="auto"/>
          <w:kern w:val="2"/>
          <w:sz w:val="24"/>
          <w:szCs w:val="22"/>
          <w:highlight w:val="none"/>
          <w:u w:val="single"/>
          <w:lang w:val="en-US" w:eastAsia="zh-CN" w:bidi="ar-SA"/>
        </w:rPr>
        <w:t>街道居委、</w:t>
      </w:r>
      <w:r>
        <w:rPr>
          <w:rFonts w:hint="eastAsia" w:ascii="宋体" w:hAnsi="宋体" w:eastAsia="宋体" w:cs="宋体"/>
          <w:b w:val="0"/>
          <w:bCs w:val="0"/>
          <w:color w:val="auto"/>
          <w:kern w:val="2"/>
          <w:sz w:val="24"/>
          <w:szCs w:val="22"/>
          <w:highlight w:val="none"/>
          <w:u w:val="single"/>
          <w:lang w:val="en-US" w:eastAsia="en-US" w:bidi="ar-SA"/>
        </w:rPr>
        <w:t>水务局、</w:t>
      </w:r>
      <w:r>
        <w:rPr>
          <w:rFonts w:hint="eastAsia" w:ascii="宋体" w:hAnsi="宋体" w:eastAsia="宋体" w:cs="宋体"/>
          <w:b w:val="0"/>
          <w:bCs w:val="0"/>
          <w:color w:val="auto"/>
          <w:kern w:val="2"/>
          <w:sz w:val="24"/>
          <w:szCs w:val="22"/>
          <w:highlight w:val="none"/>
          <w:u w:val="single"/>
          <w:lang w:val="en-US" w:eastAsia="zh-CN" w:bidi="ar-SA"/>
        </w:rPr>
        <w:t>消防部门、交通部门</w:t>
      </w:r>
      <w:r>
        <w:rPr>
          <w:rFonts w:hint="eastAsia" w:ascii="宋体" w:hAnsi="宋体" w:eastAsia="宋体" w:cs="宋体"/>
          <w:b w:val="0"/>
          <w:bCs w:val="0"/>
          <w:color w:val="auto"/>
          <w:kern w:val="2"/>
          <w:sz w:val="24"/>
          <w:szCs w:val="22"/>
          <w:highlight w:val="none"/>
          <w:u w:val="single"/>
          <w:lang w:val="en-US" w:eastAsia="en-US" w:bidi="ar-SA"/>
        </w:rPr>
        <w:t>、城管</w:t>
      </w:r>
      <w:r>
        <w:rPr>
          <w:rFonts w:hint="eastAsia" w:ascii="宋体" w:hAnsi="宋体" w:eastAsia="宋体" w:cs="宋体"/>
          <w:b w:val="0"/>
          <w:bCs w:val="0"/>
          <w:color w:val="auto"/>
          <w:kern w:val="2"/>
          <w:sz w:val="24"/>
          <w:szCs w:val="22"/>
          <w:highlight w:val="none"/>
          <w:u w:val="single"/>
          <w:lang w:val="en-US" w:eastAsia="zh-CN" w:bidi="ar-SA"/>
        </w:rPr>
        <w:t>部门</w:t>
      </w:r>
      <w:r>
        <w:rPr>
          <w:rFonts w:hint="eastAsia" w:ascii="宋体" w:hAnsi="宋体" w:eastAsia="宋体" w:cs="宋体"/>
          <w:b w:val="0"/>
          <w:bCs w:val="0"/>
          <w:color w:val="auto"/>
          <w:kern w:val="2"/>
          <w:sz w:val="24"/>
          <w:szCs w:val="22"/>
          <w:highlight w:val="none"/>
          <w:u w:val="single"/>
          <w:lang w:val="en-US" w:eastAsia="en-US" w:bidi="ar-SA"/>
        </w:rPr>
        <w:t>、</w:t>
      </w:r>
      <w:r>
        <w:rPr>
          <w:rFonts w:hint="eastAsia" w:ascii="宋体" w:hAnsi="宋体" w:eastAsia="宋体" w:cs="宋体"/>
          <w:b w:val="0"/>
          <w:bCs w:val="0"/>
          <w:color w:val="auto"/>
          <w:kern w:val="2"/>
          <w:sz w:val="24"/>
          <w:szCs w:val="22"/>
          <w:highlight w:val="none"/>
          <w:u w:val="single"/>
          <w:lang w:val="en-US" w:eastAsia="zh-CN" w:bidi="ar-SA"/>
        </w:rPr>
        <w:t>公安</w:t>
      </w:r>
      <w:r>
        <w:rPr>
          <w:rFonts w:hint="eastAsia" w:ascii="宋体" w:hAnsi="宋体" w:eastAsia="宋体" w:cs="宋体"/>
          <w:b w:val="0"/>
          <w:bCs w:val="0"/>
          <w:color w:val="auto"/>
          <w:kern w:val="2"/>
          <w:sz w:val="24"/>
          <w:szCs w:val="22"/>
          <w:highlight w:val="none"/>
          <w:u w:val="single"/>
          <w:lang w:val="en-US" w:eastAsia="en-US" w:bidi="ar-SA"/>
        </w:rPr>
        <w:t>派出所</w:t>
      </w:r>
      <w:r>
        <w:rPr>
          <w:rFonts w:hint="eastAsia" w:ascii="宋体" w:hAnsi="宋体" w:eastAsia="宋体" w:cs="宋体"/>
          <w:b w:val="0"/>
          <w:bCs w:val="0"/>
          <w:color w:val="auto"/>
          <w:kern w:val="2"/>
          <w:sz w:val="24"/>
          <w:szCs w:val="22"/>
          <w:highlight w:val="none"/>
          <w:u w:val="single"/>
          <w:lang w:val="en-US" w:eastAsia="zh-CN" w:bidi="ar-SA"/>
        </w:rPr>
        <w:t>、周边业主</w:t>
      </w:r>
      <w:r>
        <w:rPr>
          <w:rFonts w:hint="eastAsia" w:ascii="宋体" w:hAnsi="宋体" w:eastAsia="宋体" w:cs="宋体"/>
          <w:b w:val="0"/>
          <w:bCs w:val="0"/>
          <w:color w:val="auto"/>
          <w:kern w:val="2"/>
          <w:sz w:val="24"/>
          <w:szCs w:val="22"/>
          <w:highlight w:val="none"/>
          <w:u w:val="single"/>
          <w:lang w:val="en-US" w:eastAsia="en-US" w:bidi="ar-SA"/>
        </w:rPr>
        <w:t>等的</w:t>
      </w:r>
      <w:r>
        <w:rPr>
          <w:rFonts w:hint="eastAsia" w:ascii="宋体" w:hAnsi="宋体" w:eastAsia="宋体" w:cs="宋体"/>
          <w:b w:val="0"/>
          <w:bCs w:val="0"/>
          <w:color w:val="auto"/>
          <w:kern w:val="2"/>
          <w:sz w:val="24"/>
          <w:szCs w:val="22"/>
          <w:highlight w:val="none"/>
          <w:u w:val="single"/>
          <w:lang w:val="en-US" w:eastAsia="zh-CN" w:bidi="ar-SA"/>
        </w:rPr>
        <w:t>协调</w:t>
      </w:r>
      <w:r>
        <w:rPr>
          <w:rFonts w:hint="eastAsia" w:ascii="宋体" w:hAnsi="宋体" w:eastAsia="宋体" w:cs="宋体"/>
          <w:b w:val="0"/>
          <w:bCs w:val="0"/>
          <w:color w:val="auto"/>
          <w:kern w:val="2"/>
          <w:sz w:val="24"/>
          <w:szCs w:val="22"/>
          <w:highlight w:val="none"/>
          <w:u w:val="single"/>
          <w:lang w:val="en-US" w:eastAsia="en-US" w:bidi="ar-SA"/>
        </w:rPr>
        <w:t>联系</w:t>
      </w:r>
      <w:r>
        <w:rPr>
          <w:rFonts w:hint="eastAsia" w:ascii="宋体" w:hAnsi="宋体" w:eastAsia="宋体" w:cs="宋体"/>
          <w:b w:val="0"/>
          <w:bCs w:val="0"/>
          <w:color w:val="auto"/>
          <w:kern w:val="2"/>
          <w:sz w:val="24"/>
          <w:szCs w:val="22"/>
          <w:highlight w:val="none"/>
          <w:u w:val="single"/>
          <w:lang w:val="en-US" w:eastAsia="zh-CN" w:bidi="ar-SA"/>
        </w:rPr>
        <w:t>；8、</w:t>
      </w:r>
      <w:r>
        <w:rPr>
          <w:rFonts w:hint="eastAsia" w:ascii="宋体" w:hAnsi="宋体" w:eastAsia="宋体" w:cs="宋体"/>
          <w:b w:val="0"/>
          <w:bCs w:val="0"/>
          <w:color w:val="auto"/>
          <w:kern w:val="2"/>
          <w:sz w:val="24"/>
          <w:szCs w:val="22"/>
          <w:highlight w:val="none"/>
          <w:u w:val="single"/>
          <w:lang w:val="en-US" w:eastAsia="en-US" w:bidi="ar-SA"/>
        </w:rPr>
        <w:t>后续</w:t>
      </w:r>
      <w:r>
        <w:rPr>
          <w:rFonts w:hint="eastAsia" w:ascii="宋体" w:hAnsi="宋体" w:eastAsia="宋体" w:cs="宋体"/>
          <w:b w:val="0"/>
          <w:bCs w:val="0"/>
          <w:color w:val="auto"/>
          <w:kern w:val="2"/>
          <w:sz w:val="24"/>
          <w:szCs w:val="22"/>
          <w:highlight w:val="none"/>
          <w:u w:val="single"/>
          <w:lang w:val="en-US" w:eastAsia="zh-CN" w:bidi="ar-SA"/>
        </w:rPr>
        <w:t>施工</w:t>
      </w:r>
      <w:r>
        <w:rPr>
          <w:rFonts w:hint="eastAsia" w:ascii="宋体" w:hAnsi="宋体" w:eastAsia="宋体" w:cs="宋体"/>
          <w:b w:val="0"/>
          <w:bCs w:val="0"/>
          <w:color w:val="auto"/>
          <w:kern w:val="2"/>
          <w:sz w:val="24"/>
          <w:szCs w:val="22"/>
          <w:highlight w:val="none"/>
          <w:u w:val="single"/>
          <w:lang w:val="en-US" w:eastAsia="en-US" w:bidi="ar-SA"/>
        </w:rPr>
        <w:t>单位进</w:t>
      </w:r>
      <w:r>
        <w:rPr>
          <w:rFonts w:hint="eastAsia" w:ascii="宋体" w:hAnsi="宋体" w:cs="宋体"/>
          <w:b w:val="0"/>
          <w:bCs w:val="0"/>
          <w:color w:val="auto"/>
          <w:kern w:val="2"/>
          <w:sz w:val="24"/>
          <w:szCs w:val="22"/>
          <w:highlight w:val="none"/>
          <w:u w:val="single"/>
          <w:lang w:val="en-US" w:eastAsia="zh-CN" w:bidi="ar-SA"/>
        </w:rPr>
        <w:t>场</w:t>
      </w:r>
      <w:r>
        <w:rPr>
          <w:rFonts w:hint="eastAsia" w:ascii="宋体" w:hAnsi="宋体" w:eastAsia="宋体" w:cs="宋体"/>
          <w:b w:val="0"/>
          <w:bCs w:val="0"/>
          <w:color w:val="auto"/>
          <w:kern w:val="2"/>
          <w:sz w:val="24"/>
          <w:szCs w:val="22"/>
          <w:highlight w:val="none"/>
          <w:u w:val="single"/>
          <w:lang w:val="en-US" w:eastAsia="zh-CN" w:bidi="ar-SA"/>
        </w:rPr>
        <w:t>时</w:t>
      </w:r>
      <w:r>
        <w:rPr>
          <w:rFonts w:hint="eastAsia" w:ascii="宋体" w:hAnsi="宋体" w:eastAsia="宋体" w:cs="宋体"/>
          <w:b w:val="0"/>
          <w:bCs w:val="0"/>
          <w:color w:val="auto"/>
          <w:kern w:val="2"/>
          <w:sz w:val="24"/>
          <w:szCs w:val="22"/>
          <w:highlight w:val="none"/>
          <w:u w:val="single"/>
          <w:lang w:val="en-US" w:eastAsia="en-US" w:bidi="ar-SA"/>
        </w:rPr>
        <w:t>配合移交场地、设施及相关</w:t>
      </w:r>
      <w:r>
        <w:rPr>
          <w:rFonts w:hint="eastAsia" w:ascii="宋体" w:hAnsi="宋体" w:eastAsia="宋体" w:cs="宋体"/>
          <w:b w:val="0"/>
          <w:bCs w:val="0"/>
          <w:color w:val="auto"/>
          <w:kern w:val="2"/>
          <w:sz w:val="24"/>
          <w:szCs w:val="22"/>
          <w:highlight w:val="none"/>
          <w:u w:val="single"/>
          <w:lang w:val="en-US" w:eastAsia="zh-CN" w:bidi="ar-SA"/>
        </w:rPr>
        <w:t>档案</w:t>
      </w:r>
      <w:r>
        <w:rPr>
          <w:rFonts w:hint="eastAsia" w:ascii="宋体" w:hAnsi="宋体" w:eastAsia="宋体" w:cs="宋体"/>
          <w:b w:val="0"/>
          <w:bCs w:val="0"/>
          <w:color w:val="auto"/>
          <w:kern w:val="2"/>
          <w:sz w:val="24"/>
          <w:szCs w:val="22"/>
          <w:highlight w:val="none"/>
          <w:u w:val="single"/>
          <w:lang w:val="en-US" w:eastAsia="en-US" w:bidi="ar-SA"/>
        </w:rPr>
        <w:t>资料；</w:t>
      </w:r>
      <w:r>
        <w:rPr>
          <w:rFonts w:hint="eastAsia" w:ascii="宋体" w:hAnsi="宋体" w:eastAsia="宋体" w:cs="宋体"/>
          <w:b w:val="0"/>
          <w:bCs w:val="0"/>
          <w:color w:val="auto"/>
          <w:kern w:val="2"/>
          <w:sz w:val="24"/>
          <w:szCs w:val="22"/>
          <w:highlight w:val="none"/>
          <w:u w:val="single"/>
          <w:lang w:val="en-US" w:eastAsia="zh-CN" w:bidi="ar-SA"/>
        </w:rPr>
        <w:t>9、施工过程中做好周边地下管道、管线等地下设施的保护，</w:t>
      </w:r>
      <w:r>
        <w:rPr>
          <w:rFonts w:hint="eastAsia" w:ascii="宋体" w:hAnsi="宋体" w:cs="宋体"/>
          <w:b w:val="0"/>
          <w:bCs w:val="0"/>
          <w:color w:val="auto"/>
          <w:kern w:val="2"/>
          <w:sz w:val="24"/>
          <w:szCs w:val="22"/>
          <w:highlight w:val="none"/>
          <w:u w:val="single"/>
          <w:lang w:val="en-US" w:eastAsia="zh-CN" w:bidi="ar-SA"/>
        </w:rPr>
        <w:t>保留建筑的</w:t>
      </w:r>
      <w:r>
        <w:rPr>
          <w:rFonts w:hint="eastAsia" w:ascii="宋体" w:hAnsi="宋体" w:eastAsia="宋体" w:cs="宋体"/>
          <w:b w:val="0"/>
          <w:bCs w:val="0"/>
          <w:color w:val="auto"/>
          <w:kern w:val="2"/>
          <w:sz w:val="24"/>
          <w:szCs w:val="22"/>
          <w:highlight w:val="none"/>
          <w:u w:val="single"/>
          <w:lang w:val="en-US" w:eastAsia="zh-CN" w:bidi="ar-SA"/>
        </w:rPr>
        <w:t>管线、管道的</w:t>
      </w:r>
      <w:r>
        <w:rPr>
          <w:rFonts w:hint="eastAsia" w:ascii="宋体" w:hAnsi="宋体" w:cs="宋体"/>
          <w:b w:val="0"/>
          <w:bCs w:val="0"/>
          <w:color w:val="auto"/>
          <w:kern w:val="2"/>
          <w:sz w:val="24"/>
          <w:szCs w:val="22"/>
          <w:highlight w:val="none"/>
          <w:u w:val="single"/>
          <w:lang w:val="en-US" w:eastAsia="zh-CN" w:bidi="ar-SA"/>
        </w:rPr>
        <w:t>迁移、安装</w:t>
      </w:r>
      <w:r>
        <w:rPr>
          <w:rFonts w:hint="eastAsia" w:ascii="宋体" w:hAnsi="宋体" w:eastAsia="宋体" w:cs="宋体"/>
          <w:b w:val="0"/>
          <w:bCs w:val="0"/>
          <w:color w:val="auto"/>
          <w:kern w:val="2"/>
          <w:sz w:val="24"/>
          <w:szCs w:val="22"/>
          <w:highlight w:val="none"/>
          <w:u w:val="single"/>
          <w:lang w:val="en-US" w:eastAsia="zh-CN" w:bidi="ar-SA"/>
        </w:rPr>
        <w:t>；10、发包人委托承包人实施的其它工作。</w:t>
      </w:r>
      <w:r>
        <w:rPr>
          <w:rFonts w:hint="eastAsia" w:ascii="宋体" w:hAnsi="宋体" w:cs="宋体"/>
          <w:b w:val="0"/>
          <w:bCs w:val="0"/>
          <w:color w:val="auto"/>
          <w:kern w:val="2"/>
          <w:sz w:val="24"/>
          <w:szCs w:val="22"/>
          <w:highlight w:val="none"/>
          <w:u w:val="single"/>
          <w:lang w:val="en-US" w:eastAsia="zh-CN" w:bidi="ar-SA"/>
        </w:rPr>
        <w:t>11、不含原有树木修剪与迁移、坑中坑、支撑体系的拆除等后续内容。</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highlight w:val="none"/>
        </w:rPr>
        <w:t>最高投标限价</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51000000.00 </w:t>
      </w:r>
      <w:r>
        <w:rPr>
          <w:rFonts w:hint="eastAsia" w:ascii="宋体"/>
          <w:color w:val="auto"/>
          <w:sz w:val="24"/>
          <w:highlight w:val="none"/>
          <w:u w:val="single"/>
        </w:rPr>
        <w:t>元</w:t>
      </w:r>
    </w:p>
    <w:p>
      <w:pPr>
        <w:spacing w:line="440" w:lineRule="exact"/>
        <w:ind w:firstLine="480" w:firstLineChars="200"/>
        <w:rPr>
          <w:rFonts w:ascii="宋体" w:hAnsi="宋体" w:cs="宋体"/>
          <w:color w:val="auto"/>
          <w:sz w:val="24"/>
          <w:highlight w:val="none"/>
        </w:rPr>
      </w:pPr>
      <w:r>
        <w:rPr>
          <w:rFonts w:hint="eastAsia" w:ascii="宋体" w:hAnsi="宋体" w:cs="宋体"/>
          <w:color w:val="auto"/>
          <w:kern w:val="0"/>
          <w:sz w:val="24"/>
          <w:szCs w:val="24"/>
          <w:highlight w:val="none"/>
        </w:rPr>
        <w:t>六、资金来源：</w:t>
      </w:r>
      <w:r>
        <w:rPr>
          <w:rFonts w:hint="eastAsia" w:ascii="宋体" w:hAnsi="宋体" w:cs="宋体"/>
          <w:color w:val="auto"/>
          <w:sz w:val="24"/>
          <w:szCs w:val="24"/>
          <w:highlight w:val="none"/>
          <w:u w:val="single"/>
        </w:rPr>
        <w:t>企业自筹资金。</w:t>
      </w:r>
    </w:p>
    <w:p>
      <w:pPr>
        <w:snapToGrid w:val="0"/>
        <w:spacing w:line="440" w:lineRule="exact"/>
        <w:ind w:left="435"/>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sz w:val="24"/>
          <w:highlight w:val="none"/>
        </w:rPr>
        <w:t>公告发布日期、递交投标文件时间与开标时间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1、公告发布日期（含本日）：</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17</w:t>
      </w:r>
      <w:r>
        <w:rPr>
          <w:rFonts w:hint="eastAsia" w:ascii="宋体" w:hAnsi="宋体" w:cs="宋体"/>
          <w:color w:val="auto"/>
          <w:sz w:val="24"/>
          <w:highlight w:val="none"/>
        </w:rPr>
        <w:t>时</w:t>
      </w:r>
      <w:r>
        <w:rPr>
          <w:rFonts w:hint="eastAsia" w:ascii="宋体" w:hAnsi="宋体" w:cs="宋体"/>
          <w:color w:val="auto"/>
          <w:sz w:val="24"/>
          <w:highlight w:val="none"/>
          <w:u w:val="single"/>
        </w:rPr>
        <w:t>00</w:t>
      </w:r>
      <w:r>
        <w:rPr>
          <w:rFonts w:hint="eastAsia" w:ascii="宋体" w:hAnsi="宋体" w:cs="宋体"/>
          <w:color w:val="auto"/>
          <w:sz w:val="24"/>
          <w:highlight w:val="none"/>
        </w:rPr>
        <w:t>分至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rPr>
        <w:t>时</w:t>
      </w:r>
      <w:r>
        <w:rPr>
          <w:rFonts w:hint="eastAsia" w:ascii="宋体" w:hAnsi="宋体" w:cs="宋体"/>
          <w:color w:val="auto"/>
          <w:sz w:val="24"/>
          <w:highlight w:val="none"/>
          <w:u w:val="single"/>
        </w:rPr>
        <w:t>00</w:t>
      </w:r>
      <w:r>
        <w:rPr>
          <w:rFonts w:hint="eastAsia" w:ascii="宋体" w:hAnsi="宋体" w:cs="宋体"/>
          <w:color w:val="auto"/>
          <w:sz w:val="24"/>
          <w:highlight w:val="none"/>
        </w:rPr>
        <w:t>分凡有意参加投标者，请登录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交易平台网站下载电子招标文件。</w:t>
      </w:r>
    </w:p>
    <w:p>
      <w:pPr>
        <w:snapToGrid w:val="0"/>
        <w:spacing w:line="440" w:lineRule="exact"/>
        <w:ind w:left="435"/>
        <w:rPr>
          <w:rFonts w:ascii="宋体" w:hAnsi="宋体" w:cs="宋体"/>
          <w:color w:val="auto"/>
          <w:sz w:val="24"/>
          <w:highlight w:val="none"/>
        </w:rPr>
      </w:pPr>
      <w:r>
        <w:rPr>
          <w:rFonts w:hint="eastAsia" w:ascii="宋体" w:hAnsi="宋体" w:cs="宋体"/>
          <w:color w:val="auto"/>
          <w:sz w:val="24"/>
          <w:highlight w:val="none"/>
        </w:rPr>
        <w:t>注：发布招标公告的时间为招标公告发出之日起至递交投标文件截止时间止。</w:t>
      </w:r>
    </w:p>
    <w:p>
      <w:pPr>
        <w:numPr>
          <w:ilvl w:val="0"/>
          <w:numId w:val="2"/>
        </w:num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递交投标文件起始时间：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rPr>
        <w:t>日</w:t>
      </w:r>
      <w:r>
        <w:rPr>
          <w:rFonts w:hint="eastAsia" w:ascii="宋体" w:hAnsi="宋体" w:cs="宋体"/>
          <w:bCs/>
          <w:color w:val="auto"/>
          <w:sz w:val="24"/>
          <w:highlight w:val="none"/>
          <w:u w:val="single"/>
          <w:lang w:val="en-US" w:eastAsia="zh-CN"/>
        </w:rPr>
        <w:t>17</w:t>
      </w:r>
      <w:bookmarkStart w:id="0" w:name="_GoBack"/>
      <w:bookmarkEnd w:id="0"/>
      <w:r>
        <w:rPr>
          <w:rFonts w:hint="eastAsia" w:ascii="宋体" w:hAnsi="宋体" w:cs="宋体"/>
          <w:bCs/>
          <w:color w:val="auto"/>
          <w:sz w:val="24"/>
          <w:highlight w:val="none"/>
        </w:rPr>
        <w:t>时</w:t>
      </w:r>
      <w:r>
        <w:rPr>
          <w:rFonts w:hint="eastAsia" w:ascii="宋体" w:hAnsi="宋体" w:cs="宋体"/>
          <w:bCs/>
          <w:color w:val="auto"/>
          <w:sz w:val="24"/>
          <w:highlight w:val="none"/>
          <w:u w:val="single"/>
        </w:rPr>
        <w:t>00</w:t>
      </w:r>
      <w:r>
        <w:rPr>
          <w:rFonts w:hint="eastAsia" w:ascii="宋体" w:hAnsi="宋体" w:cs="宋体"/>
          <w:bCs/>
          <w:color w:val="auto"/>
          <w:sz w:val="24"/>
          <w:highlight w:val="none"/>
        </w:rPr>
        <w:t>分；</w:t>
      </w:r>
    </w:p>
    <w:p>
      <w:pPr>
        <w:pStyle w:val="8"/>
        <w:spacing w:line="440" w:lineRule="exact"/>
        <w:ind w:firstLine="2160" w:firstLineChars="900"/>
        <w:rPr>
          <w:color w:val="auto"/>
          <w:highlight w:val="none"/>
        </w:rPr>
      </w:pPr>
      <w:r>
        <w:rPr>
          <w:rFonts w:hint="eastAsia" w:ascii="宋体" w:hAnsi="宋体" w:eastAsia="宋体" w:cs="宋体"/>
          <w:bCs/>
          <w:color w:val="auto"/>
          <w:kern w:val="2"/>
          <w:sz w:val="24"/>
          <w:szCs w:val="22"/>
          <w:highlight w:val="none"/>
          <w:lang w:val="en-US" w:eastAsia="zh-CN" w:bidi="ar-SA"/>
        </w:rPr>
        <w:t>截止时间：</w:t>
      </w:r>
      <w:r>
        <w:rPr>
          <w:rFonts w:hint="eastAsia" w:hAnsi="宋体" w:cs="宋体"/>
          <w:color w:val="auto"/>
          <w:sz w:val="24"/>
          <w:highlight w:val="none"/>
          <w:u w:val="single"/>
        </w:rPr>
        <w:t>202</w:t>
      </w:r>
      <w:r>
        <w:rPr>
          <w:rFonts w:hint="eastAsia" w:hAnsi="宋体" w:cs="宋体"/>
          <w:color w:val="auto"/>
          <w:sz w:val="24"/>
          <w:highlight w:val="none"/>
          <w:u w:val="single"/>
          <w:lang w:val="en-US" w:eastAsia="zh-CN"/>
        </w:rPr>
        <w:t>5</w:t>
      </w:r>
      <w:r>
        <w:rPr>
          <w:rFonts w:hint="eastAsia" w:hAnsi="宋体" w:cs="宋体"/>
          <w:color w:val="auto"/>
          <w:sz w:val="24"/>
          <w:highlight w:val="none"/>
        </w:rPr>
        <w:t>年</w:t>
      </w:r>
      <w:r>
        <w:rPr>
          <w:rFonts w:hint="eastAsia" w:hAnsi="宋体" w:cs="宋体"/>
          <w:color w:val="auto"/>
          <w:sz w:val="24"/>
          <w:highlight w:val="none"/>
          <w:u w:val="single"/>
          <w:lang w:val="en-US" w:eastAsia="zh-CN"/>
        </w:rPr>
        <w:t>5</w:t>
      </w:r>
      <w:r>
        <w:rPr>
          <w:rFonts w:hint="eastAsia" w:hAnsi="宋体" w:cs="宋体"/>
          <w:color w:val="auto"/>
          <w:sz w:val="24"/>
          <w:highlight w:val="none"/>
        </w:rPr>
        <w:t>月</w:t>
      </w:r>
      <w:r>
        <w:rPr>
          <w:rFonts w:hint="eastAsia" w:hAnsi="宋体" w:cs="宋体"/>
          <w:color w:val="auto"/>
          <w:sz w:val="24"/>
          <w:highlight w:val="none"/>
          <w:u w:val="single"/>
          <w:lang w:val="en-US" w:eastAsia="zh-CN"/>
        </w:rPr>
        <w:t>29</w:t>
      </w:r>
      <w:r>
        <w:rPr>
          <w:rFonts w:hint="eastAsia" w:hAnsi="宋体" w:cs="宋体"/>
          <w:color w:val="auto"/>
          <w:sz w:val="24"/>
          <w:highlight w:val="none"/>
        </w:rPr>
        <w:t>日</w:t>
      </w:r>
      <w:r>
        <w:rPr>
          <w:rFonts w:hint="eastAsia" w:hAnsi="宋体" w:cs="宋体"/>
          <w:bCs/>
          <w:color w:val="auto"/>
          <w:sz w:val="24"/>
          <w:highlight w:val="none"/>
          <w:u w:val="single"/>
          <w:lang w:val="en-US" w:eastAsia="zh-CN"/>
        </w:rPr>
        <w:t>9</w:t>
      </w:r>
      <w:r>
        <w:rPr>
          <w:rFonts w:hint="eastAsia" w:hAnsi="宋体" w:cs="宋体"/>
          <w:bCs/>
          <w:color w:val="auto"/>
          <w:sz w:val="24"/>
          <w:highlight w:val="none"/>
        </w:rPr>
        <w:t>时</w:t>
      </w:r>
      <w:r>
        <w:rPr>
          <w:rFonts w:hint="eastAsia" w:hAnsi="宋体" w:cs="宋体"/>
          <w:bCs/>
          <w:color w:val="auto"/>
          <w:sz w:val="24"/>
          <w:highlight w:val="none"/>
          <w:u w:val="single"/>
        </w:rPr>
        <w:t>00</w:t>
      </w:r>
      <w:r>
        <w:rPr>
          <w:rFonts w:hint="eastAsia" w:hAnsi="宋体" w:cs="宋体"/>
          <w:bCs/>
          <w:color w:val="auto"/>
          <w:sz w:val="24"/>
          <w:highlight w:val="none"/>
        </w:rPr>
        <w:t>分。</w:t>
      </w:r>
    </w:p>
    <w:p>
      <w:pPr>
        <w:numPr>
          <w:ilvl w:val="0"/>
          <w:numId w:val="2"/>
        </w:numPr>
        <w:spacing w:line="440" w:lineRule="exact"/>
        <w:ind w:firstLine="480" w:firstLineChars="200"/>
        <w:rPr>
          <w:color w:val="auto"/>
          <w:highlight w:val="none"/>
        </w:rPr>
      </w:pPr>
      <w:r>
        <w:rPr>
          <w:rFonts w:hint="eastAsia" w:hAnsi="宋体" w:cs="宋体"/>
          <w:bCs/>
          <w:color w:val="auto"/>
          <w:sz w:val="24"/>
          <w:highlight w:val="none"/>
        </w:rPr>
        <w:t>开标开始时</w:t>
      </w:r>
      <w:r>
        <w:rPr>
          <w:rFonts w:hint="eastAsia" w:ascii="宋体" w:hAnsi="Courier New"/>
          <w:color w:val="auto"/>
          <w:kern w:val="0"/>
          <w:sz w:val="24"/>
          <w:szCs w:val="24"/>
          <w:highlight w:val="none"/>
        </w:rPr>
        <w:t>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29</w:t>
      </w:r>
      <w:r>
        <w:rPr>
          <w:rFonts w:hint="eastAsia" w:ascii="宋体" w:hAnsi="宋体" w:cs="宋体"/>
          <w:color w:val="auto"/>
          <w:sz w:val="24"/>
          <w:highlight w:val="none"/>
        </w:rPr>
        <w:t>日</w:t>
      </w:r>
      <w:r>
        <w:rPr>
          <w:rFonts w:hint="eastAsia" w:ascii="宋体" w:hAnsi="宋体" w:cs="宋体"/>
          <w:bCs/>
          <w:color w:val="auto"/>
          <w:sz w:val="24"/>
          <w:highlight w:val="none"/>
          <w:u w:val="single"/>
          <w:lang w:val="en-US" w:eastAsia="zh-CN"/>
        </w:rPr>
        <w:t>9</w:t>
      </w:r>
      <w:r>
        <w:rPr>
          <w:rFonts w:hint="eastAsia" w:ascii="宋体" w:hAnsi="宋体" w:cs="宋体"/>
          <w:bCs/>
          <w:color w:val="auto"/>
          <w:sz w:val="24"/>
          <w:highlight w:val="none"/>
        </w:rPr>
        <w:t>时</w:t>
      </w:r>
      <w:r>
        <w:rPr>
          <w:rFonts w:hint="eastAsia" w:ascii="宋体" w:hAnsi="宋体" w:cs="宋体"/>
          <w:bCs/>
          <w:color w:val="auto"/>
          <w:sz w:val="24"/>
          <w:highlight w:val="none"/>
          <w:u w:val="single"/>
        </w:rPr>
        <w:t>00</w:t>
      </w:r>
      <w:r>
        <w:rPr>
          <w:rFonts w:hint="eastAsia" w:ascii="宋体" w:hAnsi="宋体" w:cs="宋体"/>
          <w:bCs/>
          <w:color w:val="auto"/>
          <w:sz w:val="24"/>
          <w:highlight w:val="none"/>
        </w:rPr>
        <w:t>分</w:t>
      </w:r>
      <w:r>
        <w:rPr>
          <w:rFonts w:hint="eastAsia" w:hAnsi="宋体" w:cs="宋体"/>
          <w:bCs/>
          <w:color w:val="auto"/>
          <w:sz w:val="24"/>
          <w:highlight w:val="none"/>
        </w:rPr>
        <w:t>。</w:t>
      </w:r>
    </w:p>
    <w:p>
      <w:pPr>
        <w:snapToGrid w:val="0"/>
        <w:spacing w:line="440" w:lineRule="exact"/>
        <w:ind w:firstLine="480" w:firstLineChars="200"/>
        <w:rPr>
          <w:rFonts w:ascii="宋体" w:hAnsi="宋体" w:cs="宋体"/>
          <w:bCs/>
          <w:color w:val="auto"/>
          <w:sz w:val="24"/>
          <w:highlight w:val="none"/>
        </w:rPr>
      </w:pPr>
      <w:r>
        <w:rPr>
          <w:rFonts w:hint="eastAsia" w:ascii="宋体" w:hAnsi="宋体" w:cs="宋体"/>
          <w:bCs/>
          <w:color w:val="auto"/>
          <w:sz w:val="24"/>
          <w:szCs w:val="24"/>
          <w:highlight w:val="none"/>
        </w:rPr>
        <w:t>4、</w:t>
      </w:r>
      <w:r>
        <w:rPr>
          <w:rFonts w:hint="eastAsia" w:ascii="宋体" w:hAnsi="宋体" w:cs="宋体"/>
          <w:bCs/>
          <w:color w:val="auto"/>
          <w:sz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bCs/>
          <w:color w:val="auto"/>
          <w:sz w:val="24"/>
          <w:highlight w:val="none"/>
        </w:rPr>
        <w:t>5、投标人通过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sz w:val="24"/>
          <w:highlight w:val="none"/>
        </w:rPr>
        <w:t>递交电子投标文件。</w:t>
      </w:r>
      <w:r>
        <w:rPr>
          <w:rFonts w:hint="eastAsia" w:ascii="宋体" w:hAnsi="宋体" w:cs="宋体"/>
          <w:color w:val="auto"/>
          <w:sz w:val="24"/>
          <w:szCs w:val="24"/>
          <w:highlight w:val="none"/>
        </w:rPr>
        <w:t>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广州交易集团有限公司（广州公共资源交易中心）网站。</w:t>
      </w:r>
    </w:p>
    <w:p>
      <w:pPr>
        <w:widowControl/>
        <w:shd w:val="clear" w:color="auto" w:fill="FFFFFF"/>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pPr>
        <w:widowControl/>
        <w:shd w:val="clear" w:color="auto" w:fill="FFFFFF"/>
        <w:snapToGrid w:val="0"/>
        <w:spacing w:line="440" w:lineRule="exact"/>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广州交易集团有限公司（广州公共资源交易中心）交易平台法定媒体网站发布</w:t>
      </w:r>
      <w:r>
        <w:rPr>
          <w:rFonts w:hint="eastAsia" w:ascii="宋体" w:hAnsi="宋体" w:cs="宋体"/>
          <w:color w:val="auto"/>
          <w:sz w:val="24"/>
          <w:highlight w:val="none"/>
        </w:rPr>
        <w:t>。招标文件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网站下载。</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九、投标人合格条件：</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1、投标人参加投标的意思表达清楚，投标人代表被授权有效。</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2、投标人均具有独立法人资格，按国家法律经营。</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3、投标人均持有建设行政主管部门颁发的企业资质证书及安全生产许可证；</w:t>
      </w:r>
    </w:p>
    <w:p>
      <w:pPr>
        <w:pStyle w:val="29"/>
        <w:spacing w:line="440" w:lineRule="exact"/>
        <w:ind w:firstLine="5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4、投标人应具备以下资质：</w:t>
      </w:r>
    </w:p>
    <w:p>
      <w:pPr>
        <w:pStyle w:val="29"/>
        <w:spacing w:line="440" w:lineRule="exact"/>
        <w:ind w:firstLine="539"/>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olor w:val="auto"/>
          <w:sz w:val="24"/>
          <w:szCs w:val="24"/>
          <w:highlight w:val="none"/>
          <w:u w:val="single"/>
        </w:rPr>
        <w:t>具备承接本工程所需的建筑工程施工总承包叁级或以上级别施工总承包资质</w:t>
      </w:r>
      <w:r>
        <w:rPr>
          <w:rFonts w:hint="eastAsia" w:ascii="宋体" w:hAnsi="宋体" w:eastAsia="宋体" w:cs="宋体"/>
          <w:color w:val="auto"/>
          <w:sz w:val="24"/>
          <w:szCs w:val="24"/>
          <w:highlight w:val="none"/>
        </w:rPr>
        <w:t>；</w:t>
      </w:r>
    </w:p>
    <w:p>
      <w:pPr>
        <w:pStyle w:val="29"/>
        <w:spacing w:line="440" w:lineRule="exact"/>
        <w:ind w:firstLine="539"/>
        <w:rPr>
          <w:rFonts w:ascii="宋体" w:hAnsi="宋体" w:eastAsia="宋体" w:cs="宋体"/>
          <w:strike/>
          <w:color w:val="auto"/>
          <w:sz w:val="24"/>
          <w:szCs w:val="24"/>
          <w:highlight w:val="none"/>
        </w:rPr>
      </w:pP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color w:val="auto"/>
          <w:sz w:val="24"/>
          <w:szCs w:val="24"/>
          <w:highlight w:val="none"/>
          <w:u w:val="single"/>
        </w:rPr>
        <w:t>建筑工程专业</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级注册建造师</w:t>
      </w:r>
      <w:r>
        <w:rPr>
          <w:rFonts w:hint="eastAsia" w:ascii="宋体" w:hAnsi="宋体" w:eastAsia="宋体" w:cs="宋体"/>
          <w:color w:val="auto"/>
          <w:sz w:val="24"/>
          <w:szCs w:val="24"/>
          <w:highlight w:val="none"/>
        </w:rPr>
        <w:t>。</w:t>
      </w:r>
    </w:p>
    <w:p>
      <w:pPr>
        <w:spacing w:line="440" w:lineRule="exact"/>
        <w:ind w:firstLine="480" w:firstLineChars="200"/>
        <w:rPr>
          <w:rFonts w:ascii="宋体" w:hAnsi="宋体"/>
          <w:color w:val="auto"/>
          <w:sz w:val="24"/>
          <w:szCs w:val="24"/>
          <w:highlight w:val="none"/>
        </w:rPr>
      </w:pPr>
      <w:r>
        <w:rPr>
          <w:rFonts w:hint="eastAsia" w:ascii="宋体" w:hAnsi="宋体" w:cs="宋体"/>
          <w:color w:val="auto"/>
          <w:kern w:val="0"/>
          <w:sz w:val="24"/>
          <w:szCs w:val="24"/>
          <w:highlight w:val="none"/>
        </w:rPr>
        <w:t>注：</w:t>
      </w:r>
      <w:r>
        <w:rPr>
          <w:rFonts w:hint="eastAsia" w:ascii="宋体" w:hAnsi="宋体"/>
          <w:color w:val="auto"/>
          <w:sz w:val="24"/>
          <w:szCs w:val="24"/>
          <w:highlight w:val="none"/>
        </w:rPr>
        <w:t>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投标人的资质设置要求中，不允许设置设计资质。</w:t>
      </w:r>
    </w:p>
    <w:p>
      <w:pPr>
        <w:spacing w:line="440" w:lineRule="exact"/>
        <w:ind w:firstLine="480" w:firstLineChars="200"/>
        <w:rPr>
          <w:rFonts w:ascii="宋体" w:hAnsi="宋体" w:cs="宋体"/>
          <w:color w:val="auto"/>
          <w:kern w:val="0"/>
          <w:sz w:val="24"/>
          <w:szCs w:val="24"/>
          <w:highlight w:val="none"/>
        </w:rPr>
      </w:pPr>
      <w:r>
        <w:rPr>
          <w:rFonts w:hint="eastAsia" w:ascii="宋体" w:hAnsi="宋体"/>
          <w:color w:val="auto"/>
          <w:sz w:val="24"/>
          <w:szCs w:val="24"/>
          <w:highlight w:val="non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color w:val="auto"/>
          <w:sz w:val="24"/>
          <w:szCs w:val="24"/>
          <w:highlight w:val="none"/>
          <w:lang w:eastAsia="zh-CN"/>
        </w:rPr>
        <w:t>、《广东省住房和城乡建设厅关于做好有关建设工程企业资质证书换领工作的通知》（粤建许函〔2024〕124号）等相关规定</w:t>
      </w:r>
      <w:r>
        <w:rPr>
          <w:rFonts w:hint="eastAsia" w:ascii="宋体" w:hAnsi="宋体"/>
          <w:color w:val="auto"/>
          <w:sz w:val="24"/>
          <w:szCs w:val="24"/>
          <w:highlight w:val="none"/>
        </w:rPr>
        <w:t>。根据上述文件的要求，投标人需办理企业资质有效期延续的，应当按照相关规定及时办理。</w:t>
      </w:r>
    </w:p>
    <w:p>
      <w:pPr>
        <w:pStyle w:val="29"/>
        <w:spacing w:line="440" w:lineRule="exact"/>
        <w:ind w:firstLine="480" w:firstLineChars="200"/>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pPr>
        <w:pStyle w:val="29"/>
        <w:spacing w:line="440" w:lineRule="exact"/>
        <w:ind w:firstLine="480" w:firstLineChars="200"/>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pStyle w:val="29"/>
        <w:spacing w:line="440" w:lineRule="exact"/>
        <w:ind w:firstLine="480" w:firstLineChars="200"/>
        <w:rPr>
          <w:rFonts w:ascii="宋体" w:hAnsi="宋体" w:eastAsia="宋体"/>
          <w:color w:val="auto"/>
          <w:kern w:val="2"/>
          <w:sz w:val="24"/>
          <w:szCs w:val="24"/>
          <w:highlight w:val="none"/>
        </w:rPr>
      </w:pPr>
      <w:r>
        <w:rPr>
          <w:rFonts w:hint="eastAsia" w:ascii="宋体" w:hAnsi="宋体" w:eastAsia="宋体"/>
          <w:color w:val="auto"/>
          <w:kern w:val="2"/>
          <w:sz w:val="24"/>
          <w:szCs w:val="24"/>
          <w:highlight w:val="non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pPr>
        <w:pStyle w:val="29"/>
        <w:spacing w:line="440" w:lineRule="exact"/>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ascii="宋体" w:hAnsi="宋体" w:eastAsia="宋体" w:cs="宋体"/>
          <w:color w:val="auto"/>
          <w:sz w:val="24"/>
          <w:szCs w:val="24"/>
          <w:highlight w:val="none"/>
        </w:rPr>
        <w:t>项目负责人持有安全</w:t>
      </w:r>
      <w:r>
        <w:rPr>
          <w:rFonts w:hint="eastAsia" w:ascii="宋体" w:hAnsi="宋体" w:eastAsia="宋体" w:cs="宋体"/>
          <w:color w:val="auto"/>
          <w:sz w:val="24"/>
          <w:szCs w:val="24"/>
          <w:highlight w:val="none"/>
        </w:rPr>
        <w:t>生产</w:t>
      </w:r>
      <w:r>
        <w:rPr>
          <w:rFonts w:ascii="宋体" w:hAnsi="宋体" w:eastAsia="宋体" w:cs="宋体"/>
          <w:color w:val="auto"/>
          <w:sz w:val="24"/>
          <w:szCs w:val="24"/>
          <w:highlight w:val="none"/>
        </w:rPr>
        <w:t>考核合格证（B类）</w:t>
      </w:r>
      <w:r>
        <w:rPr>
          <w:rFonts w:hint="eastAsia" w:ascii="宋体" w:hAnsi="宋体" w:eastAsia="宋体" w:cs="宋体"/>
          <w:color w:val="auto"/>
          <w:sz w:val="24"/>
          <w:szCs w:val="24"/>
          <w:highlight w:val="none"/>
        </w:rPr>
        <w:t>或建筑施工企业项目负责人安全生产考核合格证书。</w:t>
      </w:r>
    </w:p>
    <w:p>
      <w:pPr>
        <w:pStyle w:val="29"/>
        <w:spacing w:line="440" w:lineRule="exact"/>
        <w:ind w:firstLine="480" w:firstLineChars="20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sz w:val="24"/>
          <w:szCs w:val="24"/>
          <w:highlight w:val="none"/>
          <w:u w:val="single"/>
        </w:rPr>
        <w:t>建筑工程相关专业中级或以上职称，技术负责人和项目负责人不为同一人</w:t>
      </w:r>
      <w:r>
        <w:rPr>
          <w:rFonts w:hint="eastAsia" w:ascii="宋体" w:hAnsi="宋体" w:eastAsia="宋体" w:cs="宋体"/>
          <w:color w:val="auto"/>
          <w:sz w:val="24"/>
          <w:szCs w:val="24"/>
          <w:highlight w:val="none"/>
          <w:u w:val="single"/>
          <w:lang w:eastAsia="zh-CN"/>
        </w:rPr>
        <w:t>。</w:t>
      </w:r>
    </w:p>
    <w:p>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kern w:val="0"/>
          <w:sz w:val="24"/>
          <w:highlight w:val="none"/>
        </w:rPr>
        <w:t>7、</w:t>
      </w:r>
      <w:r>
        <w:rPr>
          <w:rFonts w:hint="eastAsia" w:ascii="宋体" w:hAnsi="宋体" w:cs="宋体"/>
          <w:color w:val="auto"/>
          <w:sz w:val="24"/>
          <w:szCs w:val="24"/>
          <w:highlight w:val="none"/>
        </w:rPr>
        <w:t>专职安全员须具有在有效期内的安全生产考核合格证（C类）或建筑施工企业专职安全生产管理人员安全生产考核合格证书（C3）。</w:t>
      </w:r>
    </w:p>
    <w:p>
      <w:pPr>
        <w:spacing w:line="440" w:lineRule="exact"/>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8、投标人已按照附件一的内容签署盖章的投标人声明。</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szCs w:val="24"/>
          <w:highlight w:val="none"/>
        </w:rPr>
        <w:t>9、关于联合体投标：</w:t>
      </w:r>
      <w:r>
        <w:rPr>
          <w:rFonts w:hint="eastAsia" w:ascii="宋体" w:hAnsi="宋体" w:cs="宋体"/>
          <w:color w:val="auto"/>
          <w:sz w:val="24"/>
          <w:szCs w:val="24"/>
          <w:highlight w:val="none"/>
          <w:u w:val="single"/>
        </w:rPr>
        <w:t>本项目不接受联合体投标。</w:t>
      </w:r>
    </w:p>
    <w:p>
      <w:pPr>
        <w:keepNext w:val="0"/>
        <w:keepLines w:val="0"/>
        <w:pageBreakBefore w:val="0"/>
        <w:widowControl w:val="0"/>
        <w:kinsoku/>
        <w:wordWrap w:val="0"/>
        <w:overflowPunct/>
        <w:topLinePunct w:val="0"/>
        <w:autoSpaceDE/>
        <w:autoSpaceDN/>
        <w:bidi w:val="0"/>
        <w:adjustRightInd/>
        <w:snapToGrid/>
        <w:spacing w:line="440" w:lineRule="exact"/>
        <w:ind w:firstLine="537" w:firstLineChars="224"/>
        <w:jc w:val="left"/>
        <w:textAlignment w:val="auto"/>
        <w:rPr>
          <w:rFonts w:ascii="宋体"/>
          <w:color w:val="auto"/>
          <w:sz w:val="24"/>
          <w:highlight w:val="none"/>
        </w:rPr>
      </w:pPr>
      <w:r>
        <w:rPr>
          <w:rFonts w:hint="eastAsia" w:ascii="宋体" w:hAnsi="宋体" w:cs="宋体"/>
          <w:color w:val="auto"/>
          <w:sz w:val="24"/>
          <w:highlight w:val="none"/>
        </w:rPr>
        <w:t>10、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11、</w:t>
      </w:r>
      <w:r>
        <w:rPr>
          <w:rFonts w:hint="eastAsia" w:ascii="宋体" w:hAnsi="宋体"/>
          <w:color w:val="auto"/>
          <w:sz w:val="24"/>
          <w:szCs w:val="24"/>
          <w:highlight w:val="none"/>
        </w:rPr>
        <w:t>投标人未出现以下情形：与其它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sz w:val="24"/>
          <w:highlight w:val="none"/>
          <w:u w:val="single"/>
        </w:rPr>
        <w:t>相关投标均无效</w:t>
      </w:r>
      <w:r>
        <w:rPr>
          <w:rFonts w:hint="eastAsia" w:ascii="宋体" w:hAnsi="宋体" w:cs="宋体"/>
          <w:color w:val="auto"/>
          <w:sz w:val="24"/>
          <w:highlight w:val="none"/>
        </w:rPr>
        <w:t>。</w:t>
      </w:r>
    </w:p>
    <w:p>
      <w:pPr>
        <w:widowControl/>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12、未被列入拖欠农民工工资失信联合惩戒对象名单。注：投标人无需提供资料，资格审查时，按广州交易集团有限公司（广州公共资源交易中心）交易系统比对的结果进行评审。</w:t>
      </w:r>
    </w:p>
    <w:p>
      <w:pPr>
        <w:pStyle w:val="15"/>
        <w:tabs>
          <w:tab w:val="left" w:pos="7380"/>
        </w:tabs>
        <w:spacing w:after="0" w:line="440" w:lineRule="exact"/>
        <w:ind w:firstLine="523" w:firstLineChars="218"/>
        <w:rPr>
          <w:rFonts w:ascii="宋体" w:hAnsi="宋体" w:cs="宋体"/>
          <w:color w:val="auto"/>
          <w:sz w:val="24"/>
          <w:highlight w:val="none"/>
        </w:rPr>
      </w:pPr>
      <w:r>
        <w:rPr>
          <w:rFonts w:hint="eastAsia" w:ascii="宋体" w:hAnsi="宋体"/>
          <w:color w:val="auto"/>
          <w:sz w:val="24"/>
          <w:highlight w:val="none"/>
        </w:rPr>
        <w:t>注：未在招标公告第九条单列的资审合格条件（投标人合格条件），不作为资审不合格的依据</w:t>
      </w:r>
      <w:r>
        <w:rPr>
          <w:rFonts w:hint="eastAsia" w:ascii="宋体" w:hAnsi="宋体" w:cs="宋体"/>
          <w:color w:val="auto"/>
          <w:sz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十、资格审查方式：</w:t>
      </w:r>
    </w:p>
    <w:p>
      <w:pPr>
        <w:widowControl/>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p>
    <w:p>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 xml:space="preserve">    十一、资格审查结果将在</w:t>
      </w:r>
      <w:r>
        <w:rPr>
          <w:rFonts w:hint="eastAsia" w:ascii="宋体" w:hAnsi="宋体" w:cs="宋体"/>
          <w:color w:val="auto"/>
          <w:sz w:val="24"/>
          <w:highlight w:val="none"/>
          <w:u w:val="single"/>
        </w:rPr>
        <w:t>广州交易集团有限公司（广州公共资源交易中心）</w:t>
      </w:r>
      <w:r>
        <w:rPr>
          <w:rFonts w:hint="eastAsia" w:ascii="宋体" w:hAnsi="宋体" w:cs="宋体"/>
          <w:color w:val="auto"/>
          <w:sz w:val="24"/>
          <w:szCs w:val="24"/>
          <w:highlight w:val="none"/>
        </w:rPr>
        <w:t>交易平台</w:t>
      </w:r>
      <w:r>
        <w:rPr>
          <w:rFonts w:hint="eastAsia" w:ascii="宋体" w:hAnsi="宋体" w:cs="宋体"/>
          <w:color w:val="auto"/>
          <w:sz w:val="24"/>
          <w:highlight w:val="none"/>
        </w:rPr>
        <w:t>和广东省招标投标监管网公示，</w:t>
      </w:r>
      <w:r>
        <w:rPr>
          <w:rFonts w:hint="eastAsia" w:ascii="宋体" w:hAnsi="宋体" w:cs="宋体"/>
          <w:bCs/>
          <w:color w:val="auto"/>
          <w:sz w:val="24"/>
          <w:highlight w:val="none"/>
        </w:rPr>
        <w:t>公示时间不得少于3日</w:t>
      </w:r>
      <w:r>
        <w:rPr>
          <w:rFonts w:hint="eastAsia" w:ascii="宋体" w:hAnsi="宋体" w:cs="宋体"/>
          <w:color w:val="auto"/>
          <w:sz w:val="24"/>
          <w:szCs w:val="24"/>
          <w:highlight w:val="none"/>
          <w:u w:val="single"/>
        </w:rPr>
        <w:t>，最后一日为工作日</w:t>
      </w:r>
      <w:r>
        <w:rPr>
          <w:rFonts w:hint="eastAsia" w:ascii="宋体" w:hAnsi="宋体" w:cs="宋体"/>
          <w:bCs/>
          <w:color w:val="auto"/>
          <w:sz w:val="24"/>
          <w:highlight w:val="none"/>
        </w:rPr>
        <w:t>。</w:t>
      </w:r>
    </w:p>
    <w:p>
      <w:pPr>
        <w:snapToGrid w:val="0"/>
        <w:spacing w:line="440" w:lineRule="exact"/>
        <w:rPr>
          <w:rFonts w:ascii="宋体" w:hAnsi="宋体" w:cs="宋体"/>
          <w:color w:val="auto"/>
          <w:sz w:val="24"/>
          <w:highlight w:val="none"/>
        </w:rPr>
      </w:pPr>
      <w:r>
        <w:rPr>
          <w:rFonts w:hint="eastAsia" w:ascii="宋体" w:hAnsi="宋体" w:cs="宋体"/>
          <w:color w:val="auto"/>
          <w:sz w:val="24"/>
          <w:highlight w:val="none"/>
        </w:rPr>
        <w:t xml:space="preserve">    十二、</w:t>
      </w:r>
      <w:r>
        <w:rPr>
          <w:rFonts w:hint="eastAsia" w:ascii="宋体" w:hAnsi="宋体"/>
          <w:color w:val="auto"/>
          <w:sz w:val="24"/>
          <w:highlight w:val="none"/>
        </w:rPr>
        <w:t>满足资格审查合格条件的投标人不足 3 名或通过有效性审查的投标人不足3名时为招标失败。招标人分析招标失败原因，修正招标方案，报有关管理部门核准后，重新组织招标。</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十三、</w:t>
      </w:r>
      <w:r>
        <w:rPr>
          <w:rFonts w:hint="eastAsia" w:ascii="宋体" w:hAnsi="宋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color w:val="auto"/>
          <w:sz w:val="24"/>
          <w:highlight w:val="none"/>
        </w:rPr>
        <w:t>。</w:t>
      </w:r>
    </w:p>
    <w:p>
      <w:pPr>
        <w:spacing w:line="440" w:lineRule="exact"/>
        <w:ind w:firstLine="537" w:firstLineChars="224"/>
        <w:rPr>
          <w:rFonts w:hint="eastAsia" w:ascii="宋体" w:hAnsi="宋体"/>
          <w:color w:val="auto"/>
          <w:sz w:val="24"/>
          <w:highlight w:val="none"/>
        </w:rPr>
      </w:pPr>
      <w:r>
        <w:rPr>
          <w:rFonts w:hint="eastAsia" w:ascii="宋体" w:hAnsi="宋体" w:cs="宋体"/>
          <w:color w:val="auto"/>
          <w:sz w:val="24"/>
          <w:highlight w:val="none"/>
        </w:rPr>
        <w:t>十四、</w:t>
      </w:r>
      <w:r>
        <w:rPr>
          <w:rFonts w:hint="eastAsia" w:ascii="宋体" w:hAnsi="宋体"/>
          <w:color w:val="auto"/>
          <w:sz w:val="24"/>
          <w:highlight w:val="non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pPr>
        <w:spacing w:line="440" w:lineRule="exact"/>
        <w:ind w:firstLine="537" w:firstLineChars="224"/>
        <w:rPr>
          <w:rFonts w:ascii="宋体" w:hAnsi="宋体" w:cs="宋体"/>
          <w:color w:val="auto"/>
          <w:sz w:val="24"/>
          <w:szCs w:val="24"/>
          <w:highlight w:val="none"/>
          <w:u w:val="single"/>
        </w:rPr>
      </w:pPr>
      <w:r>
        <w:rPr>
          <w:rFonts w:hint="eastAsia" w:ascii="宋体" w:hAnsi="宋体"/>
          <w:color w:val="auto"/>
          <w:sz w:val="24"/>
          <w:highlight w:val="none"/>
          <w:u w:val="singl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十五、潜在投标人或利害关系人对本招标公告及招标文件有异议的，应当在投标截止时间10日前向招标人书面提出。</w:t>
      </w:r>
    </w:p>
    <w:p>
      <w:pPr>
        <w:spacing w:line="440" w:lineRule="exact"/>
        <w:ind w:left="525" w:leftChars="250"/>
        <w:rPr>
          <w:rFonts w:hint="eastAsia" w:ascii="宋体" w:hAnsi="宋体" w:eastAsia="宋体" w:cs="宋体"/>
          <w:color w:val="auto"/>
          <w:kern w:val="0"/>
          <w:sz w:val="24"/>
          <w:szCs w:val="24"/>
          <w:highlight w:val="none"/>
          <w:u w:val="single"/>
          <w:lang w:eastAsia="zh-CN"/>
        </w:rPr>
      </w:pPr>
      <w:r>
        <w:rPr>
          <w:rFonts w:hint="eastAsia" w:ascii="宋体" w:hAnsi="宋体" w:cs="宋体"/>
          <w:color w:val="auto"/>
          <w:sz w:val="24"/>
          <w:highlight w:val="none"/>
        </w:rPr>
        <w:t>异议受理部门：</w:t>
      </w:r>
      <w:r>
        <w:rPr>
          <w:rFonts w:hint="eastAsia" w:ascii="宋体" w:hAnsi="宋体" w:cs="宋体"/>
          <w:color w:val="auto"/>
          <w:kern w:val="0"/>
          <w:sz w:val="24"/>
          <w:szCs w:val="24"/>
          <w:highlight w:val="none"/>
          <w:u w:val="single"/>
          <w:lang w:eastAsia="zh-CN"/>
        </w:rPr>
        <w:t>广州港国际港航中心有限公司</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highlight w:val="none"/>
        </w:rPr>
        <w:t>异议受理电话：</w:t>
      </w:r>
      <w:r>
        <w:rPr>
          <w:rFonts w:hint="eastAsia" w:ascii="宋体" w:hAnsi="宋体" w:eastAsia="宋体" w:cs="宋体"/>
          <w:color w:val="auto"/>
          <w:sz w:val="24"/>
          <w:szCs w:val="24"/>
          <w:highlight w:val="none"/>
          <w:u w:val="single"/>
          <w:lang w:eastAsia="zh-CN"/>
        </w:rPr>
        <w:t>020-82157182</w:t>
      </w:r>
    </w:p>
    <w:p>
      <w:pPr>
        <w:spacing w:line="440" w:lineRule="exact"/>
        <w:ind w:firstLine="537" w:firstLineChars="224"/>
        <w:rPr>
          <w:rFonts w:ascii="宋体" w:hAnsi="宋体" w:cs="宋体"/>
          <w:color w:val="auto"/>
          <w:kern w:val="0"/>
          <w:sz w:val="24"/>
          <w:szCs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广州市黄埔区港航中心一期45楼</w:t>
      </w:r>
    </w:p>
    <w:p>
      <w:pPr>
        <w:spacing w:line="440" w:lineRule="exact"/>
        <w:ind w:firstLine="537" w:firstLineChars="224"/>
        <w:rPr>
          <w:rFonts w:ascii="宋体" w:hAnsi="宋体"/>
          <w:color w:val="auto"/>
          <w:sz w:val="24"/>
          <w:highlight w:val="none"/>
        </w:rPr>
      </w:pPr>
      <w:r>
        <w:rPr>
          <w:rFonts w:hint="eastAsia" w:ascii="宋体" w:hAnsi="宋体"/>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pPr>
        <w:spacing w:line="440" w:lineRule="exact"/>
        <w:ind w:firstLine="566" w:firstLineChars="236"/>
        <w:rPr>
          <w:rFonts w:ascii="宋体" w:hAnsi="宋体" w:cs="宋体"/>
          <w:color w:val="auto"/>
          <w:sz w:val="24"/>
          <w:highlight w:val="none"/>
        </w:rPr>
      </w:pPr>
      <w:r>
        <w:rPr>
          <w:rFonts w:hint="eastAsia" w:ascii="宋体" w:hAnsi="宋体" w:cs="宋体"/>
          <w:color w:val="auto"/>
          <w:sz w:val="24"/>
          <w:highlight w:val="none"/>
        </w:rPr>
        <w:t>十六、</w:t>
      </w:r>
      <w:r>
        <w:rPr>
          <w:rFonts w:hint="eastAsia" w:ascii="宋体" w:hAnsi="宋体"/>
          <w:color w:val="auto"/>
          <w:sz w:val="24"/>
          <w:highlight w:val="none"/>
        </w:rPr>
        <w:t>本公告在</w:t>
      </w:r>
      <w:r>
        <w:rPr>
          <w:rFonts w:hint="eastAsia" w:ascii="宋体" w:hAnsi="宋体"/>
          <w:color w:val="auto"/>
          <w:sz w:val="24"/>
          <w:highlight w:val="none"/>
          <w:lang w:val="en-US" w:eastAsia="zh-CN"/>
        </w:rPr>
        <w:t>广州交易集团有限公司（</w:t>
      </w:r>
      <w:r>
        <w:rPr>
          <w:rFonts w:hint="eastAsia" w:ascii="宋体" w:hAnsi="宋体"/>
          <w:color w:val="auto"/>
          <w:sz w:val="24"/>
          <w:highlight w:val="none"/>
        </w:rPr>
        <w:t>广州公共</w:t>
      </w:r>
      <w:r>
        <w:rPr>
          <w:rFonts w:hint="eastAsia" w:ascii="宋体" w:hAnsi="宋体"/>
          <w:color w:val="auto"/>
          <w:sz w:val="24"/>
          <w:highlight w:val="none"/>
          <w:lang w:val="en-US" w:eastAsia="zh-CN"/>
        </w:rPr>
        <w:t>资源交易中心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官网</w:t>
      </w:r>
      <w:r>
        <w:rPr>
          <w:rFonts w:hint="eastAsia" w:ascii="宋体" w:hAnsi="宋体"/>
          <w:color w:val="auto"/>
          <w:sz w:val="24"/>
          <w:highlight w:val="none"/>
        </w:rPr>
        <w:t>（网址：http://www.gzggzy.cn）、广东省招标投标监管网（网址：</w:t>
      </w:r>
      <w:r>
        <w:rPr>
          <w:rFonts w:ascii="宋体" w:hAnsi="宋体"/>
          <w:color w:val="auto"/>
          <w:sz w:val="24"/>
          <w:highlight w:val="none"/>
        </w:rPr>
        <w:t>http://zbtb.gd.gov.cn/login</w:t>
      </w:r>
      <w:r>
        <w:rPr>
          <w:rFonts w:hint="eastAsia" w:ascii="宋体" w:hAnsi="宋体"/>
          <w:color w:val="auto"/>
          <w:sz w:val="24"/>
          <w:highlight w:val="none"/>
        </w:rPr>
        <w:t>）</w:t>
      </w:r>
      <w:r>
        <w:rPr>
          <w:rFonts w:hint="eastAsia" w:ascii="宋体" w:hAnsi="宋体"/>
          <w:color w:val="auto"/>
          <w:sz w:val="24"/>
          <w:highlight w:val="none"/>
          <w:lang w:eastAsia="zh-CN"/>
        </w:rPr>
        <w:t>、</w:t>
      </w:r>
      <w:r>
        <w:rPr>
          <w:rFonts w:hint="eastAsia" w:ascii="宋体" w:hAnsi="宋体"/>
          <w:color w:val="auto"/>
          <w:sz w:val="24"/>
          <w:highlight w:val="none"/>
        </w:rPr>
        <w:t>中国招标投标公共服务平台（网址：http://www.cebpubservice.com/）</w:t>
      </w:r>
      <w:r>
        <w:rPr>
          <w:rFonts w:hint="eastAsia" w:ascii="宋体" w:hAnsi="宋体"/>
          <w:color w:val="auto"/>
          <w:sz w:val="24"/>
          <w:highlight w:val="none"/>
          <w:lang w:val="en-US" w:eastAsia="zh-CN"/>
        </w:rPr>
        <w:t>和广州国企阳光采购信息发布平台（网站：http://ygcg.gzggzy.cn/）</w:t>
      </w:r>
      <w:r>
        <w:rPr>
          <w:rFonts w:hint="eastAsia" w:ascii="宋体" w:hAnsi="宋体"/>
          <w:color w:val="auto"/>
          <w:sz w:val="24"/>
          <w:highlight w:val="none"/>
        </w:rPr>
        <w:t>发布，本公告的修改、补充，在</w:t>
      </w:r>
      <w:r>
        <w:rPr>
          <w:rFonts w:hint="eastAsia" w:ascii="宋体" w:hAnsi="宋体"/>
          <w:color w:val="auto"/>
          <w:sz w:val="24"/>
          <w:highlight w:val="none"/>
          <w:lang w:val="en-US" w:eastAsia="zh-CN"/>
        </w:rPr>
        <w:t>广州交易集团有限公司（</w:t>
      </w:r>
      <w:r>
        <w:rPr>
          <w:rFonts w:hint="eastAsia" w:ascii="宋体" w:hAnsi="宋体"/>
          <w:color w:val="auto"/>
          <w:sz w:val="24"/>
          <w:highlight w:val="none"/>
        </w:rPr>
        <w:t>广州公共</w:t>
      </w:r>
      <w:r>
        <w:rPr>
          <w:rFonts w:hint="eastAsia" w:ascii="宋体" w:hAnsi="宋体"/>
          <w:color w:val="auto"/>
          <w:sz w:val="24"/>
          <w:highlight w:val="none"/>
          <w:lang w:val="en-US" w:eastAsia="zh-CN"/>
        </w:rPr>
        <w:t>资源交易中心</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官网</w:t>
      </w:r>
      <w:r>
        <w:rPr>
          <w:rFonts w:hint="eastAsia" w:ascii="宋体" w:hAnsi="宋体"/>
          <w:color w:val="auto"/>
          <w:sz w:val="24"/>
          <w:highlight w:val="none"/>
        </w:rPr>
        <w:t>发布</w:t>
      </w:r>
      <w:r>
        <w:rPr>
          <w:rFonts w:hint="eastAsia" w:ascii="宋体" w:hAnsi="宋体" w:cs="宋体"/>
          <w:color w:val="auto"/>
          <w:sz w:val="24"/>
          <w:highlight w:val="none"/>
        </w:rPr>
        <w:t>。</w:t>
      </w:r>
    </w:p>
    <w:p>
      <w:pPr>
        <w:spacing w:line="440" w:lineRule="exact"/>
        <w:ind w:firstLine="537" w:firstLineChars="224"/>
        <w:rPr>
          <w:rFonts w:ascii="宋体" w:hAnsi="宋体" w:cs="宋体"/>
          <w:color w:val="auto"/>
          <w:sz w:val="24"/>
          <w:highlight w:val="none"/>
        </w:rPr>
      </w:pPr>
      <w:r>
        <w:rPr>
          <w:rFonts w:hint="eastAsia" w:ascii="宋体" w:hAnsi="宋体" w:cs="宋体"/>
          <w:color w:val="auto"/>
          <w:sz w:val="24"/>
          <w:highlight w:val="none"/>
        </w:rPr>
        <w:t>十七、</w:t>
      </w:r>
      <w:r>
        <w:rPr>
          <w:rFonts w:hint="eastAsia" w:ascii="宋体" w:hAnsi="宋体"/>
          <w:color w:val="auto"/>
          <w:sz w:val="24"/>
          <w:highlight w:val="none"/>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cs="宋体"/>
          <w:color w:val="auto"/>
          <w:sz w:val="24"/>
          <w:highlight w:val="none"/>
        </w:rPr>
        <w:t>。</w:t>
      </w:r>
    </w:p>
    <w:p>
      <w:pPr>
        <w:spacing w:line="440" w:lineRule="exact"/>
        <w:ind w:firstLine="537" w:firstLineChars="224"/>
        <w:rPr>
          <w:rFonts w:ascii="宋体" w:hAnsi="宋体" w:cs="宋体"/>
          <w:color w:val="auto"/>
          <w:sz w:val="24"/>
          <w:highlight w:val="none"/>
          <w:u w:val="single"/>
        </w:rPr>
      </w:pPr>
      <w:r>
        <w:rPr>
          <w:rFonts w:hint="eastAsia" w:ascii="宋体" w:hAnsi="宋体" w:cs="宋体"/>
          <w:color w:val="auto"/>
          <w:sz w:val="24"/>
          <w:highlight w:val="none"/>
        </w:rPr>
        <w:t>十八、</w:t>
      </w:r>
      <w:r>
        <w:rPr>
          <w:rFonts w:hint="eastAsia" w:ascii="宋体" w:hAnsi="宋体"/>
          <w:color w:val="auto"/>
          <w:sz w:val="24"/>
          <w:highlight w:val="none"/>
        </w:rPr>
        <w:t>招标公告网上发布时，同时发布招标文件、施工图纸、</w:t>
      </w:r>
      <w:r>
        <w:rPr>
          <w:rFonts w:hint="eastAsia" w:ascii="宋体" w:hAnsi="宋体" w:cs="宋体"/>
          <w:b w:val="0"/>
          <w:bCs w:val="0"/>
          <w:color w:val="auto"/>
          <w:kern w:val="2"/>
          <w:sz w:val="24"/>
          <w:szCs w:val="22"/>
          <w:highlight w:val="none"/>
          <w:u w:val="single"/>
          <w:lang w:val="en-US" w:eastAsia="zh-CN" w:bidi="ar-SA"/>
        </w:rPr>
        <w:t>地质勘察报告、物探报告、</w:t>
      </w:r>
      <w:r>
        <w:rPr>
          <w:rFonts w:hint="eastAsia" w:ascii="宋体" w:hAnsi="宋体"/>
          <w:color w:val="auto"/>
          <w:sz w:val="24"/>
          <w:highlight w:val="none"/>
        </w:rPr>
        <w:t>最高投标限价。本工程根据国家和省有关计价规范设置最高投标限价。招标公告发布之日起计算编制投标文件时间，编制投标文件的时间不得少于20天</w:t>
      </w:r>
      <w:r>
        <w:rPr>
          <w:rFonts w:hint="eastAsia" w:ascii="宋体" w:hAnsi="宋体" w:cs="宋体"/>
          <w:color w:val="auto"/>
          <w:sz w:val="24"/>
          <w:highlight w:val="none"/>
        </w:rPr>
        <w:t>。</w:t>
      </w:r>
      <w:r>
        <w:rPr>
          <w:rFonts w:hint="eastAsia" w:ascii="宋体" w:hAnsi="宋体" w:cs="宋体"/>
          <w:color w:val="auto"/>
          <w:sz w:val="24"/>
          <w:highlight w:val="none"/>
          <w:u w:val="single"/>
        </w:rPr>
        <w:t>招标人应综合考虑节假日因素，合理确定投标人编制投标文件所需要的时间，如遇春节、五一、十一等长假，建议招标人结合项目特点和实际需要适当延长备标期。</w:t>
      </w:r>
    </w:p>
    <w:p>
      <w:pPr>
        <w:spacing w:line="440" w:lineRule="exact"/>
        <w:ind w:firstLine="537" w:firstLineChars="224"/>
        <w:rPr>
          <w:rFonts w:ascii="宋体"/>
          <w:color w:val="auto"/>
          <w:sz w:val="24"/>
          <w:highlight w:val="none"/>
        </w:rPr>
      </w:pPr>
      <w:r>
        <w:rPr>
          <w:rFonts w:hint="eastAsia" w:ascii="宋体" w:hAnsi="宋体"/>
          <w:color w:val="auto"/>
          <w:sz w:val="24"/>
          <w:highlight w:val="none"/>
        </w:rPr>
        <w:t>特别提示：投标人在本项目招标人的</w:t>
      </w:r>
      <w:r>
        <w:rPr>
          <w:rFonts w:hint="eastAsia" w:ascii="宋体"/>
          <w:color w:val="auto"/>
          <w:sz w:val="24"/>
          <w:highlight w:val="none"/>
        </w:rPr>
        <w:t>工程项目中存在下列行为的，将被拒绝一定时期内参与招标人后续工程投标。（注：拒绝投标时限由招标人视严重程度确定，最低三个月起，自招标人发出通知之日起计）：</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ascii="宋体" w:hAnsi="宋体"/>
          <w:color w:val="auto"/>
          <w:sz w:val="24"/>
          <w:highlight w:val="none"/>
        </w:rPr>
      </w:pPr>
      <w:r>
        <w:rPr>
          <w:rFonts w:hint="eastAsia" w:ascii="宋体" w:hAnsi="宋体"/>
          <w:color w:val="auto"/>
          <w:sz w:val="24"/>
          <w:highlight w:val="none"/>
        </w:rPr>
        <w:t>1.将中标工程转包或者违法分包的；</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hint="eastAsia" w:ascii="宋体" w:hAnsi="宋体"/>
          <w:color w:val="auto"/>
          <w:sz w:val="24"/>
          <w:highlight w:val="none"/>
        </w:rPr>
      </w:pPr>
      <w:r>
        <w:rPr>
          <w:rFonts w:hint="eastAsia" w:ascii="宋体" w:hAnsi="宋体"/>
          <w:color w:val="auto"/>
          <w:sz w:val="24"/>
          <w:highlight w:val="none"/>
        </w:rPr>
        <w:t>2.在中标工程中不执行质量、安全生产相关规定的，造成质量或安全事故的；</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ascii="宋体" w:hAnsi="宋体"/>
          <w:color w:val="auto"/>
          <w:sz w:val="24"/>
          <w:highlight w:val="none"/>
          <w:u w:val="none"/>
        </w:rPr>
      </w:pPr>
      <w:r>
        <w:rPr>
          <w:rFonts w:hint="eastAsia" w:ascii="宋体" w:hAnsi="宋体"/>
          <w:color w:val="auto"/>
          <w:sz w:val="24"/>
          <w:highlight w:val="none"/>
          <w:u w:val="none"/>
        </w:rPr>
        <w:t>3.出让投标资格的；</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ascii="宋体" w:hAnsi="宋体"/>
          <w:color w:val="auto"/>
          <w:sz w:val="24"/>
          <w:highlight w:val="none"/>
          <w:u w:val="none"/>
        </w:rPr>
      </w:pPr>
      <w:r>
        <w:rPr>
          <w:rFonts w:hint="eastAsia" w:ascii="宋体" w:hAnsi="宋体"/>
          <w:color w:val="auto"/>
          <w:sz w:val="24"/>
          <w:highlight w:val="none"/>
          <w:u w:val="none"/>
        </w:rPr>
        <w:t>4.存在围标或串标情形的；</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hint="eastAsia" w:ascii="宋体" w:hAnsi="宋体"/>
          <w:color w:val="auto"/>
          <w:sz w:val="24"/>
          <w:highlight w:val="none"/>
          <w:u w:val="none"/>
        </w:rPr>
      </w:pPr>
      <w:r>
        <w:rPr>
          <w:rFonts w:hint="eastAsia" w:ascii="宋体" w:hAnsi="宋体"/>
          <w:color w:val="auto"/>
          <w:sz w:val="24"/>
          <w:highlight w:val="none"/>
          <w:u w:val="none"/>
        </w:rPr>
        <w:t>5.在投标文件中提供虚假材料的；</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ascii="宋体" w:hAnsi="宋体"/>
          <w:color w:val="auto"/>
          <w:sz w:val="24"/>
          <w:highlight w:val="none"/>
          <w:u w:val="none"/>
        </w:rPr>
      </w:pPr>
      <w:r>
        <w:rPr>
          <w:rFonts w:hint="eastAsia" w:ascii="宋体" w:hAnsi="宋体"/>
          <w:color w:val="auto"/>
          <w:sz w:val="24"/>
          <w:highlight w:val="none"/>
          <w:u w:val="none"/>
        </w:rPr>
        <w:t>6.存在少放、不放业绩、奖项等客观评审资料，减少自身竞争力情形的；</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ascii="宋体" w:hAnsi="宋体"/>
          <w:color w:val="auto"/>
          <w:sz w:val="24"/>
          <w:highlight w:val="none"/>
          <w:u w:val="single"/>
        </w:rPr>
      </w:pPr>
      <w:r>
        <w:rPr>
          <w:rFonts w:hint="eastAsia" w:ascii="宋体" w:hAnsi="宋体"/>
          <w:color w:val="auto"/>
          <w:sz w:val="24"/>
          <w:highlight w:val="none"/>
          <w:u w:val="none"/>
        </w:rPr>
        <w:t>7.存在行贿情形的；</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ascii="宋体" w:hAnsi="宋体"/>
          <w:color w:val="auto"/>
          <w:sz w:val="24"/>
          <w:highlight w:val="none"/>
        </w:rPr>
      </w:pPr>
      <w:r>
        <w:rPr>
          <w:rFonts w:hint="eastAsia" w:ascii="宋体" w:hAnsi="宋体"/>
          <w:color w:val="auto"/>
          <w:sz w:val="24"/>
          <w:highlight w:val="none"/>
        </w:rPr>
        <w:t>8.拖欠农民工工资的；</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ascii="宋体" w:hAnsi="宋体"/>
          <w:color w:val="auto"/>
          <w:sz w:val="24"/>
          <w:highlight w:val="none"/>
        </w:rPr>
      </w:pPr>
      <w:r>
        <w:rPr>
          <w:rFonts w:hint="eastAsia" w:ascii="宋体" w:hAnsi="宋体"/>
          <w:color w:val="auto"/>
          <w:sz w:val="24"/>
          <w:highlight w:val="none"/>
        </w:rPr>
        <w:t>9.未按照国家、省、市有关建筑施工实名制管理和工人工资支付分账管理的规定执行，被行政监管部门处罚的；</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hint="eastAsia" w:ascii="宋体"/>
          <w:color w:val="auto"/>
          <w:sz w:val="24"/>
          <w:highlight w:val="none"/>
          <w:u w:val="none"/>
        </w:rPr>
      </w:pPr>
      <w:r>
        <w:rPr>
          <w:rFonts w:hint="eastAsia" w:ascii="宋体" w:hAnsi="宋体"/>
          <w:color w:val="auto"/>
          <w:sz w:val="24"/>
          <w:highlight w:val="none"/>
        </w:rPr>
        <w:t>10.</w:t>
      </w:r>
      <w:r>
        <w:rPr>
          <w:rFonts w:hint="eastAsia" w:ascii="宋体" w:hAnsi="宋体"/>
          <w:color w:val="auto"/>
          <w:sz w:val="24"/>
          <w:highlight w:val="none"/>
          <w:u w:val="none"/>
        </w:rPr>
        <w:t>中标人在项目实施过程中选取的专业分包单位或劳务企业或劳务班组长与投标时不一致的</w:t>
      </w:r>
      <w:r>
        <w:rPr>
          <w:rFonts w:hint="eastAsia" w:ascii="宋体"/>
          <w:color w:val="auto"/>
          <w:sz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537" w:firstLineChars="224"/>
        <w:textAlignment w:val="auto"/>
        <w:rPr>
          <w:rFonts w:ascii="宋体"/>
          <w:color w:val="auto"/>
          <w:sz w:val="24"/>
          <w:highlight w:val="none"/>
        </w:rPr>
      </w:pPr>
      <w:r>
        <w:rPr>
          <w:rFonts w:hint="eastAsia" w:ascii="宋体" w:hAnsi="宋体"/>
          <w:color w:val="auto"/>
          <w:sz w:val="24"/>
          <w:highlight w:val="none"/>
        </w:rPr>
        <w:t>11.</w:t>
      </w:r>
      <w:r>
        <w:rPr>
          <w:rFonts w:hint="eastAsia" w:ascii="宋体" w:hAnsi="宋体"/>
          <w:color w:val="auto"/>
          <w:sz w:val="24"/>
          <w:highlight w:val="none"/>
          <w:u w:val="single"/>
        </w:rPr>
        <w:t>中标人未按规定购买安全生产责任保险。</w:t>
      </w:r>
      <w:r>
        <w:rPr>
          <w:rFonts w:hint="eastAsia" w:ascii="宋体"/>
          <w:color w:val="auto"/>
          <w:sz w:val="24"/>
          <w:highlight w:val="none"/>
        </w:rPr>
        <w:t>。</w:t>
      </w:r>
    </w:p>
    <w:p>
      <w:pPr>
        <w:spacing w:line="480" w:lineRule="auto"/>
        <w:jc w:val="right"/>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招标单位：</w:t>
      </w:r>
      <w:r>
        <w:rPr>
          <w:rFonts w:hint="eastAsia" w:ascii="宋体" w:hAnsi="宋体" w:cs="宋体"/>
          <w:color w:val="auto"/>
          <w:sz w:val="24"/>
          <w:szCs w:val="24"/>
          <w:highlight w:val="none"/>
          <w:u w:val="single"/>
          <w:lang w:eastAsia="zh-CN"/>
        </w:rPr>
        <w:t>广州港国际港航中心有限公司</w:t>
      </w:r>
    </w:p>
    <w:p>
      <w:pPr>
        <w:spacing w:line="48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rPr>
        <w:t>广州港工程管理有限公司</w:t>
      </w:r>
    </w:p>
    <w:p>
      <w:pPr>
        <w:spacing w:line="48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日    期：202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日</w:t>
      </w:r>
    </w:p>
    <w:p>
      <w:pPr>
        <w:spacing w:line="336" w:lineRule="auto"/>
        <w:ind w:firstLine="537" w:firstLineChars="224"/>
        <w:rPr>
          <w:rFonts w:ascii="宋体" w:hAnsi="宋体" w:cs="宋体"/>
          <w:color w:val="auto"/>
          <w:sz w:val="24"/>
          <w:highlight w:val="none"/>
        </w:rPr>
        <w:sectPr>
          <w:footerReference r:id="rId4" w:type="default"/>
          <w:endnotePr>
            <w:numFmt w:val="decimal"/>
          </w:endnotePr>
          <w:pgSz w:w="11906" w:h="16838"/>
          <w:pgMar w:top="1440" w:right="1304" w:bottom="1440" w:left="1276" w:header="851" w:footer="992" w:gutter="0"/>
          <w:pgNumType w:start="1"/>
          <w:cols w:space="720" w:num="1"/>
          <w:docGrid w:type="lines" w:linePitch="312" w:charSpace="0"/>
        </w:sectPr>
      </w:pPr>
    </w:p>
    <w:p>
      <w:pPr>
        <w:jc w:val="left"/>
        <w:rPr>
          <w:rFonts w:hint="eastAsia" w:ascii="宋体" w:hAnsi="宋体" w:eastAsia="宋体" w:cs="宋体"/>
          <w:b w:val="0"/>
          <w:bCs w:val="0"/>
          <w:color w:val="auto"/>
          <w:sz w:val="32"/>
          <w:szCs w:val="32"/>
          <w:highlight w:val="none"/>
          <w:lang w:eastAsia="zh-CN"/>
        </w:rPr>
      </w:pPr>
      <w:r>
        <w:rPr>
          <w:rFonts w:hint="eastAsia" w:ascii="宋体" w:hAnsi="宋体" w:eastAsia="宋体" w:cs="宋体"/>
          <w:b w:val="0"/>
          <w:bCs w:val="0"/>
          <w:color w:val="auto"/>
          <w:sz w:val="32"/>
          <w:szCs w:val="32"/>
          <w:highlight w:val="none"/>
        </w:rPr>
        <w:t>附件</w:t>
      </w:r>
      <w:r>
        <w:rPr>
          <w:rFonts w:hint="eastAsia" w:ascii="宋体" w:hAnsi="宋体" w:eastAsia="宋体" w:cs="宋体"/>
          <w:b w:val="0"/>
          <w:bCs w:val="0"/>
          <w:color w:val="auto"/>
          <w:sz w:val="32"/>
          <w:szCs w:val="32"/>
          <w:highlight w:val="none"/>
          <w:lang w:val="en-US" w:eastAsia="zh-CN"/>
        </w:rPr>
        <w:t>一</w:t>
      </w: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（招标人红头文件出具）</w:t>
      </w:r>
    </w:p>
    <w:p>
      <w:pPr>
        <w:jc w:val="center"/>
        <w:rPr>
          <w:rFonts w:hint="eastAsia" w:ascii="宋体" w:hAnsi="宋体" w:eastAsia="宋体" w:cs="宋体"/>
          <w:color w:val="auto"/>
          <w:sz w:val="21"/>
          <w:szCs w:val="21"/>
          <w:highlight w:val="none"/>
        </w:rPr>
      </w:pPr>
      <w:r>
        <w:rPr>
          <w:rFonts w:hint="eastAsia" w:ascii="宋体" w:hAnsi="宋体" w:eastAsia="宋体" w:cs="宋体"/>
          <w:b/>
          <w:bCs/>
          <w:color w:val="auto"/>
          <w:sz w:val="44"/>
          <w:szCs w:val="44"/>
          <w:highlight w:val="none"/>
        </w:rPr>
        <w:t>招标人声明</w:t>
      </w: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广州开发区建设工程招投标管理办公室（广州市黄埔区建设工程招投标管理办公室） </w:t>
      </w:r>
      <w:r>
        <w:rPr>
          <w:rFonts w:hint="eastAsia" w:ascii="宋体" w:hAnsi="宋体" w:eastAsia="宋体" w:cs="宋体"/>
          <w:color w:val="auto"/>
          <w:sz w:val="21"/>
          <w:szCs w:val="21"/>
          <w:highlight w:val="none"/>
        </w:rPr>
        <w:t>：</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项目进行公开招标，现就有关事项作出如下声明：</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一、本项目已具备法定招标条件。</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二、本项目在招标计划、招标控制价、招标公告、招标文件等关键事项中，已履行“三重一大”决策程序，在监管过程中将按照监管部门的要求提供。</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三、本次招标内容与政府有关部门的审批、核准或备案文件内容相符。</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四、招标公告和招标文件均依法编制，无违法内容，不同所有制投标人都能参与本项目竞争，具有足够的竞争性。</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五、在本项目招标过程中我单位未与潜在投标人或利害相关人串通，未直接或者间接向潜在投标人泄露重要技术参数等信息，工作人员不存在收受贿赂等违法违规行为。</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我单位将严格拒绝存在出让投标资格、与其他单位围标串标、行贿、在投标文件中提供虚假材料、少放或不放业绩、奖项等客观评审资料减少自身竞争力、拖欠农民工工资、将中标工程转包或者违法分包等行为的投标人一段时间内参与我单位招标项目的投标。</w:t>
      </w:r>
    </w:p>
    <w:p>
      <w:pPr>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我单位承诺，如上述声明与事实不符，由我单位承担由此导致的一切法律责任，并自愿接受监督部门或机构的查处和公开通报。</w:t>
      </w:r>
    </w:p>
    <w:p>
      <w:pPr>
        <w:ind w:firstLine="420" w:firstLineChars="200"/>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 w:val="21"/>
          <w:szCs w:val="21"/>
          <w:highlight w:val="none"/>
        </w:rPr>
      </w:pPr>
    </w:p>
    <w:p>
      <w:pPr>
        <w:ind w:firstLine="420" w:firstLineChars="200"/>
        <w:rPr>
          <w:rFonts w:hint="eastAsia" w:ascii="宋体" w:hAnsi="宋体" w:eastAsia="宋体" w:cs="宋体"/>
          <w:color w:val="auto"/>
          <w:sz w:val="21"/>
          <w:szCs w:val="21"/>
          <w:highlight w:val="none"/>
        </w:rPr>
      </w:pPr>
    </w:p>
    <w:p>
      <w:pPr>
        <w:ind w:firstLine="5565" w:firstLineChars="26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（招标人公章）</w:t>
      </w:r>
    </w:p>
    <w:p>
      <w:pPr>
        <w:spacing w:line="400" w:lineRule="exact"/>
        <w:rPr>
          <w:rFonts w:hint="eastAsia" w:ascii="宋体" w:hAnsi="宋体" w:eastAsia="宋体" w:cs="宋体"/>
          <w:color w:val="auto"/>
          <w:sz w:val="21"/>
          <w:szCs w:val="21"/>
          <w:highlight w:val="none"/>
        </w:rPr>
        <w:sectPr>
          <w:pgSz w:w="11906" w:h="16838"/>
          <w:pgMar w:top="1440" w:right="1274" w:bottom="1440" w:left="1276" w:header="851" w:footer="992" w:gutter="0"/>
          <w:cols w:space="720" w:num="1"/>
          <w:docGrid w:type="lines" w:linePitch="312" w:charSpace="0"/>
        </w:sectPr>
      </w:pP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年    月  日</w:t>
      </w:r>
    </w:p>
    <w:p>
      <w:pPr>
        <w:spacing w:line="400" w:lineRule="exact"/>
        <w:rPr>
          <w:b/>
          <w:color w:val="auto"/>
          <w:sz w:val="44"/>
          <w:highlight w:val="none"/>
        </w:rPr>
      </w:pPr>
      <w:r>
        <w:rPr>
          <w:rFonts w:hint="eastAsia" w:ascii="宋体" w:hAnsi="宋体"/>
          <w:color w:val="auto"/>
          <w:sz w:val="24"/>
          <w:highlight w:val="none"/>
        </w:rPr>
        <w:t>附件</w:t>
      </w:r>
      <w:r>
        <w:rPr>
          <w:rFonts w:hint="eastAsia" w:ascii="宋体" w:hAnsi="宋体"/>
          <w:color w:val="auto"/>
          <w:sz w:val="24"/>
          <w:highlight w:val="none"/>
          <w:lang w:val="en-US" w:eastAsia="zh-CN"/>
        </w:rPr>
        <w:t>二</w:t>
      </w:r>
      <w:r>
        <w:rPr>
          <w:rFonts w:hint="eastAsia" w:ascii="宋体" w:hAnsi="宋体"/>
          <w:color w:val="auto"/>
          <w:sz w:val="24"/>
          <w:highlight w:val="none"/>
        </w:rPr>
        <w:t>：</w:t>
      </w:r>
    </w:p>
    <w:p>
      <w:pPr>
        <w:spacing w:line="440" w:lineRule="exact"/>
        <w:jc w:val="center"/>
        <w:rPr>
          <w:b/>
          <w:color w:val="auto"/>
          <w:sz w:val="44"/>
          <w:szCs w:val="44"/>
          <w:highlight w:val="none"/>
        </w:rPr>
      </w:pPr>
      <w:r>
        <w:rPr>
          <w:rFonts w:hint="eastAsia"/>
          <w:b/>
          <w:color w:val="auto"/>
          <w:kern w:val="0"/>
          <w:sz w:val="44"/>
          <w:szCs w:val="44"/>
          <w:highlight w:val="none"/>
        </w:rPr>
        <w:t>投标人</w:t>
      </w:r>
      <w:r>
        <w:rPr>
          <w:rFonts w:hint="eastAsia"/>
          <w:b/>
          <w:color w:val="auto"/>
          <w:sz w:val="44"/>
          <w:szCs w:val="44"/>
          <w:highlight w:val="none"/>
        </w:rPr>
        <w:t>声明</w:t>
      </w:r>
    </w:p>
    <w:p>
      <w:pPr>
        <w:spacing w:line="400" w:lineRule="exact"/>
        <w:jc w:val="center"/>
        <w:rPr>
          <w:b/>
          <w:color w:val="auto"/>
          <w:sz w:val="44"/>
          <w:szCs w:val="44"/>
          <w:highlight w:val="none"/>
        </w:rPr>
      </w:pPr>
    </w:p>
    <w:p>
      <w:pPr>
        <w:pStyle w:val="29"/>
        <w:spacing w:line="360" w:lineRule="exact"/>
        <w:ind w:firstLine="0"/>
        <w:rPr>
          <w:rFonts w:ascii="宋体" w:hAnsi="宋体" w:eastAsia="宋体"/>
          <w:color w:val="auto"/>
          <w:sz w:val="21"/>
          <w:szCs w:val="21"/>
          <w:highlight w:val="none"/>
        </w:rPr>
      </w:pPr>
      <w:r>
        <w:rPr>
          <w:rFonts w:hint="eastAsia" w:ascii="宋体" w:hAnsi="宋体" w:eastAsia="宋体"/>
          <w:color w:val="auto"/>
          <w:sz w:val="21"/>
          <w:szCs w:val="21"/>
          <w:highlight w:val="none"/>
        </w:rPr>
        <w:t>广州市黄埔区住房和城乡建设局、广州开发区建设和交通局、广州港国际港航中心有限公司</w:t>
      </w:r>
      <w:r>
        <w:rPr>
          <w:rFonts w:hint="eastAsia" w:ascii="宋体" w:hAnsi="宋体" w:eastAsia="宋体"/>
          <w:color w:val="auto"/>
          <w:sz w:val="21"/>
          <w:szCs w:val="21"/>
          <w:highlight w:val="none"/>
          <w:lang w:val="en-US" w:eastAsia="zh-CN"/>
        </w:rPr>
        <w:t>及</w:t>
      </w:r>
      <w:r>
        <w:rPr>
          <w:rFonts w:hint="eastAsia" w:ascii="宋体" w:hAnsi="宋体" w:eastAsia="宋体"/>
          <w:color w:val="auto"/>
          <w:sz w:val="21"/>
          <w:szCs w:val="21"/>
          <w:highlight w:val="none"/>
        </w:rPr>
        <w:t>广州开发区建设工程招投标管理办公室（广州市黄埔区建设工程招投标管理办公室）：</w:t>
      </w:r>
    </w:p>
    <w:p>
      <w:pPr>
        <w:pStyle w:val="29"/>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本公司就</w:t>
      </w:r>
      <w:r>
        <w:rPr>
          <w:rFonts w:hint="eastAsia" w:ascii="宋体" w:hAnsi="宋体" w:eastAsia="宋体"/>
          <w:color w:val="auto"/>
          <w:sz w:val="21"/>
          <w:szCs w:val="21"/>
          <w:highlight w:val="none"/>
          <w:u w:val="single"/>
        </w:rPr>
        <w:t>（项目名称）</w:t>
      </w:r>
      <w:r>
        <w:rPr>
          <w:rFonts w:hint="eastAsia" w:ascii="宋体" w:hAnsi="宋体" w:eastAsia="宋体"/>
          <w:color w:val="auto"/>
          <w:sz w:val="21"/>
          <w:szCs w:val="21"/>
          <w:highlight w:val="none"/>
        </w:rPr>
        <w:t>参</w:t>
      </w:r>
      <w:r>
        <w:rPr>
          <w:rFonts w:hint="eastAsia" w:ascii="宋体" w:hAnsi="宋体" w:eastAsia="宋体" w:cs="宋体"/>
          <w:color w:val="auto"/>
          <w:sz w:val="21"/>
          <w:szCs w:val="21"/>
          <w:highlight w:val="none"/>
        </w:rPr>
        <w:t>加投标工作</w:t>
      </w:r>
      <w:r>
        <w:rPr>
          <w:rFonts w:hint="eastAsia" w:ascii="宋体" w:hAnsi="宋体" w:eastAsia="宋体"/>
          <w:color w:val="auto"/>
          <w:sz w:val="21"/>
          <w:szCs w:val="21"/>
          <w:highlight w:val="none"/>
        </w:rPr>
        <w:t>，作出郑重声明：</w:t>
      </w:r>
    </w:p>
    <w:p>
      <w:pPr>
        <w:pStyle w:val="29"/>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一、本公司保证投标文件及其后提供的一切材料都是真实的。如我司成为本项目中标候选人，我司同意并授权招标人将我司投标文件商务部分的人员、业绩、奖项等资料进行公开。</w:t>
      </w:r>
    </w:p>
    <w:p>
      <w:pPr>
        <w:pStyle w:val="29"/>
        <w:spacing w:line="360" w:lineRule="exact"/>
        <w:ind w:firstLine="420" w:firstLineChars="20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二、</w:t>
      </w:r>
      <w:r>
        <w:rPr>
          <w:rFonts w:hint="eastAsia" w:ascii="宋体" w:hAnsi="宋体" w:eastAsia="宋体" w:cs="Times New Roman"/>
          <w:color w:val="auto"/>
          <w:sz w:val="21"/>
          <w:szCs w:val="21"/>
          <w:highlight w:val="none"/>
          <w:u w:val="single"/>
        </w:rPr>
        <w:t>本公司承诺遵循公平、公正、公开、诚实信用原则，在本项目投标中诚信投标</w:t>
      </w:r>
      <w:r>
        <w:rPr>
          <w:rFonts w:hint="eastAsia" w:ascii="宋体" w:hAnsi="宋体" w:eastAsia="宋体" w:cs="Times New Roman"/>
          <w:color w:val="auto"/>
          <w:sz w:val="21"/>
          <w:szCs w:val="21"/>
          <w:highlight w:val="none"/>
        </w:rPr>
        <w:t>，在本项目投标中不与其他单位围标、串标，不出让投标资格，不向招标人或评标委员会成员行贿，</w:t>
      </w:r>
      <w:r>
        <w:rPr>
          <w:rFonts w:hint="eastAsia" w:ascii="宋体" w:hAnsi="宋体" w:eastAsia="宋体" w:cs="Times New Roman"/>
          <w:color w:val="auto"/>
          <w:sz w:val="21"/>
          <w:szCs w:val="21"/>
          <w:highlight w:val="none"/>
          <w:u w:val="single"/>
        </w:rPr>
        <w:t>不存在少放、不放业绩、奖项等客观评审资料，减少自身竞争力的情形，若存在以上情形的，将自愿接受被招标人列入拒绝投标名单，不能参与招标人后续招标项目的投标。</w:t>
      </w:r>
    </w:p>
    <w:p>
      <w:pPr>
        <w:pStyle w:val="29"/>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三、本公司不存在下列情形之一：</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（一）为招标人不具有独立法人资格的附属机构（单位）；</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（二）为本标段前期准备提供设计或咨询服务或者与本项目设计人或提供咨询服务的机构存在附属关系的；</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（三）为本标段监理人或者与本标段监理人存在隶属关系或者其他利害关系；</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（四）为本标段的代建人；</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（五）为本标段提供招标代理服务的；</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（六）与本标段的监理人或代建人或招标代理机构同为一个法定代表人的；</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（七）与本标段的监理人或代建人或招标代理机构互相控股或参股的；</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（八）与本标段的监理人或代建人或招标代理机构相互任职或工作的；</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（九）与本标段的检测机构有隶属关系或者其他利害关系；</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（十）与招标人存在利害关系且可能影响招标公正性； </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（十二）被责令停产停业、暂扣或者吊销许可证、暂扣或者吊销执照的（本项事实应当以根据《中华人民共和国行政处罚法》依法作出并已经生效的行政处罚决定为认定依据。）；</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（十三）进入清算程序，或被宣布破产，或其他丧失履约能力的情形；</w:t>
      </w:r>
    </w:p>
    <w:p>
      <w:pPr>
        <w:pStyle w:val="29"/>
        <w:spacing w:line="360" w:lineRule="exact"/>
        <w:ind w:firstLine="420" w:firstLineChars="200"/>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pPr>
        <w:pStyle w:val="29"/>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（十五）法律法规规定的其他情形。</w:t>
      </w:r>
    </w:p>
    <w:p>
      <w:pPr>
        <w:pStyle w:val="29"/>
        <w:numPr>
          <w:ilvl w:val="0"/>
          <w:numId w:val="3"/>
        </w:num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本公司保证：本项目拟派的项目负责人没有在其他在建项目中任施工单位项目负责人，本项目拟派的专职安全员没有在其他在建项目中任职。</w:t>
      </w:r>
    </w:p>
    <w:p>
      <w:pPr>
        <w:pStyle w:val="29"/>
        <w:numPr>
          <w:ilvl w:val="0"/>
          <w:numId w:val="3"/>
        </w:numPr>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pPr>
        <w:pStyle w:val="29"/>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29"/>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pPr>
        <w:pStyle w:val="29"/>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八、与本公司单位负责人为同一人或者与本公司存在控股、管理关系的其他单位包括：</w:t>
      </w:r>
      <w:r>
        <w:rPr>
          <w:rFonts w:hint="eastAsia" w:ascii="宋体" w:hAnsi="宋体" w:eastAsia="宋体"/>
          <w:color w:val="auto"/>
          <w:sz w:val="21"/>
          <w:szCs w:val="21"/>
          <w:highlight w:val="none"/>
          <w:u w:val="single"/>
        </w:rPr>
        <w:t xml:space="preserve"> </w:t>
      </w:r>
      <w:r>
        <w:rPr>
          <w:rFonts w:ascii="宋体" w:hAnsi="宋体" w:eastAsia="宋体"/>
          <w:color w:val="auto"/>
          <w:sz w:val="21"/>
          <w:szCs w:val="21"/>
          <w:highlight w:val="none"/>
          <w:u w:val="single"/>
        </w:rPr>
        <w:t xml:space="preserve">    </w:t>
      </w:r>
      <w:r>
        <w:rPr>
          <w:rFonts w:hint="eastAsia" w:ascii="宋体" w:hAnsi="宋体" w:eastAsia="宋体"/>
          <w:color w:val="auto"/>
          <w:sz w:val="21"/>
          <w:szCs w:val="21"/>
          <w:highlight w:val="none"/>
        </w:rPr>
        <w:t>。（注：本条由投标人如实填写，如有，应列出全部满足招标公告资质要求的相关单位的名称；如无，则填写“无”。</w:t>
      </w:r>
      <w:r>
        <w:rPr>
          <w:rFonts w:hint="eastAsia" w:ascii="宋体" w:hAnsi="宋体" w:eastAsia="宋体"/>
          <w:color w:val="auto"/>
          <w:sz w:val="21"/>
          <w:szCs w:val="21"/>
          <w:highlight w:val="none"/>
          <w:u w:val="single"/>
        </w:rPr>
        <w:t>若投标人未列全符合相关条件的单位，但同时未列全的相关单位未参与本项目投标的，不作为对其投标文件进行无效标处理的依据</w:t>
      </w:r>
      <w:r>
        <w:rPr>
          <w:rFonts w:hint="eastAsia" w:ascii="宋体" w:hAnsi="宋体" w:eastAsia="宋体"/>
          <w:color w:val="auto"/>
          <w:sz w:val="21"/>
          <w:szCs w:val="21"/>
          <w:highlight w:val="none"/>
        </w:rPr>
        <w:t>。）</w:t>
      </w:r>
    </w:p>
    <w:p>
      <w:pPr>
        <w:pStyle w:val="29"/>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pPr>
        <w:pStyle w:val="29"/>
        <w:spacing w:line="360" w:lineRule="exact"/>
        <w:ind w:firstLine="420" w:firstLineChars="200"/>
        <w:jc w:val="left"/>
        <w:rPr>
          <w:rFonts w:hint="eastAsia" w:ascii="宋体" w:hAnsi="宋体" w:eastAsia="宋体"/>
          <w:color w:val="auto"/>
          <w:sz w:val="21"/>
          <w:szCs w:val="21"/>
          <w:highlight w:val="none"/>
          <w:u w:val="single"/>
        </w:rPr>
      </w:pPr>
      <w:r>
        <w:rPr>
          <w:rFonts w:hint="eastAsia" w:ascii="宋体" w:hAnsi="宋体" w:eastAsia="宋体"/>
          <w:color w:val="auto"/>
          <w:sz w:val="21"/>
          <w:szCs w:val="21"/>
          <w:highlight w:val="none"/>
          <w:u w:val="single"/>
        </w:rPr>
        <w:t>十、本公司承诺，中标后将按招标人要求，积极响应广州市关于投身“百千万工程”的号召，主动参与建筑业结对帮扶。</w:t>
      </w:r>
    </w:p>
    <w:p>
      <w:pPr>
        <w:pStyle w:val="29"/>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pPr>
        <w:pStyle w:val="29"/>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十二、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w:t>
      </w:r>
    </w:p>
    <w:p>
      <w:pPr>
        <w:pStyle w:val="29"/>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三、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广州开发区建设和交通局关于进一步规范全区建设工程施工围蔽标准的通知》（穗埔建﹝2020﹞183号）、《黄埔区住房和城乡建设局 广州开发区建设和交通局关于进一步提升我区施工围蔽及土地围蔽建设标准的通知》（穗埔建〔2023〕56号）、《黄埔区住房和城乡建设局 广州开发区建设和交通局关于进一步提升我区施工围蔽及土地围蔽建设标准的补充通知》（穗埔建〔2023〕71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pPr>
        <w:pStyle w:val="29"/>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pPr>
        <w:pStyle w:val="29"/>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十四、本公司或拟派项目负责人、拟派专职安全员未因安全生产违法行为或失信行为被有关行政主管部门采取本行业或者职业禁入等联合惩戒措施（有效期内）。</w:t>
      </w:r>
    </w:p>
    <w:p>
      <w:pPr>
        <w:pStyle w:val="29"/>
        <w:spacing w:line="360" w:lineRule="exact"/>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十五、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pPr>
        <w:pStyle w:val="29"/>
        <w:spacing w:line="360" w:lineRule="exact"/>
        <w:ind w:firstLine="420" w:firstLineChars="2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十六、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pPr>
        <w:pStyle w:val="29"/>
        <w:spacing w:line="360" w:lineRule="exact"/>
        <w:ind w:firstLine="420" w:firstLineChars="200"/>
        <w:rPr>
          <w:rFonts w:ascii="宋体" w:hAnsi="宋体" w:eastAsia="宋体"/>
          <w:color w:val="auto"/>
          <w:sz w:val="21"/>
          <w:szCs w:val="21"/>
          <w:highlight w:val="none"/>
        </w:rPr>
      </w:pPr>
      <w:r>
        <w:rPr>
          <w:rFonts w:hint="eastAsia" w:ascii="宋体" w:hAnsi="宋体" w:eastAsia="宋体"/>
          <w:color w:val="auto"/>
          <w:sz w:val="21"/>
          <w:szCs w:val="21"/>
          <w:highlight w:val="none"/>
        </w:rPr>
        <w:t>特此声明。</w:t>
      </w:r>
    </w:p>
    <w:p>
      <w:pPr>
        <w:pStyle w:val="28"/>
        <w:spacing w:line="360" w:lineRule="exact"/>
        <w:ind w:left="629" w:right="1449"/>
        <w:jc w:val="both"/>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声明企业：</w:t>
      </w:r>
    </w:p>
    <w:p>
      <w:pPr>
        <w:pStyle w:val="29"/>
        <w:spacing w:line="360" w:lineRule="exact"/>
        <w:ind w:right="1179" w:firstLine="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项目负责人签字:</w:t>
      </w:r>
    </w:p>
    <w:p>
      <w:pPr>
        <w:pStyle w:val="29"/>
        <w:spacing w:line="360" w:lineRule="exact"/>
        <w:ind w:right="879" w:firstLine="1890" w:firstLineChars="900"/>
        <w:jc w:val="left"/>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技术负责人签字：</w:t>
      </w:r>
    </w:p>
    <w:p>
      <w:pPr>
        <w:pStyle w:val="29"/>
        <w:spacing w:line="360" w:lineRule="exact"/>
        <w:ind w:right="879" w:firstLine="1890" w:firstLineChars="900"/>
        <w:jc w:val="right"/>
        <w:rPr>
          <w:rFonts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widowControl/>
        <w:snapToGrid w:val="0"/>
        <w:spacing w:line="360" w:lineRule="exact"/>
        <w:ind w:right="102"/>
        <w:jc w:val="left"/>
        <w:rPr>
          <w:rFonts w:hint="eastAsia" w:ascii="宋体" w:hAnsi="宋体"/>
          <w:color w:val="auto"/>
          <w:szCs w:val="21"/>
          <w:highlight w:val="none"/>
        </w:rPr>
      </w:pPr>
    </w:p>
    <w:p>
      <w:pPr>
        <w:widowControl/>
        <w:snapToGrid w:val="0"/>
        <w:spacing w:line="360" w:lineRule="exact"/>
        <w:ind w:right="102"/>
        <w:jc w:val="left"/>
        <w:rPr>
          <w:rFonts w:ascii="宋体" w:hAnsi="宋体"/>
          <w:color w:val="auto"/>
          <w:szCs w:val="21"/>
          <w:highlight w:val="none"/>
        </w:rPr>
      </w:pPr>
      <w:r>
        <w:rPr>
          <w:rFonts w:hint="eastAsia" w:ascii="宋体" w:hAnsi="宋体"/>
          <w:color w:val="auto"/>
          <w:szCs w:val="21"/>
          <w:highlight w:val="none"/>
        </w:rPr>
        <w:t>注：招标人应当要求投标人的项目负责人和技术负责人签字。</w:t>
      </w:r>
    </w:p>
    <w:p>
      <w:pPr>
        <w:spacing w:line="370" w:lineRule="exact"/>
        <w:rPr>
          <w:rFonts w:ascii="宋体" w:hAnsi="宋体" w:cs="宋体"/>
          <w:color w:val="auto"/>
          <w:kern w:val="0"/>
          <w:sz w:val="24"/>
          <w:szCs w:val="24"/>
          <w:highlight w:val="none"/>
        </w:rPr>
      </w:pPr>
    </w:p>
    <w:sectPr>
      <w:pgSz w:w="11906" w:h="16838"/>
      <w:pgMar w:top="1440" w:right="1274" w:bottom="1440"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AC7DA"/>
    <w:multiLevelType w:val="singleLevel"/>
    <w:tmpl w:val="984AC7DA"/>
    <w:lvl w:ilvl="0" w:tentative="0">
      <w:start w:val="4"/>
      <w:numFmt w:val="chineseCounting"/>
      <w:suff w:val="nothing"/>
      <w:lvlText w:val="%1、"/>
      <w:lvlJc w:val="left"/>
      <w:rPr>
        <w:rFonts w:hint="eastAsia"/>
      </w:rPr>
    </w:lvl>
  </w:abstractNum>
  <w:abstractNum w:abstractNumId="1">
    <w:nsid w:val="FFFFFF89"/>
    <w:multiLevelType w:val="singleLevel"/>
    <w:tmpl w:val="FFFFFF89"/>
    <w:lvl w:ilvl="0" w:tentative="0">
      <w:start w:val="1"/>
      <w:numFmt w:val="bullet"/>
      <w:lvlText w:val=""/>
      <w:lvlJc w:val="left"/>
      <w:pPr>
        <w:tabs>
          <w:tab w:val="left" w:pos="360"/>
        </w:tabs>
        <w:ind w:left="360" w:hanging="360"/>
      </w:pPr>
      <w:rPr>
        <w:rFonts w:hint="default" w:ascii="Wingdings" w:hAnsi="Wingdings" w:cs="Wingdings"/>
      </w:rPr>
    </w:lvl>
  </w:abstractNum>
  <w:abstractNum w:abstractNumId="2">
    <w:nsid w:val="61D8BD08"/>
    <w:multiLevelType w:val="singleLevel"/>
    <w:tmpl w:val="61D8BD08"/>
    <w:lvl w:ilvl="0" w:tentative="0">
      <w:start w:val="2"/>
      <w:numFmt w:val="decimal"/>
      <w:suff w:val="nothing"/>
      <w:lvlText w:val="%1、"/>
      <w:lvlJc w:val="left"/>
      <w:rPr>
        <w:rFonts w:hint="default" w:ascii="宋体" w:hAnsi="宋体" w:eastAsia="宋体" w:cs="宋体"/>
        <w:sz w:val="24"/>
        <w:szCs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JmMzYxZGY3ZWY0NTMwZTJiNDdhMGZlOTEyMDY5ZmQifQ=="/>
  </w:docVars>
  <w:rsids>
    <w:rsidRoot w:val="002B6A4B"/>
    <w:rsid w:val="00001F0D"/>
    <w:rsid w:val="0001100E"/>
    <w:rsid w:val="0001177C"/>
    <w:rsid w:val="00035ED7"/>
    <w:rsid w:val="000375DE"/>
    <w:rsid w:val="0004568F"/>
    <w:rsid w:val="0005102F"/>
    <w:rsid w:val="00055717"/>
    <w:rsid w:val="00061957"/>
    <w:rsid w:val="00061D8D"/>
    <w:rsid w:val="00063D02"/>
    <w:rsid w:val="00066081"/>
    <w:rsid w:val="000712E0"/>
    <w:rsid w:val="00073DAC"/>
    <w:rsid w:val="000753D3"/>
    <w:rsid w:val="00075BDF"/>
    <w:rsid w:val="00080A18"/>
    <w:rsid w:val="00083DA7"/>
    <w:rsid w:val="0008538A"/>
    <w:rsid w:val="000A367B"/>
    <w:rsid w:val="000A3B6C"/>
    <w:rsid w:val="000A544D"/>
    <w:rsid w:val="000A593E"/>
    <w:rsid w:val="000A75E8"/>
    <w:rsid w:val="000B350B"/>
    <w:rsid w:val="000B4B3A"/>
    <w:rsid w:val="000B7A10"/>
    <w:rsid w:val="000B7B32"/>
    <w:rsid w:val="000C4DB1"/>
    <w:rsid w:val="000C6875"/>
    <w:rsid w:val="000D6811"/>
    <w:rsid w:val="000F5291"/>
    <w:rsid w:val="000F6F34"/>
    <w:rsid w:val="000F73D5"/>
    <w:rsid w:val="001016DF"/>
    <w:rsid w:val="00103E2F"/>
    <w:rsid w:val="001142A4"/>
    <w:rsid w:val="00117C25"/>
    <w:rsid w:val="00121D25"/>
    <w:rsid w:val="001227BD"/>
    <w:rsid w:val="001248C3"/>
    <w:rsid w:val="0013528C"/>
    <w:rsid w:val="00136AB0"/>
    <w:rsid w:val="001403EE"/>
    <w:rsid w:val="00140604"/>
    <w:rsid w:val="00144A9D"/>
    <w:rsid w:val="001450C2"/>
    <w:rsid w:val="00155781"/>
    <w:rsid w:val="001616F0"/>
    <w:rsid w:val="001657EE"/>
    <w:rsid w:val="00166EEE"/>
    <w:rsid w:val="00172369"/>
    <w:rsid w:val="00177102"/>
    <w:rsid w:val="0017722B"/>
    <w:rsid w:val="00177C4E"/>
    <w:rsid w:val="001816A2"/>
    <w:rsid w:val="00186A83"/>
    <w:rsid w:val="00195B8D"/>
    <w:rsid w:val="001A427C"/>
    <w:rsid w:val="001A60F8"/>
    <w:rsid w:val="001A653E"/>
    <w:rsid w:val="001B2EDB"/>
    <w:rsid w:val="001B3DD9"/>
    <w:rsid w:val="001B573A"/>
    <w:rsid w:val="001B6D73"/>
    <w:rsid w:val="001C332C"/>
    <w:rsid w:val="001C4E0E"/>
    <w:rsid w:val="001C5B94"/>
    <w:rsid w:val="001D3074"/>
    <w:rsid w:val="001D35A7"/>
    <w:rsid w:val="001F27D9"/>
    <w:rsid w:val="001F49E9"/>
    <w:rsid w:val="001F72B0"/>
    <w:rsid w:val="00200428"/>
    <w:rsid w:val="002051EF"/>
    <w:rsid w:val="002066C6"/>
    <w:rsid w:val="00212A6A"/>
    <w:rsid w:val="00214B22"/>
    <w:rsid w:val="0021765F"/>
    <w:rsid w:val="002219BC"/>
    <w:rsid w:val="00225C95"/>
    <w:rsid w:val="00241AD2"/>
    <w:rsid w:val="00242B08"/>
    <w:rsid w:val="00247AE2"/>
    <w:rsid w:val="00250E4C"/>
    <w:rsid w:val="0025266F"/>
    <w:rsid w:val="002553FB"/>
    <w:rsid w:val="00260322"/>
    <w:rsid w:val="0026519A"/>
    <w:rsid w:val="0027119C"/>
    <w:rsid w:val="00273235"/>
    <w:rsid w:val="002803E6"/>
    <w:rsid w:val="002822BC"/>
    <w:rsid w:val="00282362"/>
    <w:rsid w:val="0028315E"/>
    <w:rsid w:val="00283806"/>
    <w:rsid w:val="00284808"/>
    <w:rsid w:val="00286A43"/>
    <w:rsid w:val="00287C80"/>
    <w:rsid w:val="0029009D"/>
    <w:rsid w:val="0029016C"/>
    <w:rsid w:val="002915F3"/>
    <w:rsid w:val="0029164A"/>
    <w:rsid w:val="00291F21"/>
    <w:rsid w:val="00293576"/>
    <w:rsid w:val="00297AE7"/>
    <w:rsid w:val="002A104C"/>
    <w:rsid w:val="002A5D6F"/>
    <w:rsid w:val="002B1F4F"/>
    <w:rsid w:val="002B6A4B"/>
    <w:rsid w:val="002D1284"/>
    <w:rsid w:val="002D252C"/>
    <w:rsid w:val="002D426A"/>
    <w:rsid w:val="002D4917"/>
    <w:rsid w:val="002D7234"/>
    <w:rsid w:val="002D7C83"/>
    <w:rsid w:val="002E5044"/>
    <w:rsid w:val="002F1BC3"/>
    <w:rsid w:val="002F3889"/>
    <w:rsid w:val="003039D8"/>
    <w:rsid w:val="00304AA2"/>
    <w:rsid w:val="00307B74"/>
    <w:rsid w:val="003102E9"/>
    <w:rsid w:val="00315E51"/>
    <w:rsid w:val="00316F83"/>
    <w:rsid w:val="00321008"/>
    <w:rsid w:val="00322F88"/>
    <w:rsid w:val="00325E09"/>
    <w:rsid w:val="00330C6C"/>
    <w:rsid w:val="0033376F"/>
    <w:rsid w:val="003370CC"/>
    <w:rsid w:val="00345142"/>
    <w:rsid w:val="0034688B"/>
    <w:rsid w:val="0035407E"/>
    <w:rsid w:val="00354EFE"/>
    <w:rsid w:val="00356C26"/>
    <w:rsid w:val="003576F6"/>
    <w:rsid w:val="00364537"/>
    <w:rsid w:val="0036666A"/>
    <w:rsid w:val="00366BA3"/>
    <w:rsid w:val="00374B84"/>
    <w:rsid w:val="003755AE"/>
    <w:rsid w:val="0037736F"/>
    <w:rsid w:val="00377542"/>
    <w:rsid w:val="00382E86"/>
    <w:rsid w:val="003859AF"/>
    <w:rsid w:val="00387C6A"/>
    <w:rsid w:val="00390ED0"/>
    <w:rsid w:val="00395599"/>
    <w:rsid w:val="003977CD"/>
    <w:rsid w:val="003A10F4"/>
    <w:rsid w:val="003A414A"/>
    <w:rsid w:val="003B7A65"/>
    <w:rsid w:val="003C08BA"/>
    <w:rsid w:val="003C1B18"/>
    <w:rsid w:val="003C2B7F"/>
    <w:rsid w:val="003C306C"/>
    <w:rsid w:val="003C7DBA"/>
    <w:rsid w:val="003C7F55"/>
    <w:rsid w:val="003D65B1"/>
    <w:rsid w:val="003E2E1F"/>
    <w:rsid w:val="003F680E"/>
    <w:rsid w:val="00404D52"/>
    <w:rsid w:val="0040557E"/>
    <w:rsid w:val="0040597C"/>
    <w:rsid w:val="004118EA"/>
    <w:rsid w:val="0041258D"/>
    <w:rsid w:val="00420803"/>
    <w:rsid w:val="00420845"/>
    <w:rsid w:val="00422472"/>
    <w:rsid w:val="00422763"/>
    <w:rsid w:val="00431929"/>
    <w:rsid w:val="00434F6B"/>
    <w:rsid w:val="00442AEB"/>
    <w:rsid w:val="00444029"/>
    <w:rsid w:val="0044495D"/>
    <w:rsid w:val="0044502C"/>
    <w:rsid w:val="00452595"/>
    <w:rsid w:val="00460E43"/>
    <w:rsid w:val="00462771"/>
    <w:rsid w:val="0047306A"/>
    <w:rsid w:val="0047616E"/>
    <w:rsid w:val="004764B3"/>
    <w:rsid w:val="00476B4B"/>
    <w:rsid w:val="00483AFB"/>
    <w:rsid w:val="00486313"/>
    <w:rsid w:val="00490911"/>
    <w:rsid w:val="00495ACC"/>
    <w:rsid w:val="004B0C5D"/>
    <w:rsid w:val="004B0C8C"/>
    <w:rsid w:val="004B2C7A"/>
    <w:rsid w:val="004B4B68"/>
    <w:rsid w:val="004B50C3"/>
    <w:rsid w:val="004B58AD"/>
    <w:rsid w:val="004C090F"/>
    <w:rsid w:val="004C3096"/>
    <w:rsid w:val="004C3540"/>
    <w:rsid w:val="004D5D98"/>
    <w:rsid w:val="004E3C0A"/>
    <w:rsid w:val="004E3EAA"/>
    <w:rsid w:val="004E723C"/>
    <w:rsid w:val="004F5A43"/>
    <w:rsid w:val="004F74AD"/>
    <w:rsid w:val="00503E8E"/>
    <w:rsid w:val="005127DF"/>
    <w:rsid w:val="00530DED"/>
    <w:rsid w:val="005345DB"/>
    <w:rsid w:val="00536DFE"/>
    <w:rsid w:val="0054014C"/>
    <w:rsid w:val="0054020E"/>
    <w:rsid w:val="00540B1D"/>
    <w:rsid w:val="00542849"/>
    <w:rsid w:val="00543816"/>
    <w:rsid w:val="005462A4"/>
    <w:rsid w:val="005519E2"/>
    <w:rsid w:val="00554388"/>
    <w:rsid w:val="0056081F"/>
    <w:rsid w:val="00563139"/>
    <w:rsid w:val="00564733"/>
    <w:rsid w:val="00565165"/>
    <w:rsid w:val="005821AE"/>
    <w:rsid w:val="00590D42"/>
    <w:rsid w:val="00593A69"/>
    <w:rsid w:val="00594E48"/>
    <w:rsid w:val="00595504"/>
    <w:rsid w:val="00596164"/>
    <w:rsid w:val="005B0E2B"/>
    <w:rsid w:val="005B1684"/>
    <w:rsid w:val="005B5CB5"/>
    <w:rsid w:val="005C0F9E"/>
    <w:rsid w:val="005C1A76"/>
    <w:rsid w:val="005C3716"/>
    <w:rsid w:val="005C565E"/>
    <w:rsid w:val="005D3019"/>
    <w:rsid w:val="005D3AD4"/>
    <w:rsid w:val="005D6782"/>
    <w:rsid w:val="005E19DB"/>
    <w:rsid w:val="005E1C56"/>
    <w:rsid w:val="005E5C5B"/>
    <w:rsid w:val="005F05BF"/>
    <w:rsid w:val="005F64A2"/>
    <w:rsid w:val="0060022F"/>
    <w:rsid w:val="00602DC4"/>
    <w:rsid w:val="00604C32"/>
    <w:rsid w:val="00615078"/>
    <w:rsid w:val="006250F8"/>
    <w:rsid w:val="00631036"/>
    <w:rsid w:val="006324F6"/>
    <w:rsid w:val="0063585E"/>
    <w:rsid w:val="006422D2"/>
    <w:rsid w:val="00642648"/>
    <w:rsid w:val="00644A99"/>
    <w:rsid w:val="0065661B"/>
    <w:rsid w:val="00661D3A"/>
    <w:rsid w:val="006639B6"/>
    <w:rsid w:val="00664097"/>
    <w:rsid w:val="006650E9"/>
    <w:rsid w:val="00666787"/>
    <w:rsid w:val="00667FCF"/>
    <w:rsid w:val="00674E74"/>
    <w:rsid w:val="00681422"/>
    <w:rsid w:val="00681A4F"/>
    <w:rsid w:val="00697B00"/>
    <w:rsid w:val="006A3DE0"/>
    <w:rsid w:val="006B1A35"/>
    <w:rsid w:val="006C2730"/>
    <w:rsid w:val="006E0229"/>
    <w:rsid w:val="006E18C8"/>
    <w:rsid w:val="006F0A53"/>
    <w:rsid w:val="006F152D"/>
    <w:rsid w:val="007040A1"/>
    <w:rsid w:val="00704F96"/>
    <w:rsid w:val="00706C6E"/>
    <w:rsid w:val="007161F5"/>
    <w:rsid w:val="00722161"/>
    <w:rsid w:val="007239A8"/>
    <w:rsid w:val="007240F1"/>
    <w:rsid w:val="0073024D"/>
    <w:rsid w:val="00736069"/>
    <w:rsid w:val="007363EF"/>
    <w:rsid w:val="00744AE9"/>
    <w:rsid w:val="00747C4C"/>
    <w:rsid w:val="00753DF2"/>
    <w:rsid w:val="00756B2C"/>
    <w:rsid w:val="00760B9C"/>
    <w:rsid w:val="0076622E"/>
    <w:rsid w:val="007716C6"/>
    <w:rsid w:val="00787987"/>
    <w:rsid w:val="00791E0F"/>
    <w:rsid w:val="0079389F"/>
    <w:rsid w:val="00797F83"/>
    <w:rsid w:val="007A0E71"/>
    <w:rsid w:val="007A4AF5"/>
    <w:rsid w:val="007A73BF"/>
    <w:rsid w:val="007B5E86"/>
    <w:rsid w:val="007C1777"/>
    <w:rsid w:val="007C39C9"/>
    <w:rsid w:val="007C4F25"/>
    <w:rsid w:val="007C644A"/>
    <w:rsid w:val="007D478C"/>
    <w:rsid w:val="007E32A8"/>
    <w:rsid w:val="007E71F8"/>
    <w:rsid w:val="007F048D"/>
    <w:rsid w:val="007F73E1"/>
    <w:rsid w:val="00801ADD"/>
    <w:rsid w:val="00804CDE"/>
    <w:rsid w:val="008071FA"/>
    <w:rsid w:val="00811513"/>
    <w:rsid w:val="00821E8B"/>
    <w:rsid w:val="00831EC0"/>
    <w:rsid w:val="00834F41"/>
    <w:rsid w:val="0083765B"/>
    <w:rsid w:val="008403C6"/>
    <w:rsid w:val="00840C4B"/>
    <w:rsid w:val="008422FC"/>
    <w:rsid w:val="0084598B"/>
    <w:rsid w:val="00857C9F"/>
    <w:rsid w:val="00864547"/>
    <w:rsid w:val="00873036"/>
    <w:rsid w:val="00875728"/>
    <w:rsid w:val="008921DC"/>
    <w:rsid w:val="00894489"/>
    <w:rsid w:val="00895A57"/>
    <w:rsid w:val="00896C8C"/>
    <w:rsid w:val="008C4981"/>
    <w:rsid w:val="008D5A2D"/>
    <w:rsid w:val="008E6D36"/>
    <w:rsid w:val="008F7B08"/>
    <w:rsid w:val="009023E5"/>
    <w:rsid w:val="00903DC8"/>
    <w:rsid w:val="00911C2D"/>
    <w:rsid w:val="009163FB"/>
    <w:rsid w:val="0091657A"/>
    <w:rsid w:val="00921AAF"/>
    <w:rsid w:val="00921F2C"/>
    <w:rsid w:val="009304FC"/>
    <w:rsid w:val="00934B86"/>
    <w:rsid w:val="00936F3C"/>
    <w:rsid w:val="0094235F"/>
    <w:rsid w:val="009471BC"/>
    <w:rsid w:val="00947BD8"/>
    <w:rsid w:val="00956683"/>
    <w:rsid w:val="00961521"/>
    <w:rsid w:val="0096215E"/>
    <w:rsid w:val="0096239E"/>
    <w:rsid w:val="00967DCD"/>
    <w:rsid w:val="00973E70"/>
    <w:rsid w:val="00980F96"/>
    <w:rsid w:val="009876D2"/>
    <w:rsid w:val="0099471A"/>
    <w:rsid w:val="00995D9D"/>
    <w:rsid w:val="00996061"/>
    <w:rsid w:val="00996FB4"/>
    <w:rsid w:val="009A661C"/>
    <w:rsid w:val="009A69D7"/>
    <w:rsid w:val="009A7A3B"/>
    <w:rsid w:val="009A7B80"/>
    <w:rsid w:val="009B264C"/>
    <w:rsid w:val="009B310D"/>
    <w:rsid w:val="009C1AA5"/>
    <w:rsid w:val="009C2644"/>
    <w:rsid w:val="009C4D6C"/>
    <w:rsid w:val="009C7607"/>
    <w:rsid w:val="009D151F"/>
    <w:rsid w:val="009D2817"/>
    <w:rsid w:val="009D4A09"/>
    <w:rsid w:val="009E01DE"/>
    <w:rsid w:val="009E19AD"/>
    <w:rsid w:val="009E42B4"/>
    <w:rsid w:val="009E5EA3"/>
    <w:rsid w:val="009E6EDB"/>
    <w:rsid w:val="009F0D7D"/>
    <w:rsid w:val="009F293A"/>
    <w:rsid w:val="009F3564"/>
    <w:rsid w:val="009F54B6"/>
    <w:rsid w:val="00A0087D"/>
    <w:rsid w:val="00A0372A"/>
    <w:rsid w:val="00A051FC"/>
    <w:rsid w:val="00A108FD"/>
    <w:rsid w:val="00A15FA9"/>
    <w:rsid w:val="00A16679"/>
    <w:rsid w:val="00A174CD"/>
    <w:rsid w:val="00A177D1"/>
    <w:rsid w:val="00A31592"/>
    <w:rsid w:val="00A4784A"/>
    <w:rsid w:val="00A55F8E"/>
    <w:rsid w:val="00A5771F"/>
    <w:rsid w:val="00A57FBB"/>
    <w:rsid w:val="00A621C3"/>
    <w:rsid w:val="00A62602"/>
    <w:rsid w:val="00A63447"/>
    <w:rsid w:val="00A641E6"/>
    <w:rsid w:val="00A658DE"/>
    <w:rsid w:val="00A67AFE"/>
    <w:rsid w:val="00A710CC"/>
    <w:rsid w:val="00A777C4"/>
    <w:rsid w:val="00A83880"/>
    <w:rsid w:val="00A83A14"/>
    <w:rsid w:val="00A85C7A"/>
    <w:rsid w:val="00A90C0E"/>
    <w:rsid w:val="00A969E4"/>
    <w:rsid w:val="00AA0F7E"/>
    <w:rsid w:val="00AA705A"/>
    <w:rsid w:val="00AB2CE4"/>
    <w:rsid w:val="00AB4E21"/>
    <w:rsid w:val="00AC0E99"/>
    <w:rsid w:val="00AC0FB2"/>
    <w:rsid w:val="00AD577C"/>
    <w:rsid w:val="00AD5E1F"/>
    <w:rsid w:val="00AE0EBF"/>
    <w:rsid w:val="00AE0EF4"/>
    <w:rsid w:val="00AE4854"/>
    <w:rsid w:val="00AE5296"/>
    <w:rsid w:val="00AE5954"/>
    <w:rsid w:val="00AF0F9B"/>
    <w:rsid w:val="00AF5851"/>
    <w:rsid w:val="00AF5939"/>
    <w:rsid w:val="00AF5A64"/>
    <w:rsid w:val="00AF7B4B"/>
    <w:rsid w:val="00B01BC3"/>
    <w:rsid w:val="00B02550"/>
    <w:rsid w:val="00B0444B"/>
    <w:rsid w:val="00B0645D"/>
    <w:rsid w:val="00B110A1"/>
    <w:rsid w:val="00B14A76"/>
    <w:rsid w:val="00B23034"/>
    <w:rsid w:val="00B24902"/>
    <w:rsid w:val="00B25BDC"/>
    <w:rsid w:val="00B2748E"/>
    <w:rsid w:val="00B36173"/>
    <w:rsid w:val="00B367C6"/>
    <w:rsid w:val="00B36EEA"/>
    <w:rsid w:val="00B407FC"/>
    <w:rsid w:val="00B41862"/>
    <w:rsid w:val="00B41BCB"/>
    <w:rsid w:val="00B42C1F"/>
    <w:rsid w:val="00B468D0"/>
    <w:rsid w:val="00B5212D"/>
    <w:rsid w:val="00B66B5B"/>
    <w:rsid w:val="00B73F76"/>
    <w:rsid w:val="00B813AF"/>
    <w:rsid w:val="00B8548A"/>
    <w:rsid w:val="00B93D7B"/>
    <w:rsid w:val="00BA72CC"/>
    <w:rsid w:val="00BB3450"/>
    <w:rsid w:val="00BC4607"/>
    <w:rsid w:val="00BC5E3F"/>
    <w:rsid w:val="00BD224F"/>
    <w:rsid w:val="00BE2F52"/>
    <w:rsid w:val="00BE320D"/>
    <w:rsid w:val="00BE6A0F"/>
    <w:rsid w:val="00BF136B"/>
    <w:rsid w:val="00BF74E6"/>
    <w:rsid w:val="00BF75F1"/>
    <w:rsid w:val="00C06215"/>
    <w:rsid w:val="00C1242D"/>
    <w:rsid w:val="00C14A9F"/>
    <w:rsid w:val="00C17D62"/>
    <w:rsid w:val="00C2057E"/>
    <w:rsid w:val="00C20813"/>
    <w:rsid w:val="00C22A8A"/>
    <w:rsid w:val="00C23416"/>
    <w:rsid w:val="00C32C17"/>
    <w:rsid w:val="00C4114B"/>
    <w:rsid w:val="00C4387C"/>
    <w:rsid w:val="00C43C3C"/>
    <w:rsid w:val="00C44958"/>
    <w:rsid w:val="00C507CC"/>
    <w:rsid w:val="00C52787"/>
    <w:rsid w:val="00C55A4C"/>
    <w:rsid w:val="00C56BF8"/>
    <w:rsid w:val="00C63984"/>
    <w:rsid w:val="00C65A12"/>
    <w:rsid w:val="00C702EF"/>
    <w:rsid w:val="00C70A4E"/>
    <w:rsid w:val="00C72B0E"/>
    <w:rsid w:val="00C72B3A"/>
    <w:rsid w:val="00C73095"/>
    <w:rsid w:val="00C732D3"/>
    <w:rsid w:val="00C81362"/>
    <w:rsid w:val="00C90ADA"/>
    <w:rsid w:val="00C927FB"/>
    <w:rsid w:val="00C946B1"/>
    <w:rsid w:val="00C95F70"/>
    <w:rsid w:val="00CA35F7"/>
    <w:rsid w:val="00CA3CF4"/>
    <w:rsid w:val="00CA7799"/>
    <w:rsid w:val="00CA7B0B"/>
    <w:rsid w:val="00CA7DB0"/>
    <w:rsid w:val="00CB49BB"/>
    <w:rsid w:val="00CB4B74"/>
    <w:rsid w:val="00CB509F"/>
    <w:rsid w:val="00CB5101"/>
    <w:rsid w:val="00CC4752"/>
    <w:rsid w:val="00CC5392"/>
    <w:rsid w:val="00CD306F"/>
    <w:rsid w:val="00CD629E"/>
    <w:rsid w:val="00CE2508"/>
    <w:rsid w:val="00CE338D"/>
    <w:rsid w:val="00CF13CF"/>
    <w:rsid w:val="00D0742C"/>
    <w:rsid w:val="00D12356"/>
    <w:rsid w:val="00D1275F"/>
    <w:rsid w:val="00D225B3"/>
    <w:rsid w:val="00D305C5"/>
    <w:rsid w:val="00D3116D"/>
    <w:rsid w:val="00D32377"/>
    <w:rsid w:val="00D50464"/>
    <w:rsid w:val="00D563E8"/>
    <w:rsid w:val="00D63468"/>
    <w:rsid w:val="00D6371C"/>
    <w:rsid w:val="00D6584C"/>
    <w:rsid w:val="00D65B7F"/>
    <w:rsid w:val="00D71C62"/>
    <w:rsid w:val="00D735A1"/>
    <w:rsid w:val="00D758AF"/>
    <w:rsid w:val="00D807BE"/>
    <w:rsid w:val="00D80D90"/>
    <w:rsid w:val="00D8493A"/>
    <w:rsid w:val="00D84DED"/>
    <w:rsid w:val="00D9315A"/>
    <w:rsid w:val="00D977E6"/>
    <w:rsid w:val="00DA01FC"/>
    <w:rsid w:val="00DA2900"/>
    <w:rsid w:val="00DA5FFD"/>
    <w:rsid w:val="00DB3632"/>
    <w:rsid w:val="00DC4A84"/>
    <w:rsid w:val="00DD11E1"/>
    <w:rsid w:val="00DD69BE"/>
    <w:rsid w:val="00DD7A97"/>
    <w:rsid w:val="00DE4220"/>
    <w:rsid w:val="00DE768C"/>
    <w:rsid w:val="00DF547A"/>
    <w:rsid w:val="00E117C1"/>
    <w:rsid w:val="00E1471F"/>
    <w:rsid w:val="00E15C48"/>
    <w:rsid w:val="00E26442"/>
    <w:rsid w:val="00E37225"/>
    <w:rsid w:val="00E37CAD"/>
    <w:rsid w:val="00E41CE8"/>
    <w:rsid w:val="00E41E51"/>
    <w:rsid w:val="00E45AF5"/>
    <w:rsid w:val="00E463A0"/>
    <w:rsid w:val="00E472BF"/>
    <w:rsid w:val="00E538D7"/>
    <w:rsid w:val="00E571B9"/>
    <w:rsid w:val="00E6099E"/>
    <w:rsid w:val="00E616F6"/>
    <w:rsid w:val="00E723E6"/>
    <w:rsid w:val="00E72449"/>
    <w:rsid w:val="00E733DE"/>
    <w:rsid w:val="00E818E5"/>
    <w:rsid w:val="00E8384F"/>
    <w:rsid w:val="00E8758F"/>
    <w:rsid w:val="00E908E6"/>
    <w:rsid w:val="00E9361B"/>
    <w:rsid w:val="00E96332"/>
    <w:rsid w:val="00E969EE"/>
    <w:rsid w:val="00EA4FF3"/>
    <w:rsid w:val="00EA7570"/>
    <w:rsid w:val="00EB35C2"/>
    <w:rsid w:val="00EB4AD9"/>
    <w:rsid w:val="00EB5170"/>
    <w:rsid w:val="00EB5695"/>
    <w:rsid w:val="00EC2AA1"/>
    <w:rsid w:val="00EC55F1"/>
    <w:rsid w:val="00EC5692"/>
    <w:rsid w:val="00ED0FDA"/>
    <w:rsid w:val="00ED2F91"/>
    <w:rsid w:val="00ED49CE"/>
    <w:rsid w:val="00EE7A77"/>
    <w:rsid w:val="00F028C2"/>
    <w:rsid w:val="00F03E58"/>
    <w:rsid w:val="00F05A33"/>
    <w:rsid w:val="00F0674B"/>
    <w:rsid w:val="00F2024E"/>
    <w:rsid w:val="00F2169E"/>
    <w:rsid w:val="00F32B30"/>
    <w:rsid w:val="00F32FE0"/>
    <w:rsid w:val="00F34A94"/>
    <w:rsid w:val="00F40334"/>
    <w:rsid w:val="00F42006"/>
    <w:rsid w:val="00F423DB"/>
    <w:rsid w:val="00F424C4"/>
    <w:rsid w:val="00F67117"/>
    <w:rsid w:val="00F7092A"/>
    <w:rsid w:val="00F800BC"/>
    <w:rsid w:val="00F8103B"/>
    <w:rsid w:val="00F86E2E"/>
    <w:rsid w:val="00F90D99"/>
    <w:rsid w:val="00F9497B"/>
    <w:rsid w:val="00F976A5"/>
    <w:rsid w:val="00FA1B14"/>
    <w:rsid w:val="00FA234D"/>
    <w:rsid w:val="00FA6A19"/>
    <w:rsid w:val="00FB17B8"/>
    <w:rsid w:val="00FB1975"/>
    <w:rsid w:val="00FC0A84"/>
    <w:rsid w:val="00FC2297"/>
    <w:rsid w:val="00FC2EFF"/>
    <w:rsid w:val="00FC342C"/>
    <w:rsid w:val="00FF1CA5"/>
    <w:rsid w:val="00FF24CC"/>
    <w:rsid w:val="015E64E5"/>
    <w:rsid w:val="022450CA"/>
    <w:rsid w:val="02732F88"/>
    <w:rsid w:val="03323441"/>
    <w:rsid w:val="036D1EDD"/>
    <w:rsid w:val="04314670"/>
    <w:rsid w:val="046111BC"/>
    <w:rsid w:val="04C211EB"/>
    <w:rsid w:val="05142863"/>
    <w:rsid w:val="06482DCF"/>
    <w:rsid w:val="067E2694"/>
    <w:rsid w:val="06DF7586"/>
    <w:rsid w:val="0730050C"/>
    <w:rsid w:val="07523ADD"/>
    <w:rsid w:val="075E4495"/>
    <w:rsid w:val="07663015"/>
    <w:rsid w:val="077C7F44"/>
    <w:rsid w:val="082875D6"/>
    <w:rsid w:val="08534C40"/>
    <w:rsid w:val="0A7113D6"/>
    <w:rsid w:val="0B676EEA"/>
    <w:rsid w:val="0B6807F0"/>
    <w:rsid w:val="0C95383F"/>
    <w:rsid w:val="0D32654D"/>
    <w:rsid w:val="0E0C654C"/>
    <w:rsid w:val="0E8D7018"/>
    <w:rsid w:val="0F0E75E9"/>
    <w:rsid w:val="10027140"/>
    <w:rsid w:val="106F1841"/>
    <w:rsid w:val="11116E55"/>
    <w:rsid w:val="12EA7C19"/>
    <w:rsid w:val="134C0DD7"/>
    <w:rsid w:val="13752195"/>
    <w:rsid w:val="13BF1C2F"/>
    <w:rsid w:val="13CC4C69"/>
    <w:rsid w:val="14D03112"/>
    <w:rsid w:val="15017966"/>
    <w:rsid w:val="16167234"/>
    <w:rsid w:val="16745647"/>
    <w:rsid w:val="168F64BB"/>
    <w:rsid w:val="16F51045"/>
    <w:rsid w:val="170C1E92"/>
    <w:rsid w:val="174126FC"/>
    <w:rsid w:val="182A75E7"/>
    <w:rsid w:val="18E30DFF"/>
    <w:rsid w:val="19032933"/>
    <w:rsid w:val="195A1DDD"/>
    <w:rsid w:val="19C922E7"/>
    <w:rsid w:val="1A073B5C"/>
    <w:rsid w:val="1A443223"/>
    <w:rsid w:val="1B8A18B1"/>
    <w:rsid w:val="1BAB6341"/>
    <w:rsid w:val="1C8B77F2"/>
    <w:rsid w:val="1C952171"/>
    <w:rsid w:val="1CAD1ABC"/>
    <w:rsid w:val="1CEF4167"/>
    <w:rsid w:val="1D4A2471"/>
    <w:rsid w:val="1D7E11BD"/>
    <w:rsid w:val="1DA908B9"/>
    <w:rsid w:val="1E0042A8"/>
    <w:rsid w:val="1E28050C"/>
    <w:rsid w:val="1FA95535"/>
    <w:rsid w:val="1FF45B5E"/>
    <w:rsid w:val="210937B1"/>
    <w:rsid w:val="214D4472"/>
    <w:rsid w:val="21536648"/>
    <w:rsid w:val="216E5C6E"/>
    <w:rsid w:val="21CE044F"/>
    <w:rsid w:val="21EA55AA"/>
    <w:rsid w:val="225E5926"/>
    <w:rsid w:val="22985C31"/>
    <w:rsid w:val="229E4C18"/>
    <w:rsid w:val="2311714E"/>
    <w:rsid w:val="23671BF6"/>
    <w:rsid w:val="236C768A"/>
    <w:rsid w:val="23D61C13"/>
    <w:rsid w:val="23F0406E"/>
    <w:rsid w:val="2413440F"/>
    <w:rsid w:val="242A1552"/>
    <w:rsid w:val="248F10E5"/>
    <w:rsid w:val="253805F2"/>
    <w:rsid w:val="255B1F48"/>
    <w:rsid w:val="2560142F"/>
    <w:rsid w:val="25BD3F66"/>
    <w:rsid w:val="25C742C3"/>
    <w:rsid w:val="25E777A8"/>
    <w:rsid w:val="266927EB"/>
    <w:rsid w:val="266B0A34"/>
    <w:rsid w:val="273D17B2"/>
    <w:rsid w:val="273D19C3"/>
    <w:rsid w:val="28194773"/>
    <w:rsid w:val="28560E17"/>
    <w:rsid w:val="28A5617E"/>
    <w:rsid w:val="28A67971"/>
    <w:rsid w:val="292B68DE"/>
    <w:rsid w:val="29B855B4"/>
    <w:rsid w:val="29DF3638"/>
    <w:rsid w:val="29F239CD"/>
    <w:rsid w:val="2A0E6613"/>
    <w:rsid w:val="2A326FF9"/>
    <w:rsid w:val="2A9D73D3"/>
    <w:rsid w:val="2BC14935"/>
    <w:rsid w:val="2C290A80"/>
    <w:rsid w:val="2C4B52FD"/>
    <w:rsid w:val="2C925601"/>
    <w:rsid w:val="2D2E0FA7"/>
    <w:rsid w:val="2D4E6606"/>
    <w:rsid w:val="2DAA7E36"/>
    <w:rsid w:val="2E0B6FEC"/>
    <w:rsid w:val="2E6C4A42"/>
    <w:rsid w:val="2EAC708A"/>
    <w:rsid w:val="2F605A17"/>
    <w:rsid w:val="2FAC4004"/>
    <w:rsid w:val="2FC94A04"/>
    <w:rsid w:val="30567370"/>
    <w:rsid w:val="30941CC2"/>
    <w:rsid w:val="30FF4230"/>
    <w:rsid w:val="3216448E"/>
    <w:rsid w:val="32B13E9A"/>
    <w:rsid w:val="33281E4F"/>
    <w:rsid w:val="333A1575"/>
    <w:rsid w:val="33A958EE"/>
    <w:rsid w:val="33AA111B"/>
    <w:rsid w:val="33E90F48"/>
    <w:rsid w:val="342F27A4"/>
    <w:rsid w:val="347C6866"/>
    <w:rsid w:val="348E5A0A"/>
    <w:rsid w:val="34D155A3"/>
    <w:rsid w:val="353C114E"/>
    <w:rsid w:val="362D5667"/>
    <w:rsid w:val="364C2C9F"/>
    <w:rsid w:val="377049BA"/>
    <w:rsid w:val="380426A7"/>
    <w:rsid w:val="38C52DC0"/>
    <w:rsid w:val="39283C59"/>
    <w:rsid w:val="39456427"/>
    <w:rsid w:val="396B5B57"/>
    <w:rsid w:val="39AD285B"/>
    <w:rsid w:val="39CF2F2E"/>
    <w:rsid w:val="3A12378C"/>
    <w:rsid w:val="3AE25332"/>
    <w:rsid w:val="3B642D1D"/>
    <w:rsid w:val="3BB547ED"/>
    <w:rsid w:val="3BEA51CA"/>
    <w:rsid w:val="3C043213"/>
    <w:rsid w:val="3C5E3B31"/>
    <w:rsid w:val="3CD03CC3"/>
    <w:rsid w:val="3CDB59B0"/>
    <w:rsid w:val="3D047FD2"/>
    <w:rsid w:val="3DB23C2B"/>
    <w:rsid w:val="3E5B6290"/>
    <w:rsid w:val="3E620F24"/>
    <w:rsid w:val="3E7E10F3"/>
    <w:rsid w:val="3EE819E0"/>
    <w:rsid w:val="401605C5"/>
    <w:rsid w:val="402B0F89"/>
    <w:rsid w:val="40977EAD"/>
    <w:rsid w:val="412537ED"/>
    <w:rsid w:val="416B43C4"/>
    <w:rsid w:val="41A8104E"/>
    <w:rsid w:val="427B20EB"/>
    <w:rsid w:val="42A26C2F"/>
    <w:rsid w:val="42C3180B"/>
    <w:rsid w:val="42F80646"/>
    <w:rsid w:val="431A3A4C"/>
    <w:rsid w:val="433D65D0"/>
    <w:rsid w:val="43D60A88"/>
    <w:rsid w:val="444B3EF2"/>
    <w:rsid w:val="44E02070"/>
    <w:rsid w:val="456C24E3"/>
    <w:rsid w:val="45F278E4"/>
    <w:rsid w:val="46236A37"/>
    <w:rsid w:val="46E31CCC"/>
    <w:rsid w:val="473E2402"/>
    <w:rsid w:val="47591E1D"/>
    <w:rsid w:val="477C78EA"/>
    <w:rsid w:val="4893301D"/>
    <w:rsid w:val="48D20C7F"/>
    <w:rsid w:val="49170C6B"/>
    <w:rsid w:val="4991382A"/>
    <w:rsid w:val="49D73081"/>
    <w:rsid w:val="4A2412CA"/>
    <w:rsid w:val="4A764150"/>
    <w:rsid w:val="4AAC381B"/>
    <w:rsid w:val="4AEE328C"/>
    <w:rsid w:val="4B8B6EE9"/>
    <w:rsid w:val="4BA83043"/>
    <w:rsid w:val="4BC35AED"/>
    <w:rsid w:val="4BD46874"/>
    <w:rsid w:val="4C756CF7"/>
    <w:rsid w:val="4D280239"/>
    <w:rsid w:val="4D6A06B8"/>
    <w:rsid w:val="4E580C10"/>
    <w:rsid w:val="4E721B9B"/>
    <w:rsid w:val="4E960F6B"/>
    <w:rsid w:val="4EE23875"/>
    <w:rsid w:val="4EEB7BB7"/>
    <w:rsid w:val="501334D3"/>
    <w:rsid w:val="50416E46"/>
    <w:rsid w:val="50723CCF"/>
    <w:rsid w:val="507307BC"/>
    <w:rsid w:val="509C622B"/>
    <w:rsid w:val="50A07BC8"/>
    <w:rsid w:val="51BA2369"/>
    <w:rsid w:val="537C771D"/>
    <w:rsid w:val="538B696B"/>
    <w:rsid w:val="54141151"/>
    <w:rsid w:val="54832B57"/>
    <w:rsid w:val="55332BA2"/>
    <w:rsid w:val="55A62C57"/>
    <w:rsid w:val="562C59BD"/>
    <w:rsid w:val="56610A81"/>
    <w:rsid w:val="56B512CB"/>
    <w:rsid w:val="57CF02FA"/>
    <w:rsid w:val="58DE2E3F"/>
    <w:rsid w:val="59103A0A"/>
    <w:rsid w:val="592C5AB8"/>
    <w:rsid w:val="596360AB"/>
    <w:rsid w:val="5A255B1C"/>
    <w:rsid w:val="5AAF182C"/>
    <w:rsid w:val="5AF96A00"/>
    <w:rsid w:val="5C4C47B4"/>
    <w:rsid w:val="5C9D163A"/>
    <w:rsid w:val="5CA920E8"/>
    <w:rsid w:val="5CF214D0"/>
    <w:rsid w:val="5D0A534C"/>
    <w:rsid w:val="5E3C2C1C"/>
    <w:rsid w:val="60220CC2"/>
    <w:rsid w:val="60C26B4A"/>
    <w:rsid w:val="60C97D7C"/>
    <w:rsid w:val="614520A2"/>
    <w:rsid w:val="6171357B"/>
    <w:rsid w:val="61B52023"/>
    <w:rsid w:val="626E0A64"/>
    <w:rsid w:val="62AC6571"/>
    <w:rsid w:val="62C201BC"/>
    <w:rsid w:val="631C4E41"/>
    <w:rsid w:val="637D4E84"/>
    <w:rsid w:val="644C0791"/>
    <w:rsid w:val="64573258"/>
    <w:rsid w:val="64BF7B7F"/>
    <w:rsid w:val="65670738"/>
    <w:rsid w:val="65EC3539"/>
    <w:rsid w:val="675062D1"/>
    <w:rsid w:val="67AA56E8"/>
    <w:rsid w:val="68264C68"/>
    <w:rsid w:val="68E63940"/>
    <w:rsid w:val="68F80859"/>
    <w:rsid w:val="69743FBF"/>
    <w:rsid w:val="6A72443D"/>
    <w:rsid w:val="6AA95161"/>
    <w:rsid w:val="6C224BFB"/>
    <w:rsid w:val="6C6F3FC6"/>
    <w:rsid w:val="6C7720CA"/>
    <w:rsid w:val="6CB26529"/>
    <w:rsid w:val="6CDC227E"/>
    <w:rsid w:val="6D724A22"/>
    <w:rsid w:val="6DC02F24"/>
    <w:rsid w:val="6EE16CBC"/>
    <w:rsid w:val="6F4636A8"/>
    <w:rsid w:val="6FA835EC"/>
    <w:rsid w:val="6FED5B27"/>
    <w:rsid w:val="6FEE39E4"/>
    <w:rsid w:val="701A41BE"/>
    <w:rsid w:val="70386543"/>
    <w:rsid w:val="704C4C4E"/>
    <w:rsid w:val="7069769A"/>
    <w:rsid w:val="711660E8"/>
    <w:rsid w:val="71AF37E9"/>
    <w:rsid w:val="72123C9D"/>
    <w:rsid w:val="72517BC6"/>
    <w:rsid w:val="72AB45FB"/>
    <w:rsid w:val="72CA45AC"/>
    <w:rsid w:val="73147C70"/>
    <w:rsid w:val="731F4E44"/>
    <w:rsid w:val="733023D6"/>
    <w:rsid w:val="73BD69D6"/>
    <w:rsid w:val="73C22F0C"/>
    <w:rsid w:val="74935F21"/>
    <w:rsid w:val="75295586"/>
    <w:rsid w:val="7578607E"/>
    <w:rsid w:val="75C846F8"/>
    <w:rsid w:val="766E5C13"/>
    <w:rsid w:val="7684118A"/>
    <w:rsid w:val="778C4121"/>
    <w:rsid w:val="77995BF6"/>
    <w:rsid w:val="78056103"/>
    <w:rsid w:val="780E3026"/>
    <w:rsid w:val="785746F7"/>
    <w:rsid w:val="78861EF1"/>
    <w:rsid w:val="791249A2"/>
    <w:rsid w:val="796B5334"/>
    <w:rsid w:val="79932434"/>
    <w:rsid w:val="79AD01A6"/>
    <w:rsid w:val="79E949AC"/>
    <w:rsid w:val="7A062C01"/>
    <w:rsid w:val="7A2605F0"/>
    <w:rsid w:val="7A5820A9"/>
    <w:rsid w:val="7A713ADF"/>
    <w:rsid w:val="7AAD7E04"/>
    <w:rsid w:val="7AD31EDD"/>
    <w:rsid w:val="7B857962"/>
    <w:rsid w:val="7B87330A"/>
    <w:rsid w:val="7BAF3DEC"/>
    <w:rsid w:val="7BFD5343"/>
    <w:rsid w:val="7C8738C6"/>
    <w:rsid w:val="7D9378B9"/>
    <w:rsid w:val="7EF42223"/>
    <w:rsid w:val="7EF553EE"/>
    <w:rsid w:val="7F0F69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0"/>
      </w:numPr>
      <w:spacing w:before="120" w:after="120" w:line="415" w:lineRule="auto"/>
      <w:ind w:left="454"/>
      <w:jc w:val="center"/>
      <w:outlineLvl w:val="1"/>
    </w:pPr>
    <w:rPr>
      <w:rFonts w:ascii="Arial" w:hAnsi="Arial" w:eastAsia="宋体"/>
      <w:b/>
      <w:color w:val="000000"/>
      <w:kern w:val="0"/>
      <w:sz w:val="24"/>
      <w:szCs w:val="24"/>
    </w:rPr>
  </w:style>
  <w:style w:type="paragraph" w:styleId="3">
    <w:name w:val="heading 3"/>
    <w:basedOn w:val="1"/>
    <w:next w:val="1"/>
    <w:qFormat/>
    <w:uiPriority w:val="99"/>
    <w:pPr>
      <w:keepNext/>
      <w:keepLines/>
      <w:numPr>
        <w:ilvl w:val="2"/>
        <w:numId w:val="1"/>
      </w:numPr>
      <w:tabs>
        <w:tab w:val="left" w:pos="360"/>
        <w:tab w:val="left" w:pos="1287"/>
      </w:tabs>
      <w:spacing w:before="260" w:after="260" w:line="415" w:lineRule="auto"/>
      <w:ind w:left="1287" w:hanging="720"/>
      <w:outlineLvl w:val="2"/>
    </w:pPr>
    <w:rPr>
      <w:rFonts w:eastAsia="宋体"/>
      <w:b/>
      <w:bCs/>
      <w:sz w:val="32"/>
      <w:szCs w:val="32"/>
      <w:lang w:eastAsia="zh-CN"/>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4"/>
    <w:qFormat/>
    <w:uiPriority w:val="0"/>
    <w:pPr>
      <w:jc w:val="left"/>
    </w:pPr>
  </w:style>
  <w:style w:type="paragraph" w:styleId="5">
    <w:name w:val="Body Text"/>
    <w:basedOn w:val="1"/>
    <w:qFormat/>
    <w:uiPriority w:val="0"/>
    <w:pPr>
      <w:spacing w:after="120"/>
    </w:pPr>
    <w:rPr>
      <w:kern w:val="0"/>
      <w:sz w:val="20"/>
      <w:szCs w:val="20"/>
    </w:rPr>
  </w:style>
  <w:style w:type="paragraph" w:styleId="6">
    <w:name w:val="Body Text Indent"/>
    <w:basedOn w:val="1"/>
    <w:next w:val="7"/>
    <w:qFormat/>
    <w:uiPriority w:val="0"/>
    <w:pPr>
      <w:ind w:firstLine="570"/>
    </w:pPr>
    <w:rPr>
      <w:kern w:val="0"/>
      <w:sz w:val="28"/>
      <w:szCs w:val="20"/>
    </w:rPr>
  </w:style>
  <w:style w:type="paragraph" w:styleId="7">
    <w:name w:val="envelope return"/>
    <w:basedOn w:val="1"/>
    <w:qFormat/>
    <w:uiPriority w:val="0"/>
    <w:pPr>
      <w:snapToGrid w:val="0"/>
    </w:pPr>
    <w:rPr>
      <w:rFonts w:ascii="Arial" w:hAnsi="Arial"/>
      <w:szCs w:val="24"/>
    </w:rPr>
  </w:style>
  <w:style w:type="paragraph" w:styleId="8">
    <w:name w:val="Plain Text"/>
    <w:basedOn w:val="1"/>
    <w:next w:val="1"/>
    <w:qFormat/>
    <w:uiPriority w:val="0"/>
    <w:rPr>
      <w:rFonts w:ascii="宋体" w:hAnsi="Courier New"/>
      <w:kern w:val="0"/>
      <w:sz w:val="20"/>
      <w:szCs w:val="20"/>
    </w:rPr>
  </w:style>
  <w:style w:type="paragraph" w:styleId="9">
    <w:name w:val="Balloon Text"/>
    <w:basedOn w:val="1"/>
    <w:link w:val="25"/>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kern w:val="0"/>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rPr>
      <w:rFonts w:ascii="宋体" w:hAnsi="宋体"/>
      <w:kern w:val="0"/>
      <w:sz w:val="20"/>
      <w:szCs w:val="24"/>
      <w:u w:val="single"/>
    </w:rPr>
  </w:style>
  <w:style w:type="paragraph" w:styleId="13">
    <w:name w:val="Normal (Web)"/>
    <w:basedOn w:val="1"/>
    <w:qFormat/>
    <w:uiPriority w:val="0"/>
    <w:rPr>
      <w:rFonts w:ascii="Calibri" w:hAnsi="Calibri"/>
      <w:sz w:val="24"/>
    </w:rPr>
  </w:style>
  <w:style w:type="paragraph" w:styleId="14">
    <w:name w:val="annotation subject"/>
    <w:basedOn w:val="4"/>
    <w:next w:val="4"/>
    <w:link w:val="27"/>
    <w:qFormat/>
    <w:uiPriority w:val="0"/>
    <w:rPr>
      <w:b/>
      <w:bCs/>
    </w:rPr>
  </w:style>
  <w:style w:type="paragraph" w:styleId="15">
    <w:name w:val="Body Text First Indent"/>
    <w:basedOn w:val="5"/>
    <w:qFormat/>
    <w:uiPriority w:val="0"/>
    <w:pPr>
      <w:ind w:firstLine="420"/>
    </w:pPr>
  </w:style>
  <w:style w:type="paragraph" w:styleId="16">
    <w:name w:val="Body Text First Indent 2"/>
    <w:basedOn w:val="6"/>
    <w:unhideWhenUsed/>
    <w:qFormat/>
    <w:uiPriority w:val="99"/>
    <w:pPr>
      <w:spacing w:after="120"/>
      <w:ind w:left="420" w:leftChars="200" w:firstLine="420" w:firstLineChars="200"/>
    </w:pPr>
    <w:rPr>
      <w:kern w:val="2"/>
      <w:sz w:val="21"/>
      <w:szCs w:val="22"/>
    </w:rPr>
  </w:style>
  <w:style w:type="character" w:styleId="19">
    <w:name w:val="page number"/>
    <w:qFormat/>
    <w:uiPriority w:val="0"/>
    <w:rPr>
      <w:rFonts w:cs="Times New Roman"/>
    </w:rPr>
  </w:style>
  <w:style w:type="character" w:styleId="20">
    <w:name w:val="FollowedHyperlink"/>
    <w:basedOn w:val="18"/>
    <w:unhideWhenUsed/>
    <w:qFormat/>
    <w:uiPriority w:val="99"/>
    <w:rPr>
      <w:color w:val="800080"/>
      <w:u w:val="single"/>
    </w:rPr>
  </w:style>
  <w:style w:type="character" w:styleId="21">
    <w:name w:val="Emphasis"/>
    <w:basedOn w:val="18"/>
    <w:qFormat/>
    <w:uiPriority w:val="20"/>
    <w:rPr>
      <w:i/>
      <w:iCs/>
    </w:rPr>
  </w:style>
  <w:style w:type="character" w:styleId="22">
    <w:name w:val="Hyperlink"/>
    <w:qFormat/>
    <w:uiPriority w:val="99"/>
    <w:rPr>
      <w:color w:val="0000FF"/>
      <w:u w:val="single"/>
    </w:rPr>
  </w:style>
  <w:style w:type="character" w:styleId="23">
    <w:name w:val="annotation reference"/>
    <w:basedOn w:val="18"/>
    <w:qFormat/>
    <w:uiPriority w:val="0"/>
    <w:rPr>
      <w:sz w:val="21"/>
      <w:szCs w:val="21"/>
    </w:rPr>
  </w:style>
  <w:style w:type="character" w:customStyle="1" w:styleId="24">
    <w:name w:val="批注文字 Char"/>
    <w:basedOn w:val="18"/>
    <w:link w:val="4"/>
    <w:qFormat/>
    <w:uiPriority w:val="0"/>
    <w:rPr>
      <w:kern w:val="2"/>
      <w:sz w:val="21"/>
      <w:szCs w:val="22"/>
    </w:rPr>
  </w:style>
  <w:style w:type="character" w:customStyle="1" w:styleId="25">
    <w:name w:val="批注框文本 Char"/>
    <w:basedOn w:val="18"/>
    <w:link w:val="9"/>
    <w:qFormat/>
    <w:uiPriority w:val="0"/>
    <w:rPr>
      <w:kern w:val="2"/>
      <w:sz w:val="18"/>
      <w:szCs w:val="18"/>
    </w:rPr>
  </w:style>
  <w:style w:type="character" w:customStyle="1" w:styleId="26">
    <w:name w:val="页眉 Char"/>
    <w:basedOn w:val="18"/>
    <w:link w:val="11"/>
    <w:qFormat/>
    <w:uiPriority w:val="0"/>
    <w:rPr>
      <w:kern w:val="2"/>
      <w:sz w:val="18"/>
      <w:szCs w:val="18"/>
    </w:rPr>
  </w:style>
  <w:style w:type="character" w:customStyle="1" w:styleId="27">
    <w:name w:val="批注主题 Char"/>
    <w:basedOn w:val="24"/>
    <w:link w:val="14"/>
    <w:qFormat/>
    <w:uiPriority w:val="0"/>
    <w:rPr>
      <w:b/>
      <w:bCs/>
      <w:kern w:val="2"/>
      <w:sz w:val="21"/>
      <w:szCs w:val="22"/>
    </w:rPr>
  </w:style>
  <w:style w:type="paragraph" w:customStyle="1" w:styleId="28">
    <w:name w:val="发文落款"/>
    <w:basedOn w:val="29"/>
    <w:qFormat/>
    <w:uiPriority w:val="0"/>
    <w:pPr>
      <w:ind w:left="4094" w:right="607" w:firstLine="0"/>
      <w:jc w:val="center"/>
    </w:pPr>
  </w:style>
  <w:style w:type="paragraph" w:customStyle="1" w:styleId="2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30">
    <w:name w:val="_Style 27"/>
    <w:unhideWhenUsed/>
    <w:qFormat/>
    <w:uiPriority w:val="99"/>
    <w:rPr>
      <w:rFonts w:ascii="Times New Roman" w:hAnsi="Times New Roman" w:eastAsia="宋体" w:cs="Times New Roman"/>
      <w:kern w:val="2"/>
      <w:sz w:val="21"/>
      <w:szCs w:val="22"/>
      <w:lang w:val="en-US" w:eastAsia="zh-CN" w:bidi="ar-SA"/>
    </w:rPr>
  </w:style>
  <w:style w:type="paragraph" w:customStyle="1" w:styleId="31">
    <w:name w:val="_Style 3"/>
    <w:qFormat/>
    <w:uiPriority w:val="0"/>
    <w:pPr>
      <w:widowControl w:val="0"/>
      <w:jc w:val="both"/>
    </w:pPr>
    <w:rPr>
      <w:rFonts w:ascii="Times New Roman" w:hAnsi="Times New Roman" w:eastAsia="等线" w:cs="Times New Roman"/>
      <w:kern w:val="2"/>
      <w:sz w:val="21"/>
      <w:szCs w:val="22"/>
      <w:lang w:val="en-US" w:eastAsia="zh-CN" w:bidi="ar-SA"/>
    </w:rPr>
  </w:style>
  <w:style w:type="character" w:customStyle="1" w:styleId="32">
    <w:name w:val="NormalCharacter"/>
    <w:qFormat/>
    <w:uiPriority w:val="0"/>
    <w:rPr>
      <w:rFonts w:ascii="Calibri" w:hAnsi="Calibri" w:eastAsia="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9586</Words>
  <Characters>10136</Characters>
  <Lines>56</Lines>
  <Paragraphs>15</Paragraphs>
  <TotalTime>27</TotalTime>
  <ScaleCrop>false</ScaleCrop>
  <LinksUpToDate>false</LinksUpToDate>
  <CharactersWithSpaces>10343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2023-10-09T03:14:00Z</dcterms:created>
  <dc:creator>ZHANGRONG</dc:creator>
  <cp:lastModifiedBy>广州港工程管理有限公司[广州港工程管理有限公司]</cp:lastModifiedBy>
  <cp:lastPrinted>2025-05-07T02:59:00Z</cp:lastPrinted>
  <dcterms:modified xsi:type="dcterms:W3CDTF">2025-05-08T06:36:56Z</dcterms:modified>
  <dc:title>良口镇良口墟微改造项目施工[总承包]</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843DCC587B85486C86895F19D8285810_13</vt:lpwstr>
  </property>
  <property fmtid="{D5CDD505-2E9C-101B-9397-08002B2CF9AE}" pid="4" name="KSOTemplateDocerSaveRecord">
    <vt:lpwstr>eyJoZGlkIjoiYWZmZTNjNTg0NjUxZjk5YmVjNjhiYzFjNDdkMTdiMmEiLCJ1c2VySWQiOiI0OTk3NTQ1MzIifQ==</vt:lpwstr>
  </property>
</Properties>
</file>