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8E550">
      <w:pPr>
        <w:spacing w:line="360" w:lineRule="auto"/>
        <w:rPr>
          <w:rFonts w:ascii="宋体" w:hAnsi="宋体"/>
          <w:b/>
          <w:color w:val="auto"/>
          <w:kern w:val="0"/>
          <w:sz w:val="44"/>
          <w:szCs w:val="44"/>
          <w:highlight w:val="none"/>
        </w:rPr>
      </w:pPr>
    </w:p>
    <w:p w14:paraId="0F55287B">
      <w:pPr>
        <w:spacing w:line="300" w:lineRule="auto"/>
        <w:jc w:val="center"/>
        <w:rPr>
          <w:rFonts w:ascii="宋体" w:hAnsi="宋体"/>
          <w:b/>
          <w:bCs/>
          <w:color w:val="auto"/>
          <w:spacing w:val="26"/>
          <w:sz w:val="44"/>
          <w:szCs w:val="44"/>
          <w:highlight w:val="none"/>
        </w:rPr>
      </w:pPr>
      <w:r>
        <w:rPr>
          <w:rFonts w:hint="eastAsia" w:ascii="宋体" w:hAnsi="宋体"/>
          <w:b/>
          <w:bCs/>
          <w:color w:val="auto"/>
          <w:spacing w:val="26"/>
          <w:sz w:val="44"/>
          <w:szCs w:val="44"/>
          <w:highlight w:val="none"/>
          <w:lang w:val="en-US" w:eastAsia="zh-CN"/>
        </w:rPr>
        <w:t>天河区凌塘村城中村改造项目-首开区复建安置房及配套设施工程设计施工总承包</w:t>
      </w:r>
    </w:p>
    <w:p w14:paraId="28E3050B">
      <w:pPr>
        <w:spacing w:line="300" w:lineRule="auto"/>
        <w:jc w:val="center"/>
        <w:rPr>
          <w:rFonts w:hint="eastAsia" w:ascii="宋体" w:hAnsi="宋体"/>
          <w:b/>
          <w:bCs/>
          <w:color w:val="auto"/>
          <w:spacing w:val="26"/>
          <w:sz w:val="84"/>
          <w:szCs w:val="84"/>
          <w:highlight w:val="none"/>
        </w:rPr>
      </w:pPr>
    </w:p>
    <w:p w14:paraId="05262329">
      <w:pPr>
        <w:spacing w:line="300" w:lineRule="auto"/>
        <w:jc w:val="center"/>
        <w:rPr>
          <w:rFonts w:hint="eastAsia" w:ascii="宋体" w:hAnsi="宋体"/>
          <w:b/>
          <w:bCs/>
          <w:color w:val="auto"/>
          <w:spacing w:val="26"/>
          <w:sz w:val="84"/>
          <w:szCs w:val="84"/>
          <w:highlight w:val="none"/>
        </w:rPr>
      </w:pPr>
    </w:p>
    <w:p w14:paraId="1C060E08">
      <w:pPr>
        <w:spacing w:line="300" w:lineRule="auto"/>
        <w:jc w:val="center"/>
        <w:rPr>
          <w:rFonts w:ascii="宋体" w:hAnsi="宋体"/>
          <w:b/>
          <w:bCs/>
          <w:color w:val="auto"/>
          <w:spacing w:val="26"/>
          <w:sz w:val="84"/>
          <w:szCs w:val="84"/>
          <w:highlight w:val="none"/>
        </w:rPr>
      </w:pPr>
      <w:r>
        <w:rPr>
          <w:rFonts w:hint="eastAsia" w:ascii="宋体" w:hAnsi="宋体"/>
          <w:b/>
          <w:bCs/>
          <w:color w:val="auto"/>
          <w:spacing w:val="26"/>
          <w:sz w:val="84"/>
          <w:szCs w:val="84"/>
          <w:highlight w:val="none"/>
        </w:rPr>
        <w:t>招标公告</w:t>
      </w:r>
    </w:p>
    <w:p w14:paraId="7F932059">
      <w:pPr>
        <w:spacing w:line="360" w:lineRule="auto"/>
        <w:jc w:val="center"/>
        <w:rPr>
          <w:rStyle w:val="90"/>
          <w:rFonts w:ascii="宋体" w:hAnsi="宋体"/>
          <w:color w:val="auto"/>
          <w:sz w:val="48"/>
          <w:highlight w:val="none"/>
        </w:rPr>
      </w:pPr>
    </w:p>
    <w:p w14:paraId="5A99A87C">
      <w:pPr>
        <w:spacing w:line="360" w:lineRule="auto"/>
        <w:jc w:val="center"/>
        <w:rPr>
          <w:rFonts w:ascii="宋体" w:hAnsi="宋体"/>
          <w:color w:val="auto"/>
          <w:sz w:val="32"/>
          <w:szCs w:val="32"/>
          <w:highlight w:val="none"/>
        </w:rPr>
      </w:pPr>
    </w:p>
    <w:p w14:paraId="510756AC">
      <w:pPr>
        <w:spacing w:line="360" w:lineRule="auto"/>
        <w:jc w:val="center"/>
        <w:rPr>
          <w:rFonts w:ascii="宋体" w:hAnsi="宋体"/>
          <w:color w:val="auto"/>
          <w:highlight w:val="none"/>
        </w:rPr>
      </w:pPr>
    </w:p>
    <w:p w14:paraId="03816F73">
      <w:pPr>
        <w:spacing w:line="360" w:lineRule="auto"/>
        <w:rPr>
          <w:rFonts w:ascii="宋体" w:hAnsi="宋体"/>
          <w:color w:val="auto"/>
          <w:highlight w:val="none"/>
        </w:rPr>
      </w:pPr>
    </w:p>
    <w:p w14:paraId="2E13E399">
      <w:pPr>
        <w:spacing w:line="360" w:lineRule="auto"/>
        <w:jc w:val="center"/>
        <w:rPr>
          <w:rFonts w:ascii="宋体" w:hAnsi="宋体"/>
          <w:color w:val="auto"/>
          <w:highlight w:val="none"/>
        </w:rPr>
      </w:pPr>
    </w:p>
    <w:p w14:paraId="2FFF71EC">
      <w:pPr>
        <w:pStyle w:val="52"/>
        <w:rPr>
          <w:color w:val="auto"/>
          <w:highlight w:val="none"/>
        </w:rPr>
      </w:pPr>
    </w:p>
    <w:p w14:paraId="500DAFE1">
      <w:pPr>
        <w:pStyle w:val="52"/>
        <w:rPr>
          <w:color w:val="auto"/>
          <w:highlight w:val="none"/>
        </w:rPr>
      </w:pPr>
    </w:p>
    <w:p w14:paraId="4DEBBC2C">
      <w:pPr>
        <w:pStyle w:val="52"/>
        <w:rPr>
          <w:color w:val="auto"/>
          <w:highlight w:val="none"/>
        </w:rPr>
      </w:pPr>
    </w:p>
    <w:p w14:paraId="611FE76A">
      <w:pPr>
        <w:pStyle w:val="52"/>
        <w:rPr>
          <w:color w:val="auto"/>
          <w:highlight w:val="none"/>
        </w:rPr>
      </w:pPr>
    </w:p>
    <w:p w14:paraId="0DC4868C">
      <w:pPr>
        <w:pStyle w:val="52"/>
        <w:rPr>
          <w:color w:val="auto"/>
          <w:highlight w:val="none"/>
        </w:rPr>
      </w:pPr>
    </w:p>
    <w:p w14:paraId="2719B6AA">
      <w:pPr>
        <w:pStyle w:val="52"/>
        <w:rPr>
          <w:color w:val="auto"/>
          <w:highlight w:val="none"/>
        </w:rPr>
      </w:pPr>
    </w:p>
    <w:p w14:paraId="2B2E2E99">
      <w:pPr>
        <w:pStyle w:val="52"/>
        <w:rPr>
          <w:color w:val="auto"/>
          <w:highlight w:val="none"/>
        </w:rPr>
      </w:pPr>
    </w:p>
    <w:p w14:paraId="0226561E">
      <w:pPr>
        <w:pStyle w:val="52"/>
        <w:rPr>
          <w:color w:val="auto"/>
          <w:highlight w:val="none"/>
        </w:rPr>
      </w:pPr>
    </w:p>
    <w:p w14:paraId="174378AE">
      <w:pPr>
        <w:pStyle w:val="52"/>
        <w:rPr>
          <w:color w:val="auto"/>
          <w:highlight w:val="none"/>
        </w:rPr>
      </w:pPr>
    </w:p>
    <w:p w14:paraId="15CF2261">
      <w:pPr>
        <w:pStyle w:val="52"/>
        <w:rPr>
          <w:color w:val="auto"/>
          <w:szCs w:val="22"/>
          <w:highlight w:val="none"/>
        </w:rPr>
      </w:pPr>
    </w:p>
    <w:p w14:paraId="14EB9E82">
      <w:pPr>
        <w:spacing w:line="360" w:lineRule="auto"/>
        <w:ind w:firstLine="1664" w:firstLineChars="518"/>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招  标 单 位：</w:t>
      </w:r>
      <w:r>
        <w:rPr>
          <w:rFonts w:hint="eastAsia" w:ascii="宋体" w:hAnsi="宋体"/>
          <w:b/>
          <w:color w:val="auto"/>
          <w:sz w:val="32"/>
          <w:szCs w:val="32"/>
          <w:highlight w:val="none"/>
          <w:u w:val="single"/>
          <w:lang w:eastAsia="zh-CN"/>
        </w:rPr>
        <w:t>广州天华科韵城市更新有限公司</w:t>
      </w:r>
    </w:p>
    <w:p w14:paraId="4B1AA8E0">
      <w:pPr>
        <w:spacing w:line="360" w:lineRule="auto"/>
        <w:ind w:firstLine="1664" w:firstLineChars="518"/>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招标代理单位：</w:t>
      </w:r>
      <w:r>
        <w:rPr>
          <w:rFonts w:hint="eastAsia" w:ascii="宋体" w:hAnsi="宋体"/>
          <w:b/>
          <w:color w:val="auto"/>
          <w:sz w:val="32"/>
          <w:szCs w:val="32"/>
          <w:highlight w:val="none"/>
          <w:u w:val="single"/>
          <w:lang w:val="en-US" w:eastAsia="zh-CN"/>
        </w:rPr>
        <w:t>北京中交建设工程咨询有限公司</w:t>
      </w:r>
    </w:p>
    <w:p w14:paraId="72DCAA29">
      <w:pPr>
        <w:spacing w:line="360" w:lineRule="auto"/>
        <w:ind w:firstLine="1664" w:firstLineChars="518"/>
        <w:rPr>
          <w:rFonts w:ascii="宋体" w:hAnsi="宋体"/>
          <w:b/>
          <w:color w:val="auto"/>
          <w:sz w:val="32"/>
          <w:szCs w:val="32"/>
          <w:highlight w:val="none"/>
        </w:rPr>
      </w:pPr>
      <w:r>
        <w:rPr>
          <w:rFonts w:hint="eastAsia" w:ascii="宋体" w:hAnsi="宋体"/>
          <w:b/>
          <w:color w:val="auto"/>
          <w:sz w:val="32"/>
          <w:szCs w:val="32"/>
          <w:highlight w:val="none"/>
        </w:rPr>
        <w:t>日        期：</w:t>
      </w:r>
      <w:r>
        <w:rPr>
          <w:rFonts w:hint="eastAsia" w:ascii="宋体" w:hAnsi="宋体"/>
          <w:b/>
          <w:color w:val="auto"/>
          <w:sz w:val="32"/>
          <w:szCs w:val="32"/>
          <w:highlight w:val="none"/>
          <w:u w:val="single"/>
        </w:rPr>
        <w:t>202</w:t>
      </w:r>
      <w:r>
        <w:rPr>
          <w:rFonts w:hint="eastAsia" w:ascii="宋体" w:hAnsi="宋体"/>
          <w:b/>
          <w:color w:val="auto"/>
          <w:sz w:val="32"/>
          <w:szCs w:val="32"/>
          <w:highlight w:val="none"/>
          <w:u w:val="single"/>
          <w:lang w:val="en-US" w:eastAsia="zh-CN"/>
        </w:rPr>
        <w:t>5</w:t>
      </w:r>
      <w:r>
        <w:rPr>
          <w:rFonts w:hint="eastAsia" w:ascii="宋体" w:hAnsi="宋体"/>
          <w:b/>
          <w:color w:val="auto"/>
          <w:sz w:val="32"/>
          <w:szCs w:val="32"/>
          <w:highlight w:val="none"/>
          <w:u w:val="single"/>
        </w:rPr>
        <w:t>年</w:t>
      </w:r>
      <w:r>
        <w:rPr>
          <w:rFonts w:hint="eastAsia" w:ascii="宋体" w:hAnsi="宋体"/>
          <w:b/>
          <w:color w:val="auto"/>
          <w:sz w:val="32"/>
          <w:szCs w:val="32"/>
          <w:highlight w:val="none"/>
          <w:u w:val="single"/>
          <w:lang w:val="en-US" w:eastAsia="zh-CN"/>
        </w:rPr>
        <w:t>5</w:t>
      </w:r>
      <w:r>
        <w:rPr>
          <w:rFonts w:hint="eastAsia" w:ascii="宋体" w:hAnsi="宋体"/>
          <w:b/>
          <w:color w:val="auto"/>
          <w:sz w:val="32"/>
          <w:szCs w:val="32"/>
          <w:highlight w:val="none"/>
          <w:u w:val="single"/>
        </w:rPr>
        <w:t>月</w:t>
      </w:r>
    </w:p>
    <w:p w14:paraId="6222FD5A">
      <w:pPr>
        <w:pStyle w:val="74"/>
        <w:spacing w:line="360" w:lineRule="auto"/>
        <w:jc w:val="center"/>
        <w:outlineLvl w:val="0"/>
        <w:rPr>
          <w:rFonts w:hAnsi="宋体"/>
          <w:b/>
          <w:color w:val="auto"/>
          <w:sz w:val="36"/>
          <w:szCs w:val="36"/>
          <w:highlight w:val="none"/>
          <w:u w:val="none"/>
        </w:rPr>
        <w:sectPr>
          <w:pgSz w:w="11906" w:h="16838"/>
          <w:pgMar w:top="1440" w:right="1440" w:bottom="1440" w:left="1440" w:header="851" w:footer="992" w:gutter="0"/>
          <w:cols w:space="720" w:num="1"/>
          <w:docGrid w:type="lines" w:linePitch="312" w:charSpace="0"/>
        </w:sectPr>
      </w:pPr>
    </w:p>
    <w:p w14:paraId="6DF16E96">
      <w:pPr>
        <w:spacing w:line="360" w:lineRule="auto"/>
        <w:jc w:val="center"/>
        <w:rPr>
          <w:rFonts w:hint="eastAsia" w:ascii="宋体" w:hAnsi="宋体" w:cs="Times New Roman"/>
          <w:b/>
          <w:bCs/>
          <w:color w:val="auto"/>
          <w:sz w:val="36"/>
          <w:szCs w:val="36"/>
          <w:highlight w:val="none"/>
        </w:rPr>
      </w:pPr>
      <w:r>
        <w:rPr>
          <w:rFonts w:hint="eastAsia" w:ascii="宋体" w:hAnsi="宋体"/>
          <w:b/>
          <w:bCs/>
          <w:color w:val="auto"/>
          <w:sz w:val="36"/>
          <w:szCs w:val="36"/>
          <w:highlight w:val="none"/>
          <w:lang w:val="en-US" w:eastAsia="zh-CN"/>
        </w:rPr>
        <w:t>天河区凌塘村城中村改造项目-首开区复建安置房及配套设施工程设计施工总承包</w:t>
      </w:r>
      <w:r>
        <w:rPr>
          <w:rFonts w:hint="eastAsia" w:ascii="宋体" w:hAnsi="宋体" w:cs="Times New Roman"/>
          <w:b/>
          <w:bCs/>
          <w:color w:val="auto"/>
          <w:sz w:val="36"/>
          <w:szCs w:val="36"/>
          <w:highlight w:val="none"/>
        </w:rPr>
        <w:t>招标公告</w:t>
      </w:r>
    </w:p>
    <w:p w14:paraId="7681D3DD">
      <w:pPr>
        <w:spacing w:line="360" w:lineRule="auto"/>
        <w:rPr>
          <w:rFonts w:ascii="宋体" w:hAnsi="宋体"/>
          <w:b/>
          <w:bCs/>
          <w:color w:val="auto"/>
          <w:sz w:val="32"/>
          <w:szCs w:val="32"/>
          <w:highlight w:val="none"/>
        </w:rPr>
      </w:pPr>
    </w:p>
    <w:p w14:paraId="698EA509">
      <w:pPr>
        <w:pStyle w:val="17"/>
        <w:keepNext w:val="0"/>
        <w:keepLines w:val="0"/>
        <w:spacing w:before="0" w:after="0" w:line="360" w:lineRule="auto"/>
        <w:rPr>
          <w:rFonts w:ascii="宋体" w:hAnsi="宋体" w:eastAsia="宋体"/>
          <w:color w:val="auto"/>
          <w:highlight w:val="none"/>
        </w:rPr>
      </w:pPr>
      <w:r>
        <w:rPr>
          <w:rFonts w:ascii="宋体" w:hAnsi="宋体" w:eastAsia="宋体"/>
          <w:color w:val="auto"/>
          <w:highlight w:val="none"/>
        </w:rPr>
        <w:t>1. 招标条件</w:t>
      </w:r>
    </w:p>
    <w:p w14:paraId="4353EC34">
      <w:pPr>
        <w:kinsoku w:val="0"/>
        <w:wordWrap/>
        <w:overflowPunct w:val="0"/>
        <w:autoSpaceDE w:val="0"/>
        <w:autoSpaceDN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lang w:eastAsia="zh-CN"/>
        </w:rPr>
        <w:t>天河区凌塘村城中村改造项目-首开区复建安置房及配套设施工程</w:t>
      </w:r>
      <w:r>
        <w:rPr>
          <w:rFonts w:ascii="宋体" w:hAnsi="宋体"/>
          <w:color w:val="auto"/>
          <w:sz w:val="24"/>
          <w:highlight w:val="none"/>
        </w:rPr>
        <w:t>已由</w:t>
      </w:r>
      <w:r>
        <w:rPr>
          <w:rFonts w:ascii="宋体" w:hAnsi="宋体"/>
          <w:color w:val="auto"/>
          <w:sz w:val="24"/>
          <w:highlight w:val="none"/>
          <w:u w:val="single"/>
        </w:rPr>
        <w:t>广州市</w:t>
      </w:r>
      <w:r>
        <w:rPr>
          <w:rFonts w:hint="eastAsia" w:ascii="宋体" w:hAnsi="宋体"/>
          <w:color w:val="auto"/>
          <w:sz w:val="24"/>
          <w:highlight w:val="none"/>
          <w:u w:val="single"/>
          <w:lang w:val="en-US" w:eastAsia="zh-CN"/>
        </w:rPr>
        <w:t>天河</w:t>
      </w:r>
      <w:r>
        <w:rPr>
          <w:rFonts w:hint="eastAsia" w:ascii="宋体" w:hAnsi="宋体"/>
          <w:color w:val="auto"/>
          <w:sz w:val="24"/>
          <w:highlight w:val="none"/>
          <w:u w:val="single"/>
        </w:rPr>
        <w:t>区发展和改革局</w:t>
      </w:r>
      <w:r>
        <w:rPr>
          <w:rFonts w:ascii="宋体" w:hAnsi="宋体"/>
          <w:color w:val="auto"/>
          <w:sz w:val="24"/>
          <w:highlight w:val="none"/>
        </w:rPr>
        <w:t>以</w:t>
      </w:r>
      <w:r>
        <w:rPr>
          <w:rFonts w:hint="eastAsia" w:ascii="宋体" w:hAnsi="宋体"/>
          <w:color w:val="auto"/>
          <w:sz w:val="24"/>
          <w:szCs w:val="24"/>
          <w:highlight w:val="none"/>
          <w:u w:val="single"/>
          <w:lang w:val="en-US" w:eastAsia="zh-CN"/>
        </w:rPr>
        <w:t>穗天发改函</w:t>
      </w:r>
      <w:r>
        <w:rPr>
          <w:rFonts w:hint="default" w:ascii="宋体" w:hAnsi="宋体"/>
          <w:color w:val="auto"/>
          <w:sz w:val="24"/>
          <w:szCs w:val="24"/>
          <w:highlight w:val="none"/>
          <w:u w:val="single"/>
          <w:lang w:eastAsia="zh-CN"/>
        </w:rPr>
        <w:t>〔202</w:t>
      </w:r>
      <w:r>
        <w:rPr>
          <w:rFonts w:hint="eastAsia" w:ascii="宋体" w:hAnsi="宋体"/>
          <w:color w:val="auto"/>
          <w:sz w:val="24"/>
          <w:szCs w:val="24"/>
          <w:highlight w:val="none"/>
          <w:u w:val="single"/>
          <w:lang w:val="en-US" w:eastAsia="zh-CN"/>
        </w:rPr>
        <w:t>5</w:t>
      </w:r>
      <w:r>
        <w:rPr>
          <w:rFonts w:hint="default"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26</w:t>
      </w:r>
      <w:r>
        <w:rPr>
          <w:rFonts w:hint="default" w:ascii="宋体" w:hAnsi="宋体"/>
          <w:color w:val="auto"/>
          <w:sz w:val="24"/>
          <w:szCs w:val="24"/>
          <w:highlight w:val="none"/>
          <w:u w:val="single"/>
          <w:lang w:eastAsia="zh-CN"/>
        </w:rPr>
        <w:t>号</w:t>
      </w:r>
      <w:r>
        <w:rPr>
          <w:rFonts w:hint="eastAsia" w:ascii="宋体" w:hAnsi="宋体"/>
          <w:color w:val="auto"/>
          <w:sz w:val="24"/>
          <w:szCs w:val="24"/>
          <w:highlight w:val="none"/>
          <w:u w:val="single"/>
          <w:lang w:val="en-US" w:eastAsia="zh-CN"/>
        </w:rPr>
        <w:t>文（项目代码：2406-440106-04-01-344060）</w:t>
      </w:r>
      <w:r>
        <w:rPr>
          <w:rFonts w:ascii="宋体" w:hAnsi="宋体"/>
          <w:color w:val="auto"/>
          <w:sz w:val="24"/>
          <w:highlight w:val="none"/>
        </w:rPr>
        <w:t>批准建设，项目业主为</w:t>
      </w:r>
      <w:r>
        <w:rPr>
          <w:rFonts w:hint="eastAsia" w:ascii="宋体" w:hAnsi="宋体" w:cs="宋体"/>
          <w:color w:val="auto"/>
          <w:sz w:val="24"/>
          <w:highlight w:val="none"/>
          <w:u w:val="single"/>
          <w:lang w:eastAsia="zh-CN"/>
        </w:rPr>
        <w:t>广州天华科韵城市更新有限公司</w:t>
      </w:r>
      <w:r>
        <w:rPr>
          <w:rFonts w:ascii="宋体" w:hAnsi="宋体"/>
          <w:color w:val="auto"/>
          <w:sz w:val="24"/>
          <w:highlight w:val="none"/>
        </w:rPr>
        <w:t>，建设资金来自</w:t>
      </w:r>
      <w:r>
        <w:rPr>
          <w:rFonts w:hint="eastAsia" w:ascii="宋体" w:hAnsi="宋体"/>
          <w:color w:val="auto"/>
          <w:sz w:val="24"/>
          <w:highlight w:val="none"/>
          <w:u w:val="single"/>
        </w:rPr>
        <w:t>企业自筹资金</w:t>
      </w:r>
      <w:r>
        <w:rPr>
          <w:rFonts w:ascii="宋体" w:hAnsi="宋体"/>
          <w:color w:val="auto"/>
          <w:sz w:val="24"/>
          <w:highlight w:val="none"/>
        </w:rPr>
        <w:t>，项目出资比例为</w:t>
      </w:r>
      <w:r>
        <w:rPr>
          <w:rFonts w:hint="eastAsia" w:ascii="宋体" w:hAnsi="宋体"/>
          <w:color w:val="auto"/>
          <w:sz w:val="24"/>
          <w:highlight w:val="none"/>
          <w:u w:val="single"/>
        </w:rPr>
        <w:t>100%</w:t>
      </w:r>
      <w:r>
        <w:rPr>
          <w:rFonts w:ascii="宋体" w:hAnsi="宋体"/>
          <w:color w:val="auto"/>
          <w:sz w:val="24"/>
          <w:highlight w:val="none"/>
        </w:rPr>
        <w:t>，招标人为</w:t>
      </w:r>
      <w:r>
        <w:rPr>
          <w:rFonts w:hint="eastAsia" w:ascii="宋体" w:hAnsi="宋体" w:cs="宋体"/>
          <w:color w:val="auto"/>
          <w:sz w:val="24"/>
          <w:highlight w:val="none"/>
          <w:u w:val="single"/>
          <w:lang w:eastAsia="zh-CN"/>
        </w:rPr>
        <w:t>广州天华科韵城市更新有限公司</w:t>
      </w:r>
      <w:r>
        <w:rPr>
          <w:rFonts w:ascii="宋体" w:hAnsi="宋体"/>
          <w:color w:val="auto"/>
          <w:sz w:val="24"/>
          <w:highlight w:val="none"/>
        </w:rPr>
        <w:t>。本项目已具备招标条件，现对</w:t>
      </w:r>
      <w:r>
        <w:rPr>
          <w:rFonts w:hint="eastAsia" w:ascii="宋体" w:hAnsi="宋体"/>
          <w:color w:val="auto"/>
          <w:sz w:val="24"/>
          <w:highlight w:val="none"/>
          <w:u w:val="single"/>
          <w:lang w:val="en-US" w:eastAsia="zh-CN"/>
        </w:rPr>
        <w:t>天河区凌塘村城中村改造项目-首开区复建安置房及配套设施工程设计施工总承包</w:t>
      </w:r>
      <w:r>
        <w:rPr>
          <w:rFonts w:ascii="宋体" w:hAnsi="宋体"/>
          <w:color w:val="auto"/>
          <w:sz w:val="24"/>
          <w:highlight w:val="none"/>
        </w:rPr>
        <w:t>进行公开招标</w:t>
      </w:r>
      <w:r>
        <w:rPr>
          <w:rFonts w:hint="eastAsia" w:ascii="宋体" w:hAnsi="宋体"/>
          <w:color w:val="auto"/>
          <w:sz w:val="24"/>
          <w:highlight w:val="none"/>
        </w:rPr>
        <w:t>，选定承包人。</w:t>
      </w:r>
    </w:p>
    <w:p w14:paraId="646A3CAB">
      <w:pPr>
        <w:spacing w:line="360" w:lineRule="auto"/>
        <w:ind w:firstLine="480" w:firstLineChars="200"/>
        <w:rPr>
          <w:rFonts w:ascii="宋体" w:hAnsi="宋体"/>
          <w:color w:val="auto"/>
          <w:sz w:val="24"/>
          <w:highlight w:val="none"/>
        </w:rPr>
      </w:pPr>
    </w:p>
    <w:p w14:paraId="0B5EBA12">
      <w:pPr>
        <w:pStyle w:val="17"/>
        <w:keepNext w:val="0"/>
        <w:keepLines w:val="0"/>
        <w:spacing w:before="0" w:after="0" w:line="360" w:lineRule="auto"/>
        <w:rPr>
          <w:rFonts w:ascii="宋体" w:hAnsi="宋体" w:eastAsia="宋体"/>
          <w:color w:val="auto"/>
          <w:highlight w:val="none"/>
        </w:rPr>
      </w:pPr>
      <w:r>
        <w:rPr>
          <w:rFonts w:ascii="宋体" w:hAnsi="宋体" w:eastAsia="宋体"/>
          <w:color w:val="auto"/>
          <w:highlight w:val="none"/>
        </w:rPr>
        <w:t>2. 项目概况与招标范围</w:t>
      </w:r>
    </w:p>
    <w:p w14:paraId="2D1963E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2.1</w:t>
      </w:r>
      <w:r>
        <w:rPr>
          <w:rFonts w:hint="eastAsia" w:ascii="宋体" w:hAnsi="宋体"/>
          <w:color w:val="auto"/>
          <w:sz w:val="24"/>
          <w:szCs w:val="24"/>
          <w:highlight w:val="none"/>
        </w:rPr>
        <w:t>招标项目名称：</w:t>
      </w:r>
      <w:r>
        <w:rPr>
          <w:rFonts w:hint="eastAsia" w:ascii="宋体" w:hAnsi="宋体"/>
          <w:color w:val="auto"/>
          <w:sz w:val="24"/>
          <w:highlight w:val="none"/>
          <w:u w:val="single"/>
          <w:lang w:val="en-US" w:eastAsia="zh-CN"/>
        </w:rPr>
        <w:t>天河区凌塘村城中村改造项目-首开区复建安置房及配套设施工程设计施工总承包</w:t>
      </w:r>
      <w:r>
        <w:rPr>
          <w:rFonts w:hint="eastAsia" w:ascii="宋体" w:hAnsi="宋体"/>
          <w:color w:val="auto"/>
          <w:sz w:val="24"/>
          <w:highlight w:val="none"/>
          <w:u w:val="single"/>
        </w:rPr>
        <w:t>。</w:t>
      </w:r>
    </w:p>
    <w:p w14:paraId="160A90A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2.2工程建设地点：</w:t>
      </w:r>
      <w:r>
        <w:rPr>
          <w:rFonts w:hint="eastAsia" w:ascii="宋体" w:hAnsi="宋体" w:cs="宋体"/>
          <w:color w:val="auto"/>
          <w:sz w:val="24"/>
          <w:szCs w:val="24"/>
          <w:highlight w:val="none"/>
          <w:u w:val="single"/>
          <w:lang w:val="en-US" w:eastAsia="zh-CN"/>
        </w:rPr>
        <w:t>天河区凌塘村草莓园地块</w:t>
      </w:r>
      <w:r>
        <w:rPr>
          <w:rFonts w:hint="eastAsia" w:ascii="宋体" w:hAnsi="宋体"/>
          <w:color w:val="auto"/>
          <w:sz w:val="24"/>
          <w:szCs w:val="24"/>
          <w:highlight w:val="none"/>
          <w:u w:val="single"/>
        </w:rPr>
        <w:t>。</w:t>
      </w:r>
    </w:p>
    <w:p w14:paraId="255FD805">
      <w:pPr>
        <w:tabs>
          <w:tab w:val="left" w:pos="7513"/>
        </w:tabs>
        <w:spacing w:line="360" w:lineRule="auto"/>
        <w:ind w:firstLine="424" w:firstLineChars="177"/>
        <w:rPr>
          <w:rFonts w:hint="eastAsia" w:ascii="宋体" w:hAnsi="宋体" w:eastAsia="宋体"/>
          <w:color w:val="auto"/>
          <w:sz w:val="24"/>
          <w:szCs w:val="24"/>
          <w:highlight w:val="none"/>
          <w:lang w:eastAsia="zh-CN"/>
        </w:rPr>
      </w:pPr>
      <w:bookmarkStart w:id="0" w:name="_Hlk115167815"/>
      <w:bookmarkEnd w:id="0"/>
      <w:r>
        <w:rPr>
          <w:rFonts w:hint="eastAsia" w:ascii="宋体" w:hAnsi="宋体"/>
          <w:color w:val="auto"/>
          <w:sz w:val="24"/>
          <w:szCs w:val="24"/>
          <w:highlight w:val="none"/>
        </w:rPr>
        <w:t>2.3工程建设规模：</w:t>
      </w:r>
      <w:r>
        <w:rPr>
          <w:rFonts w:hint="eastAsia" w:ascii="宋体" w:hAnsi="宋体" w:cs="宋体"/>
          <w:color w:val="auto"/>
          <w:sz w:val="24"/>
          <w:szCs w:val="24"/>
          <w:highlight w:val="none"/>
          <w:u w:val="single"/>
          <w:lang w:val="en-US" w:eastAsia="zh-CN"/>
        </w:rPr>
        <w:t>本项目总用地面积32612.84平方米，其中可建设用地26289.81平方米，规划绿地面积6323.03平方米，总建筑面积约12万平方米。项目建设内容包括安置房、小区内道路、绿地、公共服务配套</w:t>
      </w:r>
      <w:r>
        <w:rPr>
          <w:rFonts w:hint="default" w:ascii="宋体" w:hAnsi="宋体" w:cs="宋体"/>
          <w:color w:val="auto"/>
          <w:sz w:val="24"/>
          <w:szCs w:val="24"/>
          <w:highlight w:val="none"/>
          <w:u w:val="single"/>
          <w:lang w:val="en-US" w:eastAsia="zh-CN"/>
        </w:rPr>
        <w:t>设施</w:t>
      </w:r>
      <w:r>
        <w:rPr>
          <w:rFonts w:hint="eastAsia" w:ascii="宋体" w:hAnsi="宋体" w:cs="宋体"/>
          <w:color w:val="auto"/>
          <w:sz w:val="24"/>
          <w:szCs w:val="24"/>
          <w:highlight w:val="none"/>
          <w:u w:val="single"/>
          <w:lang w:val="en-US" w:eastAsia="zh-CN"/>
        </w:rPr>
        <w:t>等。</w:t>
      </w:r>
      <w:r>
        <w:rPr>
          <w:rFonts w:hint="eastAsia" w:ascii="宋体" w:hAnsi="宋体"/>
          <w:color w:val="auto"/>
          <w:sz w:val="24"/>
          <w:szCs w:val="24"/>
          <w:highlight w:val="none"/>
          <w:u w:val="single"/>
        </w:rPr>
        <w:t>本项目绿建等级：按国标</w:t>
      </w:r>
      <w:r>
        <w:rPr>
          <w:rFonts w:hint="eastAsia" w:ascii="宋体" w:hAnsi="宋体"/>
          <w:color w:val="auto"/>
          <w:sz w:val="24"/>
          <w:szCs w:val="24"/>
          <w:highlight w:val="none"/>
          <w:u w:val="single"/>
          <w:lang w:val="en-US" w:eastAsia="zh-CN"/>
        </w:rPr>
        <w:t>二</w:t>
      </w:r>
      <w:r>
        <w:rPr>
          <w:rFonts w:hint="eastAsia" w:ascii="宋体" w:hAnsi="宋体"/>
          <w:color w:val="auto"/>
          <w:sz w:val="24"/>
          <w:szCs w:val="24"/>
          <w:highlight w:val="none"/>
          <w:u w:val="single"/>
        </w:rPr>
        <w:t>星。建筑最高高度约为</w:t>
      </w:r>
      <w:r>
        <w:rPr>
          <w:rFonts w:hint="eastAsia" w:ascii="宋体" w:hAnsi="宋体"/>
          <w:color w:val="auto"/>
          <w:sz w:val="24"/>
          <w:szCs w:val="24"/>
          <w:highlight w:val="none"/>
          <w:u w:val="single"/>
          <w:lang w:val="en-US" w:eastAsia="zh-CN"/>
        </w:rPr>
        <w:t>65</w:t>
      </w:r>
      <w:r>
        <w:rPr>
          <w:rFonts w:hint="eastAsia" w:ascii="宋体" w:hAnsi="宋体"/>
          <w:color w:val="auto"/>
          <w:sz w:val="24"/>
          <w:szCs w:val="24"/>
          <w:highlight w:val="none"/>
          <w:u w:val="single"/>
        </w:rPr>
        <w:t>米，最大单体建筑面积约</w:t>
      </w:r>
      <w:r>
        <w:rPr>
          <w:rFonts w:hint="eastAsia" w:ascii="宋体" w:hAnsi="宋体"/>
          <w:color w:val="auto"/>
          <w:sz w:val="24"/>
          <w:szCs w:val="24"/>
          <w:highlight w:val="none"/>
          <w:u w:val="single"/>
          <w:lang w:val="en-US" w:eastAsia="zh-CN"/>
        </w:rPr>
        <w:t>13732</w:t>
      </w:r>
      <w:r>
        <w:rPr>
          <w:rFonts w:hint="eastAsia" w:ascii="宋体" w:hAnsi="宋体"/>
          <w:color w:val="auto"/>
          <w:sz w:val="24"/>
          <w:szCs w:val="24"/>
          <w:highlight w:val="none"/>
          <w:u w:val="single"/>
        </w:rPr>
        <w:t>㎡。</w:t>
      </w:r>
      <w:r>
        <w:rPr>
          <w:rFonts w:hint="eastAsia" w:ascii="宋体" w:hAnsi="宋体" w:cs="宋体"/>
          <w:color w:val="auto"/>
          <w:sz w:val="24"/>
          <w:szCs w:val="24"/>
          <w:highlight w:val="none"/>
          <w:u w:val="single"/>
          <w:lang w:val="en-US" w:eastAsia="zh-CN"/>
        </w:rPr>
        <w:t>最终以建设工程规划许可证为准</w:t>
      </w:r>
      <w:r>
        <w:rPr>
          <w:rFonts w:hint="eastAsia" w:ascii="宋体" w:hAnsi="宋体"/>
          <w:color w:val="auto"/>
          <w:sz w:val="24"/>
          <w:szCs w:val="24"/>
          <w:highlight w:val="none"/>
          <w:u w:val="single"/>
          <w:lang w:eastAsia="zh-CN"/>
        </w:rPr>
        <w:t>。本招标项目审定概算建安工程费为557009759.19元。</w:t>
      </w:r>
    </w:p>
    <w:p w14:paraId="3CBAD12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2.4本项目最高投标限价为：</w:t>
      </w:r>
      <w:r>
        <w:rPr>
          <w:rFonts w:hint="eastAsia" w:ascii="宋体" w:hAnsi="宋体"/>
          <w:color w:val="auto"/>
          <w:sz w:val="24"/>
          <w:szCs w:val="24"/>
          <w:highlight w:val="none"/>
          <w:u w:val="single"/>
        </w:rPr>
        <w:t>人民币560618751</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single"/>
        </w:rPr>
        <w:t>元</w:t>
      </w:r>
      <w:r>
        <w:rPr>
          <w:rFonts w:hint="eastAsia" w:ascii="宋体" w:hAnsi="宋体"/>
          <w:color w:val="auto"/>
          <w:sz w:val="24"/>
          <w:szCs w:val="24"/>
          <w:highlight w:val="none"/>
        </w:rPr>
        <w:t>，其中：</w:t>
      </w:r>
    </w:p>
    <w:p w14:paraId="192F547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）设计费</w:t>
      </w:r>
      <w:r>
        <w:rPr>
          <w:rFonts w:hint="eastAsia" w:ascii="宋体" w:hAnsi="宋体"/>
          <w:color w:val="auto"/>
          <w:sz w:val="24"/>
          <w:szCs w:val="24"/>
          <w:highlight w:val="none"/>
          <w:lang w:val="en-US" w:eastAsia="zh-CN"/>
        </w:rPr>
        <w:t>(即：施工图设计费)</w:t>
      </w:r>
      <w:r>
        <w:rPr>
          <w:rFonts w:hint="eastAsia" w:ascii="宋体" w:hAnsi="宋体"/>
          <w:color w:val="auto"/>
          <w:sz w:val="24"/>
          <w:szCs w:val="24"/>
          <w:highlight w:val="none"/>
        </w:rPr>
        <w:t>最高投标限价为</w:t>
      </w:r>
      <w:r>
        <w:rPr>
          <w:rFonts w:hint="eastAsia" w:ascii="宋体" w:hAnsi="宋体"/>
          <w:color w:val="auto"/>
          <w:sz w:val="24"/>
          <w:szCs w:val="24"/>
          <w:highlight w:val="none"/>
          <w:u w:val="single"/>
        </w:rPr>
        <w:t>6372290</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single"/>
        </w:rPr>
        <w:t>元</w:t>
      </w:r>
      <w:r>
        <w:rPr>
          <w:rFonts w:hint="eastAsia" w:ascii="宋体" w:hAnsi="宋体"/>
          <w:color w:val="auto"/>
          <w:sz w:val="24"/>
          <w:szCs w:val="24"/>
          <w:highlight w:val="none"/>
        </w:rPr>
        <w:t>；</w:t>
      </w:r>
    </w:p>
    <w:p w14:paraId="1369FA1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）BIM技术应用费最高投标限价为</w:t>
      </w:r>
      <w:r>
        <w:rPr>
          <w:rFonts w:hint="eastAsia" w:ascii="宋体" w:hAnsi="宋体"/>
          <w:color w:val="auto"/>
          <w:sz w:val="24"/>
          <w:szCs w:val="24"/>
          <w:highlight w:val="none"/>
          <w:u w:val="single"/>
        </w:rPr>
        <w:t>2806800</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single"/>
        </w:rPr>
        <w:t>元</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其中，设计阶段BIM技术应用费为1336598.00</w:t>
      </w:r>
      <w:r>
        <w:rPr>
          <w:rFonts w:hint="eastAsia" w:ascii="宋体" w:hAnsi="宋体"/>
          <w:color w:val="auto"/>
          <w:sz w:val="24"/>
          <w:szCs w:val="24"/>
          <w:highlight w:val="none"/>
          <w:u w:val="single"/>
        </w:rPr>
        <w:t>元</w:t>
      </w:r>
      <w:r>
        <w:rPr>
          <w:rFonts w:hint="eastAsia" w:ascii="宋体" w:hAnsi="宋体"/>
          <w:color w:val="auto"/>
          <w:sz w:val="24"/>
          <w:szCs w:val="24"/>
          <w:highlight w:val="none"/>
          <w:u w:val="single"/>
          <w:lang w:eastAsia="zh-CN"/>
        </w:rPr>
        <w:t>，施工阶段BIM技术应用费</w:t>
      </w:r>
      <w:r>
        <w:rPr>
          <w:rFonts w:hint="eastAsia" w:ascii="宋体" w:hAnsi="宋体"/>
          <w:color w:val="auto"/>
          <w:sz w:val="24"/>
          <w:szCs w:val="24"/>
          <w:highlight w:val="none"/>
          <w:u w:val="single"/>
          <w:lang w:val="en-US" w:eastAsia="zh-CN"/>
        </w:rPr>
        <w:t>为1470202.00</w:t>
      </w:r>
      <w:r>
        <w:rPr>
          <w:rFonts w:hint="eastAsia" w:ascii="宋体" w:hAnsi="宋体"/>
          <w:color w:val="auto"/>
          <w:sz w:val="24"/>
          <w:szCs w:val="24"/>
          <w:highlight w:val="none"/>
          <w:u w:val="single"/>
        </w:rPr>
        <w:t>元</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rPr>
        <w:t>；</w:t>
      </w:r>
    </w:p>
    <w:p w14:paraId="73F94491">
      <w:pPr>
        <w:spacing w:line="360" w:lineRule="auto"/>
        <w:ind w:firstLine="480" w:firstLineChars="200"/>
        <w:rPr>
          <w:rFonts w:ascii="宋体" w:hAnsi="宋体"/>
          <w:bCs/>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）建安工程费（即：施工费）最高投标限价为</w:t>
      </w:r>
      <w:r>
        <w:rPr>
          <w:rFonts w:hint="eastAsia" w:ascii="宋体" w:hAnsi="宋体"/>
          <w:color w:val="auto"/>
          <w:sz w:val="24"/>
          <w:szCs w:val="24"/>
          <w:highlight w:val="none"/>
          <w:u w:val="single"/>
        </w:rPr>
        <w:t>551439661</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single"/>
        </w:rPr>
        <w:t>元</w:t>
      </w:r>
      <w:r>
        <w:rPr>
          <w:rFonts w:hint="eastAsia" w:ascii="宋体" w:hAnsi="宋体"/>
          <w:color w:val="auto"/>
          <w:sz w:val="24"/>
          <w:szCs w:val="24"/>
          <w:highlight w:val="none"/>
        </w:rPr>
        <w:t>。</w:t>
      </w:r>
    </w:p>
    <w:p w14:paraId="5590CF3C">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注：投标人的投标总价或设计费总报价或</w:t>
      </w:r>
      <w:r>
        <w:rPr>
          <w:rFonts w:hint="eastAsia" w:ascii="宋体" w:hAnsi="宋体"/>
          <w:color w:val="auto"/>
          <w:sz w:val="24"/>
          <w:szCs w:val="24"/>
          <w:highlight w:val="none"/>
        </w:rPr>
        <w:t>BIM技术应用费总报价</w:t>
      </w:r>
      <w:bookmarkStart w:id="7" w:name="_GoBack"/>
      <w:bookmarkEnd w:id="7"/>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含</w:t>
      </w:r>
      <w:r>
        <w:rPr>
          <w:rFonts w:hint="eastAsia" w:ascii="宋体" w:hAnsi="宋体"/>
          <w:color w:val="auto"/>
          <w:sz w:val="24"/>
          <w:szCs w:val="24"/>
          <w:highlight w:val="none"/>
          <w:u w:val="single"/>
          <w:lang w:val="en-US" w:eastAsia="zh-CN"/>
        </w:rPr>
        <w:t>设计阶段BIM技术应用费及</w:t>
      </w:r>
      <w:r>
        <w:rPr>
          <w:rFonts w:hint="eastAsia" w:ascii="宋体" w:hAnsi="宋体"/>
          <w:color w:val="auto"/>
          <w:sz w:val="24"/>
          <w:szCs w:val="24"/>
          <w:highlight w:val="none"/>
          <w:u w:val="single"/>
          <w:lang w:eastAsia="zh-CN"/>
        </w:rPr>
        <w:t>施工阶段BIM技术应用费</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或</w:t>
      </w:r>
      <w:r>
        <w:rPr>
          <w:rFonts w:hint="eastAsia" w:ascii="宋体" w:hAnsi="宋体"/>
          <w:bCs/>
          <w:color w:val="auto"/>
          <w:sz w:val="24"/>
          <w:szCs w:val="24"/>
          <w:highlight w:val="none"/>
        </w:rPr>
        <w:t>建安工程费总报价超过上述相应最高投标限价的为无效标。</w:t>
      </w:r>
    </w:p>
    <w:p w14:paraId="647C0DC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2.5计划工期：总工期为</w:t>
      </w:r>
      <w:r>
        <w:rPr>
          <w:rFonts w:hint="eastAsia" w:ascii="宋体" w:hAnsi="宋体"/>
          <w:color w:val="auto"/>
          <w:sz w:val="24"/>
          <w:szCs w:val="24"/>
          <w:highlight w:val="none"/>
          <w:u w:val="single"/>
          <w:lang w:val="en-US" w:eastAsia="zh-CN"/>
        </w:rPr>
        <w:t>1095</w:t>
      </w:r>
      <w:r>
        <w:rPr>
          <w:rFonts w:hint="eastAsia" w:ascii="宋体" w:hAnsi="宋体"/>
          <w:color w:val="auto"/>
          <w:kern w:val="0"/>
          <w:sz w:val="24"/>
          <w:szCs w:val="24"/>
          <w:highlight w:val="none"/>
        </w:rPr>
        <w:t>日历天</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lang w:val="en-US" w:eastAsia="zh-CN"/>
        </w:rPr>
        <w:t>含设计工期），工期起算时间为合同签订生效之日</w:t>
      </w:r>
      <w:r>
        <w:rPr>
          <w:rFonts w:hint="eastAsia" w:ascii="宋体" w:hAnsi="宋体"/>
          <w:color w:val="auto"/>
          <w:sz w:val="24"/>
          <w:szCs w:val="24"/>
          <w:highlight w:val="none"/>
        </w:rPr>
        <w:t>。</w:t>
      </w:r>
    </w:p>
    <w:p w14:paraId="19EA36E3">
      <w:pPr>
        <w:snapToGrid w:val="0"/>
        <w:spacing w:line="360" w:lineRule="auto"/>
        <w:ind w:firstLine="480" w:firstLineChars="200"/>
        <w:rPr>
          <w:rFonts w:ascii="宋体" w:hAnsi="宋体" w:cs="宋体"/>
          <w:color w:val="auto"/>
          <w:kern w:val="0"/>
          <w:sz w:val="24"/>
          <w:szCs w:val="24"/>
          <w:highlight w:val="none"/>
          <w:u w:val="singl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1</w:t>
      </w:r>
      <w:r>
        <w:rPr>
          <w:rFonts w:hint="eastAsia" w:ascii="宋体" w:hAnsi="宋体"/>
          <w:color w:val="auto"/>
          <w:sz w:val="24"/>
          <w:szCs w:val="24"/>
          <w:highlight w:val="none"/>
          <w:u w:val="single"/>
        </w:rPr>
        <w:t>）</w:t>
      </w:r>
      <w:r>
        <w:rPr>
          <w:rFonts w:hint="eastAsia" w:ascii="宋体" w:hAnsi="宋体" w:cs="宋体"/>
          <w:color w:val="auto"/>
          <w:kern w:val="0"/>
          <w:sz w:val="24"/>
          <w:szCs w:val="24"/>
          <w:highlight w:val="none"/>
          <w:u w:val="single"/>
        </w:rPr>
        <w:t>设计工期：具体设计工期在合同中详细约定，并以满足施工进度要求为准。</w:t>
      </w:r>
    </w:p>
    <w:p w14:paraId="21E55E01">
      <w:pPr>
        <w:snapToGrid w:val="0"/>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2</w:t>
      </w:r>
      <w:r>
        <w:rPr>
          <w:rFonts w:hint="eastAsia" w:ascii="宋体" w:hAnsi="宋体"/>
          <w:color w:val="auto"/>
          <w:sz w:val="24"/>
          <w:szCs w:val="24"/>
          <w:highlight w:val="none"/>
          <w:u w:val="single"/>
        </w:rPr>
        <w:t>）</w:t>
      </w:r>
      <w:r>
        <w:rPr>
          <w:rFonts w:hint="eastAsia" w:ascii="宋体" w:hAnsi="宋体" w:cs="宋体"/>
          <w:color w:val="auto"/>
          <w:kern w:val="0"/>
          <w:sz w:val="24"/>
          <w:szCs w:val="24"/>
          <w:highlight w:val="none"/>
          <w:u w:val="single"/>
        </w:rPr>
        <w:t>施工工期：计划</w:t>
      </w:r>
      <w:r>
        <w:rPr>
          <w:rFonts w:hint="eastAsia" w:ascii="宋体" w:hAnsi="宋体" w:cs="宋体"/>
          <w:color w:val="auto"/>
          <w:kern w:val="0"/>
          <w:sz w:val="24"/>
          <w:szCs w:val="24"/>
          <w:highlight w:val="none"/>
          <w:u w:val="single"/>
          <w:lang w:val="en-US" w:eastAsia="zh-CN"/>
        </w:rPr>
        <w:t>施工</w:t>
      </w:r>
      <w:r>
        <w:rPr>
          <w:rFonts w:hint="eastAsia" w:ascii="宋体" w:hAnsi="宋体" w:cs="宋体"/>
          <w:color w:val="auto"/>
          <w:kern w:val="0"/>
          <w:sz w:val="24"/>
          <w:szCs w:val="24"/>
          <w:highlight w:val="none"/>
          <w:u w:val="single"/>
        </w:rPr>
        <w:t>开工日期为20</w:t>
      </w:r>
      <w:r>
        <w:rPr>
          <w:rFonts w:hint="eastAsia" w:ascii="宋体" w:hAnsi="宋体" w:cs="宋体"/>
          <w:color w:val="auto"/>
          <w:kern w:val="0"/>
          <w:sz w:val="24"/>
          <w:szCs w:val="24"/>
          <w:highlight w:val="none"/>
          <w:u w:val="single"/>
          <w:lang w:val="en-US" w:eastAsia="zh-CN"/>
        </w:rPr>
        <w:t>25</w:t>
      </w:r>
      <w:r>
        <w:rPr>
          <w:rFonts w:hint="eastAsia" w:ascii="宋体" w:hAnsi="宋体" w:cs="宋体"/>
          <w:color w:val="auto"/>
          <w:kern w:val="0"/>
          <w:sz w:val="24"/>
          <w:szCs w:val="24"/>
          <w:highlight w:val="none"/>
          <w:u w:val="single"/>
        </w:rPr>
        <w:t>年</w:t>
      </w:r>
      <w:r>
        <w:rPr>
          <w:rFonts w:hint="eastAsia" w:ascii="宋体" w:hAnsi="宋体" w:cs="宋体"/>
          <w:color w:val="auto"/>
          <w:kern w:val="0"/>
          <w:sz w:val="24"/>
          <w:szCs w:val="24"/>
          <w:highlight w:val="none"/>
          <w:u w:val="single"/>
          <w:lang w:val="en-US" w:eastAsia="zh-CN"/>
        </w:rPr>
        <w:t>6</w:t>
      </w:r>
      <w:r>
        <w:rPr>
          <w:rFonts w:hint="eastAsia" w:ascii="宋体" w:hAnsi="宋体" w:cs="宋体"/>
          <w:color w:val="auto"/>
          <w:kern w:val="0"/>
          <w:sz w:val="24"/>
          <w:szCs w:val="24"/>
          <w:highlight w:val="none"/>
          <w:u w:val="single"/>
        </w:rPr>
        <w:t>月</w:t>
      </w:r>
      <w:r>
        <w:rPr>
          <w:rFonts w:hint="eastAsia" w:ascii="宋体" w:hAnsi="宋体" w:cs="宋体"/>
          <w:color w:val="auto"/>
          <w:kern w:val="0"/>
          <w:sz w:val="24"/>
          <w:szCs w:val="24"/>
          <w:highlight w:val="none"/>
          <w:u w:val="single"/>
          <w:lang w:val="en-US" w:eastAsia="zh-CN"/>
        </w:rPr>
        <w:t>15</w:t>
      </w:r>
      <w:r>
        <w:rPr>
          <w:rFonts w:hint="eastAsia" w:ascii="宋体" w:hAnsi="宋体" w:cs="宋体"/>
          <w:color w:val="auto"/>
          <w:kern w:val="0"/>
          <w:sz w:val="24"/>
          <w:szCs w:val="24"/>
          <w:highlight w:val="none"/>
          <w:u w:val="single"/>
        </w:rPr>
        <w:t>日，</w:t>
      </w:r>
      <w:r>
        <w:rPr>
          <w:rFonts w:hint="eastAsia" w:ascii="宋体" w:hAnsi="宋体" w:cs="宋体"/>
          <w:color w:val="auto"/>
          <w:kern w:val="0"/>
          <w:sz w:val="24"/>
          <w:szCs w:val="24"/>
          <w:highlight w:val="none"/>
          <w:u w:val="single"/>
          <w:lang w:val="en-US" w:eastAsia="zh-CN"/>
        </w:rPr>
        <w:t>具体施工</w:t>
      </w:r>
      <w:r>
        <w:rPr>
          <w:rFonts w:hint="eastAsia" w:ascii="宋体" w:hAnsi="宋体"/>
          <w:color w:val="auto"/>
          <w:kern w:val="0"/>
          <w:sz w:val="24"/>
          <w:szCs w:val="24"/>
          <w:highlight w:val="none"/>
          <w:u w:val="single"/>
        </w:rPr>
        <w:t>开工日期</w:t>
      </w:r>
      <w:r>
        <w:rPr>
          <w:rFonts w:hint="eastAsia" w:ascii="宋体" w:hAnsi="宋体"/>
          <w:color w:val="auto"/>
          <w:kern w:val="0"/>
          <w:sz w:val="24"/>
          <w:szCs w:val="24"/>
          <w:highlight w:val="none"/>
          <w:u w:val="single"/>
          <w:lang w:val="en-US" w:eastAsia="zh-CN"/>
        </w:rPr>
        <w:t>以</w:t>
      </w:r>
      <w:r>
        <w:rPr>
          <w:rFonts w:hint="eastAsia" w:ascii="宋体" w:hAnsi="宋体"/>
          <w:color w:val="auto"/>
          <w:kern w:val="0"/>
          <w:sz w:val="24"/>
          <w:szCs w:val="24"/>
          <w:highlight w:val="none"/>
          <w:u w:val="single"/>
        </w:rPr>
        <w:t>监理工程师发出的开工令中指定的日期</w:t>
      </w:r>
      <w:r>
        <w:rPr>
          <w:rFonts w:hint="eastAsia" w:ascii="宋体" w:hAnsi="宋体"/>
          <w:color w:val="auto"/>
          <w:kern w:val="0"/>
          <w:sz w:val="24"/>
          <w:szCs w:val="24"/>
          <w:highlight w:val="none"/>
          <w:u w:val="single"/>
          <w:lang w:val="en-US" w:eastAsia="zh-CN"/>
        </w:rPr>
        <w:t>为准</w:t>
      </w:r>
      <w:r>
        <w:rPr>
          <w:rFonts w:hint="eastAsia" w:ascii="宋体" w:hAnsi="宋体"/>
          <w:color w:val="auto"/>
          <w:kern w:val="0"/>
          <w:sz w:val="24"/>
          <w:szCs w:val="24"/>
          <w:highlight w:val="none"/>
          <w:u w:val="single"/>
        </w:rPr>
        <w:t>，实际竣工日</w:t>
      </w:r>
      <w:r>
        <w:rPr>
          <w:rFonts w:hint="eastAsia" w:ascii="宋体" w:hAnsi="宋体"/>
          <w:color w:val="auto"/>
          <w:kern w:val="0"/>
          <w:sz w:val="24"/>
          <w:szCs w:val="24"/>
          <w:highlight w:val="none"/>
          <w:u w:val="single"/>
          <w:lang w:val="en-US" w:eastAsia="zh-CN"/>
        </w:rPr>
        <w:t>期</w:t>
      </w:r>
      <w:r>
        <w:rPr>
          <w:rFonts w:hint="eastAsia" w:ascii="宋体" w:hAnsi="宋体"/>
          <w:color w:val="auto"/>
          <w:kern w:val="0"/>
          <w:sz w:val="24"/>
          <w:szCs w:val="24"/>
          <w:highlight w:val="none"/>
          <w:u w:val="single"/>
        </w:rPr>
        <w:t>以通过工程竣工</w:t>
      </w:r>
      <w:r>
        <w:rPr>
          <w:rFonts w:hint="eastAsia" w:ascii="宋体" w:hAnsi="宋体"/>
          <w:color w:val="auto"/>
          <w:kern w:val="0"/>
          <w:sz w:val="24"/>
          <w:szCs w:val="24"/>
          <w:highlight w:val="none"/>
          <w:u w:val="single"/>
          <w:lang w:val="en-US" w:eastAsia="zh-CN"/>
        </w:rPr>
        <w:t>联合</w:t>
      </w:r>
      <w:r>
        <w:rPr>
          <w:rFonts w:hint="eastAsia" w:ascii="宋体" w:hAnsi="宋体"/>
          <w:color w:val="auto"/>
          <w:kern w:val="0"/>
          <w:sz w:val="24"/>
          <w:szCs w:val="24"/>
          <w:highlight w:val="none"/>
          <w:u w:val="single"/>
        </w:rPr>
        <w:t>验收的日期</w:t>
      </w:r>
      <w:r>
        <w:rPr>
          <w:rFonts w:hint="eastAsia" w:ascii="宋体" w:hAnsi="宋体"/>
          <w:color w:val="auto"/>
          <w:kern w:val="0"/>
          <w:sz w:val="24"/>
          <w:szCs w:val="24"/>
          <w:highlight w:val="none"/>
          <w:u w:val="single"/>
          <w:lang w:val="en-US" w:eastAsia="zh-CN"/>
        </w:rPr>
        <w:t>为准</w:t>
      </w:r>
      <w:r>
        <w:rPr>
          <w:rFonts w:hint="eastAsia" w:ascii="宋体" w:hAnsi="宋体"/>
          <w:color w:val="auto"/>
          <w:kern w:val="0"/>
          <w:sz w:val="24"/>
          <w:szCs w:val="24"/>
          <w:highlight w:val="none"/>
          <w:u w:val="single"/>
        </w:rPr>
        <w:t>。</w:t>
      </w:r>
    </w:p>
    <w:p w14:paraId="2CE95D0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6招标范围</w:t>
      </w:r>
    </w:p>
    <w:p w14:paraId="01EB12C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2.6.1标段划分：</w:t>
      </w:r>
      <w:r>
        <w:rPr>
          <w:rFonts w:hint="eastAsia" w:ascii="宋体" w:hAnsi="宋体"/>
          <w:color w:val="auto"/>
          <w:sz w:val="24"/>
          <w:szCs w:val="24"/>
          <w:highlight w:val="none"/>
          <w:u w:val="single"/>
        </w:rPr>
        <w:t>本次招标划分为1个标段。</w:t>
      </w:r>
    </w:p>
    <w:p w14:paraId="0A69414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2.6.2招标内容：</w:t>
      </w:r>
    </w:p>
    <w:p w14:paraId="3A9BDDF4">
      <w:pPr>
        <w:spacing w:line="360" w:lineRule="auto"/>
        <w:ind w:firstLine="537" w:firstLineChars="224"/>
        <w:rPr>
          <w:rFonts w:ascii="宋体" w:hAnsi="宋体"/>
          <w:color w:val="auto"/>
          <w:sz w:val="24"/>
          <w:szCs w:val="24"/>
          <w:highlight w:val="none"/>
          <w:u w:val="single"/>
        </w:rPr>
      </w:pPr>
      <w:r>
        <w:rPr>
          <w:rFonts w:hint="eastAsia" w:ascii="宋体" w:hAnsi="宋体"/>
          <w:color w:val="auto"/>
          <w:sz w:val="24"/>
          <w:highlight w:val="none"/>
          <w:u w:val="single"/>
          <w:lang w:val="en-US" w:eastAsia="zh-CN"/>
        </w:rPr>
        <w:t>天河区凌塘村城中村改造项目-首开区复建安置房及配套设施工程设计施工总承包</w:t>
      </w: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包</w:t>
      </w:r>
      <w:r>
        <w:rPr>
          <w:rFonts w:hint="eastAsia" w:ascii="宋体" w:hAnsi="宋体"/>
          <w:color w:val="auto"/>
          <w:sz w:val="24"/>
          <w:szCs w:val="24"/>
          <w:highlight w:val="none"/>
          <w:u w:val="single"/>
        </w:rPr>
        <w:t>括但不限于以下内容：</w:t>
      </w:r>
    </w:p>
    <w:p w14:paraId="2BBF66D4">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2.6.2.</w:t>
      </w:r>
      <w:r>
        <w:rPr>
          <w:rFonts w:hint="eastAsia" w:ascii="宋体" w:hAnsi="宋体"/>
          <w:color w:val="auto"/>
          <w:sz w:val="24"/>
          <w:szCs w:val="24"/>
          <w:highlight w:val="none"/>
          <w:u w:val="single"/>
          <w:lang w:val="en-US" w:eastAsia="zh-CN"/>
        </w:rPr>
        <w:t>1</w:t>
      </w:r>
      <w:r>
        <w:rPr>
          <w:rFonts w:hint="eastAsia" w:ascii="宋体" w:hAnsi="宋体"/>
          <w:color w:val="auto"/>
          <w:sz w:val="24"/>
          <w:szCs w:val="24"/>
          <w:highlight w:val="none"/>
          <w:u w:val="single"/>
        </w:rPr>
        <w:t>工程设计及相关工作</w:t>
      </w:r>
    </w:p>
    <w:p w14:paraId="34C94C72">
      <w:pPr>
        <w:spacing w:line="360" w:lineRule="auto"/>
        <w:ind w:firstLine="537" w:firstLineChars="224"/>
        <w:rPr>
          <w:rFonts w:hint="eastAsia" w:ascii="宋体" w:hAnsi="宋体" w:cs="Times New Roman"/>
          <w:color w:val="auto"/>
          <w:sz w:val="24"/>
          <w:szCs w:val="22"/>
          <w:highlight w:val="none"/>
          <w:u w:val="single"/>
        </w:rPr>
      </w:pPr>
      <w:r>
        <w:rPr>
          <w:rFonts w:hint="eastAsia" w:ascii="宋体" w:hAnsi="宋体" w:eastAsia="宋体" w:cs="Times New Roman"/>
          <w:color w:val="auto"/>
          <w:sz w:val="24"/>
          <w:highlight w:val="none"/>
          <w:u w:val="single"/>
          <w:lang w:eastAsia="zh-CN"/>
        </w:rPr>
        <w:t>完成本项目</w:t>
      </w:r>
      <w:r>
        <w:rPr>
          <w:rFonts w:hint="eastAsia" w:ascii="宋体" w:hAnsi="宋体" w:cs="Times New Roman"/>
          <w:color w:val="auto"/>
          <w:sz w:val="24"/>
          <w:highlight w:val="none"/>
          <w:u w:val="single"/>
          <w:lang w:val="en-US" w:eastAsia="zh-CN"/>
        </w:rPr>
        <w:t>所有</w:t>
      </w:r>
      <w:r>
        <w:rPr>
          <w:rFonts w:hint="eastAsia" w:ascii="宋体" w:hAnsi="宋体" w:eastAsia="宋体" w:cs="Times New Roman"/>
          <w:color w:val="auto"/>
          <w:sz w:val="24"/>
          <w:highlight w:val="none"/>
          <w:u w:val="single"/>
          <w:lang w:eastAsia="zh-CN"/>
        </w:rPr>
        <w:t>施工图设计</w:t>
      </w:r>
      <w:r>
        <w:rPr>
          <w:rFonts w:hint="eastAsia" w:ascii="宋体" w:hAnsi="宋体" w:cs="Times New Roman"/>
          <w:color w:val="auto"/>
          <w:sz w:val="24"/>
          <w:highlight w:val="none"/>
          <w:u w:val="single"/>
          <w:lang w:val="en-US" w:eastAsia="zh-CN"/>
        </w:rPr>
        <w:t>及</w:t>
      </w:r>
      <w:r>
        <w:rPr>
          <w:rFonts w:hint="eastAsia" w:ascii="宋体" w:hAnsi="宋体" w:eastAsia="宋体" w:cs="Times New Roman"/>
          <w:color w:val="auto"/>
          <w:sz w:val="24"/>
          <w:highlight w:val="none"/>
          <w:u w:val="single"/>
          <w:lang w:eastAsia="zh-CN"/>
        </w:rPr>
        <w:t>配合招标人办理报建、报批、结算审核、配合招标人的审计和审计的调查、项目建设阶段全过程的综合协调等工作（具体以设计任务书和合同约定为准）。具体包括但不限于以下事项：</w:t>
      </w:r>
    </w:p>
    <w:p w14:paraId="3F57DE01">
      <w:pPr>
        <w:spacing w:line="360" w:lineRule="auto"/>
        <w:ind w:firstLine="537" w:firstLineChars="224"/>
        <w:rPr>
          <w:rFonts w:hint="eastAsia" w:ascii="宋体" w:hAnsi="宋体" w:eastAsia="宋体" w:cs="Times New Roman"/>
          <w:color w:val="auto"/>
          <w:sz w:val="24"/>
          <w:highlight w:val="none"/>
          <w:u w:val="single"/>
          <w:lang w:eastAsia="zh-CN"/>
        </w:rPr>
      </w:pPr>
      <w:r>
        <w:rPr>
          <w:rFonts w:hint="eastAsia" w:ascii="宋体" w:hAnsi="宋体" w:cs="Times New Roman"/>
          <w:color w:val="auto"/>
          <w:sz w:val="24"/>
          <w:szCs w:val="22"/>
          <w:highlight w:val="none"/>
          <w:u w:val="single"/>
          <w:lang w:eastAsia="zh-CN"/>
        </w:rPr>
        <w:t>（</w:t>
      </w:r>
      <w:r>
        <w:rPr>
          <w:rFonts w:hint="eastAsia" w:ascii="宋体" w:hAnsi="宋体" w:cs="Times New Roman"/>
          <w:color w:val="auto"/>
          <w:sz w:val="24"/>
          <w:szCs w:val="22"/>
          <w:highlight w:val="none"/>
          <w:u w:val="single"/>
          <w:lang w:val="en-US" w:eastAsia="zh-CN"/>
        </w:rPr>
        <w:t>1）负责本项目的全部施工图设计，包含建筑设计、结构设计（含钢结构）、电气设计（含强电、弱电、防雷）、给排水设计、暖通设计、光纤设计、网络、有线电视、信号覆盖、抗震支架专项设计、精装修设计、园建绿化设计、基坑支护设计（含设计专家评审）、永久边坡支护设计（包括排洪渠）、消防设计、人防设计、智能化设计、综合管线平衡、装配式设计（图纸深度满足构件厂生产需求）、停车场引导系统、泛光照明设计、卫生、环保、建筑节能设计、绿色建筑设计、海绵城市设计、红线外市政道路及管线设计、市政工程接入设计、小区道路、小区市政、永久围墙及大门、临时施工道路、临水、临电、交通标线、标识（含地下室）、祠堂、信报箱、管线综合平衡、设备选型建议、燃气设计、铝合金门窗设计、栏杆设计、幕墙设计、外电设计、外水设计、市政外综合管网设计、地下室地坪漆及停车位优化、电梯、边坡支护等专业的施工图设计及竣工后配合编制竣工图并进行审核。充电桩预留土建设备房间及用电容量、施工图BIM设计技术应用、装配式建筑运用、多媒体动画及展示模型等，涉及专项设计的需协助相关厂家进行二次深化设计工作。含绿建、海绵城市、抗震、节能、环评、地灾、交评、道路开口等咨询。直至通过全部施工图审查并获得施工图审查合格报告及通过所有相关消防审查</w:t>
      </w:r>
      <w:r>
        <w:rPr>
          <w:rFonts w:hint="eastAsia" w:ascii="宋体" w:hAnsi="宋体" w:eastAsia="宋体" w:cs="Times New Roman"/>
          <w:color w:val="auto"/>
          <w:sz w:val="24"/>
          <w:highlight w:val="none"/>
          <w:u w:val="single"/>
          <w:lang w:eastAsia="zh-CN"/>
        </w:rPr>
        <w:t>。</w:t>
      </w:r>
    </w:p>
    <w:p w14:paraId="094A7492">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2）</w:t>
      </w:r>
      <w:r>
        <w:rPr>
          <w:rFonts w:hint="eastAsia" w:ascii="宋体" w:hAnsi="宋体"/>
          <w:color w:val="auto"/>
          <w:sz w:val="24"/>
          <w:szCs w:val="24"/>
          <w:highlight w:val="none"/>
          <w:u w:val="single"/>
        </w:rPr>
        <w:t>其他设计相关工作</w:t>
      </w:r>
      <w:r>
        <w:rPr>
          <w:rFonts w:hint="eastAsia" w:ascii="宋体" w:hAnsi="宋体"/>
          <w:color w:val="auto"/>
          <w:sz w:val="24"/>
          <w:szCs w:val="24"/>
          <w:highlight w:val="none"/>
          <w:u w:val="single"/>
          <w:lang w:val="en-US" w:eastAsia="zh-CN"/>
        </w:rPr>
        <w:t>详见设计</w:t>
      </w:r>
      <w:r>
        <w:rPr>
          <w:rFonts w:hint="eastAsia" w:ascii="宋体" w:hAnsi="宋体" w:eastAsia="宋体" w:cs="Times New Roman"/>
          <w:color w:val="auto"/>
          <w:sz w:val="24"/>
          <w:highlight w:val="none"/>
          <w:u w:val="single"/>
          <w:lang w:eastAsia="zh-CN"/>
        </w:rPr>
        <w:t>任务书和合同约定</w:t>
      </w:r>
      <w:r>
        <w:rPr>
          <w:rFonts w:hint="eastAsia" w:ascii="宋体" w:hAnsi="宋体"/>
          <w:color w:val="auto"/>
          <w:sz w:val="24"/>
          <w:szCs w:val="24"/>
          <w:highlight w:val="none"/>
          <w:u w:val="single"/>
        </w:rPr>
        <w:t>。</w:t>
      </w:r>
    </w:p>
    <w:p w14:paraId="39A2B1B1">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2.6.2.</w:t>
      </w:r>
      <w:r>
        <w:rPr>
          <w:rFonts w:hint="eastAsia" w:ascii="宋体" w:hAnsi="宋体"/>
          <w:color w:val="auto"/>
          <w:sz w:val="24"/>
          <w:szCs w:val="24"/>
          <w:highlight w:val="none"/>
          <w:u w:val="single"/>
          <w:lang w:val="en-US" w:eastAsia="zh-CN"/>
        </w:rPr>
        <w:t>2</w:t>
      </w:r>
      <w:r>
        <w:rPr>
          <w:rFonts w:hint="eastAsia" w:ascii="宋体" w:hAnsi="宋体"/>
          <w:color w:val="auto"/>
          <w:sz w:val="24"/>
          <w:szCs w:val="24"/>
          <w:highlight w:val="none"/>
          <w:u w:val="single"/>
        </w:rPr>
        <w:t>工程实施阶段</w:t>
      </w:r>
    </w:p>
    <w:p w14:paraId="2A22683D">
      <w:pPr>
        <w:spacing w:line="360" w:lineRule="auto"/>
        <w:ind w:firstLine="480" w:firstLineChars="200"/>
        <w:rPr>
          <w:rFonts w:ascii="宋体" w:hAnsi="宋体"/>
          <w:color w:val="FF0000"/>
          <w:sz w:val="24"/>
          <w:szCs w:val="24"/>
          <w:highlight w:val="none"/>
          <w:u w:val="single"/>
        </w:rPr>
      </w:pPr>
      <w:r>
        <w:rPr>
          <w:rFonts w:hint="eastAsia" w:ascii="宋体" w:hAnsi="宋体"/>
          <w:color w:val="auto"/>
          <w:sz w:val="24"/>
          <w:szCs w:val="24"/>
          <w:highlight w:val="none"/>
          <w:u w:val="single"/>
        </w:rPr>
        <w:t>（1</w:t>
      </w:r>
      <w:r>
        <w:rPr>
          <w:rFonts w:hint="eastAsia" w:ascii="宋体" w:hAnsi="宋体" w:cs="Times New Roman"/>
          <w:color w:val="auto"/>
          <w:sz w:val="24"/>
          <w:szCs w:val="24"/>
          <w:highlight w:val="none"/>
          <w:u w:val="single"/>
        </w:rPr>
        <w:t>）</w:t>
      </w:r>
      <w:r>
        <w:rPr>
          <w:rFonts w:hint="eastAsia" w:ascii="宋体" w:hAnsi="宋体" w:eastAsia="宋体" w:cs="Times New Roman"/>
          <w:color w:val="auto"/>
          <w:sz w:val="24"/>
          <w:szCs w:val="24"/>
          <w:highlight w:val="none"/>
          <w:u w:val="single"/>
          <w:lang w:eastAsia="zh-CN"/>
        </w:rPr>
        <w:t>负责完成本项目所需的所有的施工工作包括但不限于：基坑支护与土石方工程、永久边坡支护（包括排洪渠）与土石方、</w:t>
      </w:r>
      <w:r>
        <w:rPr>
          <w:rFonts w:hint="eastAsia" w:ascii="宋体" w:hAnsi="宋体" w:eastAsia="宋体" w:cs="Times New Roman"/>
          <w:color w:val="auto"/>
          <w:sz w:val="24"/>
          <w:szCs w:val="24"/>
          <w:highlight w:val="none"/>
          <w:u w:val="single"/>
          <w:lang w:val="en-US" w:eastAsia="zh-CN"/>
        </w:rPr>
        <w:t>管线迁改、</w:t>
      </w:r>
      <w:r>
        <w:rPr>
          <w:rFonts w:hint="eastAsia" w:ascii="宋体" w:hAnsi="宋体" w:eastAsia="宋体" w:cs="Times New Roman"/>
          <w:color w:val="auto"/>
          <w:sz w:val="24"/>
          <w:szCs w:val="24"/>
          <w:highlight w:val="none"/>
          <w:u w:val="single"/>
          <w:lang w:eastAsia="zh-CN"/>
        </w:rPr>
        <w:t>特殊地基处理、桩基础工程、土方工程、建筑工程、装配式建筑工程、装饰装修工程、电气工程、智能化工程、暖通工程、给排水工程、消防工程、机电设备安装工程（含柴油发电机及环保工程）、电梯工程、人防工程、防水工程、燃气工程、交通标线、标识（含地下室）、临时用水、临时用电、永久用水、永久用电、白蚁防治、室外工程（包括绿化、室外管网、室外园建、小区道路、海绵城市、临时道路等）、垃圾收集、网络、有线电视、信号覆盖、泛光照明、永久围墙、大门门岗、祠堂、村史博物馆、防护绿地、零星工程（包括但不限于安装或吊装构件的预埋件和连接件、楼宇门牌标识的制作安装、信报箱制安及通邮申报工作等附属配套工程）、绿色施工、智慧工地建设及配套设施工程、竣工图编制等。</w:t>
      </w:r>
    </w:p>
    <w:p w14:paraId="3ECE654F">
      <w:pPr>
        <w:spacing w:line="360" w:lineRule="auto"/>
        <w:ind w:firstLine="480" w:firstLineChars="200"/>
        <w:rPr>
          <w:rFonts w:hint="eastAsia" w:ascii="宋体" w:hAnsi="宋体" w:eastAsia="宋体"/>
          <w:color w:val="auto"/>
          <w:sz w:val="24"/>
          <w:szCs w:val="24"/>
          <w:highlight w:val="none"/>
          <w:u w:val="single"/>
          <w:lang w:eastAsia="zh-CN"/>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2</w:t>
      </w:r>
      <w:r>
        <w:rPr>
          <w:rFonts w:hint="eastAsia" w:ascii="宋体" w:hAnsi="宋体"/>
          <w:color w:val="auto"/>
          <w:sz w:val="24"/>
          <w:szCs w:val="24"/>
          <w:highlight w:val="none"/>
          <w:u w:val="single"/>
        </w:rPr>
        <w:t>）其他</w:t>
      </w:r>
      <w:r>
        <w:rPr>
          <w:rFonts w:hint="eastAsia" w:ascii="宋体" w:hAnsi="宋体"/>
          <w:color w:val="auto"/>
          <w:sz w:val="24"/>
          <w:szCs w:val="24"/>
          <w:highlight w:val="none"/>
          <w:u w:val="single"/>
          <w:lang w:val="en-US" w:eastAsia="zh-CN"/>
        </w:rPr>
        <w:t>施工</w:t>
      </w:r>
      <w:r>
        <w:rPr>
          <w:rFonts w:hint="eastAsia" w:ascii="宋体" w:hAnsi="宋体"/>
          <w:color w:val="auto"/>
          <w:sz w:val="24"/>
          <w:szCs w:val="24"/>
          <w:highlight w:val="none"/>
          <w:u w:val="single"/>
        </w:rPr>
        <w:t>相关工作</w:t>
      </w:r>
      <w:r>
        <w:rPr>
          <w:rFonts w:hint="eastAsia" w:ascii="宋体" w:hAnsi="宋体"/>
          <w:color w:val="auto"/>
          <w:sz w:val="24"/>
          <w:szCs w:val="24"/>
          <w:highlight w:val="none"/>
          <w:u w:val="single"/>
          <w:lang w:val="en-US" w:eastAsia="zh-CN"/>
        </w:rPr>
        <w:t>详见施工</w:t>
      </w:r>
      <w:r>
        <w:rPr>
          <w:rFonts w:hint="eastAsia" w:ascii="宋体" w:hAnsi="宋体" w:cs="Times New Roman"/>
          <w:color w:val="auto"/>
          <w:sz w:val="24"/>
          <w:highlight w:val="none"/>
          <w:u w:val="single"/>
          <w:lang w:val="en-US" w:eastAsia="zh-CN"/>
        </w:rPr>
        <w:t>管理要求</w:t>
      </w:r>
      <w:r>
        <w:rPr>
          <w:rFonts w:hint="eastAsia" w:ascii="宋体" w:hAnsi="宋体" w:eastAsia="宋体" w:cs="Times New Roman"/>
          <w:color w:val="auto"/>
          <w:sz w:val="24"/>
          <w:highlight w:val="none"/>
          <w:u w:val="single"/>
          <w:lang w:eastAsia="zh-CN"/>
        </w:rPr>
        <w:t>和合同约定</w:t>
      </w:r>
      <w:r>
        <w:rPr>
          <w:rFonts w:hint="eastAsia" w:ascii="宋体" w:hAnsi="宋体"/>
          <w:color w:val="auto"/>
          <w:sz w:val="24"/>
          <w:szCs w:val="24"/>
          <w:highlight w:val="none"/>
          <w:u w:val="single"/>
          <w:lang w:eastAsia="zh-CN"/>
        </w:rPr>
        <w:t>。</w:t>
      </w:r>
    </w:p>
    <w:p w14:paraId="5694D2E6">
      <w:pPr>
        <w:snapToGrid w:val="0"/>
        <w:spacing w:line="324" w:lineRule="auto"/>
        <w:ind w:firstLine="564" w:firstLineChars="235"/>
        <w:jc w:val="left"/>
        <w:rPr>
          <w:rFonts w:ascii="宋体" w:hAnsi="宋体"/>
          <w:color w:val="auto"/>
          <w:sz w:val="24"/>
          <w:szCs w:val="24"/>
          <w:highlight w:val="none"/>
        </w:rPr>
      </w:pPr>
      <w:r>
        <w:rPr>
          <w:rFonts w:ascii="宋体" w:hAnsi="宋体"/>
          <w:color w:val="auto"/>
          <w:sz w:val="24"/>
          <w:szCs w:val="24"/>
          <w:highlight w:val="none"/>
        </w:rPr>
        <w:t>2.7</w:t>
      </w:r>
      <w:r>
        <w:rPr>
          <w:rFonts w:hint="eastAsia" w:ascii="宋体" w:hAnsi="宋体"/>
          <w:color w:val="auto"/>
          <w:sz w:val="24"/>
          <w:szCs w:val="24"/>
          <w:highlight w:val="none"/>
        </w:rPr>
        <w:t>前期服务机构：</w:t>
      </w:r>
      <w:r>
        <w:rPr>
          <w:rFonts w:hint="eastAsia" w:ascii="宋体" w:hAnsi="宋体"/>
          <w:b/>
          <w:color w:val="auto"/>
          <w:sz w:val="24"/>
          <w:szCs w:val="24"/>
          <w:highlight w:val="none"/>
          <w:u w:val="single"/>
          <w:lang w:val="en-US" w:eastAsia="zh-CN"/>
        </w:rPr>
        <w:t>广州市国际工程咨询有限公司（可行性研究报告编制单位）、广州市城建规划设计院有限公司（勘察及初步设计单位）</w:t>
      </w:r>
      <w:r>
        <w:rPr>
          <w:rFonts w:hint="eastAsia"/>
          <w:bCs/>
          <w:color w:val="auto"/>
          <w:sz w:val="24"/>
          <w:szCs w:val="22"/>
          <w:highlight w:val="none"/>
        </w:rPr>
        <w:t>。</w:t>
      </w:r>
    </w:p>
    <w:p w14:paraId="3C44187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注：如果有前期服务机构，应公开披露其名称。招标人公开已经完成的项目建议书、可行性研究报告、初步设计文件的，上述单位可以参与该工程总承包项目的投标。如果前期服务机构参加本次投标，应将本公告发布前最终完成的工作成果（含电子文件）在发放招标文件的同时提供给所有投标人参考，否则前期参与的服务机构中标无效。</w:t>
      </w:r>
    </w:p>
    <w:p w14:paraId="6B6E4CF8">
      <w:pPr>
        <w:tabs>
          <w:tab w:val="left" w:pos="7513"/>
          <w:tab w:val="left" w:pos="8505"/>
        </w:tabs>
        <w:spacing w:line="360" w:lineRule="auto"/>
        <w:ind w:firstLine="480" w:firstLineChars="200"/>
        <w:rPr>
          <w:rFonts w:ascii="宋体" w:hAnsi="宋体"/>
          <w:color w:val="auto"/>
          <w:sz w:val="24"/>
          <w:szCs w:val="24"/>
          <w:highlight w:val="none"/>
          <w:u w:val="single"/>
        </w:rPr>
      </w:pPr>
    </w:p>
    <w:p w14:paraId="24E1E6A7">
      <w:pPr>
        <w:pStyle w:val="17"/>
        <w:keepNext w:val="0"/>
        <w:keepLines w:val="0"/>
        <w:spacing w:before="0" w:after="0" w:line="360" w:lineRule="auto"/>
        <w:rPr>
          <w:rFonts w:ascii="宋体" w:hAnsi="宋体" w:eastAsia="宋体"/>
          <w:color w:val="auto"/>
          <w:highlight w:val="none"/>
        </w:rPr>
      </w:pPr>
      <w:r>
        <w:rPr>
          <w:rFonts w:ascii="宋体" w:hAnsi="宋体" w:eastAsia="宋体"/>
          <w:color w:val="auto"/>
          <w:highlight w:val="none"/>
        </w:rPr>
        <w:t>3. 投标人资格要求</w:t>
      </w:r>
    </w:p>
    <w:p w14:paraId="794504D8">
      <w:pPr>
        <w:widowControl/>
        <w:spacing w:line="360" w:lineRule="auto"/>
        <w:ind w:firstLine="480" w:firstLineChars="200"/>
        <w:rPr>
          <w:rFonts w:ascii="宋体" w:hAnsi="宋体"/>
          <w:color w:val="auto"/>
          <w:sz w:val="24"/>
          <w:highlight w:val="none"/>
        </w:rPr>
      </w:pPr>
      <w:r>
        <w:rPr>
          <w:rFonts w:hint="eastAsia" w:ascii="宋体" w:hAnsi="宋体"/>
          <w:color w:val="auto"/>
          <w:sz w:val="24"/>
          <w:highlight w:val="none"/>
        </w:rPr>
        <w:t>3.1本次招标要求投标人须同时具备以下3.1.1和3.1.2资质：</w:t>
      </w:r>
    </w:p>
    <w:p w14:paraId="1F6C0DEB">
      <w:pPr>
        <w:widowControl/>
        <w:spacing w:line="360" w:lineRule="auto"/>
        <w:ind w:firstLine="480" w:firstLineChars="200"/>
        <w:rPr>
          <w:rFonts w:ascii="宋体" w:hAnsi="宋体" w:cs="宋体"/>
          <w:color w:val="auto"/>
          <w:sz w:val="24"/>
          <w:highlight w:val="none"/>
          <w:u w:val="single"/>
        </w:rPr>
      </w:pPr>
      <w:bookmarkStart w:id="1" w:name="OLE_LINK6"/>
      <w:bookmarkEnd w:id="1"/>
      <w:bookmarkStart w:id="2" w:name="OLE_LINK5"/>
      <w:bookmarkEnd w:id="2"/>
      <w:r>
        <w:rPr>
          <w:rFonts w:hint="eastAsia" w:ascii="宋体" w:hAnsi="宋体" w:cs="宋体"/>
          <w:color w:val="auto"/>
          <w:sz w:val="24"/>
          <w:highlight w:val="none"/>
          <w:u w:val="single"/>
        </w:rPr>
        <w:t>3.1.</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工程设计资质：投标人</w:t>
      </w:r>
      <w:r>
        <w:rPr>
          <w:rFonts w:hint="eastAsia" w:ascii="宋体"/>
          <w:color w:val="auto"/>
          <w:sz w:val="24"/>
          <w:szCs w:val="24"/>
          <w:highlight w:val="none"/>
          <w:u w:val="single"/>
        </w:rPr>
        <w:t>（</w:t>
      </w:r>
      <w:r>
        <w:rPr>
          <w:rFonts w:hint="eastAsia" w:ascii="宋体" w:hAnsi="宋体"/>
          <w:color w:val="auto"/>
          <w:sz w:val="24"/>
          <w:szCs w:val="24"/>
          <w:highlight w:val="none"/>
          <w:u w:val="single"/>
        </w:rPr>
        <w:t>如为联合体投标，</w:t>
      </w:r>
      <w:r>
        <w:rPr>
          <w:rFonts w:hint="eastAsia" w:ascii="宋体" w:hAnsi="宋体" w:cs="Times New Roman"/>
          <w:color w:val="auto"/>
          <w:sz w:val="24"/>
          <w:highlight w:val="none"/>
          <w:u w:val="single"/>
          <w:lang w:val="en-US" w:eastAsia="zh-CN"/>
        </w:rPr>
        <w:t>由承担设计</w:t>
      </w:r>
      <w:r>
        <w:rPr>
          <w:rFonts w:hint="eastAsia" w:ascii="宋体" w:hAnsi="宋体" w:cs="宋体"/>
          <w:sz w:val="24"/>
          <w:u w:val="single"/>
        </w:rPr>
        <w:t>任务方</w:t>
      </w:r>
      <w:r>
        <w:rPr>
          <w:rFonts w:hint="eastAsia" w:ascii="宋体" w:hAnsi="宋体" w:cs="宋体"/>
          <w:sz w:val="24"/>
          <w:u w:val="single"/>
          <w:lang w:val="en-US" w:eastAsia="zh-CN"/>
        </w:rPr>
        <w:t>提供</w:t>
      </w:r>
      <w:r>
        <w:rPr>
          <w:rFonts w:hint="eastAsia" w:ascii="宋体"/>
          <w:color w:val="auto"/>
          <w:sz w:val="24"/>
          <w:szCs w:val="24"/>
          <w:highlight w:val="none"/>
          <w:u w:val="single"/>
        </w:rPr>
        <w:t>）</w:t>
      </w:r>
      <w:r>
        <w:rPr>
          <w:rFonts w:hint="eastAsia" w:ascii="宋体" w:hAnsi="宋体" w:cs="宋体"/>
          <w:color w:val="auto"/>
          <w:sz w:val="24"/>
          <w:highlight w:val="none"/>
          <w:u w:val="single"/>
        </w:rPr>
        <w:t>应具有建设行政主管部门颁发的有效期内的工程设计综合甲级资质，或建筑行业甲级资质，或建筑行业（建筑工程）专业甲级资质，或建筑设计事务所资质；香港企业独立参加投标的，须在广东省住房和城乡建设主管部门备案且备案的业务范围应符合本招标项目对工程设计资质的要求。</w:t>
      </w:r>
    </w:p>
    <w:p w14:paraId="1367D03C">
      <w:pPr>
        <w:widowControl/>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外国或澳门、台湾的设计企业如参与投标，必须选择一家符合上述资质要求的企业进行合作设计。香港企业如不单独为设计方参加投标，也必须选择一家符合上述资质要求的企业进行合作设计。</w:t>
      </w:r>
    </w:p>
    <w:p w14:paraId="42E9C80F">
      <w:pPr>
        <w:widowControl/>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3.1.</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工程施工资质：投标人</w:t>
      </w:r>
      <w:r>
        <w:rPr>
          <w:rFonts w:hint="eastAsia" w:ascii="宋体" w:hAnsi="宋体" w:eastAsia="宋体" w:cs="Times New Roman"/>
          <w:color w:val="auto"/>
          <w:sz w:val="24"/>
          <w:highlight w:val="none"/>
          <w:u w:val="single"/>
        </w:rPr>
        <w:t>（如为联合体投标，</w:t>
      </w:r>
      <w:r>
        <w:rPr>
          <w:rFonts w:hint="eastAsia" w:ascii="宋体" w:hAnsi="宋体" w:cs="Times New Roman"/>
          <w:color w:val="auto"/>
          <w:sz w:val="24"/>
          <w:highlight w:val="none"/>
          <w:u w:val="single"/>
          <w:lang w:val="en-US" w:eastAsia="zh-CN"/>
        </w:rPr>
        <w:t>由承担</w:t>
      </w:r>
      <w:r>
        <w:rPr>
          <w:rFonts w:hint="eastAsia" w:ascii="宋体" w:hAnsi="宋体" w:cs="宋体"/>
          <w:sz w:val="24"/>
          <w:u w:val="single"/>
        </w:rPr>
        <w:t>施工任务方</w:t>
      </w:r>
      <w:r>
        <w:rPr>
          <w:rFonts w:hint="eastAsia" w:ascii="宋体" w:hAnsi="宋体" w:cs="宋体"/>
          <w:sz w:val="24"/>
          <w:u w:val="single"/>
          <w:lang w:val="en-US" w:eastAsia="zh-CN"/>
        </w:rPr>
        <w:t>提供</w:t>
      </w:r>
      <w:r>
        <w:rPr>
          <w:rFonts w:hint="eastAsia" w:ascii="宋体" w:hAnsi="宋体" w:eastAsia="宋体" w:cs="Times New Roman"/>
          <w:color w:val="auto"/>
          <w:sz w:val="24"/>
          <w:highlight w:val="none"/>
          <w:u w:val="single"/>
        </w:rPr>
        <w:t>）</w:t>
      </w:r>
      <w:r>
        <w:rPr>
          <w:rFonts w:hint="eastAsia" w:ascii="宋体" w:hAnsi="宋体" w:cs="宋体"/>
          <w:color w:val="auto"/>
          <w:sz w:val="24"/>
          <w:highlight w:val="none"/>
          <w:u w:val="single"/>
        </w:rPr>
        <w:t>应具有建设行政主管部门颁发的有效期内的建筑工程施工总承包资质</w:t>
      </w:r>
      <w:r>
        <w:rPr>
          <w:rFonts w:hint="eastAsia" w:ascii="宋体" w:hAnsi="宋体" w:cs="宋体"/>
          <w:color w:val="auto"/>
          <w:sz w:val="24"/>
          <w:highlight w:val="none"/>
          <w:u w:val="single"/>
          <w:lang w:val="en-US" w:eastAsia="zh-CN"/>
        </w:rPr>
        <w:t>贰</w:t>
      </w:r>
      <w:r>
        <w:rPr>
          <w:rFonts w:hint="eastAsia" w:ascii="宋体" w:hAnsi="宋体" w:cs="宋体"/>
          <w:color w:val="auto"/>
          <w:sz w:val="24"/>
          <w:highlight w:val="none"/>
          <w:u w:val="single"/>
        </w:rPr>
        <w:t>级（或以上）级别施工总承包资质，并具有建设行政主管部门颁发的有效期内的安全生产许可证。</w:t>
      </w:r>
    </w:p>
    <w:p w14:paraId="5D3824BA">
      <w:pPr>
        <w:widowControl/>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注：（1）工程设计资质：①国内申请人具体资质要求按照</w:t>
      </w:r>
      <w:r>
        <w:rPr>
          <w:rFonts w:hint="eastAsia" w:ascii="宋体" w:hAnsi="宋体"/>
          <w:color w:val="auto"/>
          <w:sz w:val="24"/>
          <w:szCs w:val="24"/>
          <w:highlight w:val="none"/>
          <w:u w:val="single"/>
        </w:rPr>
        <w:t>《建设工程勘察设计资质管理规定》（建设部令第160号）、《建设工程勘察设计资质管理规定实施意见》（建市[2007]202号）、《工程设计资质标准》（建市〔2007〕86号）、《住房城乡建设部关于促进建筑工程设计事务所发展有关事项的通知》（建市（2016）261号）、</w:t>
      </w:r>
      <w:r>
        <w:rPr>
          <w:rFonts w:hint="eastAsia" w:ascii="宋体" w:hAnsi="宋体"/>
          <w:color w:val="auto"/>
          <w:sz w:val="24"/>
          <w:highlight w:val="none"/>
          <w:u w:val="single"/>
        </w:rPr>
        <w:t>《住房和城乡建设部办公厅关于建设工程企业资质有关事宜的通知》（建办市函〔2022〕361号）</w:t>
      </w:r>
      <w:r>
        <w:rPr>
          <w:rFonts w:hint="eastAsia" w:ascii="宋体" w:hAnsi="宋体"/>
          <w:color w:val="auto"/>
          <w:sz w:val="24"/>
          <w:szCs w:val="24"/>
          <w:highlight w:val="none"/>
          <w:u w:val="single"/>
        </w:rPr>
        <w:t>等相关文件执行。</w:t>
      </w:r>
      <w:r>
        <w:rPr>
          <w:rFonts w:hint="eastAsia" w:ascii="宋体" w:hAnsi="宋体"/>
          <w:b/>
          <w:bCs/>
          <w:color w:val="auto"/>
          <w:sz w:val="24"/>
          <w:szCs w:val="24"/>
          <w:highlight w:val="none"/>
          <w:u w:val="single"/>
        </w:rPr>
        <w:t>地方各级住房和城乡建设主管部门核发的建设工程企业资质证书延续有关政策按各省级住房和城乡建设主管部门规定执行</w:t>
      </w:r>
      <w:r>
        <w:rPr>
          <w:rFonts w:hint="eastAsia" w:ascii="宋体" w:hAnsi="宋体"/>
          <w:color w:val="auto"/>
          <w:sz w:val="24"/>
          <w:highlight w:val="none"/>
          <w:u w:val="single"/>
        </w:rPr>
        <w:t>。</w:t>
      </w:r>
    </w:p>
    <w:p w14:paraId="3E333CB8">
      <w:pPr>
        <w:widowControl/>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②根据《广东省住房和城乡建设厅关于印发香港工程建设咨询企业和专业人士在粤港澳大湾区内地城市开业执业试点管理暂行办法的通知》（粤建规范〔</w:t>
      </w:r>
      <w:r>
        <w:rPr>
          <w:rFonts w:ascii="宋体" w:hAnsi="宋体" w:cs="宋体"/>
          <w:color w:val="auto"/>
          <w:sz w:val="24"/>
          <w:highlight w:val="none"/>
          <w:u w:val="single"/>
        </w:rPr>
        <w:t>2020</w:t>
      </w:r>
      <w:r>
        <w:rPr>
          <w:rFonts w:hint="eastAsia" w:ascii="宋体" w:hAnsi="宋体" w:cs="宋体"/>
          <w:color w:val="auto"/>
          <w:sz w:val="24"/>
          <w:highlight w:val="none"/>
          <w:u w:val="single"/>
        </w:rPr>
        <w:t>〕</w:t>
      </w:r>
      <w:r>
        <w:rPr>
          <w:rFonts w:ascii="宋体" w:hAnsi="宋体" w:cs="宋体"/>
          <w:color w:val="auto"/>
          <w:sz w:val="24"/>
          <w:szCs w:val="22"/>
          <w:highlight w:val="none"/>
          <w:u w:val="single"/>
        </w:rPr>
        <w:t>1</w:t>
      </w:r>
      <w:r>
        <w:rPr>
          <w:rFonts w:hint="eastAsia" w:ascii="宋体" w:hAnsi="宋体" w:cs="宋体"/>
          <w:color w:val="auto"/>
          <w:sz w:val="24"/>
          <w:szCs w:val="22"/>
          <w:highlight w:val="none"/>
          <w:u w:val="single"/>
        </w:rPr>
        <w:t>号）的规定，经备案且备案的业务范围满足招标文件要求的香港企业，可作为设计方参与投标。香港企业的备案业务范围依据《广东省住房和城乡建设厅关于印发香港工程建设咨询企业和专业人士在粤港澳大湾区内地城市开业执业试点管理暂行办法的通知》（粤建规范〔</w:t>
      </w:r>
      <w:r>
        <w:rPr>
          <w:rFonts w:ascii="宋体" w:hAnsi="宋体" w:cs="宋体"/>
          <w:color w:val="auto"/>
          <w:sz w:val="24"/>
          <w:szCs w:val="22"/>
          <w:highlight w:val="none"/>
          <w:u w:val="single"/>
        </w:rPr>
        <w:t>2020</w:t>
      </w:r>
      <w:r>
        <w:rPr>
          <w:rFonts w:hint="eastAsia" w:ascii="宋体" w:hAnsi="宋体" w:cs="宋体"/>
          <w:color w:val="auto"/>
          <w:sz w:val="24"/>
          <w:szCs w:val="22"/>
          <w:highlight w:val="none"/>
          <w:u w:val="single"/>
        </w:rPr>
        <w:t>〕</w:t>
      </w:r>
      <w:r>
        <w:rPr>
          <w:rFonts w:ascii="宋体" w:hAnsi="宋体" w:cs="宋体"/>
          <w:color w:val="auto"/>
          <w:sz w:val="24"/>
          <w:szCs w:val="22"/>
          <w:highlight w:val="none"/>
          <w:u w:val="single"/>
        </w:rPr>
        <w:t>1</w:t>
      </w:r>
      <w:r>
        <w:rPr>
          <w:rFonts w:hint="eastAsia" w:ascii="宋体" w:hAnsi="宋体" w:cs="宋体"/>
          <w:color w:val="auto"/>
          <w:sz w:val="24"/>
          <w:szCs w:val="22"/>
          <w:highlight w:val="none"/>
          <w:u w:val="single"/>
        </w:rPr>
        <w:t>号）确定。</w:t>
      </w:r>
    </w:p>
    <w:p w14:paraId="7BB66F50">
      <w:pPr>
        <w:spacing w:line="560" w:lineRule="exact"/>
        <w:ind w:firstLine="537" w:firstLineChars="224"/>
        <w:rPr>
          <w:rFonts w:ascii="宋体" w:hAnsi="宋体"/>
          <w:color w:val="auto"/>
          <w:sz w:val="24"/>
          <w:highlight w:val="none"/>
          <w:u w:val="single"/>
        </w:rPr>
      </w:pPr>
      <w:r>
        <w:rPr>
          <w:rFonts w:hint="eastAsia" w:ascii="宋体" w:hAnsi="宋体"/>
          <w:color w:val="auto"/>
          <w:sz w:val="24"/>
          <w:highlight w:val="none"/>
          <w:u w:val="single"/>
        </w:rPr>
        <w:t>（2）工程施工资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w:t>
      </w:r>
      <w:r>
        <w:rPr>
          <w:rFonts w:hint="eastAsia" w:ascii="宋体" w:hAnsi="宋体"/>
          <w:b/>
          <w:bCs/>
          <w:color w:val="auto"/>
          <w:sz w:val="24"/>
          <w:szCs w:val="24"/>
          <w:highlight w:val="none"/>
          <w:u w:val="single"/>
        </w:rPr>
        <w:t>地方各级住房和城乡建设主管部门核发的建设工程企业资质证书延续有关政策按各省级住房和城乡建设主管部门规定执行。</w:t>
      </w:r>
    </w:p>
    <w:p w14:paraId="461874F7">
      <w:pPr>
        <w:widowControl/>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szCs w:val="22"/>
          <w:highlight w:val="none"/>
          <w:u w:val="single"/>
          <w:lang w:eastAsia="zh-CN"/>
        </w:rPr>
        <w:t>（</w:t>
      </w:r>
      <w:r>
        <w:rPr>
          <w:rFonts w:hint="eastAsia" w:ascii="宋体" w:hAnsi="宋体" w:cs="宋体"/>
          <w:color w:val="auto"/>
          <w:sz w:val="24"/>
          <w:szCs w:val="22"/>
          <w:highlight w:val="none"/>
          <w:u w:val="single"/>
          <w:lang w:val="en-US" w:eastAsia="zh-CN"/>
        </w:rPr>
        <w:t>3</w:t>
      </w:r>
      <w:r>
        <w:rPr>
          <w:rFonts w:hint="eastAsia" w:ascii="宋体" w:hAnsi="宋体" w:cs="宋体"/>
          <w:color w:val="auto"/>
          <w:sz w:val="24"/>
          <w:szCs w:val="22"/>
          <w:highlight w:val="none"/>
          <w:u w:val="single"/>
          <w:lang w:eastAsia="zh-CN"/>
        </w:rPr>
        <w:t>）</w:t>
      </w:r>
      <w:r>
        <w:rPr>
          <w:rFonts w:hint="eastAsia" w:ascii="宋体" w:hAnsi="宋体" w:cs="宋体"/>
          <w:color w:val="auto"/>
          <w:sz w:val="24"/>
          <w:szCs w:val="22"/>
          <w:highlight w:val="none"/>
          <w:u w:val="singl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广东省住房和城乡建设厅关于做好有关建设工程企业资质证书换领工作的通知》（粤建许函〔2024〕124号</w:t>
      </w:r>
      <w:r>
        <w:rPr>
          <w:rFonts w:hint="eastAsia" w:ascii="宋体" w:hAnsi="宋体" w:cs="宋体"/>
          <w:color w:val="auto"/>
          <w:sz w:val="24"/>
          <w:szCs w:val="22"/>
          <w:highlight w:val="none"/>
          <w:u w:val="single"/>
          <w:lang w:eastAsia="zh-CN"/>
        </w:rPr>
        <w:t>）</w:t>
      </w:r>
      <w:r>
        <w:rPr>
          <w:rFonts w:ascii="宋体" w:hAnsi="宋体" w:cs="宋体"/>
          <w:color w:val="auto"/>
          <w:sz w:val="24"/>
          <w:szCs w:val="22"/>
          <w:highlight w:val="none"/>
          <w:u w:val="single"/>
        </w:rPr>
        <w:t>等相关规定。根据上述文件的要求，投标人需办理企业资质有效期延续的，应当按照相关规定及时办理。</w:t>
      </w:r>
    </w:p>
    <w:p w14:paraId="508A7AF7">
      <w:pPr>
        <w:widowControl/>
        <w:spacing w:line="360" w:lineRule="auto"/>
        <w:ind w:firstLine="480" w:firstLineChars="200"/>
        <w:rPr>
          <w:rFonts w:ascii="宋体" w:hAnsi="宋体"/>
          <w:color w:val="auto"/>
          <w:sz w:val="24"/>
          <w:highlight w:val="none"/>
        </w:rPr>
      </w:pPr>
      <w:r>
        <w:rPr>
          <w:rFonts w:hint="eastAsia" w:ascii="宋体" w:hAnsi="宋体"/>
          <w:color w:val="auto"/>
          <w:sz w:val="24"/>
          <w:highlight w:val="none"/>
        </w:rPr>
        <w:t>3.2本次招标</w:t>
      </w:r>
      <w:r>
        <w:rPr>
          <w:rFonts w:hint="eastAsia" w:ascii="宋体" w:hAnsi="宋体"/>
          <w:color w:val="auto"/>
          <w:sz w:val="24"/>
          <w:highlight w:val="none"/>
          <w:u w:val="single"/>
        </w:rPr>
        <w:t>接受</w:t>
      </w:r>
      <w:r>
        <w:rPr>
          <w:rFonts w:hint="eastAsia" w:ascii="宋体" w:hAnsi="宋体"/>
          <w:color w:val="auto"/>
          <w:sz w:val="24"/>
          <w:highlight w:val="none"/>
        </w:rPr>
        <w:t>联合体投标。联合体投标的，应满足下列要求：</w:t>
      </w:r>
    </w:p>
    <w:p w14:paraId="04F793E5">
      <w:pPr>
        <w:widowControl/>
        <w:spacing w:line="360" w:lineRule="auto"/>
        <w:ind w:firstLine="480" w:firstLineChars="200"/>
        <w:rPr>
          <w:rFonts w:ascii="宋体" w:hAnsi="宋体"/>
          <w:color w:val="auto"/>
          <w:sz w:val="24"/>
          <w:highlight w:val="none"/>
          <w:u w:val="single"/>
        </w:rPr>
      </w:pPr>
      <w:bookmarkStart w:id="3" w:name="OLE_LINK8"/>
      <w:bookmarkEnd w:id="3"/>
      <w:bookmarkStart w:id="4" w:name="OLE_LINK9"/>
      <w:bookmarkEnd w:id="4"/>
      <w:r>
        <w:rPr>
          <w:rFonts w:hint="eastAsia" w:ascii="宋体" w:hAnsi="宋体"/>
          <w:color w:val="auto"/>
          <w:sz w:val="24"/>
          <w:highlight w:val="none"/>
          <w:u w:val="single"/>
        </w:rPr>
        <w:t>3.</w:t>
      </w:r>
      <w:r>
        <w:rPr>
          <w:rFonts w:hint="eastAsia" w:ascii="宋体" w:hAnsi="宋体"/>
          <w:color w:val="auto"/>
          <w:sz w:val="24"/>
          <w:highlight w:val="none"/>
          <w:u w:val="single"/>
          <w:lang w:val="en-US" w:eastAsia="zh-CN"/>
        </w:rPr>
        <w:t>2</w:t>
      </w:r>
      <w:r>
        <w:rPr>
          <w:rFonts w:hint="eastAsia" w:ascii="宋体" w:hAnsi="宋体"/>
          <w:color w:val="auto"/>
          <w:sz w:val="24"/>
          <w:highlight w:val="none"/>
          <w:u w:val="single"/>
        </w:rPr>
        <w:t>.1允许联合体投标，</w:t>
      </w:r>
      <w:r>
        <w:rPr>
          <w:rFonts w:hint="eastAsia" w:ascii="宋体" w:hAnsi="宋体" w:cs="宋体"/>
          <w:color w:val="auto"/>
          <w:sz w:val="24"/>
          <w:highlight w:val="none"/>
          <w:u w:val="single"/>
        </w:rPr>
        <w:t>主办方</w:t>
      </w:r>
      <w:r>
        <w:rPr>
          <w:rFonts w:hint="eastAsia" w:ascii="宋体" w:hAnsi="宋体"/>
          <w:color w:val="auto"/>
          <w:sz w:val="24"/>
          <w:highlight w:val="none"/>
          <w:u w:val="single"/>
          <w:lang w:val="en-US" w:eastAsia="zh-CN"/>
        </w:rPr>
        <w:t>为</w:t>
      </w:r>
      <w:r>
        <w:rPr>
          <w:rFonts w:hint="eastAsia" w:ascii="宋体" w:hAnsi="宋体" w:cs="宋体"/>
          <w:color w:val="auto"/>
          <w:sz w:val="24"/>
          <w:highlight w:val="none"/>
          <w:u w:val="single"/>
        </w:rPr>
        <w:t>承担施工任务的一方</w:t>
      </w:r>
      <w:r>
        <w:rPr>
          <w:rFonts w:hint="eastAsia" w:ascii="宋体" w:hAnsi="宋体"/>
          <w:color w:val="auto"/>
          <w:sz w:val="24"/>
          <w:highlight w:val="none"/>
          <w:u w:val="single"/>
        </w:rPr>
        <w:t>，并签订联合体工作协议（格式</w:t>
      </w:r>
      <w:r>
        <w:rPr>
          <w:rFonts w:hint="eastAsia" w:ascii="宋体" w:hAnsi="宋体"/>
          <w:color w:val="auto"/>
          <w:sz w:val="24"/>
          <w:highlight w:val="none"/>
          <w:u w:val="single"/>
          <w:lang w:val="en-US" w:eastAsia="zh-CN"/>
        </w:rPr>
        <w:t>参考</w:t>
      </w:r>
      <w:r>
        <w:rPr>
          <w:rFonts w:hint="eastAsia" w:ascii="宋体" w:hAnsi="宋体"/>
          <w:color w:val="auto"/>
          <w:sz w:val="24"/>
          <w:highlight w:val="none"/>
          <w:u w:val="single"/>
        </w:rPr>
        <w:t>附件二）。联合体工作协议应明确约定各方拟承担的工作和责任。联合体各方不得再以自己名义单独或加入其他联合体参加本项目的投标。工程设计资质以承担设计任务的成员单位为准，施工资质、安全生产许可证以承担施工任务的单位为准。具有同一专业资质的单位组成联合体的，按照资质等级较低的单位确定资质等级。</w:t>
      </w:r>
    </w:p>
    <w:p w14:paraId="18564382">
      <w:pPr>
        <w:widowControl/>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3.</w:t>
      </w:r>
      <w:r>
        <w:rPr>
          <w:rFonts w:hint="eastAsia" w:ascii="宋体" w:hAnsi="宋体"/>
          <w:color w:val="auto"/>
          <w:sz w:val="24"/>
          <w:highlight w:val="none"/>
          <w:u w:val="single"/>
          <w:lang w:val="en-US" w:eastAsia="zh-CN"/>
        </w:rPr>
        <w:t>2</w:t>
      </w: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2</w:t>
      </w:r>
      <w:r>
        <w:rPr>
          <w:rFonts w:hint="eastAsia" w:ascii="宋体" w:hAnsi="宋体"/>
          <w:color w:val="auto"/>
          <w:sz w:val="24"/>
          <w:highlight w:val="none"/>
          <w:u w:val="single"/>
        </w:rPr>
        <w:t>联合体各方不得再以自己名义单独或加入其他联合体参加本项目的投标。组成联合体投标各方在投标登记后，不得再变更其组织形式及成员构成。出现上述情况者，其投标申请和与此有关的联合体的投标将被拒绝。</w:t>
      </w:r>
    </w:p>
    <w:p w14:paraId="1D671A55">
      <w:pPr>
        <w:widowControl/>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3.</w:t>
      </w:r>
      <w:r>
        <w:rPr>
          <w:rFonts w:hint="eastAsia" w:ascii="宋体" w:hAnsi="宋体"/>
          <w:color w:val="auto"/>
          <w:sz w:val="24"/>
          <w:highlight w:val="none"/>
          <w:u w:val="single"/>
          <w:lang w:val="en-US" w:eastAsia="zh-CN"/>
        </w:rPr>
        <w:t>2</w:t>
      </w: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投标人拟任本工程项目负责人、设计负责人、技术负责人、专职安全员必须是联合体中对应分工成员的正式员工；以上4</w:t>
      </w:r>
      <w:r>
        <w:rPr>
          <w:rFonts w:hint="eastAsia" w:ascii="宋体" w:hAnsi="宋体"/>
          <w:color w:val="auto"/>
          <w:sz w:val="24"/>
          <w:highlight w:val="none"/>
          <w:u w:val="single"/>
          <w:lang w:val="en-US" w:eastAsia="zh-CN"/>
        </w:rPr>
        <w:t>个</w:t>
      </w:r>
      <w:r>
        <w:rPr>
          <w:rFonts w:hint="eastAsia" w:ascii="宋体" w:hAnsi="宋体"/>
          <w:color w:val="auto"/>
          <w:sz w:val="24"/>
          <w:highlight w:val="none"/>
          <w:u w:val="single"/>
        </w:rPr>
        <w:t>岗位人员不得重复兼任。</w:t>
      </w:r>
    </w:p>
    <w:p w14:paraId="111108F8">
      <w:pPr>
        <w:widowControl/>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3.</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拟派</w:t>
      </w:r>
      <w:r>
        <w:rPr>
          <w:rFonts w:hint="eastAsia" w:ascii="宋体" w:hAnsi="宋体"/>
          <w:color w:val="auto"/>
          <w:sz w:val="24"/>
          <w:highlight w:val="none"/>
          <w:u w:val="single"/>
          <w:lang w:val="en-US" w:eastAsia="zh-CN"/>
        </w:rPr>
        <w:t>项目</w:t>
      </w:r>
      <w:r>
        <w:rPr>
          <w:rFonts w:hint="eastAsia" w:ascii="宋体" w:hAnsi="宋体"/>
          <w:color w:val="auto"/>
          <w:sz w:val="24"/>
          <w:highlight w:val="none"/>
          <w:u w:val="single"/>
        </w:rPr>
        <w:t>负责人</w:t>
      </w:r>
      <w:r>
        <w:rPr>
          <w:rFonts w:hint="eastAsia" w:ascii="宋体" w:hAnsi="宋体"/>
          <w:color w:val="auto"/>
          <w:sz w:val="24"/>
          <w:highlight w:val="none"/>
          <w:u w:val="single"/>
          <w:lang w:eastAsia="zh-CN"/>
        </w:rPr>
        <w:t>（</w:t>
      </w:r>
      <w:r>
        <w:rPr>
          <w:rFonts w:hint="eastAsia" w:ascii="宋体" w:hAnsi="宋体"/>
          <w:color w:val="auto"/>
          <w:sz w:val="24"/>
          <w:highlight w:val="none"/>
          <w:u w:val="single"/>
        </w:rPr>
        <w:t>兼施工负责人</w:t>
      </w:r>
      <w:r>
        <w:rPr>
          <w:rFonts w:hint="eastAsia" w:ascii="宋体" w:hAnsi="宋体"/>
          <w:color w:val="auto"/>
          <w:sz w:val="24"/>
          <w:highlight w:val="none"/>
          <w:u w:val="single"/>
          <w:lang w:eastAsia="zh-CN"/>
        </w:rPr>
        <w:t>。</w:t>
      </w:r>
      <w:r>
        <w:rPr>
          <w:rFonts w:hint="eastAsia" w:ascii="宋体" w:hAnsi="宋体" w:cs="宋体"/>
          <w:sz w:val="24"/>
          <w:u w:val="single"/>
          <w:lang w:val="en-US" w:eastAsia="zh-CN"/>
        </w:rPr>
        <w:t>如</w:t>
      </w:r>
      <w:r>
        <w:rPr>
          <w:rFonts w:hint="eastAsia" w:ascii="宋体" w:hAnsi="宋体" w:cs="宋体"/>
          <w:sz w:val="24"/>
          <w:u w:val="single"/>
        </w:rPr>
        <w:t>为联合体投标，</w:t>
      </w:r>
      <w:r>
        <w:rPr>
          <w:rFonts w:hint="eastAsia" w:ascii="宋体" w:hAnsi="宋体" w:cs="宋体"/>
          <w:color w:val="auto"/>
          <w:kern w:val="0"/>
          <w:sz w:val="24"/>
          <w:szCs w:val="24"/>
          <w:highlight w:val="none"/>
          <w:u w:val="single"/>
        </w:rPr>
        <w:t>由联合体主办方</w:t>
      </w:r>
      <w:r>
        <w:rPr>
          <w:rFonts w:hint="eastAsia" w:ascii="宋体" w:hAnsi="宋体" w:cs="宋体"/>
          <w:sz w:val="24"/>
          <w:u w:val="single"/>
        </w:rPr>
        <w:t>提供</w:t>
      </w:r>
      <w:r>
        <w:rPr>
          <w:rFonts w:hint="eastAsia" w:ascii="宋体" w:hAnsi="宋体"/>
          <w:color w:val="auto"/>
          <w:sz w:val="24"/>
          <w:highlight w:val="none"/>
          <w:u w:val="single"/>
          <w:lang w:eastAsia="zh-CN"/>
        </w:rPr>
        <w:t>）</w:t>
      </w:r>
      <w:r>
        <w:rPr>
          <w:rFonts w:hint="eastAsia" w:ascii="宋体" w:hAnsi="宋体"/>
          <w:color w:val="auto"/>
          <w:sz w:val="24"/>
          <w:highlight w:val="none"/>
          <w:u w:val="single"/>
        </w:rPr>
        <w:t>要求：拟担任本工程项目负责人须为</w:t>
      </w:r>
      <w:r>
        <w:rPr>
          <w:rFonts w:hint="eastAsia" w:ascii="宋体" w:hAnsi="宋体"/>
          <w:b w:val="0"/>
          <w:bCs w:val="0"/>
          <w:color w:val="auto"/>
          <w:sz w:val="24"/>
          <w:highlight w:val="none"/>
          <w:u w:val="single"/>
        </w:rPr>
        <w:t>建筑工程专业</w:t>
      </w:r>
      <w:r>
        <w:rPr>
          <w:rFonts w:hint="eastAsia" w:ascii="宋体" w:hAnsi="宋体"/>
          <w:b w:val="0"/>
          <w:bCs w:val="0"/>
          <w:color w:val="auto"/>
          <w:sz w:val="24"/>
          <w:highlight w:val="none"/>
          <w:u w:val="single"/>
          <w:lang w:val="en-US" w:eastAsia="zh-CN"/>
        </w:rPr>
        <w:t>壹</w:t>
      </w:r>
      <w:r>
        <w:rPr>
          <w:rFonts w:hint="eastAsia" w:ascii="宋体" w:hAnsi="宋体"/>
          <w:b w:val="0"/>
          <w:bCs w:val="0"/>
          <w:color w:val="auto"/>
          <w:sz w:val="24"/>
          <w:highlight w:val="none"/>
          <w:u w:val="single"/>
        </w:rPr>
        <w:t>级</w:t>
      </w:r>
      <w:r>
        <w:rPr>
          <w:rFonts w:hint="eastAsia" w:ascii="宋体" w:hAnsi="宋体"/>
          <w:color w:val="auto"/>
          <w:sz w:val="24"/>
          <w:highlight w:val="none"/>
          <w:u w:val="single"/>
        </w:rPr>
        <w:t>注册建造师，持有在有效期内的安全培训考核合格证（B类）或建筑施工企业项目负责人安全生产考核合格证书。</w:t>
      </w:r>
    </w:p>
    <w:p w14:paraId="5BC05195">
      <w:pPr>
        <w:widowControl/>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注：①根据《住房和城乡建设部办公厅关于全面实行一级建造师电子注册证书的通知》（建办市〔2021〕40号），自2022年1月1日起，一级建造师统一使用电子证书，纸质证书作废。</w:t>
      </w:r>
    </w:p>
    <w:p w14:paraId="0C164529">
      <w:pPr>
        <w:widowControl/>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若投标人提供的注册建造师电子证书超过使用有效期、未在个人签名处手写签名或手写签名与签名图像笔迹存在差异的，资格审查时应通过“全国建筑市场监管公共服务平台”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76FD06E5">
      <w:pPr>
        <w:widowControl/>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②项目负责人在任职期间不得担任专职安全员，专职安全员在任职期间也不得担任项目负责人，项目负责人和专职安全员不为同一人。</w:t>
      </w:r>
    </w:p>
    <w:p w14:paraId="61E5DBF7">
      <w:pPr>
        <w:widowControl/>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5</w:t>
      </w:r>
      <w:r>
        <w:rPr>
          <w:rFonts w:hint="eastAsia" w:ascii="宋体" w:hAnsi="宋体"/>
          <w:color w:val="auto"/>
          <w:sz w:val="24"/>
          <w:highlight w:val="none"/>
        </w:rPr>
        <w:t>其他要求：</w:t>
      </w:r>
    </w:p>
    <w:p w14:paraId="04E9A286">
      <w:pPr>
        <w:widowControl/>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u w:val="single"/>
        </w:rPr>
        <w:t>投标人</w:t>
      </w:r>
      <w:r>
        <w:rPr>
          <w:rFonts w:hint="eastAsia" w:ascii="宋体" w:hAnsi="宋体"/>
          <w:color w:val="auto"/>
          <w:sz w:val="24"/>
          <w:szCs w:val="24"/>
          <w:highlight w:val="none"/>
          <w:u w:val="single"/>
        </w:rPr>
        <w:t>（含联合体各方）</w:t>
      </w:r>
      <w:r>
        <w:rPr>
          <w:rFonts w:hint="eastAsia" w:ascii="宋体" w:hAnsi="宋体"/>
          <w:color w:val="auto"/>
          <w:sz w:val="24"/>
          <w:highlight w:val="none"/>
          <w:u w:val="single"/>
        </w:rPr>
        <w:t>具有独立法人资格，持有工商行政管理部门核发的法人营业执照，按国家法律经营。投标人参加投标的意思表达清楚，投标人代表被授权有效。</w:t>
      </w:r>
    </w:p>
    <w:p w14:paraId="775C2DAC">
      <w:pPr>
        <w:widowControl/>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u w:val="single"/>
        </w:rPr>
        <w:t>投标人已按规定格式签字盖章《投标人声明》（格式见招标公告附件一）。</w:t>
      </w:r>
    </w:p>
    <w:p w14:paraId="4513BFB7">
      <w:pPr>
        <w:widowControl/>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u w:val="single"/>
        </w:rPr>
        <w:t>设计负责人、技术负责人、专职安全人员要求：</w:t>
      </w:r>
    </w:p>
    <w:p w14:paraId="7295DB7A">
      <w:pPr>
        <w:widowControl/>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①设计负责人</w:t>
      </w:r>
      <w:r>
        <w:rPr>
          <w:rFonts w:hint="eastAsia" w:ascii="宋体"/>
          <w:color w:val="auto"/>
          <w:sz w:val="24"/>
          <w:szCs w:val="24"/>
          <w:highlight w:val="none"/>
          <w:u w:val="single"/>
        </w:rPr>
        <w:t>（</w:t>
      </w:r>
      <w:r>
        <w:rPr>
          <w:rFonts w:hint="eastAsia" w:ascii="宋体" w:hAnsi="宋体"/>
          <w:color w:val="auto"/>
          <w:sz w:val="24"/>
          <w:szCs w:val="24"/>
          <w:highlight w:val="none"/>
          <w:u w:val="single"/>
        </w:rPr>
        <w:t>如为联合体投标，则由设计成员单位提供</w:t>
      </w:r>
      <w:r>
        <w:rPr>
          <w:rFonts w:hint="eastAsia" w:ascii="宋体"/>
          <w:color w:val="auto"/>
          <w:sz w:val="24"/>
          <w:szCs w:val="24"/>
          <w:highlight w:val="none"/>
          <w:u w:val="single"/>
        </w:rPr>
        <w:t>）</w:t>
      </w:r>
      <w:r>
        <w:rPr>
          <w:rFonts w:hint="eastAsia" w:ascii="宋体" w:hAnsi="宋体"/>
          <w:color w:val="auto"/>
          <w:sz w:val="24"/>
          <w:highlight w:val="none"/>
          <w:u w:val="single"/>
        </w:rPr>
        <w:t>要求：一级注册建筑师，或在广东省住房和城乡建设主管部门备案且备案的业务范围符合本招标项目对设计负责人要求的香港专业人士，设计负责人与项目负责人（兼任施工负责人）不能为同一人；拟投入人员应为本单位正式员工。</w:t>
      </w:r>
    </w:p>
    <w:p w14:paraId="5471F2A6">
      <w:pPr>
        <w:widowControl/>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注：建筑师根据《全国注册建筑师管理委员会关于开展使用一级注册建筑师电子注册证书工作的通知》（注建〔2021〕2号）要求，自2022年7月1日起，一级注册建筑师统一使用电子证书，纸质注册证书作废。若投标人提供的一级注册建筑师电子证书未在个人签名处手写签名或手写签名与签名图像笔迹存在差异的，或超过使用有效期的，资格审查时应通过“全国建筑市场监管公共服务平台”查询渠道查询持证人注册建筑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投标人提供一级注册建筑师证书电子证书的注册有效期未在有效期内，该电子证书无效，投标人将自行承担资格审查不通过相应后果。香港专业人士的备案业务范围依据《广东省住房和城乡建设厅关于印发香港工程建设咨询企业和专业人士在粤港澳大湾区内地城市开业执业试点管理暂行办法的通知》（粤建规范〔2020〕1号）确定。</w:t>
      </w:r>
    </w:p>
    <w:p w14:paraId="42727DC8">
      <w:pPr>
        <w:widowControl/>
        <w:spacing w:line="360" w:lineRule="auto"/>
        <w:ind w:firstLine="480" w:firstLineChars="200"/>
        <w:rPr>
          <w:rFonts w:ascii="宋体" w:hAnsi="宋体"/>
          <w:color w:val="auto"/>
          <w:sz w:val="24"/>
          <w:highlight w:val="none"/>
          <w:u w:val="single"/>
        </w:rPr>
      </w:pPr>
      <w:r>
        <w:rPr>
          <w:rFonts w:hint="eastAsia" w:ascii="宋体" w:hAnsi="宋体" w:eastAsia="宋体" w:cs="Times New Roman"/>
          <w:color w:val="auto"/>
          <w:sz w:val="24"/>
          <w:highlight w:val="none"/>
          <w:u w:val="single"/>
        </w:rPr>
        <w:t>②投标人（如为联合体投标，则由</w:t>
      </w:r>
      <w:r>
        <w:rPr>
          <w:rFonts w:hint="eastAsia" w:ascii="宋体" w:hAnsi="宋体" w:cs="Times New Roman"/>
          <w:color w:val="auto"/>
          <w:sz w:val="24"/>
          <w:highlight w:val="none"/>
          <w:u w:val="single"/>
          <w:lang w:val="en-US" w:eastAsia="zh-CN"/>
        </w:rPr>
        <w:t>施工</w:t>
      </w:r>
      <w:r>
        <w:rPr>
          <w:rFonts w:hint="eastAsia" w:ascii="宋体" w:hAnsi="宋体" w:eastAsia="宋体" w:cs="Times New Roman"/>
          <w:color w:val="auto"/>
          <w:sz w:val="24"/>
          <w:highlight w:val="none"/>
          <w:u w:val="single"/>
          <w:lang w:val="en-US" w:eastAsia="zh-CN"/>
        </w:rPr>
        <w:t>方</w:t>
      </w:r>
      <w:r>
        <w:rPr>
          <w:rFonts w:hint="eastAsia" w:ascii="宋体" w:hAnsi="宋体" w:eastAsia="宋体" w:cs="Times New Roman"/>
          <w:color w:val="auto"/>
          <w:sz w:val="24"/>
          <w:highlight w:val="none"/>
          <w:u w:val="single"/>
        </w:rPr>
        <w:t>提供）拟担任本工程技术负责人的资格</w:t>
      </w:r>
      <w:r>
        <w:rPr>
          <w:rFonts w:hint="eastAsia" w:ascii="宋体" w:hAnsi="宋体"/>
          <w:color w:val="auto"/>
          <w:sz w:val="24"/>
          <w:highlight w:val="none"/>
          <w:u w:val="single"/>
        </w:rPr>
        <w:t>要求为：建筑工程相关专业高级工程师技术职称。</w:t>
      </w:r>
    </w:p>
    <w:p w14:paraId="7EF446F5">
      <w:pPr>
        <w:widowControl/>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③投标人（如为联合体投标，则由</w:t>
      </w:r>
      <w:r>
        <w:rPr>
          <w:rFonts w:hint="eastAsia" w:ascii="宋体" w:hAnsi="宋体"/>
          <w:color w:val="auto"/>
          <w:sz w:val="24"/>
          <w:highlight w:val="none"/>
          <w:u w:val="single"/>
          <w:lang w:val="en-US" w:eastAsia="zh-CN"/>
        </w:rPr>
        <w:t>施工</w:t>
      </w:r>
      <w:r>
        <w:rPr>
          <w:rFonts w:hint="eastAsia" w:ascii="宋体" w:hAnsi="宋体"/>
          <w:color w:val="auto"/>
          <w:sz w:val="24"/>
          <w:highlight w:val="none"/>
          <w:u w:val="single"/>
        </w:rPr>
        <w:t>方提供）专职安全人员须具有在有效期内的安全生产考核合格证（C类）或建筑施工企业专职安全生产管理人员安全生产考核合格证书（C3）。项目负责人（兼施工负责人）及专职安全员之间均不得兼任。</w:t>
      </w:r>
    </w:p>
    <w:p w14:paraId="1835F3C2">
      <w:pPr>
        <w:widowControl/>
        <w:wordWrap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注：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其中，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14:paraId="3A8F7B23">
      <w:pPr>
        <w:widowControl/>
        <w:wordWrap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4）资格审查前，投标人（含联合体各方）须在广州市住建行业信用管理平台建立企业信用档案，且拟担任本项目的项目负责人、技术负责人、专职安全员、设计负责人是本企业信用档案中的在册人员（联合体投标的，信用档案信息和人员在册情况为联合体协议分工对应信用管理平台信息）。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 》</w:t>
      </w:r>
      <w:r>
        <w:rPr>
          <w:rFonts w:hint="eastAsia" w:ascii="宋体" w:hAnsi="宋体"/>
          <w:color w:val="auto"/>
          <w:sz w:val="24"/>
          <w:szCs w:val="24"/>
          <w:highlight w:val="none"/>
          <w:u w:val="single"/>
          <w:shd w:val="clear" w:color="auto" w:fill="FFFFFF"/>
        </w:rPr>
        <w:t>http://zfcj.gz.gov.cn/zwgk/zsdwxxgkzl/gzsjzyglfwzx/bszy/content/post_8484886.html</w:t>
      </w:r>
      <w:r>
        <w:rPr>
          <w:rFonts w:hint="eastAsia" w:ascii="宋体" w:hAnsi="宋体"/>
          <w:color w:val="auto"/>
          <w:sz w:val="24"/>
          <w:highlight w:val="none"/>
          <w:u w:val="single"/>
        </w:rPr>
        <w:t>、《广州市住建行业信用管理平台设计企业信息录入指引》http://zfcj.gz.gov.cn/zwgk/zsdwxxgkzl/gzsjzyglfwzx/bszy/content/post_9116013.html）。</w:t>
      </w:r>
    </w:p>
    <w:p w14:paraId="0EFC32B0">
      <w:pPr>
        <w:widowControl/>
        <w:spacing w:line="360" w:lineRule="auto"/>
        <w:ind w:firstLine="480" w:firstLineChars="200"/>
        <w:rPr>
          <w:rFonts w:ascii="宋体" w:hAnsi="宋体"/>
          <w:color w:val="auto"/>
          <w:sz w:val="24"/>
          <w:highlight w:val="none"/>
        </w:rPr>
      </w:pPr>
      <w:r>
        <w:rPr>
          <w:rFonts w:hint="eastAsia" w:ascii="宋体" w:hAnsi="宋体"/>
          <w:color w:val="auto"/>
          <w:sz w:val="24"/>
          <w:highlight w:val="none"/>
        </w:rPr>
        <w:t>（5）</w:t>
      </w:r>
      <w:r>
        <w:rPr>
          <w:rFonts w:hint="eastAsia" w:ascii="宋体" w:hAnsi="宋体"/>
          <w:color w:val="auto"/>
          <w:sz w:val="24"/>
          <w:highlight w:val="none"/>
          <w:u w:val="single"/>
        </w:rPr>
        <w:t>投标人（含联合体各方）未出现以下情形：与其</w:t>
      </w:r>
      <w:r>
        <w:rPr>
          <w:rFonts w:hint="eastAsia" w:ascii="宋体" w:hAnsi="宋体"/>
          <w:color w:val="auto"/>
          <w:sz w:val="24"/>
          <w:highlight w:val="none"/>
          <w:u w:val="single"/>
          <w:lang w:val="en-US" w:eastAsia="zh-CN"/>
        </w:rPr>
        <w:t>他</w:t>
      </w:r>
      <w:r>
        <w:rPr>
          <w:rFonts w:hint="eastAsia" w:ascii="宋体" w:hAnsi="宋体"/>
          <w:color w:val="auto"/>
          <w:sz w:val="24"/>
          <w:highlight w:val="none"/>
          <w:u w:val="single"/>
        </w:rPr>
        <w:t>投标人的单位负责人为同一人或者存在控股、管理关系的（按投标人提供的《投标人声明》第八条内容进行评审）。</w:t>
      </w:r>
    </w:p>
    <w:p w14:paraId="3218631B">
      <w:pPr>
        <w:widowControl/>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6</w:t>
      </w:r>
      <w:r>
        <w:rPr>
          <w:rFonts w:hint="eastAsia" w:ascii="宋体" w:hAnsi="宋体"/>
          <w:color w:val="auto"/>
          <w:sz w:val="24"/>
          <w:highlight w:val="none"/>
          <w:lang w:eastAsia="zh-CN"/>
        </w:rPr>
        <w:t>）</w:t>
      </w:r>
      <w:r>
        <w:rPr>
          <w:rFonts w:hint="eastAsia" w:ascii="宋体" w:hAnsi="宋体"/>
          <w:color w:val="auto"/>
          <w:sz w:val="24"/>
          <w:highlight w:val="none"/>
          <w:u w:val="single"/>
        </w:rPr>
        <w:t>投标人（含联合体各方）未被列入拖欠农民工工资失信联合惩戒对象名单（投标人无需提供资料，按投标截止时间交易系统比对的结果进行评审）。</w:t>
      </w:r>
    </w:p>
    <w:p w14:paraId="7ACD0ABC">
      <w:pPr>
        <w:widowControl/>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注：未在招标公告第3条单列的资审合格条件，不作为资审不合格的依据。</w:t>
      </w:r>
    </w:p>
    <w:p w14:paraId="76B8ADF3">
      <w:pPr>
        <w:topLinePunct/>
        <w:spacing w:line="360" w:lineRule="auto"/>
        <w:ind w:firstLine="480" w:firstLineChars="200"/>
        <w:rPr>
          <w:rFonts w:ascii="宋体" w:hAnsi="宋体"/>
          <w:color w:val="auto"/>
          <w:sz w:val="24"/>
          <w:highlight w:val="none"/>
        </w:rPr>
      </w:pPr>
    </w:p>
    <w:p w14:paraId="2EE287B5">
      <w:pPr>
        <w:pStyle w:val="17"/>
        <w:keepNext w:val="0"/>
        <w:keepLines w:val="0"/>
        <w:spacing w:before="0" w:after="0" w:line="360" w:lineRule="auto"/>
        <w:rPr>
          <w:rFonts w:ascii="宋体" w:hAnsi="宋体" w:eastAsia="宋体"/>
          <w:color w:val="auto"/>
          <w:highlight w:val="none"/>
        </w:rPr>
      </w:pPr>
      <w:r>
        <w:rPr>
          <w:rFonts w:ascii="宋体" w:hAnsi="宋体" w:eastAsia="宋体"/>
          <w:color w:val="auto"/>
          <w:highlight w:val="none"/>
        </w:rPr>
        <w:t xml:space="preserve">4. </w:t>
      </w:r>
      <w:r>
        <w:rPr>
          <w:rFonts w:hint="eastAsia" w:ascii="宋体" w:hAnsi="宋体" w:eastAsia="宋体"/>
          <w:color w:val="auto"/>
          <w:highlight w:val="none"/>
        </w:rPr>
        <w:t>招标文件的获取及办理投标登记手续</w:t>
      </w:r>
    </w:p>
    <w:p w14:paraId="04DD758F">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4.1凡有意参加投标者，请于</w:t>
      </w:r>
      <w:r>
        <w:rPr>
          <w:rFonts w:hint="eastAsia" w:ascii="宋体" w:hAnsi="宋体"/>
          <w:color w:val="auto"/>
          <w:sz w:val="24"/>
          <w:highlight w:val="none"/>
          <w:u w:val="single"/>
          <w:lang w:eastAsia="zh-CN"/>
        </w:rPr>
        <w:t>2025</w:t>
      </w:r>
      <w:r>
        <w:rPr>
          <w:rFonts w:hint="eastAsia" w:ascii="宋体" w:hAnsi="宋体"/>
          <w:color w:val="auto"/>
          <w:sz w:val="24"/>
          <w:highlight w:val="none"/>
        </w:rPr>
        <w:t>年</w:t>
      </w:r>
      <w:r>
        <w:rPr>
          <w:rFonts w:ascii="宋体" w:hAnsi="宋体"/>
          <w:color w:val="auto"/>
          <w:sz w:val="24"/>
          <w:szCs w:val="22"/>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时</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分至</w:t>
      </w:r>
      <w:r>
        <w:rPr>
          <w:rFonts w:hint="eastAsia" w:ascii="宋体" w:hAnsi="宋体"/>
          <w:color w:val="auto"/>
          <w:sz w:val="24"/>
          <w:highlight w:val="none"/>
          <w:u w:val="single"/>
          <w:lang w:eastAsia="zh-CN"/>
        </w:rPr>
        <w:t>2025</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rPr>
        <w:t>时</w:t>
      </w:r>
      <w:r>
        <w:rPr>
          <w:rFonts w:hint="eastAsia" w:ascii="宋体" w:hAnsi="宋体"/>
          <w:color w:val="auto"/>
          <w:sz w:val="24"/>
          <w:highlight w:val="none"/>
          <w:u w:val="single"/>
        </w:rPr>
        <w:t xml:space="preserve">   </w:t>
      </w:r>
      <w:r>
        <w:rPr>
          <w:rFonts w:hint="eastAsia" w:ascii="宋体" w:hAnsi="宋体"/>
          <w:color w:val="auto"/>
          <w:sz w:val="24"/>
          <w:highlight w:val="none"/>
        </w:rPr>
        <w:t>分（北京时间，下同）登录</w:t>
      </w:r>
      <w:r>
        <w:rPr>
          <w:rFonts w:hint="eastAsia" w:ascii="宋体" w:hAnsi="宋体"/>
          <w:color w:val="auto"/>
          <w:sz w:val="24"/>
          <w:highlight w:val="none"/>
          <w:u w:val="single"/>
        </w:rPr>
        <w:t>广州交易集团有限公司（广州公共资源交易中心）（http://www.gzggzy.cn/）</w:t>
      </w:r>
      <w:r>
        <w:rPr>
          <w:rFonts w:hint="eastAsia" w:ascii="宋体" w:hAnsi="宋体"/>
          <w:color w:val="auto"/>
          <w:sz w:val="24"/>
          <w:highlight w:val="none"/>
        </w:rPr>
        <w:t>下载招标文件</w:t>
      </w:r>
      <w:r>
        <w:rPr>
          <w:rFonts w:hint="eastAsia" w:ascii="宋体" w:hAnsi="宋体"/>
          <w:color w:val="auto"/>
          <w:sz w:val="24"/>
          <w:highlight w:val="none"/>
          <w:u w:val="single"/>
        </w:rPr>
        <w:t>并办理投标登记手续。电子招标文件由投标人自行在广州交易集团有限公司（广州公共资源交易中心）网站（http://www.gzggzy.cn/）（电子招标投标交易平台）下载电子招标文件。招标文件一经在电子招标投标交易平台发布，视为送达给所有投标人。</w:t>
      </w:r>
    </w:p>
    <w:p w14:paraId="37D0B26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4.2</w:t>
      </w:r>
      <w:r>
        <w:rPr>
          <w:rFonts w:hint="eastAsia" w:ascii="宋体" w:hAnsi="宋体"/>
          <w:color w:val="auto"/>
          <w:sz w:val="24"/>
          <w:highlight w:val="none"/>
          <w:u w:val="single"/>
        </w:rPr>
        <w:t>本项目资格审查方式：资格后审。</w:t>
      </w:r>
    </w:p>
    <w:p w14:paraId="18E0B4AF">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4.3招标失败的情况</w:t>
      </w:r>
    </w:p>
    <w:p w14:paraId="3445AFC7">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满足投标人资格要求或通过有效性评审的投标申请人不足3名时为招标失败。招标人分析招标失败原因，修正招标方案，重新组织招标。</w:t>
      </w:r>
    </w:p>
    <w:p w14:paraId="7B37C1DC">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注：（1）电子招投标操作流程详见广州交易集团有限公司（广州公共资源交易中心）网站发布的最新版操作指引。</w:t>
      </w:r>
    </w:p>
    <w:p w14:paraId="5E82A060">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2）本项目招标文件随招标公告一并在广州交易集团有限公司（广州公共资源交易中心）网站发布。招标文件随招标公告一并在电子招标投标交易平台网站发布。招标文件一经在电子招标投标交易平台发布，视为送达给所有投标人。</w:t>
      </w:r>
    </w:p>
    <w:p w14:paraId="672DE5B0">
      <w:pPr>
        <w:pStyle w:val="17"/>
        <w:keepNext w:val="0"/>
        <w:keepLines w:val="0"/>
        <w:spacing w:before="0" w:after="0" w:line="360" w:lineRule="auto"/>
        <w:rPr>
          <w:rFonts w:ascii="宋体" w:hAnsi="宋体" w:eastAsia="宋体"/>
          <w:color w:val="auto"/>
          <w:highlight w:val="none"/>
        </w:rPr>
      </w:pPr>
    </w:p>
    <w:p w14:paraId="30AEA8B5">
      <w:pPr>
        <w:pStyle w:val="17"/>
        <w:keepNext w:val="0"/>
        <w:keepLines w:val="0"/>
        <w:spacing w:before="0" w:after="0" w:line="360" w:lineRule="auto"/>
        <w:rPr>
          <w:rFonts w:ascii="宋体" w:hAnsi="宋体" w:eastAsia="宋体"/>
          <w:color w:val="auto"/>
          <w:highlight w:val="none"/>
        </w:rPr>
      </w:pPr>
      <w:r>
        <w:rPr>
          <w:rFonts w:ascii="宋体" w:hAnsi="宋体" w:eastAsia="宋体"/>
          <w:color w:val="auto"/>
          <w:highlight w:val="none"/>
        </w:rPr>
        <w:t xml:space="preserve">5. </w:t>
      </w:r>
      <w:r>
        <w:rPr>
          <w:rFonts w:hint="eastAsia" w:ascii="宋体" w:hAnsi="宋体" w:eastAsia="宋体"/>
          <w:color w:val="auto"/>
          <w:highlight w:val="none"/>
        </w:rPr>
        <w:t>投标文件的递交</w:t>
      </w:r>
    </w:p>
    <w:p w14:paraId="77B5A4B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5.1招标公告发布日期（含本日）：</w:t>
      </w:r>
    </w:p>
    <w:p w14:paraId="201D14E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自</w:t>
      </w:r>
      <w:r>
        <w:rPr>
          <w:rFonts w:hint="eastAsia" w:ascii="宋体" w:hAnsi="宋体"/>
          <w:color w:val="auto"/>
          <w:sz w:val="24"/>
          <w:highlight w:val="none"/>
          <w:u w:val="single"/>
          <w:lang w:eastAsia="zh-CN"/>
        </w:rPr>
        <w:t>2025</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时</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分至</w:t>
      </w:r>
      <w:r>
        <w:rPr>
          <w:rFonts w:hint="eastAsia" w:ascii="宋体" w:hAnsi="宋体"/>
          <w:color w:val="auto"/>
          <w:sz w:val="24"/>
          <w:highlight w:val="none"/>
          <w:u w:val="single"/>
          <w:lang w:eastAsia="zh-CN"/>
        </w:rPr>
        <w:t>2025</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rPr>
        <w:t>时</w:t>
      </w:r>
      <w:r>
        <w:rPr>
          <w:rFonts w:hint="eastAsia" w:ascii="宋体" w:hAnsi="宋体"/>
          <w:color w:val="auto"/>
          <w:sz w:val="24"/>
          <w:highlight w:val="none"/>
          <w:u w:val="single"/>
        </w:rPr>
        <w:t xml:space="preserve">   </w:t>
      </w:r>
      <w:r>
        <w:rPr>
          <w:rFonts w:hint="eastAsia" w:ascii="宋体" w:hAnsi="宋体"/>
          <w:color w:val="auto"/>
          <w:sz w:val="24"/>
          <w:highlight w:val="none"/>
        </w:rPr>
        <w:t>分。</w:t>
      </w:r>
    </w:p>
    <w:p w14:paraId="39AC66E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注：发布招标公告的时间为招标公告发出之日起至递交投标文件截止时间止。本项目截止时同时开标。</w:t>
      </w:r>
    </w:p>
    <w:p w14:paraId="7808DBFB">
      <w:pPr>
        <w:spacing w:line="360" w:lineRule="auto"/>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2投标文件及定标文件递交的截止时间为</w:t>
      </w:r>
      <w:r>
        <w:rPr>
          <w:rFonts w:hint="eastAsia" w:ascii="宋体" w:hAnsi="宋体"/>
          <w:color w:val="auto"/>
          <w:sz w:val="24"/>
          <w:highlight w:val="none"/>
          <w:u w:val="single"/>
          <w:lang w:eastAsia="zh-CN"/>
        </w:rPr>
        <w:t>2025</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rPr>
        <w:t>时分</w:t>
      </w:r>
      <w:r>
        <w:rPr>
          <w:rFonts w:hint="eastAsia" w:ascii="宋体" w:hAnsi="宋体"/>
          <w:color w:val="auto"/>
          <w:sz w:val="24"/>
          <w:highlight w:val="none"/>
          <w:u w:val="single"/>
        </w:rPr>
        <w:t xml:space="preserve">   </w:t>
      </w:r>
      <w:r>
        <w:rPr>
          <w:rFonts w:hint="eastAsia" w:ascii="宋体" w:hAnsi="宋体"/>
          <w:color w:val="auto"/>
          <w:sz w:val="24"/>
          <w:highlight w:val="none"/>
        </w:rPr>
        <w:t>，投标人应在截止时间前通过广州交易集团有限公司（广州公共资源交易中心）交易平台网站递交电子投标文件。递交文件前，应按照交易平台关于全流程电子化项目的相关指南选择参与投标的项目（即投标登记）。投标人完成电子投标文件上传后，交易平台即时向投标人发出递交回执通知。递交时间以递交回执通知载明的传输时间为准。</w:t>
      </w:r>
    </w:p>
    <w:p w14:paraId="2910F65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5.3递交投标文件及定标文件光盘或u盘（备用）的规定时间为：</w:t>
      </w:r>
      <w:r>
        <w:rPr>
          <w:rFonts w:hint="eastAsia" w:ascii="宋体" w:hAnsi="宋体"/>
          <w:color w:val="auto"/>
          <w:sz w:val="24"/>
          <w:highlight w:val="none"/>
          <w:u w:val="single"/>
          <w:lang w:eastAsia="zh-CN"/>
        </w:rPr>
        <w:t>2025</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rPr>
        <w:t>时</w:t>
      </w:r>
      <w:r>
        <w:rPr>
          <w:rFonts w:hint="eastAsia" w:ascii="宋体" w:hAnsi="宋体"/>
          <w:color w:val="auto"/>
          <w:sz w:val="24"/>
          <w:highlight w:val="none"/>
          <w:u w:val="single"/>
        </w:rPr>
        <w:t xml:space="preserve">   </w:t>
      </w:r>
      <w:r>
        <w:rPr>
          <w:rFonts w:hint="eastAsia" w:ascii="宋体" w:hAnsi="宋体"/>
          <w:color w:val="auto"/>
          <w:sz w:val="24"/>
          <w:highlight w:val="none"/>
        </w:rPr>
        <w:t>分至</w:t>
      </w:r>
      <w:r>
        <w:rPr>
          <w:rFonts w:hint="eastAsia" w:ascii="宋体" w:hAnsi="宋体"/>
          <w:color w:val="auto"/>
          <w:sz w:val="24"/>
          <w:highlight w:val="none"/>
          <w:u w:val="single"/>
          <w:lang w:eastAsia="zh-CN"/>
        </w:rPr>
        <w:t>2025</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rPr>
        <w:t>时</w:t>
      </w:r>
      <w:r>
        <w:rPr>
          <w:rFonts w:hint="eastAsia" w:ascii="宋体" w:hAnsi="宋体"/>
          <w:color w:val="auto"/>
          <w:sz w:val="24"/>
          <w:highlight w:val="none"/>
          <w:u w:val="single"/>
        </w:rPr>
        <w:t xml:space="preserve">   </w:t>
      </w:r>
      <w:r>
        <w:rPr>
          <w:rFonts w:hint="eastAsia" w:ascii="宋体" w:hAnsi="宋体"/>
          <w:color w:val="auto"/>
          <w:sz w:val="24"/>
          <w:highlight w:val="none"/>
        </w:rPr>
        <w:t>分；地点：广州交易集团有限公司（广州公共资源交易中心）</w:t>
      </w:r>
      <w:r>
        <w:rPr>
          <w:rFonts w:hint="eastAsia" w:ascii="宋体" w:hAnsi="宋体"/>
          <w:color w:val="auto"/>
          <w:sz w:val="24"/>
          <w:highlight w:val="none"/>
          <w:u w:val="single"/>
        </w:rPr>
        <w:t xml:space="preserve">第   </w:t>
      </w:r>
      <w:r>
        <w:rPr>
          <w:rFonts w:ascii="宋体" w:hAnsi="宋体"/>
          <w:color w:val="auto"/>
          <w:sz w:val="24"/>
          <w:highlight w:val="none"/>
          <w:u w:val="single"/>
        </w:rPr>
        <w:t xml:space="preserve"> </w:t>
      </w:r>
      <w:r>
        <w:rPr>
          <w:rFonts w:hint="eastAsia" w:ascii="宋体" w:hAnsi="宋体"/>
          <w:color w:val="auto"/>
          <w:sz w:val="24"/>
          <w:highlight w:val="none"/>
          <w:u w:val="single"/>
        </w:rPr>
        <w:t>开标室(天润路333号)</w:t>
      </w:r>
      <w:r>
        <w:rPr>
          <w:rFonts w:hint="eastAsia" w:ascii="宋体" w:hAnsi="宋体"/>
          <w:color w:val="auto"/>
          <w:sz w:val="24"/>
          <w:highlight w:val="none"/>
        </w:rPr>
        <w:t>。（投标文件及定标文件光盘或U盘（备用）需按规定封装，投标人将数据刻录到光盘或U盘之后，请于投标前自行检查文件是否可以读取）。</w:t>
      </w:r>
    </w:p>
    <w:p w14:paraId="7CEC4491">
      <w:pPr>
        <w:spacing w:line="360" w:lineRule="auto"/>
        <w:ind w:firstLine="480" w:firstLineChars="200"/>
        <w:rPr>
          <w:rFonts w:ascii="宋体" w:hAnsi="宋体"/>
          <w:color w:val="auto"/>
          <w:sz w:val="24"/>
          <w:highlight w:val="none"/>
          <w:u w:val="single"/>
        </w:rPr>
      </w:pPr>
      <w:r>
        <w:rPr>
          <w:rFonts w:hint="eastAsia" w:ascii="宋体" w:hAnsi="宋体"/>
          <w:color w:val="auto"/>
          <w:sz w:val="24"/>
          <w:szCs w:val="22"/>
          <w:highlight w:val="none"/>
          <w:u w:val="single"/>
        </w:rPr>
        <w:t>注：逾期送达的投标文件及定标文件，电子招标投标交易平台将予以拒收。逾期或未在指定地点递交投标文件及定标文件光盘（或</w:t>
      </w:r>
      <w:r>
        <w:rPr>
          <w:rFonts w:ascii="宋体" w:hAnsi="宋体"/>
          <w:color w:val="auto"/>
          <w:sz w:val="24"/>
          <w:szCs w:val="22"/>
          <w:highlight w:val="none"/>
          <w:u w:val="single"/>
        </w:rPr>
        <w:t>U盘）的，招标人拒绝接收其投标文件及定标文件光盘（或U盘）。</w:t>
      </w:r>
    </w:p>
    <w:p w14:paraId="0D7CBF4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5.4投标文件及定标文件解密时间为</w:t>
      </w:r>
      <w:r>
        <w:rPr>
          <w:rFonts w:hint="eastAsia" w:ascii="宋体" w:hAnsi="宋体"/>
          <w:color w:val="auto"/>
          <w:sz w:val="24"/>
          <w:highlight w:val="none"/>
          <w:u w:val="single"/>
          <w:lang w:eastAsia="zh-CN"/>
        </w:rPr>
        <w:t>2025</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rPr>
        <w:t>时</w:t>
      </w:r>
      <w:r>
        <w:rPr>
          <w:rFonts w:hint="eastAsia" w:ascii="宋体" w:hAnsi="宋体"/>
          <w:color w:val="auto"/>
          <w:sz w:val="24"/>
          <w:highlight w:val="none"/>
          <w:u w:val="single"/>
        </w:rPr>
        <w:t xml:space="preserve">   </w:t>
      </w:r>
      <w:r>
        <w:rPr>
          <w:rFonts w:hint="eastAsia" w:ascii="宋体" w:hAnsi="宋体"/>
          <w:color w:val="auto"/>
          <w:sz w:val="24"/>
          <w:highlight w:val="none"/>
        </w:rPr>
        <w:t>分至</w:t>
      </w:r>
      <w:r>
        <w:rPr>
          <w:rFonts w:hint="eastAsia" w:ascii="宋体" w:hAnsi="宋体"/>
          <w:color w:val="auto"/>
          <w:sz w:val="24"/>
          <w:highlight w:val="none"/>
          <w:u w:val="single"/>
          <w:lang w:eastAsia="zh-CN"/>
        </w:rPr>
        <w:t>2025</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rPr>
        <w:t>时</w:t>
      </w:r>
      <w:r>
        <w:rPr>
          <w:rFonts w:hint="eastAsia" w:ascii="宋体" w:hAnsi="宋体"/>
          <w:color w:val="auto"/>
          <w:sz w:val="24"/>
          <w:highlight w:val="none"/>
          <w:u w:val="single"/>
        </w:rPr>
        <w:t xml:space="preserve">   </w:t>
      </w:r>
      <w:r>
        <w:rPr>
          <w:rFonts w:hint="eastAsia" w:ascii="宋体" w:hAnsi="宋体"/>
          <w:color w:val="auto"/>
          <w:sz w:val="24"/>
          <w:highlight w:val="none"/>
        </w:rPr>
        <w:t>分，投标人应在截止时间前按照交易平台关于全流程电子化项目的相关指南进行操作。</w:t>
      </w:r>
    </w:p>
    <w:p w14:paraId="7397C3A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5.5本招标项目采用电子开标，在交易平台上公开进行。开标开始时间：</w:t>
      </w:r>
      <w:r>
        <w:rPr>
          <w:rFonts w:hint="eastAsia" w:ascii="宋体" w:hAnsi="宋体"/>
          <w:color w:val="auto"/>
          <w:sz w:val="24"/>
          <w:highlight w:val="none"/>
          <w:u w:val="single"/>
          <w:lang w:eastAsia="zh-CN"/>
        </w:rPr>
        <w:t>2025</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rPr>
        <w:t>时</w:t>
      </w:r>
      <w:r>
        <w:rPr>
          <w:rFonts w:hint="eastAsia" w:ascii="宋体" w:hAnsi="宋体"/>
          <w:color w:val="auto"/>
          <w:sz w:val="24"/>
          <w:highlight w:val="none"/>
          <w:u w:val="single"/>
        </w:rPr>
        <w:t xml:space="preserve">   </w:t>
      </w:r>
      <w:r>
        <w:rPr>
          <w:rFonts w:hint="eastAsia" w:ascii="宋体" w:hAnsi="宋体"/>
          <w:color w:val="auto"/>
          <w:sz w:val="24"/>
          <w:highlight w:val="none"/>
        </w:rPr>
        <w:t>分（与投标截止时间为同一时间）；地点：广州交易集团有限公司（广州公共资源交易中心）</w:t>
      </w:r>
      <w:r>
        <w:rPr>
          <w:rFonts w:hint="eastAsia" w:ascii="宋体" w:hAnsi="宋体"/>
          <w:color w:val="auto"/>
          <w:sz w:val="24"/>
          <w:highlight w:val="none"/>
          <w:u w:val="single"/>
        </w:rPr>
        <w:t xml:space="preserve">第   </w:t>
      </w:r>
      <w:r>
        <w:rPr>
          <w:rFonts w:ascii="宋体" w:hAnsi="宋体"/>
          <w:color w:val="auto"/>
          <w:sz w:val="24"/>
          <w:highlight w:val="none"/>
          <w:u w:val="single"/>
        </w:rPr>
        <w:t xml:space="preserve"> </w:t>
      </w:r>
      <w:r>
        <w:rPr>
          <w:rFonts w:hint="eastAsia" w:ascii="宋体" w:hAnsi="宋体"/>
          <w:color w:val="auto"/>
          <w:sz w:val="24"/>
          <w:highlight w:val="none"/>
          <w:u w:val="single"/>
        </w:rPr>
        <w:t>开标室(天润路333号)</w:t>
      </w:r>
      <w:r>
        <w:rPr>
          <w:rFonts w:hint="eastAsia" w:ascii="宋体" w:hAnsi="宋体"/>
          <w:color w:val="auto"/>
          <w:sz w:val="24"/>
          <w:highlight w:val="none"/>
        </w:rPr>
        <w:t>。投标人应在截止时间前通过广州交易集团有限公司（广州公共资源交易中心）网站交易平台对电子投标文件进行投标文件解密。</w:t>
      </w:r>
    </w:p>
    <w:p w14:paraId="6F137B1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各项投标活动具体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递交投标文件截止时间及开标时间是否有变化，请密切留意广州交易集团有限公司（广州公共资源交易中心）网站的相关信息。</w:t>
      </w:r>
    </w:p>
    <w:p w14:paraId="4C0CF733">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5.6逾期送达的投标文件及定标文件，交易平台将予以拒收。</w:t>
      </w:r>
    </w:p>
    <w:p w14:paraId="0A109855">
      <w:pPr>
        <w:spacing w:line="360" w:lineRule="auto"/>
        <w:ind w:firstLine="480" w:firstLineChars="200"/>
        <w:jc w:val="left"/>
        <w:rPr>
          <w:rFonts w:ascii="宋体" w:hAnsi="宋体"/>
          <w:color w:val="auto"/>
          <w:sz w:val="24"/>
          <w:highlight w:val="none"/>
        </w:rPr>
      </w:pPr>
    </w:p>
    <w:p w14:paraId="5C98A993">
      <w:pPr>
        <w:pStyle w:val="17"/>
        <w:keepNext w:val="0"/>
        <w:keepLines w:val="0"/>
        <w:spacing w:before="0" w:after="0" w:line="360" w:lineRule="auto"/>
        <w:rPr>
          <w:rFonts w:ascii="宋体" w:hAnsi="宋体" w:eastAsia="宋体"/>
          <w:color w:val="auto"/>
          <w:highlight w:val="none"/>
        </w:rPr>
      </w:pPr>
      <w:r>
        <w:rPr>
          <w:rFonts w:hint="eastAsia" w:ascii="宋体" w:hAnsi="宋体" w:eastAsia="宋体"/>
          <w:color w:val="auto"/>
          <w:highlight w:val="none"/>
        </w:rPr>
        <w:t>6</w:t>
      </w:r>
      <w:r>
        <w:rPr>
          <w:rFonts w:ascii="宋体" w:hAnsi="宋体" w:eastAsia="宋体"/>
          <w:color w:val="auto"/>
          <w:highlight w:val="none"/>
        </w:rPr>
        <w:t>. 发布公告的媒介</w:t>
      </w:r>
    </w:p>
    <w:p w14:paraId="3D2B1F1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次招标公告同时在广州交易集团有限公司（广州公共资源交易中心）网站（网址：http://www.gzggzy.cn/）、中国招标投标公共服务平台（网址：http://www.cebpubservice.com/）、广东省招标投标监管网(网址：http://zbtb.gd.gov.cn/v1/login)</w:t>
      </w:r>
      <w:r>
        <w:rPr>
          <w:rFonts w:hint="eastAsia" w:ascii="宋体" w:hAnsi="宋体" w:cs="宋体"/>
          <w:color w:val="auto"/>
          <w:sz w:val="24"/>
          <w:highlight w:val="none"/>
          <w:u w:val="single"/>
        </w:rPr>
        <w:t>及广州国企阳光采购信息发布平台（http://ygcg.gzggzy.cn/p92/index.html）</w:t>
      </w:r>
      <w:r>
        <w:rPr>
          <w:rFonts w:hint="eastAsia" w:ascii="宋体" w:hAnsi="宋体"/>
          <w:color w:val="auto"/>
          <w:sz w:val="24"/>
          <w:highlight w:val="none"/>
        </w:rPr>
        <w:t>发布。本公告的修改、补充，在广州交易集团有限公司（广州公共资源交易中心）网站、广东省招标投标监管网发布。</w:t>
      </w:r>
    </w:p>
    <w:p w14:paraId="25EE08DE">
      <w:pPr>
        <w:snapToGrid w:val="0"/>
        <w:spacing w:line="360" w:lineRule="auto"/>
        <w:ind w:firstLine="480" w:firstLineChars="200"/>
        <w:rPr>
          <w:rFonts w:ascii="宋体" w:hAnsi="宋体"/>
          <w:color w:val="auto"/>
          <w:sz w:val="24"/>
          <w:highlight w:val="none"/>
          <w:u w:val="single"/>
        </w:rPr>
      </w:pPr>
    </w:p>
    <w:p w14:paraId="6C592A19">
      <w:pPr>
        <w:pStyle w:val="17"/>
        <w:keepNext w:val="0"/>
        <w:keepLines w:val="0"/>
        <w:numPr>
          <w:ilvl w:val="0"/>
          <w:numId w:val="1"/>
        </w:numPr>
        <w:spacing w:before="0" w:after="0" w:line="360" w:lineRule="auto"/>
        <w:rPr>
          <w:rFonts w:ascii="宋体" w:hAnsi="宋体" w:eastAsia="宋体"/>
          <w:color w:val="auto"/>
          <w:highlight w:val="none"/>
        </w:rPr>
      </w:pPr>
      <w:r>
        <w:rPr>
          <w:rFonts w:hint="eastAsia" w:ascii="宋体" w:hAnsi="宋体" w:eastAsia="宋体"/>
          <w:color w:val="auto"/>
          <w:highlight w:val="none"/>
        </w:rPr>
        <w:t>特别提示</w:t>
      </w:r>
    </w:p>
    <w:p w14:paraId="4549A16B">
      <w:pPr>
        <w:pStyle w:val="17"/>
        <w:keepNext w:val="0"/>
        <w:keepLines w:val="0"/>
        <w:spacing w:before="0" w:after="0" w:line="360" w:lineRule="auto"/>
        <w:ind w:firstLine="480" w:firstLineChars="200"/>
        <w:rPr>
          <w:rFonts w:hint="eastAsia" w:ascii="宋体" w:hAnsi="宋体" w:eastAsia="宋体" w:cs="Times New Roman"/>
          <w:b w:val="0"/>
          <w:bCs w:val="0"/>
          <w:color w:val="auto"/>
          <w:kern w:val="2"/>
          <w:sz w:val="24"/>
          <w:szCs w:val="22"/>
          <w:highlight w:val="none"/>
          <w:lang w:val="en-US" w:eastAsia="zh-CN" w:bidi="ar-SA"/>
        </w:rPr>
      </w:pPr>
      <w:r>
        <w:rPr>
          <w:rFonts w:hint="eastAsia" w:ascii="宋体" w:hAnsi="宋体" w:eastAsia="宋体" w:cs="Times New Roman"/>
          <w:b w:val="0"/>
          <w:bCs w:val="0"/>
          <w:color w:val="auto"/>
          <w:kern w:val="2"/>
          <w:sz w:val="24"/>
          <w:szCs w:val="22"/>
          <w:highlight w:val="none"/>
          <w:lang w:val="en-US" w:eastAsia="zh-CN" w:bidi="ar-SA"/>
        </w:rPr>
        <w:t>投标人在本项目招标人的工程项目中存在下列行为的，将被拒绝一年内参与招标人后续工程投标（注：拒绝投标时限自招标人发出处罚通知之日起计）：</w:t>
      </w:r>
    </w:p>
    <w:p w14:paraId="08D13F78">
      <w:pPr>
        <w:pStyle w:val="17"/>
        <w:keepNext w:val="0"/>
        <w:keepLines w:val="0"/>
        <w:spacing w:before="0" w:after="0" w:line="360" w:lineRule="auto"/>
        <w:ind w:firstLine="480" w:firstLineChars="200"/>
        <w:rPr>
          <w:rFonts w:hint="eastAsia" w:ascii="宋体" w:hAnsi="宋体" w:eastAsia="宋体" w:cs="Times New Roman"/>
          <w:b w:val="0"/>
          <w:bCs w:val="0"/>
          <w:color w:val="auto"/>
          <w:kern w:val="2"/>
          <w:sz w:val="24"/>
          <w:szCs w:val="22"/>
          <w:highlight w:val="none"/>
          <w:lang w:val="en-US" w:eastAsia="zh-CN" w:bidi="ar-SA"/>
        </w:rPr>
      </w:pPr>
      <w:r>
        <w:rPr>
          <w:rFonts w:hint="eastAsia" w:ascii="宋体" w:hAnsi="宋体" w:eastAsia="宋体" w:cs="Times New Roman"/>
          <w:b w:val="0"/>
          <w:bCs w:val="0"/>
          <w:color w:val="auto"/>
          <w:kern w:val="2"/>
          <w:sz w:val="24"/>
          <w:szCs w:val="22"/>
          <w:highlight w:val="none"/>
          <w:lang w:val="en-US" w:eastAsia="zh-CN" w:bidi="ar-SA"/>
        </w:rPr>
        <w:t>（1）将中标工程转包或者违法分包的;</w:t>
      </w:r>
    </w:p>
    <w:p w14:paraId="50A1F83F">
      <w:pPr>
        <w:pStyle w:val="17"/>
        <w:keepNext w:val="0"/>
        <w:keepLines w:val="0"/>
        <w:spacing w:before="0" w:after="0" w:line="360" w:lineRule="auto"/>
        <w:ind w:firstLine="480" w:firstLineChars="200"/>
        <w:rPr>
          <w:rFonts w:hint="eastAsia" w:ascii="宋体" w:hAnsi="宋体" w:eastAsia="宋体" w:cs="Times New Roman"/>
          <w:b w:val="0"/>
          <w:bCs w:val="0"/>
          <w:color w:val="auto"/>
          <w:kern w:val="2"/>
          <w:sz w:val="24"/>
          <w:szCs w:val="22"/>
          <w:highlight w:val="none"/>
          <w:lang w:val="en-US" w:eastAsia="zh-CN" w:bidi="ar-SA"/>
        </w:rPr>
      </w:pPr>
      <w:r>
        <w:rPr>
          <w:rFonts w:hint="eastAsia" w:ascii="宋体" w:hAnsi="宋体" w:eastAsia="宋体" w:cs="Times New Roman"/>
          <w:b w:val="0"/>
          <w:bCs w:val="0"/>
          <w:color w:val="auto"/>
          <w:kern w:val="2"/>
          <w:sz w:val="24"/>
          <w:szCs w:val="22"/>
          <w:highlight w:val="none"/>
          <w:lang w:val="en-US" w:eastAsia="zh-CN" w:bidi="ar-SA"/>
        </w:rPr>
        <w:t>（2）在中标工程中不执行质量、安全生产相关规定的，造成质量或安全事故的；</w:t>
      </w:r>
    </w:p>
    <w:p w14:paraId="28F81310">
      <w:pPr>
        <w:pStyle w:val="17"/>
        <w:keepNext w:val="0"/>
        <w:keepLines w:val="0"/>
        <w:spacing w:before="0" w:after="0" w:line="360" w:lineRule="auto"/>
        <w:ind w:firstLine="480" w:firstLineChars="200"/>
        <w:rPr>
          <w:rFonts w:hint="eastAsia" w:ascii="宋体" w:hAnsi="宋体" w:eastAsia="宋体" w:cs="Times New Roman"/>
          <w:b w:val="0"/>
          <w:bCs w:val="0"/>
          <w:color w:val="auto"/>
          <w:kern w:val="2"/>
          <w:sz w:val="24"/>
          <w:szCs w:val="22"/>
          <w:highlight w:val="none"/>
          <w:lang w:val="en-US" w:eastAsia="zh-CN" w:bidi="ar-SA"/>
        </w:rPr>
      </w:pPr>
      <w:r>
        <w:rPr>
          <w:rFonts w:hint="eastAsia" w:ascii="宋体" w:hAnsi="宋体" w:eastAsia="宋体" w:cs="Times New Roman"/>
          <w:b w:val="0"/>
          <w:bCs w:val="0"/>
          <w:color w:val="auto"/>
          <w:kern w:val="2"/>
          <w:sz w:val="24"/>
          <w:szCs w:val="22"/>
          <w:highlight w:val="none"/>
          <w:lang w:val="en-US" w:eastAsia="zh-CN" w:bidi="ar-SA"/>
        </w:rPr>
        <w:t>（3）出让投标资格的；</w:t>
      </w:r>
    </w:p>
    <w:p w14:paraId="74B19A36">
      <w:pPr>
        <w:pStyle w:val="17"/>
        <w:keepNext w:val="0"/>
        <w:keepLines w:val="0"/>
        <w:spacing w:before="0" w:after="0" w:line="360" w:lineRule="auto"/>
        <w:ind w:firstLine="480" w:firstLineChars="200"/>
        <w:rPr>
          <w:rFonts w:hint="eastAsia" w:ascii="宋体" w:hAnsi="宋体" w:eastAsia="宋体" w:cs="Times New Roman"/>
          <w:b w:val="0"/>
          <w:bCs w:val="0"/>
          <w:color w:val="auto"/>
          <w:kern w:val="2"/>
          <w:sz w:val="24"/>
          <w:szCs w:val="22"/>
          <w:highlight w:val="none"/>
          <w:lang w:val="en-US" w:eastAsia="zh-CN" w:bidi="ar-SA"/>
        </w:rPr>
      </w:pPr>
      <w:r>
        <w:rPr>
          <w:rFonts w:hint="eastAsia" w:ascii="宋体" w:hAnsi="宋体" w:eastAsia="宋体" w:cs="Times New Roman"/>
          <w:b w:val="0"/>
          <w:bCs w:val="0"/>
          <w:color w:val="auto"/>
          <w:kern w:val="2"/>
          <w:sz w:val="24"/>
          <w:szCs w:val="22"/>
          <w:highlight w:val="none"/>
          <w:lang w:val="en-US" w:eastAsia="zh-CN" w:bidi="ar-SA"/>
        </w:rPr>
        <w:t>（4）存在围标或串标情形的；</w:t>
      </w:r>
    </w:p>
    <w:p w14:paraId="68288D73">
      <w:pPr>
        <w:pStyle w:val="17"/>
        <w:keepNext w:val="0"/>
        <w:keepLines w:val="0"/>
        <w:spacing w:before="0" w:after="0" w:line="360" w:lineRule="auto"/>
        <w:ind w:firstLine="480" w:firstLineChars="200"/>
        <w:rPr>
          <w:rFonts w:hint="eastAsia" w:ascii="宋体" w:hAnsi="宋体" w:eastAsia="宋体" w:cs="Times New Roman"/>
          <w:b w:val="0"/>
          <w:bCs w:val="0"/>
          <w:color w:val="auto"/>
          <w:kern w:val="2"/>
          <w:sz w:val="24"/>
          <w:szCs w:val="22"/>
          <w:highlight w:val="none"/>
          <w:lang w:val="en-US" w:eastAsia="zh-CN" w:bidi="ar-SA"/>
        </w:rPr>
      </w:pPr>
      <w:r>
        <w:rPr>
          <w:rFonts w:hint="eastAsia" w:ascii="宋体" w:hAnsi="宋体" w:eastAsia="宋体" w:cs="Times New Roman"/>
          <w:b w:val="0"/>
          <w:bCs w:val="0"/>
          <w:color w:val="auto"/>
          <w:kern w:val="2"/>
          <w:sz w:val="24"/>
          <w:szCs w:val="22"/>
          <w:highlight w:val="none"/>
          <w:lang w:val="en-US" w:eastAsia="zh-CN" w:bidi="ar-SA"/>
        </w:rPr>
        <w:t>（5）在投标文件中提供虚假材料的；</w:t>
      </w:r>
    </w:p>
    <w:p w14:paraId="06F2AFD7">
      <w:pPr>
        <w:pStyle w:val="17"/>
        <w:keepNext w:val="0"/>
        <w:keepLines w:val="0"/>
        <w:spacing w:before="0" w:after="0" w:line="360" w:lineRule="auto"/>
        <w:ind w:firstLine="480" w:firstLineChars="200"/>
        <w:rPr>
          <w:rFonts w:hint="eastAsia" w:ascii="宋体" w:hAnsi="宋体" w:eastAsia="宋体" w:cs="Times New Roman"/>
          <w:b w:val="0"/>
          <w:bCs w:val="0"/>
          <w:color w:val="auto"/>
          <w:kern w:val="2"/>
          <w:sz w:val="24"/>
          <w:szCs w:val="22"/>
          <w:highlight w:val="none"/>
          <w:lang w:val="en-US" w:eastAsia="zh-CN" w:bidi="ar-SA"/>
        </w:rPr>
      </w:pPr>
      <w:r>
        <w:rPr>
          <w:rFonts w:hint="eastAsia" w:ascii="宋体" w:hAnsi="宋体" w:eastAsia="宋体" w:cs="Times New Roman"/>
          <w:b w:val="0"/>
          <w:bCs w:val="0"/>
          <w:color w:val="auto"/>
          <w:kern w:val="2"/>
          <w:sz w:val="24"/>
          <w:szCs w:val="22"/>
          <w:highlight w:val="none"/>
          <w:lang w:val="en-US" w:eastAsia="zh-CN" w:bidi="ar-SA"/>
        </w:rPr>
        <w:t>（6）存在少放、不放业绩、奖项等客观评审资料，减少自身竞争力情形的；</w:t>
      </w:r>
    </w:p>
    <w:p w14:paraId="7CCAFC6B">
      <w:pPr>
        <w:pStyle w:val="17"/>
        <w:keepNext w:val="0"/>
        <w:keepLines w:val="0"/>
        <w:spacing w:before="0" w:after="0" w:line="360" w:lineRule="auto"/>
        <w:ind w:firstLine="480" w:firstLineChars="200"/>
        <w:rPr>
          <w:rFonts w:hint="eastAsia" w:ascii="宋体" w:hAnsi="宋体" w:eastAsia="宋体" w:cs="Times New Roman"/>
          <w:b w:val="0"/>
          <w:bCs w:val="0"/>
          <w:color w:val="auto"/>
          <w:kern w:val="2"/>
          <w:sz w:val="24"/>
          <w:szCs w:val="22"/>
          <w:highlight w:val="none"/>
          <w:lang w:val="en-US" w:eastAsia="zh-CN" w:bidi="ar-SA"/>
        </w:rPr>
      </w:pPr>
      <w:r>
        <w:rPr>
          <w:rFonts w:hint="eastAsia" w:ascii="宋体" w:hAnsi="宋体" w:eastAsia="宋体" w:cs="Times New Roman"/>
          <w:b w:val="0"/>
          <w:bCs w:val="0"/>
          <w:color w:val="auto"/>
          <w:kern w:val="2"/>
          <w:sz w:val="24"/>
          <w:szCs w:val="22"/>
          <w:highlight w:val="none"/>
          <w:lang w:val="en-US" w:eastAsia="zh-CN" w:bidi="ar-SA"/>
        </w:rPr>
        <w:t>（7）存在行贿情形的；</w:t>
      </w:r>
    </w:p>
    <w:p w14:paraId="3BBC2B9D">
      <w:pPr>
        <w:pStyle w:val="17"/>
        <w:keepNext w:val="0"/>
        <w:keepLines w:val="0"/>
        <w:spacing w:before="0" w:after="0" w:line="360" w:lineRule="auto"/>
        <w:ind w:firstLine="480" w:firstLineChars="200"/>
        <w:rPr>
          <w:rFonts w:hint="eastAsia" w:ascii="宋体" w:hAnsi="宋体" w:eastAsia="宋体" w:cs="Times New Roman"/>
          <w:b w:val="0"/>
          <w:bCs w:val="0"/>
          <w:color w:val="auto"/>
          <w:kern w:val="2"/>
          <w:sz w:val="24"/>
          <w:szCs w:val="22"/>
          <w:highlight w:val="none"/>
          <w:lang w:val="en-US" w:eastAsia="zh-CN" w:bidi="ar-SA"/>
        </w:rPr>
      </w:pPr>
      <w:r>
        <w:rPr>
          <w:rFonts w:hint="eastAsia" w:ascii="宋体" w:hAnsi="宋体" w:eastAsia="宋体" w:cs="Times New Roman"/>
          <w:b w:val="0"/>
          <w:bCs w:val="0"/>
          <w:color w:val="auto"/>
          <w:kern w:val="2"/>
          <w:sz w:val="24"/>
          <w:szCs w:val="22"/>
          <w:highlight w:val="none"/>
          <w:lang w:val="en-US" w:eastAsia="zh-CN" w:bidi="ar-SA"/>
        </w:rPr>
        <w:t>（8）拖欠农民工工资的；</w:t>
      </w:r>
    </w:p>
    <w:p w14:paraId="5719438C">
      <w:pPr>
        <w:pStyle w:val="17"/>
        <w:keepNext w:val="0"/>
        <w:keepLines w:val="0"/>
        <w:spacing w:before="0" w:after="0" w:line="360" w:lineRule="auto"/>
        <w:ind w:firstLine="480" w:firstLineChars="200"/>
        <w:rPr>
          <w:rFonts w:hint="eastAsia" w:ascii="宋体" w:hAnsi="宋体" w:eastAsia="宋体" w:cs="Times New Roman"/>
          <w:b w:val="0"/>
          <w:bCs w:val="0"/>
          <w:color w:val="auto"/>
          <w:kern w:val="2"/>
          <w:sz w:val="24"/>
          <w:szCs w:val="22"/>
          <w:highlight w:val="none"/>
          <w:lang w:val="en-US" w:eastAsia="zh-CN" w:bidi="ar-SA"/>
        </w:rPr>
      </w:pPr>
      <w:r>
        <w:rPr>
          <w:rFonts w:hint="eastAsia" w:ascii="宋体" w:hAnsi="宋体" w:eastAsia="宋体" w:cs="Times New Roman"/>
          <w:b w:val="0"/>
          <w:bCs w:val="0"/>
          <w:color w:val="auto"/>
          <w:kern w:val="2"/>
          <w:sz w:val="24"/>
          <w:szCs w:val="22"/>
          <w:highlight w:val="none"/>
          <w:lang w:val="en-US" w:eastAsia="zh-CN" w:bidi="ar-SA"/>
        </w:rPr>
        <w:t>（9）未按照国家、省、市有关建筑施工实名制管理和工人工资支付分账管理的规定执行，被行政监管部门处罚的；</w:t>
      </w:r>
    </w:p>
    <w:p w14:paraId="7E048D16">
      <w:pPr>
        <w:pStyle w:val="17"/>
        <w:keepNext w:val="0"/>
        <w:keepLines w:val="0"/>
        <w:spacing w:before="0" w:after="0" w:line="360" w:lineRule="auto"/>
        <w:ind w:firstLine="480" w:firstLineChars="200"/>
        <w:rPr>
          <w:rFonts w:hint="eastAsia" w:ascii="宋体" w:hAnsi="宋体" w:eastAsia="宋体" w:cs="Times New Roman"/>
          <w:b w:val="0"/>
          <w:bCs w:val="0"/>
          <w:color w:val="auto"/>
          <w:kern w:val="2"/>
          <w:sz w:val="24"/>
          <w:szCs w:val="22"/>
          <w:highlight w:val="none"/>
          <w:lang w:val="en-US" w:eastAsia="zh-CN" w:bidi="ar-SA"/>
        </w:rPr>
      </w:pPr>
      <w:r>
        <w:rPr>
          <w:rFonts w:hint="eastAsia" w:ascii="宋体" w:hAnsi="宋体" w:eastAsia="宋体" w:cs="Times New Roman"/>
          <w:b w:val="0"/>
          <w:bCs w:val="0"/>
          <w:color w:val="auto"/>
          <w:kern w:val="2"/>
          <w:sz w:val="24"/>
          <w:szCs w:val="22"/>
          <w:highlight w:val="none"/>
          <w:lang w:val="en-US" w:eastAsia="zh-CN" w:bidi="ar-SA"/>
        </w:rPr>
        <w:t>（10）中标人在项目实施过程中选取的专业分包单位或劳务企业或劳务班组长与投标时不一致的（如有）；</w:t>
      </w:r>
    </w:p>
    <w:p w14:paraId="0A3EACC9">
      <w:pPr>
        <w:pStyle w:val="17"/>
        <w:keepNext w:val="0"/>
        <w:keepLines w:val="0"/>
        <w:spacing w:before="0" w:after="0" w:line="360" w:lineRule="auto"/>
        <w:ind w:firstLine="480" w:firstLineChars="200"/>
        <w:rPr>
          <w:rFonts w:hint="eastAsia" w:ascii="宋体" w:hAnsi="宋体" w:eastAsia="宋体" w:cs="Times New Roman"/>
          <w:b w:val="0"/>
          <w:bCs w:val="0"/>
          <w:color w:val="auto"/>
          <w:kern w:val="2"/>
          <w:sz w:val="24"/>
          <w:szCs w:val="22"/>
          <w:highlight w:val="none"/>
          <w:lang w:val="en-US" w:eastAsia="zh-CN" w:bidi="ar-SA"/>
        </w:rPr>
      </w:pPr>
      <w:r>
        <w:rPr>
          <w:rFonts w:hint="eastAsia" w:ascii="宋体" w:hAnsi="宋体" w:eastAsia="宋体" w:cs="Times New Roman"/>
          <w:b w:val="0"/>
          <w:bCs w:val="0"/>
          <w:color w:val="auto"/>
          <w:kern w:val="2"/>
          <w:sz w:val="24"/>
          <w:szCs w:val="22"/>
          <w:highlight w:val="none"/>
          <w:lang w:val="en-US" w:eastAsia="zh-CN" w:bidi="ar-SA"/>
        </w:rPr>
        <w:t>（11）存在因过错行为被生效法律文书认定承担违约或侵权责任的。</w:t>
      </w:r>
    </w:p>
    <w:p w14:paraId="58517436">
      <w:pPr>
        <w:pStyle w:val="17"/>
        <w:keepNext w:val="0"/>
        <w:keepLines w:val="0"/>
        <w:spacing w:before="0" w:after="0" w:line="360" w:lineRule="auto"/>
        <w:ind w:firstLine="480" w:firstLineChars="200"/>
        <w:rPr>
          <w:rFonts w:hint="eastAsia" w:ascii="宋体" w:hAnsi="宋体" w:eastAsia="宋体" w:cs="Times New Roman"/>
          <w:b w:val="0"/>
          <w:bCs w:val="0"/>
          <w:color w:val="auto"/>
          <w:kern w:val="2"/>
          <w:sz w:val="24"/>
          <w:szCs w:val="22"/>
          <w:highlight w:val="none"/>
          <w:lang w:val="en-US" w:eastAsia="zh-CN" w:bidi="ar-SA"/>
        </w:rPr>
      </w:pPr>
    </w:p>
    <w:p w14:paraId="0D350A5F">
      <w:pPr>
        <w:pStyle w:val="17"/>
        <w:keepNext w:val="0"/>
        <w:keepLines w:val="0"/>
        <w:numPr>
          <w:ilvl w:val="0"/>
          <w:numId w:val="1"/>
        </w:numPr>
        <w:spacing w:before="0" w:after="0" w:line="360" w:lineRule="auto"/>
        <w:rPr>
          <w:rFonts w:ascii="宋体" w:hAnsi="宋体" w:eastAsia="宋体"/>
          <w:color w:val="auto"/>
          <w:highlight w:val="none"/>
        </w:rPr>
      </w:pPr>
      <w:r>
        <w:rPr>
          <w:rFonts w:hint="eastAsia" w:ascii="宋体" w:hAnsi="宋体" w:eastAsia="宋体"/>
          <w:color w:val="auto"/>
          <w:highlight w:val="none"/>
        </w:rPr>
        <w:t>其他</w:t>
      </w:r>
    </w:p>
    <w:p w14:paraId="6D36E922">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1）由评标委员会负责对投标人的资格进行审查，评标时只对通过资格审查的投标人进行下一阶段的评审。满足资格审查合格条件的投标人不足3名或经评审有效的投标人不足3名时为招标失败。招标人分析招标失败原因，修正招标方案后，重新组织招标。</w:t>
      </w:r>
    </w:p>
    <w:p w14:paraId="5319D2F7">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（2）《投诉处理决定书》和《行政处理决定书》在广州市住房和城乡建设局网站上公布的，视为送达其他与决定书有关的当事人。</w:t>
      </w:r>
    </w:p>
    <w:p w14:paraId="23249FFA">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（3）投标人须保证其提供的投标资料的真实性，招标人有权在招标的任何阶段进行调查和核实，一旦发现虚假，将上报建设管理部门及相关部门严肃查处。</w:t>
      </w:r>
    </w:p>
    <w:p w14:paraId="416F4D74">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（4）本项目禁止转包或违法分包，否则，招标人有权取消其中标资格或单方面解除合同。上述要求，投标人须在《投标人声明》中予以承诺。</w:t>
      </w:r>
    </w:p>
    <w:p w14:paraId="01EAC785">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（5）投标时是否需要提交设计模型：否。</w:t>
      </w:r>
    </w:p>
    <w:p w14:paraId="14A462D3">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6）参加投标之前，投标人应查询企业信用档案、拟报项目负责人的使用状态，以免出现企业信用档案、拟报项目负责人（兼任施工负责人）、专职安全员不能被使用的问题。上述情况有可能导致投标信息无法录入广州交易集团有限公司（广州公共资源交易中心）交易服务系统。如出现上述情况，投标人有可能失去投标机会，因其可能所引起的一切后果由投标人自行承担。</w:t>
      </w:r>
    </w:p>
    <w:p w14:paraId="4E5184E6">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（7）本工程实行限额设计，限额投资。</w:t>
      </w:r>
    </w:p>
    <w:p w14:paraId="12BF860A">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（8）设计投标经济补偿：本工程不设投标补偿，投标费用由投标人自理（包括但不限于未中标的投标单位的设计方案，初步设计的设计费用等）。</w:t>
      </w:r>
    </w:p>
    <w:p w14:paraId="02F6B9E3">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9）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45B7E070">
      <w:pPr>
        <w:snapToGrid w:val="0"/>
        <w:spacing w:line="360" w:lineRule="auto"/>
        <w:ind w:firstLine="480" w:firstLineChars="200"/>
        <w:rPr>
          <w:rFonts w:ascii="宋体" w:hAnsi="宋体"/>
          <w:color w:val="auto"/>
          <w:sz w:val="24"/>
          <w:highlight w:val="none"/>
          <w:u w:val="single"/>
        </w:rPr>
      </w:pPr>
    </w:p>
    <w:p w14:paraId="6159C841">
      <w:pPr>
        <w:pStyle w:val="17"/>
        <w:keepNext w:val="0"/>
        <w:keepLines w:val="0"/>
        <w:spacing w:before="0" w:after="0" w:line="360" w:lineRule="auto"/>
        <w:rPr>
          <w:rFonts w:ascii="宋体" w:hAnsi="宋体" w:eastAsia="宋体"/>
          <w:color w:val="auto"/>
          <w:highlight w:val="none"/>
        </w:rPr>
      </w:pPr>
      <w:r>
        <w:rPr>
          <w:rFonts w:hint="eastAsia" w:ascii="宋体" w:hAnsi="宋体" w:eastAsia="宋体"/>
          <w:color w:val="auto"/>
          <w:highlight w:val="none"/>
        </w:rPr>
        <w:t>9.</w:t>
      </w:r>
      <w:r>
        <w:rPr>
          <w:rFonts w:ascii="宋体" w:hAnsi="宋体" w:eastAsia="宋体"/>
          <w:color w:val="auto"/>
          <w:highlight w:val="none"/>
        </w:rPr>
        <w:t xml:space="preserve"> 联系方式</w:t>
      </w:r>
    </w:p>
    <w:p w14:paraId="7400CA48">
      <w:pPr>
        <w:snapToGrid w:val="0"/>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（1）招标</w:t>
      </w:r>
      <w:r>
        <w:rPr>
          <w:rFonts w:ascii="宋体" w:hAnsi="宋体"/>
          <w:color w:val="auto"/>
          <w:sz w:val="24"/>
          <w:highlight w:val="none"/>
        </w:rPr>
        <w:t>人：</w:t>
      </w:r>
      <w:r>
        <w:rPr>
          <w:rFonts w:hint="eastAsia" w:ascii="宋体" w:hAnsi="宋体"/>
          <w:color w:val="auto"/>
          <w:sz w:val="24"/>
          <w:highlight w:val="none"/>
          <w:u w:val="single"/>
          <w:lang w:eastAsia="zh-CN"/>
        </w:rPr>
        <w:t>广州天华科韵城市更新有限公司</w:t>
      </w:r>
    </w:p>
    <w:p w14:paraId="2BC1629E">
      <w:pPr>
        <w:snapToGrid w:val="0"/>
        <w:spacing w:line="360" w:lineRule="auto"/>
        <w:ind w:firstLine="480" w:firstLineChars="200"/>
        <w:rPr>
          <w:rFonts w:hint="default" w:ascii="宋体" w:hAnsi="宋体" w:eastAsia="宋体"/>
          <w:color w:val="auto"/>
          <w:sz w:val="24"/>
          <w:highlight w:val="none"/>
          <w:u w:val="single"/>
          <w:lang w:val="en-US" w:eastAsia="zh-CN"/>
        </w:rPr>
      </w:pPr>
      <w:r>
        <w:rPr>
          <w:rFonts w:hint="eastAsia" w:ascii="宋体" w:hAnsi="宋体"/>
          <w:color w:val="auto"/>
          <w:sz w:val="24"/>
          <w:highlight w:val="none"/>
        </w:rPr>
        <w:t>联系人：</w:t>
      </w:r>
      <w:r>
        <w:rPr>
          <w:rFonts w:hint="eastAsia" w:ascii="宋体" w:hAnsi="宋体" w:cs="宋体"/>
          <w:color w:val="auto"/>
          <w:sz w:val="24"/>
          <w:highlight w:val="none"/>
          <w:u w:val="single"/>
          <w:lang w:val="en-US" w:eastAsia="zh-CN"/>
        </w:rPr>
        <w:t>何工</w:t>
      </w:r>
      <w:r>
        <w:rPr>
          <w:rFonts w:hint="eastAsia" w:ascii="宋体" w:hAnsi="宋体"/>
          <w:color w:val="auto"/>
          <w:sz w:val="24"/>
          <w:highlight w:val="none"/>
        </w:rPr>
        <w:t xml:space="preserve">      联系电话：</w:t>
      </w:r>
      <w:r>
        <w:rPr>
          <w:rFonts w:hint="eastAsia" w:ascii="宋体" w:hAnsi="宋体" w:cs="宋体"/>
          <w:color w:val="auto"/>
          <w:sz w:val="24"/>
          <w:szCs w:val="24"/>
          <w:u w:val="single"/>
        </w:rPr>
        <w:t>020-80922912</w:t>
      </w:r>
    </w:p>
    <w:p w14:paraId="5665CC1E">
      <w:pPr>
        <w:snapToGrid w:val="0"/>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zh-CN"/>
        </w:rPr>
        <w:t>联系地址：</w:t>
      </w:r>
      <w:r>
        <w:rPr>
          <w:rFonts w:hint="eastAsia" w:ascii="宋体" w:hAnsi="宋体" w:cs="宋体"/>
          <w:color w:val="auto"/>
          <w:sz w:val="24"/>
          <w:szCs w:val="24"/>
          <w:u w:val="single"/>
        </w:rPr>
        <w:t>广州市越秀区流花展贸中心15号馆</w:t>
      </w:r>
      <w:r>
        <w:rPr>
          <w:rFonts w:hint="eastAsia" w:ascii="宋体" w:hAnsi="宋体" w:cs="宋体"/>
          <w:color w:val="auto"/>
          <w:sz w:val="24"/>
          <w:szCs w:val="24"/>
          <w:u w:val="single"/>
          <w:lang w:val="en-US" w:eastAsia="zh-CN"/>
        </w:rPr>
        <w:t>3楼</w:t>
      </w:r>
    </w:p>
    <w:p w14:paraId="4FDD1E39">
      <w:pPr>
        <w:snapToGrid w:val="0"/>
        <w:spacing w:line="360" w:lineRule="auto"/>
        <w:ind w:firstLine="480" w:firstLineChars="200"/>
        <w:rPr>
          <w:rFonts w:ascii="宋体" w:hAnsi="宋体"/>
          <w:color w:val="auto"/>
          <w:sz w:val="24"/>
          <w:highlight w:val="none"/>
        </w:rPr>
      </w:pPr>
    </w:p>
    <w:p w14:paraId="5BD5750C">
      <w:pPr>
        <w:snapToGrid w:val="0"/>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（2）招标代理机构：</w:t>
      </w:r>
      <w:r>
        <w:rPr>
          <w:rFonts w:hint="eastAsia" w:ascii="宋体" w:hAnsi="宋体" w:cs="宋体"/>
          <w:color w:val="auto"/>
          <w:sz w:val="24"/>
          <w:highlight w:val="none"/>
          <w:u w:val="single"/>
        </w:rPr>
        <w:t>北京中交建设工程咨询有限公司</w:t>
      </w:r>
    </w:p>
    <w:p w14:paraId="5B000D06">
      <w:pPr>
        <w:snapToGrid w:val="0"/>
        <w:spacing w:line="360" w:lineRule="auto"/>
        <w:ind w:firstLine="480" w:firstLineChars="200"/>
        <w:rPr>
          <w:rFonts w:hint="eastAsia" w:ascii="宋体" w:hAnsi="宋体" w:cs="宋体"/>
          <w:color w:val="auto"/>
          <w:sz w:val="24"/>
          <w:highlight w:val="none"/>
          <w:u w:val="single"/>
          <w:lang w:val="en-US" w:eastAsia="zh-CN"/>
        </w:rPr>
      </w:pPr>
      <w:r>
        <w:rPr>
          <w:rFonts w:hint="eastAsia" w:ascii="宋体" w:hAnsi="宋体"/>
          <w:color w:val="auto"/>
          <w:sz w:val="24"/>
          <w:highlight w:val="none"/>
        </w:rPr>
        <w:t>联系人：</w:t>
      </w:r>
      <w:r>
        <w:rPr>
          <w:rFonts w:hint="eastAsia" w:ascii="宋体" w:hAnsi="宋体" w:cs="宋体"/>
          <w:color w:val="auto"/>
          <w:sz w:val="24"/>
          <w:highlight w:val="none"/>
          <w:u w:val="single"/>
          <w:lang w:val="en-US" w:eastAsia="zh-CN"/>
        </w:rPr>
        <w:t>李</w:t>
      </w:r>
      <w:r>
        <w:rPr>
          <w:rFonts w:hint="eastAsia" w:ascii="宋体" w:hAnsi="宋体" w:cs="宋体"/>
          <w:color w:val="auto"/>
          <w:sz w:val="24"/>
          <w:highlight w:val="none"/>
          <w:u w:val="single"/>
        </w:rPr>
        <w:t>工、梁工</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联系电话：</w:t>
      </w:r>
      <w:r>
        <w:rPr>
          <w:rFonts w:ascii="宋体" w:hAnsi="宋体" w:cs="宋体"/>
          <w:color w:val="auto"/>
          <w:sz w:val="24"/>
          <w:highlight w:val="none"/>
          <w:u w:val="single"/>
        </w:rPr>
        <w:t>020-87575800-8</w:t>
      </w:r>
      <w:r>
        <w:rPr>
          <w:rFonts w:hint="eastAsia" w:ascii="宋体" w:hAnsi="宋体" w:cs="宋体"/>
          <w:color w:val="auto"/>
          <w:sz w:val="24"/>
          <w:highlight w:val="none"/>
          <w:u w:val="single"/>
          <w:lang w:val="en-US" w:eastAsia="zh-CN"/>
        </w:rPr>
        <w:t>11</w:t>
      </w:r>
    </w:p>
    <w:p w14:paraId="1A2AA1C5">
      <w:p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联系地址：</w:t>
      </w:r>
      <w:r>
        <w:rPr>
          <w:rFonts w:hint="eastAsia" w:ascii="宋体" w:hAnsi="宋体" w:cs="宋体"/>
          <w:color w:val="auto"/>
          <w:sz w:val="24"/>
          <w:highlight w:val="none"/>
          <w:u w:val="single"/>
        </w:rPr>
        <w:t>广州市天河区黄埔大道西159号富星商贸大厦西塔7楼</w:t>
      </w:r>
    </w:p>
    <w:p w14:paraId="2F303261">
      <w:pPr>
        <w:snapToGrid w:val="0"/>
        <w:spacing w:line="360" w:lineRule="auto"/>
        <w:ind w:firstLine="480" w:firstLineChars="200"/>
        <w:rPr>
          <w:rFonts w:ascii="宋体" w:hAnsi="宋体"/>
          <w:color w:val="auto"/>
          <w:sz w:val="24"/>
          <w:highlight w:val="none"/>
        </w:rPr>
      </w:pPr>
    </w:p>
    <w:p w14:paraId="052F9681">
      <w:pPr>
        <w:snapToGrid w:val="0"/>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（3）招标监督机构：</w:t>
      </w:r>
      <w:r>
        <w:rPr>
          <w:rFonts w:hint="eastAsia" w:ascii="宋体" w:hAnsi="宋体" w:cs="宋体"/>
          <w:color w:val="auto"/>
          <w:sz w:val="24"/>
          <w:highlight w:val="none"/>
          <w:u w:val="single"/>
          <w:lang w:eastAsia="zh-CN"/>
        </w:rPr>
        <w:t>广州市天河区建设工程招标管理办公室</w:t>
      </w:r>
    </w:p>
    <w:p w14:paraId="5B33B6A1">
      <w:pPr>
        <w:tabs>
          <w:tab w:val="left" w:pos="3705"/>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监督电话：</w:t>
      </w:r>
      <w:r>
        <w:rPr>
          <w:rFonts w:hint="eastAsia" w:ascii="宋体" w:hAnsi="宋体" w:cs="宋体"/>
          <w:color w:val="auto"/>
          <w:sz w:val="24"/>
          <w:highlight w:val="none"/>
          <w:u w:val="single"/>
        </w:rPr>
        <w:t>020-</w:t>
      </w:r>
      <w:r>
        <w:rPr>
          <w:rFonts w:ascii="宋体" w:hAnsi="宋体"/>
          <w:color w:val="auto"/>
          <w:sz w:val="24"/>
          <w:szCs w:val="24"/>
          <w:u w:val="single"/>
        </w:rPr>
        <w:t>85536908</w:t>
      </w:r>
    </w:p>
    <w:p w14:paraId="67A41B68">
      <w:pPr>
        <w:widowControl/>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联系地址：</w:t>
      </w:r>
      <w:r>
        <w:rPr>
          <w:rFonts w:hint="eastAsia" w:ascii="宋体" w:hAnsi="宋体" w:cs="宋体"/>
          <w:color w:val="auto"/>
          <w:sz w:val="24"/>
          <w:u w:val="single"/>
        </w:rPr>
        <w:t>广州市天河区黄埔大道中166号305室</w:t>
      </w:r>
    </w:p>
    <w:p w14:paraId="45762534">
      <w:pPr>
        <w:snapToGrid w:val="0"/>
        <w:spacing w:line="360" w:lineRule="auto"/>
        <w:ind w:firstLine="480" w:firstLineChars="200"/>
        <w:rPr>
          <w:rFonts w:ascii="宋体" w:hAnsi="宋体"/>
          <w:color w:val="auto"/>
          <w:sz w:val="24"/>
          <w:highlight w:val="none"/>
        </w:rPr>
      </w:pPr>
    </w:p>
    <w:p w14:paraId="5F56A060">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（4）潜在投标人或利害关系人对本招标公告及招标文件有异议的，应当在投标截止时间10日前向招标人书面提出。</w:t>
      </w:r>
    </w:p>
    <w:p w14:paraId="201F866A">
      <w:pPr>
        <w:widowControl/>
        <w:spacing w:line="360" w:lineRule="auto"/>
        <w:ind w:left="479" w:leftChars="228"/>
        <w:jc w:val="left"/>
        <w:rPr>
          <w:rFonts w:hint="eastAsia" w:ascii="宋体" w:hAnsi="宋体" w:eastAsia="宋体"/>
          <w:color w:val="auto"/>
          <w:kern w:val="0"/>
          <w:sz w:val="24"/>
          <w:szCs w:val="24"/>
          <w:highlight w:val="none"/>
          <w:lang w:eastAsia="zh-CN"/>
        </w:rPr>
      </w:pPr>
      <w:r>
        <w:rPr>
          <w:rFonts w:hint="eastAsia" w:ascii="宋体" w:hAnsi="宋体"/>
          <w:color w:val="auto"/>
          <w:kern w:val="0"/>
          <w:sz w:val="24"/>
          <w:szCs w:val="24"/>
          <w:highlight w:val="none"/>
        </w:rPr>
        <w:t>异议受理部门：</w:t>
      </w:r>
      <w:r>
        <w:rPr>
          <w:rFonts w:hint="eastAsia" w:ascii="宋体" w:hAnsi="宋体"/>
          <w:color w:val="auto"/>
          <w:sz w:val="24"/>
          <w:highlight w:val="none"/>
          <w:u w:val="single"/>
          <w:lang w:eastAsia="zh-CN"/>
        </w:rPr>
        <w:t>广州天华科韵城市更新有限公司</w:t>
      </w:r>
    </w:p>
    <w:p w14:paraId="46AC5767">
      <w:pPr>
        <w:widowControl/>
        <w:snapToGrid w:val="0"/>
        <w:spacing w:line="360" w:lineRule="auto"/>
        <w:ind w:firstLine="480" w:firstLineChars="200"/>
        <w:jc w:val="left"/>
        <w:rPr>
          <w:rFonts w:hint="default" w:ascii="宋体" w:hAnsi="宋体" w:eastAsia="宋体"/>
          <w:color w:val="auto"/>
          <w:kern w:val="0"/>
          <w:sz w:val="24"/>
          <w:szCs w:val="24"/>
          <w:highlight w:val="none"/>
          <w:u w:val="single"/>
          <w:lang w:val="en-US" w:eastAsia="zh-CN"/>
        </w:rPr>
      </w:pPr>
      <w:r>
        <w:rPr>
          <w:rFonts w:hint="eastAsia" w:ascii="宋体" w:hAnsi="宋体"/>
          <w:color w:val="auto"/>
          <w:kern w:val="0"/>
          <w:sz w:val="24"/>
          <w:szCs w:val="24"/>
          <w:highlight w:val="none"/>
        </w:rPr>
        <w:t>异议受理电话</w:t>
      </w:r>
      <w:r>
        <w:rPr>
          <w:rFonts w:hint="eastAsia" w:ascii="宋体" w:hAnsi="宋体"/>
          <w:color w:val="auto"/>
          <w:sz w:val="24"/>
          <w:highlight w:val="none"/>
        </w:rPr>
        <w:t>：</w:t>
      </w:r>
      <w:r>
        <w:rPr>
          <w:rFonts w:hint="eastAsia" w:ascii="宋体" w:hAnsi="宋体" w:eastAsia="宋体" w:cs="宋体"/>
          <w:color w:val="auto"/>
          <w:kern w:val="2"/>
          <w:sz w:val="24"/>
          <w:szCs w:val="24"/>
          <w:highlight w:val="none"/>
          <w:u w:val="single"/>
        </w:rPr>
        <w:t>020-80922912</w:t>
      </w:r>
    </w:p>
    <w:p w14:paraId="20B3846F">
      <w:pPr>
        <w:widowControl/>
        <w:snapToGrid w:val="0"/>
        <w:spacing w:line="360" w:lineRule="auto"/>
        <w:ind w:firstLine="480" w:firstLineChars="200"/>
        <w:jc w:val="left"/>
        <w:rPr>
          <w:rFonts w:hint="default"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rPr>
        <w:t>地址</w:t>
      </w:r>
      <w:r>
        <w:rPr>
          <w:rFonts w:hint="eastAsia" w:ascii="宋体" w:hAnsi="宋体"/>
          <w:color w:val="auto"/>
          <w:sz w:val="24"/>
          <w:highlight w:val="none"/>
        </w:rPr>
        <w:t>：</w:t>
      </w:r>
      <w:r>
        <w:rPr>
          <w:rFonts w:hint="eastAsia" w:ascii="宋体" w:hAnsi="宋体" w:eastAsia="宋体" w:cs="宋体"/>
          <w:color w:val="auto"/>
          <w:kern w:val="2"/>
          <w:sz w:val="24"/>
          <w:szCs w:val="24"/>
          <w:highlight w:val="none"/>
          <w:u w:val="single"/>
        </w:rPr>
        <w:t>广州市越秀区流花展贸中心15号馆</w:t>
      </w:r>
      <w:r>
        <w:rPr>
          <w:rFonts w:hint="eastAsia" w:ascii="宋体" w:hAnsi="宋体" w:cs="宋体"/>
          <w:color w:val="auto"/>
          <w:kern w:val="2"/>
          <w:sz w:val="24"/>
          <w:szCs w:val="24"/>
          <w:highlight w:val="none"/>
          <w:u w:val="single"/>
          <w:lang w:val="en-US" w:eastAsia="zh-CN"/>
        </w:rPr>
        <w:t>3楼</w:t>
      </w:r>
    </w:p>
    <w:p w14:paraId="61577D94">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0F771063">
      <w:pPr>
        <w:spacing w:line="240" w:lineRule="auto"/>
        <w:ind w:right="0"/>
        <w:rPr>
          <w:rFonts w:hint="eastAsia" w:ascii="宋体" w:hAnsi="宋体"/>
          <w:b/>
          <w:color w:val="auto"/>
          <w:sz w:val="24"/>
          <w:highlight w:val="none"/>
        </w:rPr>
      </w:pPr>
      <w:r>
        <w:rPr>
          <w:rFonts w:hint="eastAsia" w:ascii="宋体" w:hAnsi="宋体"/>
          <w:b/>
          <w:color w:val="auto"/>
          <w:sz w:val="24"/>
          <w:highlight w:val="none"/>
        </w:rPr>
        <w:br w:type="page"/>
      </w:r>
    </w:p>
    <w:p w14:paraId="1B1C7F92">
      <w:pPr>
        <w:spacing w:line="360" w:lineRule="auto"/>
        <w:ind w:right="480"/>
        <w:rPr>
          <w:rFonts w:ascii="宋体" w:hAnsi="宋体"/>
          <w:color w:val="auto"/>
          <w:sz w:val="24"/>
          <w:highlight w:val="none"/>
        </w:rPr>
      </w:pPr>
      <w:r>
        <w:rPr>
          <w:rFonts w:hint="eastAsia" w:ascii="宋体" w:hAnsi="宋体"/>
          <w:b/>
          <w:color w:val="auto"/>
          <w:sz w:val="24"/>
          <w:highlight w:val="none"/>
        </w:rPr>
        <w:t>附件一：投标人声明</w:t>
      </w:r>
    </w:p>
    <w:p w14:paraId="2F6D4C75">
      <w:pPr>
        <w:spacing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投标人声明</w:t>
      </w:r>
    </w:p>
    <w:p w14:paraId="1B80ACB1">
      <w:pPr>
        <w:widowControl/>
        <w:spacing w:line="360" w:lineRule="auto"/>
        <w:jc w:val="left"/>
        <w:rPr>
          <w:rFonts w:ascii="宋体" w:hAnsi="宋体"/>
          <w:color w:val="auto"/>
          <w:sz w:val="24"/>
          <w:highlight w:val="none"/>
        </w:rPr>
      </w:pPr>
      <w:r>
        <w:rPr>
          <w:rFonts w:hint="eastAsia" w:ascii="宋体" w:hAnsi="宋体"/>
          <w:color w:val="auto"/>
          <w:sz w:val="24"/>
          <w:highlight w:val="none"/>
        </w:rPr>
        <w:t>本招标项目招标人及招标监管机构：</w:t>
      </w:r>
    </w:p>
    <w:p w14:paraId="0A2304F7">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本公司就参加</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天河区凌塘村城中村改造项目-首开区复建安置房及配套设施工程设计施工总承包</w:t>
      </w:r>
      <w:r>
        <w:rPr>
          <w:rFonts w:hint="eastAsia" w:ascii="宋体" w:hAnsi="宋体"/>
          <w:color w:val="auto"/>
          <w:sz w:val="24"/>
          <w:highlight w:val="none"/>
          <w:u w:val="single"/>
        </w:rPr>
        <w:t xml:space="preserve"> </w:t>
      </w:r>
      <w:r>
        <w:rPr>
          <w:rFonts w:hint="eastAsia" w:ascii="宋体" w:hAnsi="宋体"/>
          <w:color w:val="auto"/>
          <w:sz w:val="24"/>
          <w:highlight w:val="none"/>
        </w:rPr>
        <w:t>投标工作，作出郑重声明：</w:t>
      </w:r>
    </w:p>
    <w:p w14:paraId="4700DF46">
      <w:pPr>
        <w:pStyle w:val="144"/>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一、本公司保证投标文件及其后提供的一切材料都是真实的。如我司成为本项目中标候选人，我司同意并授权招标人将我司投标文件商务部分的人员、业绩、奖项等资料进行公开。</w:t>
      </w:r>
    </w:p>
    <w:p w14:paraId="204ED358">
      <w:pPr>
        <w:pStyle w:val="144"/>
        <w:ind w:firstLine="482" w:firstLineChars="200"/>
        <w:rPr>
          <w:rFonts w:ascii="宋体" w:hAnsi="宋体" w:eastAsia="宋体"/>
          <w:b/>
          <w:bCs/>
          <w:color w:val="auto"/>
          <w:sz w:val="24"/>
          <w:szCs w:val="24"/>
          <w:highlight w:val="none"/>
          <w:u w:val="single"/>
        </w:rPr>
      </w:pPr>
      <w:r>
        <w:rPr>
          <w:rFonts w:hint="eastAsia" w:ascii="宋体" w:hAnsi="宋体" w:eastAsia="宋体"/>
          <w:b/>
          <w:bCs/>
          <w:color w:val="auto"/>
          <w:sz w:val="24"/>
          <w:szCs w:val="24"/>
          <w:highlight w:val="none"/>
          <w:u w:val="singl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1592154C">
      <w:pPr>
        <w:pStyle w:val="144"/>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三、本公司不存在下列情形之一：</w:t>
      </w:r>
    </w:p>
    <w:p w14:paraId="383A171D">
      <w:pPr>
        <w:pStyle w:val="144"/>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（1）为招标人不具有独立法人资格的附属机构（单位）；</w:t>
      </w:r>
    </w:p>
    <w:p w14:paraId="27136F5D">
      <w:pPr>
        <w:pStyle w:val="144"/>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（2）为本项目监理人或者与本项目监理人存在隶属关系或者其他利害关系；</w:t>
      </w:r>
    </w:p>
    <w:p w14:paraId="088A2234">
      <w:pPr>
        <w:pStyle w:val="144"/>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（3）为本标段的代建人；</w:t>
      </w:r>
    </w:p>
    <w:p w14:paraId="637ECD35">
      <w:pPr>
        <w:pStyle w:val="144"/>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（4）为本标段提供招标代理服务的；</w:t>
      </w:r>
    </w:p>
    <w:p w14:paraId="5B8AB6A1">
      <w:pPr>
        <w:pStyle w:val="144"/>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（5）与本标段的监理人或代建人或招标代理机构同为一个法定代表人的；</w:t>
      </w:r>
    </w:p>
    <w:p w14:paraId="19F48EEF">
      <w:pPr>
        <w:pStyle w:val="144"/>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（6）与本标段的监理人或代建人或招标代理机构互相控股或参股的；</w:t>
      </w:r>
    </w:p>
    <w:p w14:paraId="0723EEC0">
      <w:pPr>
        <w:pStyle w:val="144"/>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（7）与本标段的监理人或代建人或招标代理机构相互任职或工作的；</w:t>
      </w:r>
    </w:p>
    <w:p w14:paraId="15DD1433">
      <w:pPr>
        <w:pStyle w:val="144"/>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（8）与本标段的检测机构有隶属关系或者其他利害关系；</w:t>
      </w:r>
    </w:p>
    <w:p w14:paraId="2C909494">
      <w:pPr>
        <w:pStyle w:val="144"/>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（9）与招标人存在利害关系且可能影响招标公正性；</w:t>
      </w:r>
    </w:p>
    <w:p w14:paraId="5D003A65">
      <w:pPr>
        <w:pStyle w:val="144"/>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（10）与本标段的其他投标人为同一个单位负责人；</w:t>
      </w:r>
    </w:p>
    <w:p w14:paraId="3635E306">
      <w:pPr>
        <w:pStyle w:val="144"/>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（11）与本标段的其他投标人存在控股、管理关系；</w:t>
      </w:r>
    </w:p>
    <w:p w14:paraId="094709CE">
      <w:pPr>
        <w:pStyle w:val="144"/>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12）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5A90E145">
      <w:pPr>
        <w:pStyle w:val="144"/>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（13）被责令停产停业、暂扣或者吊销许可证、暂扣或者吊销执照的；（本项事实应当以根据《中华人民共和国行政处罚法》依法作出并已经生效的行政处罚决定为认定依据。） </w:t>
      </w:r>
    </w:p>
    <w:p w14:paraId="2616CFA6">
      <w:pPr>
        <w:pStyle w:val="144"/>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（14）进入清算程序，或被宣布破产，或其他丧失履约能力的情形；</w:t>
      </w:r>
    </w:p>
    <w:p w14:paraId="1AFEA5B3">
      <w:pPr>
        <w:pStyle w:val="144"/>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15）在最近三年内有骗取中标或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057B4C9B">
      <w:pPr>
        <w:pStyle w:val="144"/>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（16）法律法规规定的其他情形。</w:t>
      </w:r>
    </w:p>
    <w:p w14:paraId="72D687E7">
      <w:pPr>
        <w:pStyle w:val="144"/>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四、我方保证本项目拟派的项目负责人（兼施工负责人）没有在其他在建工程项目担任工程总承包项目负责人、施工项目负责人，本项目拟派的专职安全员没有在其他在建项目中任职。</w:t>
      </w:r>
    </w:p>
    <w:p w14:paraId="3F4C88D4">
      <w:pPr>
        <w:pStyle w:val="144"/>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796C5E9B">
      <w:pPr>
        <w:pStyle w:val="144"/>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185C2878">
      <w:pPr>
        <w:pStyle w:val="144"/>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2CFCB32A">
      <w:pPr>
        <w:pStyle w:val="144"/>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八、与本公司单位负责人为同一人或者与本公司存在控股、管理关系的其他单位包括：</w:t>
      </w:r>
      <w:r>
        <w:rPr>
          <w:rFonts w:ascii="宋体" w:hAnsi="宋体" w:eastAsia="宋体"/>
          <w:b/>
          <w:bCs/>
          <w:color w:val="auto"/>
          <w:kern w:val="0"/>
          <w:sz w:val="24"/>
          <w:szCs w:val="24"/>
          <w:highlight w:val="none"/>
          <w:u w:val="single"/>
        </w:rPr>
        <w:t xml:space="preserve">   </w:t>
      </w:r>
      <w:r>
        <w:rPr>
          <w:rFonts w:hint="eastAsia" w:ascii="宋体" w:hAnsi="宋体" w:eastAsia="宋体"/>
          <w:b/>
          <w:bCs/>
          <w:color w:val="auto"/>
          <w:kern w:val="0"/>
          <w:sz w:val="24"/>
          <w:szCs w:val="24"/>
          <w:highlight w:val="none"/>
          <w:u w:val="single"/>
          <w:lang w:val="en-US" w:eastAsia="zh-CN"/>
        </w:rPr>
        <w:t xml:space="preserve">                      </w:t>
      </w:r>
      <w:r>
        <w:rPr>
          <w:rFonts w:ascii="宋体" w:hAnsi="宋体" w:eastAsia="宋体"/>
          <w:b/>
          <w:bCs/>
          <w:color w:val="auto"/>
          <w:kern w:val="0"/>
          <w:sz w:val="24"/>
          <w:szCs w:val="24"/>
          <w:highlight w:val="none"/>
          <w:u w:val="single"/>
        </w:rPr>
        <w:t xml:space="preserve">   </w:t>
      </w:r>
      <w:r>
        <w:rPr>
          <w:rFonts w:hint="eastAsia" w:ascii="宋体" w:hAnsi="宋体" w:eastAsia="宋体"/>
          <w:b/>
          <w:bCs/>
          <w:color w:val="auto"/>
          <w:sz w:val="24"/>
          <w:szCs w:val="24"/>
          <w:highlight w:val="none"/>
        </w:rPr>
        <w:t>。（注：本条由投标人如实填写，如有，应列出全部满足招标公告资质要求的相关单位的名称；如无，则填写“无”。）</w:t>
      </w:r>
    </w:p>
    <w:p w14:paraId="4FD36C36">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441C2144">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6517689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十</w:t>
      </w:r>
      <w:r>
        <w:rPr>
          <w:rFonts w:hint="eastAsia" w:ascii="宋体" w:hAnsi="宋体" w:eastAsia="宋体" w:cs="Times New Roman"/>
          <w:color w:val="auto"/>
          <w:sz w:val="24"/>
          <w:szCs w:val="24"/>
          <w:highlight w:val="none"/>
          <w:lang w:val="en-US" w:eastAsia="zh-CN"/>
        </w:rPr>
        <w:t>一</w:t>
      </w:r>
      <w:r>
        <w:rPr>
          <w:rFonts w:hint="eastAsia" w:ascii="宋体" w:hAnsi="宋体" w:eastAsia="宋体" w:cs="Times New Roman"/>
          <w:color w:val="auto"/>
          <w:sz w:val="24"/>
          <w:szCs w:val="24"/>
          <w:highlight w:val="none"/>
        </w:rPr>
        <w:t>、本公司承诺，中标后将按招标人要求，积极响应广州市关于投身“百千万工程”的号召，主动参与建筑业结对帮扶。</w:t>
      </w:r>
    </w:p>
    <w:p w14:paraId="34AC21F8">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十</w:t>
      </w:r>
      <w:r>
        <w:rPr>
          <w:rFonts w:hint="eastAsia" w:ascii="宋体" w:hAnsi="宋体"/>
          <w:color w:val="auto"/>
          <w:sz w:val="24"/>
          <w:szCs w:val="24"/>
          <w:highlight w:val="none"/>
          <w:lang w:val="en-US" w:eastAsia="zh-CN"/>
        </w:rPr>
        <w:t>二</w:t>
      </w:r>
      <w:r>
        <w:rPr>
          <w:rFonts w:hint="eastAsia" w:ascii="宋体" w:hAnsi="宋体"/>
          <w:color w:val="auto"/>
          <w:sz w:val="24"/>
          <w:szCs w:val="24"/>
          <w:highlight w:val="none"/>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58E24C91">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特此声明</w:t>
      </w:r>
    </w:p>
    <w:p w14:paraId="0BEB0CC7">
      <w:pPr>
        <w:widowControl/>
        <w:spacing w:line="360" w:lineRule="auto"/>
        <w:ind w:firstLine="4800" w:firstLineChars="2000"/>
        <w:jc w:val="left"/>
        <w:rPr>
          <w:rFonts w:ascii="宋体" w:hAnsi="宋体"/>
          <w:color w:val="auto"/>
          <w:sz w:val="24"/>
          <w:highlight w:val="none"/>
        </w:rPr>
      </w:pPr>
      <w:r>
        <w:rPr>
          <w:rFonts w:hint="eastAsia" w:ascii="宋体" w:hAnsi="宋体"/>
          <w:color w:val="auto"/>
          <w:sz w:val="24"/>
          <w:highlight w:val="none"/>
        </w:rPr>
        <w:t>声明企业：</w:t>
      </w:r>
    </w:p>
    <w:p w14:paraId="37D568C3">
      <w:pPr>
        <w:widowControl/>
        <w:spacing w:line="360" w:lineRule="auto"/>
        <w:ind w:firstLine="4800" w:firstLineChars="2000"/>
        <w:jc w:val="left"/>
        <w:rPr>
          <w:rFonts w:ascii="宋体" w:hAnsi="宋体"/>
          <w:color w:val="auto"/>
          <w:sz w:val="24"/>
          <w:highlight w:val="none"/>
        </w:rPr>
      </w:pPr>
      <w:r>
        <w:rPr>
          <w:rFonts w:hint="eastAsia" w:ascii="宋体" w:hAnsi="宋体"/>
          <w:color w:val="auto"/>
          <w:sz w:val="24"/>
          <w:highlight w:val="none"/>
        </w:rPr>
        <w:t>项目负责人（兼施工负责人）签字：</w:t>
      </w:r>
    </w:p>
    <w:p w14:paraId="67F47C06">
      <w:pPr>
        <w:widowControl/>
        <w:spacing w:line="360" w:lineRule="auto"/>
        <w:ind w:firstLine="4800" w:firstLineChars="2000"/>
        <w:jc w:val="left"/>
        <w:rPr>
          <w:rFonts w:ascii="宋体" w:hAnsi="宋体"/>
          <w:color w:val="auto"/>
          <w:sz w:val="24"/>
          <w:highlight w:val="none"/>
        </w:rPr>
      </w:pPr>
      <w:r>
        <w:rPr>
          <w:rFonts w:hint="eastAsia" w:ascii="宋体" w:hAnsi="宋体"/>
          <w:color w:val="auto"/>
          <w:sz w:val="24"/>
          <w:highlight w:val="none"/>
        </w:rPr>
        <w:t>技术负责人签字：</w:t>
      </w:r>
    </w:p>
    <w:p w14:paraId="6CE3F6D7">
      <w:pPr>
        <w:widowControl/>
        <w:spacing w:line="360" w:lineRule="auto"/>
        <w:ind w:firstLine="4800" w:firstLineChars="2000"/>
        <w:jc w:val="left"/>
        <w:rPr>
          <w:rFonts w:ascii="宋体" w:hAnsi="宋体"/>
          <w:color w:val="auto"/>
          <w:sz w:val="24"/>
          <w:highlight w:val="none"/>
        </w:rPr>
      </w:pPr>
      <w:r>
        <w:rPr>
          <w:rFonts w:hint="eastAsia" w:ascii="宋体" w:hAnsi="宋体"/>
          <w:color w:val="auto"/>
          <w:sz w:val="24"/>
          <w:highlight w:val="none"/>
        </w:rPr>
        <w:t>年   月   日</w:t>
      </w:r>
    </w:p>
    <w:p w14:paraId="2A9E7B4C">
      <w:pPr>
        <w:spacing w:line="360" w:lineRule="auto"/>
        <w:ind w:right="480"/>
        <w:rPr>
          <w:rFonts w:ascii="宋体" w:hAnsi="宋体"/>
          <w:color w:val="auto"/>
          <w:sz w:val="24"/>
          <w:szCs w:val="24"/>
          <w:highlight w:val="none"/>
        </w:rPr>
      </w:pPr>
    </w:p>
    <w:p w14:paraId="10810196">
      <w:pPr>
        <w:pStyle w:val="4"/>
        <w:rPr>
          <w:rFonts w:hint="eastAsia"/>
          <w:color w:val="auto"/>
          <w:sz w:val="24"/>
          <w:szCs w:val="24"/>
          <w:highlight w:val="none"/>
        </w:rPr>
      </w:pPr>
      <w:r>
        <w:rPr>
          <w:rFonts w:hint="eastAsia" w:ascii="宋体" w:hAnsi="宋体"/>
          <w:color w:val="auto"/>
          <w:sz w:val="24"/>
          <w:szCs w:val="24"/>
          <w:highlight w:val="none"/>
        </w:rPr>
        <w:t>注：招标人应当要求投标人的项目负责人和技术负责人签字。</w:t>
      </w:r>
      <w:r>
        <w:rPr>
          <w:rFonts w:hint="eastAsia"/>
          <w:color w:val="auto"/>
          <w:sz w:val="24"/>
          <w:szCs w:val="24"/>
          <w:highlight w:val="none"/>
        </w:rPr>
        <w:t>联合体投标的，“声明企业”一栏需书写所有联合体成员的单位全称，可由联合体主办方签署、盖章。</w:t>
      </w:r>
    </w:p>
    <w:p w14:paraId="4790BE44">
      <w:pPr>
        <w:snapToGrid w:val="0"/>
        <w:spacing w:line="400" w:lineRule="exact"/>
        <w:rPr>
          <w:rFonts w:ascii="宋体" w:hAnsi="宋体"/>
          <w:color w:val="auto"/>
          <w:sz w:val="24"/>
          <w:szCs w:val="24"/>
          <w:highlight w:val="none"/>
        </w:rPr>
      </w:pPr>
      <w:r>
        <w:rPr>
          <w:rFonts w:ascii="宋体" w:hAnsi="宋体"/>
          <w:color w:val="auto"/>
          <w:sz w:val="24"/>
          <w:highlight w:val="none"/>
        </w:rPr>
        <w:br w:type="page"/>
      </w:r>
      <w:r>
        <w:rPr>
          <w:rFonts w:hint="eastAsia" w:ascii="宋体" w:hAnsi="宋体"/>
          <w:color w:val="auto"/>
          <w:sz w:val="24"/>
          <w:highlight w:val="none"/>
        </w:rPr>
        <w:t>附件二（参考格式）：</w:t>
      </w:r>
    </w:p>
    <w:p w14:paraId="7CB8BCB2">
      <w:pPr>
        <w:widowControl/>
        <w:snapToGrid w:val="0"/>
        <w:spacing w:line="400" w:lineRule="exact"/>
        <w:ind w:right="384"/>
        <w:jc w:val="center"/>
        <w:rPr>
          <w:rFonts w:ascii="宋体" w:hAnsi="宋体"/>
          <w:b/>
          <w:bCs/>
          <w:color w:val="auto"/>
          <w:kern w:val="0"/>
          <w:sz w:val="28"/>
          <w:szCs w:val="28"/>
          <w:highlight w:val="none"/>
        </w:rPr>
      </w:pPr>
      <w:bookmarkStart w:id="5" w:name="_Toc22643"/>
      <w:bookmarkEnd w:id="5"/>
      <w:bookmarkStart w:id="6" w:name="_Toc12111"/>
      <w:bookmarkEnd w:id="6"/>
      <w:r>
        <w:rPr>
          <w:rFonts w:hint="eastAsia" w:ascii="宋体" w:hAnsi="宋体"/>
          <w:b/>
          <w:bCs/>
          <w:color w:val="auto"/>
          <w:kern w:val="0"/>
          <w:sz w:val="28"/>
          <w:szCs w:val="28"/>
          <w:highlight w:val="none"/>
        </w:rPr>
        <w:t>联合体工作协议</w:t>
      </w:r>
    </w:p>
    <w:p w14:paraId="70D0B88D">
      <w:pPr>
        <w:topLinePunct/>
        <w:spacing w:line="40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（施工方单位名称、设计方单位名称）自愿组成联合体，共同参加</w:t>
      </w:r>
      <w:r>
        <w:rPr>
          <w:rFonts w:hint="eastAsia" w:ascii="宋体" w:hAnsi="宋体"/>
          <w:color w:val="auto"/>
          <w:sz w:val="24"/>
          <w:szCs w:val="24"/>
          <w:highlight w:val="none"/>
          <w:u w:val="single"/>
        </w:rPr>
        <w:t xml:space="preserve"> 天河区凌塘村城中村改造项目-首开区复建安置房及配套设施工程设计施工总承包  </w:t>
      </w:r>
      <w:r>
        <w:rPr>
          <w:rFonts w:hint="eastAsia" w:ascii="宋体" w:hAnsi="宋体"/>
          <w:color w:val="auto"/>
          <w:sz w:val="24"/>
          <w:szCs w:val="24"/>
          <w:highlight w:val="none"/>
        </w:rPr>
        <w:t>投标。我方授权委托本协议主办方代表联合体各成员参加投标、签署投标资料、提交投标文件，负责整个合同实施阶段的协调工作。若中标，联合体各成员向招标人承担连带责任。现就联合体投标事宜订立如下协议。</w:t>
      </w:r>
    </w:p>
    <w:p w14:paraId="2F2658F5">
      <w:pPr>
        <w:topLinePunct/>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u w:val="single"/>
        </w:rPr>
        <w:t>（主办方单位名称）</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为联合体主办方。</w:t>
      </w:r>
    </w:p>
    <w:p w14:paraId="452DAD7E">
      <w:pPr>
        <w:topLinePunct/>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0CF10DAF">
      <w:pPr>
        <w:topLinePunct/>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联合体将严格按照招标文件的各项要求，递交投标文件，履行合同，并对外承担相应责任。联合体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73D69ED5">
      <w:pPr>
        <w:topLinePunct/>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4、联合体各成员单位内部的职责分工如下：</w:t>
      </w:r>
    </w:p>
    <w:p w14:paraId="34B30FDD">
      <w:pPr>
        <w:topLinePunct/>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①（单位名称，主办方）</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：职责分工</w:t>
      </w:r>
      <w:r>
        <w:rPr>
          <w:rFonts w:hint="eastAsia" w:ascii="宋体" w:hAnsi="宋体"/>
          <w:color w:val="auto"/>
          <w:sz w:val="24"/>
          <w:szCs w:val="24"/>
          <w:highlight w:val="none"/>
          <w:lang w:val="en-US" w:eastAsia="zh-CN"/>
        </w:rPr>
        <w:t>包含</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，还应负责设计施工总承包管理的职责。联合体其他相关方违约时，主办方应承担连带责任，具体按合同要求。</w:t>
      </w:r>
    </w:p>
    <w:p w14:paraId="6C3451C7">
      <w:pPr>
        <w:topLinePunct/>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②（单位名称，成员方）</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：职责分工</w:t>
      </w:r>
      <w:r>
        <w:rPr>
          <w:rFonts w:hint="eastAsia" w:ascii="宋体" w:hAnsi="宋体"/>
          <w:color w:val="auto"/>
          <w:sz w:val="24"/>
          <w:szCs w:val="24"/>
          <w:highlight w:val="none"/>
          <w:lang w:val="en-US" w:eastAsia="zh-CN"/>
        </w:rPr>
        <w:t>包含</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，具体按合同要求。</w:t>
      </w:r>
    </w:p>
    <w:p w14:paraId="55CE102B">
      <w:pPr>
        <w:topLinePunct/>
        <w:spacing w:line="40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w:t>
      </w:r>
    </w:p>
    <w:p w14:paraId="3F607D8E">
      <w:pPr>
        <w:topLinePunct/>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5、本协议书自签署之日起生效，合同履行完毕后自动失效。 </w:t>
      </w:r>
    </w:p>
    <w:p w14:paraId="239F7137">
      <w:pPr>
        <w:topLinePunct/>
        <w:spacing w:line="400" w:lineRule="exact"/>
        <w:ind w:firstLine="820" w:firstLineChars="342"/>
        <w:rPr>
          <w:rFonts w:ascii="宋体" w:hAnsi="宋体"/>
          <w:color w:val="auto"/>
          <w:sz w:val="24"/>
          <w:szCs w:val="24"/>
          <w:highlight w:val="none"/>
        </w:rPr>
      </w:pPr>
    </w:p>
    <w:p w14:paraId="0A949916">
      <w:pPr>
        <w:topLinePunct/>
        <w:spacing w:line="400" w:lineRule="exact"/>
        <w:ind w:firstLine="820" w:firstLineChars="342"/>
        <w:rPr>
          <w:rFonts w:ascii="宋体" w:hAnsi="宋体"/>
          <w:color w:val="auto"/>
          <w:sz w:val="24"/>
          <w:szCs w:val="24"/>
          <w:highlight w:val="none"/>
        </w:rPr>
      </w:pPr>
      <w:r>
        <w:rPr>
          <w:rFonts w:hint="eastAsia" w:ascii="宋体" w:hAnsi="宋体"/>
          <w:color w:val="auto"/>
          <w:sz w:val="24"/>
          <w:szCs w:val="24"/>
          <w:highlight w:val="none"/>
        </w:rPr>
        <w:t>主办方名称：（盖单位章）</w:t>
      </w:r>
    </w:p>
    <w:p w14:paraId="6FAAEE41">
      <w:pPr>
        <w:topLinePunct/>
        <w:spacing w:line="400" w:lineRule="exact"/>
        <w:ind w:firstLine="820" w:firstLineChars="342"/>
        <w:rPr>
          <w:rFonts w:ascii="宋体" w:hAnsi="宋体"/>
          <w:color w:val="auto"/>
          <w:sz w:val="24"/>
          <w:szCs w:val="24"/>
          <w:highlight w:val="none"/>
        </w:rPr>
      </w:pPr>
      <w:r>
        <w:rPr>
          <w:rFonts w:hint="eastAsia" w:ascii="宋体" w:hAnsi="宋体"/>
          <w:color w:val="auto"/>
          <w:sz w:val="24"/>
          <w:szCs w:val="24"/>
          <w:highlight w:val="none"/>
        </w:rPr>
        <w:t>法定代表人或其委托代理人：（签字或盖章）</w:t>
      </w:r>
    </w:p>
    <w:p w14:paraId="170F594D">
      <w:pPr>
        <w:topLinePunct/>
        <w:spacing w:line="400" w:lineRule="exact"/>
        <w:ind w:firstLine="820" w:firstLineChars="342"/>
        <w:rPr>
          <w:rFonts w:hint="eastAsia" w:ascii="宋体" w:hAnsi="宋体"/>
          <w:color w:val="auto"/>
          <w:sz w:val="24"/>
          <w:szCs w:val="24"/>
          <w:highlight w:val="none"/>
        </w:rPr>
      </w:pPr>
    </w:p>
    <w:p w14:paraId="4F42DEAB">
      <w:pPr>
        <w:topLinePunct/>
        <w:spacing w:line="400" w:lineRule="exact"/>
        <w:ind w:firstLine="820" w:firstLineChars="342"/>
        <w:rPr>
          <w:rFonts w:ascii="宋体" w:hAnsi="宋体"/>
          <w:color w:val="auto"/>
          <w:sz w:val="24"/>
          <w:szCs w:val="24"/>
          <w:highlight w:val="none"/>
        </w:rPr>
      </w:pPr>
      <w:r>
        <w:rPr>
          <w:rFonts w:hint="eastAsia" w:ascii="宋体" w:hAnsi="宋体"/>
          <w:color w:val="auto"/>
          <w:sz w:val="24"/>
          <w:szCs w:val="24"/>
          <w:highlight w:val="none"/>
        </w:rPr>
        <w:t>成员一名称：（盖单位章）</w:t>
      </w:r>
    </w:p>
    <w:p w14:paraId="740DB31C">
      <w:pPr>
        <w:topLinePunct/>
        <w:spacing w:line="400" w:lineRule="exact"/>
        <w:ind w:firstLine="820" w:firstLineChars="342"/>
        <w:rPr>
          <w:rFonts w:ascii="宋体" w:hAnsi="宋体"/>
          <w:color w:val="auto"/>
          <w:sz w:val="24"/>
          <w:szCs w:val="24"/>
          <w:highlight w:val="none"/>
        </w:rPr>
      </w:pPr>
      <w:r>
        <w:rPr>
          <w:rFonts w:hint="eastAsia" w:ascii="宋体" w:hAnsi="宋体"/>
          <w:color w:val="auto"/>
          <w:sz w:val="24"/>
          <w:szCs w:val="24"/>
          <w:highlight w:val="none"/>
        </w:rPr>
        <w:t>法定代表人或其委托代理人：（签字或盖章）</w:t>
      </w:r>
    </w:p>
    <w:p w14:paraId="5AC1423D">
      <w:pPr>
        <w:spacing w:line="400" w:lineRule="exact"/>
        <w:rPr>
          <w:rFonts w:ascii="宋体" w:hAnsi="宋体"/>
          <w:color w:val="auto"/>
          <w:sz w:val="24"/>
          <w:szCs w:val="24"/>
          <w:highlight w:val="none"/>
        </w:rPr>
      </w:pPr>
    </w:p>
    <w:p w14:paraId="7D398B07">
      <w:pPr>
        <w:topLinePunct/>
        <w:spacing w:line="400" w:lineRule="exact"/>
        <w:ind w:firstLine="720" w:firstLineChars="3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w:t>
      </w:r>
    </w:p>
    <w:p w14:paraId="3FA788E1">
      <w:pPr>
        <w:widowControl/>
        <w:spacing w:line="400" w:lineRule="exact"/>
        <w:ind w:firstLine="480" w:firstLineChars="200"/>
        <w:jc w:val="left"/>
        <w:rPr>
          <w:rFonts w:hint="eastAsia" w:ascii="宋体" w:hAnsi="宋体"/>
          <w:color w:val="auto"/>
          <w:sz w:val="24"/>
          <w:szCs w:val="24"/>
          <w:highlight w:val="none"/>
        </w:rPr>
      </w:pPr>
    </w:p>
    <w:p w14:paraId="149F99DE">
      <w:pPr>
        <w:tabs>
          <w:tab w:val="left" w:pos="5766"/>
        </w:tabs>
        <w:jc w:val="left"/>
        <w:rPr>
          <w:color w:val="auto"/>
          <w:highlight w:val="none"/>
        </w:rPr>
      </w:pPr>
      <w:r>
        <w:rPr>
          <w:rFonts w:hint="eastAsia" w:ascii="宋体" w:hAnsi="宋体"/>
          <w:color w:val="auto"/>
          <w:sz w:val="24"/>
          <w:szCs w:val="24"/>
          <w:highlight w:val="none"/>
        </w:rPr>
        <w:t>注：单独投标的，无需提交本协议书。</w:t>
      </w:r>
    </w:p>
    <w:sectPr>
      <w:footerReference r:id="rId3" w:type="default"/>
      <w:pgSz w:w="11906" w:h="16838"/>
      <w:pgMar w:top="1440" w:right="1440" w:bottom="1440" w:left="1440"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Microsoft JhengHei UI"/>
    <w:panose1 w:val="02020509000000000000"/>
    <w:charset w:val="88"/>
    <w:family w:val="moder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PMingLiU">
    <w:altName w:val="Microsoft JhengHei UI"/>
    <w:panose1 w:val="02020500000000000000"/>
    <w:charset w:val="88"/>
    <w:family w:val="auto"/>
    <w:pitch w:val="default"/>
    <w:sig w:usb0="00000000" w:usb1="00000000" w:usb2="00000016" w:usb3="00000000" w:csb0="00100001" w:csb1="00000000"/>
  </w:font>
  <w:font w:name="CG Times (W1)">
    <w:altName w:val="Times New Roman"/>
    <w:panose1 w:val="00000000000000000000"/>
    <w:charset w:val="00"/>
    <w:family w:val="roman"/>
    <w:pitch w:val="default"/>
    <w:sig w:usb0="00000000" w:usb1="00000000" w:usb2="00000000" w:usb3="00000000" w:csb0="00000001" w:csb1="00000000"/>
  </w:font>
  <w:font w:name="Calisto MT">
    <w:panose1 w:val="02040603050505030304"/>
    <w:charset w:val="00"/>
    <w:family w:val="roman"/>
    <w:pitch w:val="default"/>
    <w:sig w:usb0="00000003" w:usb1="00000000" w:usb2="00000000" w:usb3="00000000" w:csb0="20000001" w:csb1="00000000"/>
  </w:font>
  <w:font w:name="2">
    <w:altName w:val="Times New Roman"/>
    <w:panose1 w:val="00000000000000000000"/>
    <w:charset w:val="00"/>
    <w:family w:val="roman"/>
    <w:pitch w:val="default"/>
    <w:sig w:usb0="00000000" w:usb1="00000000" w:usb2="00000804" w:usb3="00000000" w:csb0="00000001" w:csb1="0062EF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7499B">
    <w:pPr>
      <w:pStyle w:val="63"/>
      <w:tabs>
        <w:tab w:val="clear" w:pos="4153"/>
        <w:tab w:val="clear" w:pos="8306"/>
      </w:tabs>
      <w:jc w:val="center"/>
    </w:pPr>
    <w:r>
      <w:fldChar w:fldCharType="begin"/>
    </w:r>
    <w:r>
      <w:instrText xml:space="preserve">PAGE   \* MERGEFORMAT</w:instrText>
    </w:r>
    <w:r>
      <w:fldChar w:fldCharType="separate"/>
    </w:r>
    <w:r>
      <w:rPr>
        <w:lang w:val="zh-CN"/>
      </w:rPr>
      <w:t>13</w:t>
    </w:r>
    <w:r>
      <w:fldChar w:fldCharType="end"/>
    </w:r>
  </w:p>
  <w:p w14:paraId="0631B4D8">
    <w:pPr>
      <w:pStyle w:val="63"/>
      <w:tabs>
        <w:tab w:val="clear" w:pos="4153"/>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8A721"/>
    <w:multiLevelType w:val="singleLevel"/>
    <w:tmpl w:val="A438A721"/>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YzgwOTk5MmNjZWUxMjI1NjAyOTBhZWQ4ZmU4OWIifQ=="/>
  </w:docVars>
  <w:rsids>
    <w:rsidRoot w:val="00BF7DEE"/>
    <w:rsid w:val="0008280C"/>
    <w:rsid w:val="000C1297"/>
    <w:rsid w:val="001E2A8B"/>
    <w:rsid w:val="0028601A"/>
    <w:rsid w:val="00517697"/>
    <w:rsid w:val="005F3481"/>
    <w:rsid w:val="00607E51"/>
    <w:rsid w:val="006F3ADC"/>
    <w:rsid w:val="009072CC"/>
    <w:rsid w:val="00920C43"/>
    <w:rsid w:val="00965BB7"/>
    <w:rsid w:val="00A51535"/>
    <w:rsid w:val="00B447AE"/>
    <w:rsid w:val="00BF7DEE"/>
    <w:rsid w:val="00C42DC4"/>
    <w:rsid w:val="00ED64C4"/>
    <w:rsid w:val="00FD3E8D"/>
    <w:rsid w:val="0156352C"/>
    <w:rsid w:val="01582BC2"/>
    <w:rsid w:val="018C07D1"/>
    <w:rsid w:val="02FC6355"/>
    <w:rsid w:val="03CC4752"/>
    <w:rsid w:val="059E321E"/>
    <w:rsid w:val="0768690A"/>
    <w:rsid w:val="082C1A03"/>
    <w:rsid w:val="08FC1645"/>
    <w:rsid w:val="0A1647C6"/>
    <w:rsid w:val="0A6D0D3A"/>
    <w:rsid w:val="0A72524C"/>
    <w:rsid w:val="0C702D7B"/>
    <w:rsid w:val="0F8E57DC"/>
    <w:rsid w:val="112A2654"/>
    <w:rsid w:val="12475E45"/>
    <w:rsid w:val="129C0EA3"/>
    <w:rsid w:val="12A3773F"/>
    <w:rsid w:val="130B4FE9"/>
    <w:rsid w:val="13557161"/>
    <w:rsid w:val="140432BB"/>
    <w:rsid w:val="14F05E5F"/>
    <w:rsid w:val="15066028"/>
    <w:rsid w:val="153953A6"/>
    <w:rsid w:val="15683773"/>
    <w:rsid w:val="16C41CDE"/>
    <w:rsid w:val="16CD7914"/>
    <w:rsid w:val="17BD3EAD"/>
    <w:rsid w:val="183E2281"/>
    <w:rsid w:val="19532393"/>
    <w:rsid w:val="1B153221"/>
    <w:rsid w:val="1BE55BB9"/>
    <w:rsid w:val="1D65075D"/>
    <w:rsid w:val="1E766B63"/>
    <w:rsid w:val="1EAF2AEC"/>
    <w:rsid w:val="1EC5251D"/>
    <w:rsid w:val="1F673281"/>
    <w:rsid w:val="1F8506B5"/>
    <w:rsid w:val="20A60422"/>
    <w:rsid w:val="22071D2D"/>
    <w:rsid w:val="228E5033"/>
    <w:rsid w:val="23A5639B"/>
    <w:rsid w:val="23B612F3"/>
    <w:rsid w:val="23CF2C58"/>
    <w:rsid w:val="24823407"/>
    <w:rsid w:val="24C5104D"/>
    <w:rsid w:val="25036248"/>
    <w:rsid w:val="25A83D9F"/>
    <w:rsid w:val="264F346C"/>
    <w:rsid w:val="273431A6"/>
    <w:rsid w:val="281D3F41"/>
    <w:rsid w:val="288602EB"/>
    <w:rsid w:val="2ACB1776"/>
    <w:rsid w:val="2D2325AC"/>
    <w:rsid w:val="2D6618D4"/>
    <w:rsid w:val="2D6B34FC"/>
    <w:rsid w:val="2E0A1138"/>
    <w:rsid w:val="2E643568"/>
    <w:rsid w:val="2E7035CF"/>
    <w:rsid w:val="2E7D3F3E"/>
    <w:rsid w:val="2F376054"/>
    <w:rsid w:val="2F8C0F07"/>
    <w:rsid w:val="302D734C"/>
    <w:rsid w:val="304F3C39"/>
    <w:rsid w:val="307D370B"/>
    <w:rsid w:val="30FF686A"/>
    <w:rsid w:val="31895010"/>
    <w:rsid w:val="31B20721"/>
    <w:rsid w:val="322946F3"/>
    <w:rsid w:val="322A048D"/>
    <w:rsid w:val="32797CA7"/>
    <w:rsid w:val="33515C5B"/>
    <w:rsid w:val="34D772C6"/>
    <w:rsid w:val="36CD7D31"/>
    <w:rsid w:val="38825BFD"/>
    <w:rsid w:val="39D4362E"/>
    <w:rsid w:val="3A360A6A"/>
    <w:rsid w:val="3B7D557D"/>
    <w:rsid w:val="3C284E5A"/>
    <w:rsid w:val="3CC835E1"/>
    <w:rsid w:val="3E1B4828"/>
    <w:rsid w:val="3ECE28EE"/>
    <w:rsid w:val="3FA84753"/>
    <w:rsid w:val="3FB00AA2"/>
    <w:rsid w:val="3FDB6D16"/>
    <w:rsid w:val="40214C36"/>
    <w:rsid w:val="413B181B"/>
    <w:rsid w:val="41881561"/>
    <w:rsid w:val="41BF0559"/>
    <w:rsid w:val="43563536"/>
    <w:rsid w:val="4436451B"/>
    <w:rsid w:val="48C83F0E"/>
    <w:rsid w:val="49260798"/>
    <w:rsid w:val="497855B5"/>
    <w:rsid w:val="49926BB4"/>
    <w:rsid w:val="4A71687C"/>
    <w:rsid w:val="4A7346B1"/>
    <w:rsid w:val="4B1D3AD6"/>
    <w:rsid w:val="4CD619B9"/>
    <w:rsid w:val="4D486B83"/>
    <w:rsid w:val="4D8637B1"/>
    <w:rsid w:val="4DB1619A"/>
    <w:rsid w:val="4DED49AA"/>
    <w:rsid w:val="4F6208BA"/>
    <w:rsid w:val="5020758D"/>
    <w:rsid w:val="50386641"/>
    <w:rsid w:val="50F92497"/>
    <w:rsid w:val="51193954"/>
    <w:rsid w:val="52D7380A"/>
    <w:rsid w:val="53B721F2"/>
    <w:rsid w:val="53F34D22"/>
    <w:rsid w:val="546F333F"/>
    <w:rsid w:val="549F2D2F"/>
    <w:rsid w:val="54C1116C"/>
    <w:rsid w:val="57427465"/>
    <w:rsid w:val="57CD3BF7"/>
    <w:rsid w:val="57D14019"/>
    <w:rsid w:val="57E202F3"/>
    <w:rsid w:val="582A6E17"/>
    <w:rsid w:val="58B030F1"/>
    <w:rsid w:val="58CA222F"/>
    <w:rsid w:val="59D75D73"/>
    <w:rsid w:val="5A04713E"/>
    <w:rsid w:val="5AAB0A91"/>
    <w:rsid w:val="5AC371CD"/>
    <w:rsid w:val="5C0118A1"/>
    <w:rsid w:val="5C45759A"/>
    <w:rsid w:val="5C752397"/>
    <w:rsid w:val="5CAC37D3"/>
    <w:rsid w:val="5E08659B"/>
    <w:rsid w:val="5E1238B6"/>
    <w:rsid w:val="608459EE"/>
    <w:rsid w:val="60DA6EDC"/>
    <w:rsid w:val="6202431C"/>
    <w:rsid w:val="62C16D50"/>
    <w:rsid w:val="6388664F"/>
    <w:rsid w:val="675265BF"/>
    <w:rsid w:val="695C5BAD"/>
    <w:rsid w:val="69BF5BF9"/>
    <w:rsid w:val="6AFE0734"/>
    <w:rsid w:val="6B7135FD"/>
    <w:rsid w:val="6BC00478"/>
    <w:rsid w:val="6C380117"/>
    <w:rsid w:val="6C4C62B5"/>
    <w:rsid w:val="6D7B2E1B"/>
    <w:rsid w:val="6DAC56CB"/>
    <w:rsid w:val="6DDF065B"/>
    <w:rsid w:val="701866B3"/>
    <w:rsid w:val="7078325C"/>
    <w:rsid w:val="719F5134"/>
    <w:rsid w:val="720365C1"/>
    <w:rsid w:val="73093F0E"/>
    <w:rsid w:val="730A1ED9"/>
    <w:rsid w:val="734066B3"/>
    <w:rsid w:val="73581170"/>
    <w:rsid w:val="73E55E76"/>
    <w:rsid w:val="741B603C"/>
    <w:rsid w:val="74A93673"/>
    <w:rsid w:val="760F7193"/>
    <w:rsid w:val="76232CA3"/>
    <w:rsid w:val="76373EE8"/>
    <w:rsid w:val="76441FC4"/>
    <w:rsid w:val="77581B7B"/>
    <w:rsid w:val="78AE6C4D"/>
    <w:rsid w:val="78EC019B"/>
    <w:rsid w:val="78F45889"/>
    <w:rsid w:val="79A25AA8"/>
    <w:rsid w:val="79DB2C2E"/>
    <w:rsid w:val="7A601D17"/>
    <w:rsid w:val="7A9B26B9"/>
    <w:rsid w:val="7B242693"/>
    <w:rsid w:val="7B555F14"/>
    <w:rsid w:val="7BB721AF"/>
    <w:rsid w:val="7C065B4E"/>
    <w:rsid w:val="7CC96CD2"/>
    <w:rsid w:val="7D606898"/>
    <w:rsid w:val="7D9662B8"/>
    <w:rsid w:val="7E2E67AD"/>
    <w:rsid w:val="7F370B6C"/>
    <w:rsid w:val="7F82628B"/>
    <w:rsid w:val="7FA209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unhideWhenUsed/>
    <w:qFormat/>
    <w:uiPriority w:val="99"/>
    <w:pPr>
      <w:spacing w:after="120"/>
    </w:pPr>
  </w:style>
  <w:style w:type="paragraph" w:styleId="5">
    <w:name w:val="Body Text Indent"/>
    <w:basedOn w:val="1"/>
    <w:qFormat/>
    <w:uiPriority w:val="0"/>
    <w:pPr>
      <w:spacing w:after="120"/>
      <w:ind w:left="420" w:leftChars="200"/>
    </w:pPr>
    <w:rPr>
      <w:kern w:val="0"/>
      <w:sz w:val="20"/>
      <w:szCs w:val="20"/>
    </w:rPr>
  </w:style>
  <w:style w:type="paragraph" w:styleId="6">
    <w:name w:val="index 4"/>
    <w:basedOn w:val="1"/>
    <w:next w:val="1"/>
    <w:unhideWhenUsed/>
    <w:qFormat/>
    <w:uiPriority w:val="99"/>
    <w:pPr>
      <w:ind w:left="600" w:leftChars="600"/>
    </w:pPr>
  </w:style>
  <w:style w:type="paragraph" w:styleId="7">
    <w:name w:val="Plain Text"/>
    <w:basedOn w:val="1"/>
    <w:link w:val="190"/>
    <w:qFormat/>
    <w:uiPriority w:val="0"/>
    <w:rPr>
      <w:rFonts w:ascii="宋体" w:hAnsi="Courier New" w:cs="Courier New"/>
      <w:szCs w:val="21"/>
    </w:rPr>
  </w:style>
  <w:style w:type="paragraph" w:styleId="8">
    <w:name w:val="Balloon Text"/>
    <w:basedOn w:val="1"/>
    <w:link w:val="189"/>
    <w:qFormat/>
    <w:uiPriority w:val="0"/>
    <w:rPr>
      <w:sz w:val="18"/>
      <w:szCs w:val="18"/>
    </w:rPr>
  </w:style>
  <w:style w:type="paragraph" w:styleId="9">
    <w:name w:val="footer"/>
    <w:basedOn w:val="1"/>
    <w:link w:val="188"/>
    <w:qFormat/>
    <w:uiPriority w:val="0"/>
    <w:pPr>
      <w:tabs>
        <w:tab w:val="center" w:pos="4153"/>
        <w:tab w:val="right" w:pos="8306"/>
      </w:tabs>
      <w:snapToGrid w:val="0"/>
      <w:jc w:val="left"/>
    </w:pPr>
    <w:rPr>
      <w:sz w:val="18"/>
      <w:szCs w:val="18"/>
    </w:rPr>
  </w:style>
  <w:style w:type="paragraph" w:styleId="10">
    <w:name w:val="header"/>
    <w:basedOn w:val="1"/>
    <w:link w:val="187"/>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5"/>
    <w:qFormat/>
    <w:uiPriority w:val="99"/>
    <w:pPr>
      <w:adjustRightInd w:val="0"/>
      <w:ind w:firstLine="420" w:firstLineChars="200"/>
      <w:jc w:val="left"/>
      <w:textAlignment w:val="baseline"/>
    </w:pPr>
    <w:rPr>
      <w:rFonts w:ascii="MingLiU" w:eastAsia="MingLiU"/>
      <w:lang w:eastAsia="zh-TW"/>
    </w:rPr>
  </w:style>
  <w:style w:type="character" w:styleId="14">
    <w:name w:val="annotation reference"/>
    <w:qFormat/>
    <w:uiPriority w:val="0"/>
    <w:rPr>
      <w:sz w:val="21"/>
      <w:szCs w:val="21"/>
    </w:rPr>
  </w:style>
  <w:style w:type="paragraph" w:customStyle="1" w:styleId="15">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标题 11"/>
    <w:basedOn w:val="1"/>
    <w:link w:val="28"/>
    <w:qFormat/>
    <w:uiPriority w:val="0"/>
    <w:pPr>
      <w:keepNext/>
      <w:keepLines/>
      <w:spacing w:before="340" w:after="330" w:line="578" w:lineRule="auto"/>
      <w:outlineLvl w:val="0"/>
    </w:pPr>
    <w:rPr>
      <w:b/>
      <w:bCs/>
      <w:kern w:val="44"/>
      <w:sz w:val="44"/>
      <w:szCs w:val="44"/>
    </w:rPr>
  </w:style>
  <w:style w:type="paragraph" w:customStyle="1" w:styleId="17">
    <w:name w:val="标题 21"/>
    <w:basedOn w:val="1"/>
    <w:link w:val="27"/>
    <w:qFormat/>
    <w:uiPriority w:val="0"/>
    <w:pPr>
      <w:keepNext/>
      <w:keepLines/>
      <w:spacing w:before="260" w:after="260" w:line="416" w:lineRule="auto"/>
      <w:outlineLvl w:val="1"/>
    </w:pPr>
    <w:rPr>
      <w:rFonts w:ascii="Cambria" w:hAnsi="Cambria" w:eastAsia="等线"/>
      <w:b/>
      <w:bCs/>
      <w:sz w:val="32"/>
      <w:szCs w:val="32"/>
    </w:rPr>
  </w:style>
  <w:style w:type="paragraph" w:customStyle="1" w:styleId="18">
    <w:name w:val="标题 31"/>
    <w:basedOn w:val="1"/>
    <w:link w:val="29"/>
    <w:qFormat/>
    <w:uiPriority w:val="0"/>
    <w:pPr>
      <w:keepNext/>
      <w:keepLines/>
      <w:spacing w:before="260" w:after="260" w:line="416" w:lineRule="auto"/>
      <w:outlineLvl w:val="2"/>
    </w:pPr>
    <w:rPr>
      <w:b/>
      <w:bCs/>
      <w:sz w:val="32"/>
      <w:szCs w:val="32"/>
    </w:rPr>
  </w:style>
  <w:style w:type="paragraph" w:customStyle="1" w:styleId="19">
    <w:name w:val="标题 41"/>
    <w:basedOn w:val="1"/>
    <w:link w:val="30"/>
    <w:qFormat/>
    <w:uiPriority w:val="0"/>
    <w:pPr>
      <w:keepNext/>
      <w:keepLines/>
      <w:spacing w:before="280" w:after="290" w:line="376" w:lineRule="auto"/>
      <w:outlineLvl w:val="3"/>
    </w:pPr>
    <w:rPr>
      <w:rFonts w:ascii="Cambria" w:hAnsi="Cambria"/>
      <w:b/>
      <w:bCs/>
      <w:sz w:val="28"/>
      <w:szCs w:val="28"/>
    </w:rPr>
  </w:style>
  <w:style w:type="paragraph" w:customStyle="1" w:styleId="20">
    <w:name w:val="标题 51"/>
    <w:basedOn w:val="19"/>
    <w:link w:val="31"/>
    <w:qFormat/>
    <w:uiPriority w:val="0"/>
    <w:pPr>
      <w:keepNext w:val="0"/>
      <w:keepLines w:val="0"/>
      <w:spacing w:before="0" w:after="0" w:line="240" w:lineRule="exact"/>
      <w:ind w:left="2100" w:hanging="420"/>
      <w:outlineLvl w:val="4"/>
    </w:pPr>
    <w:rPr>
      <w:rFonts w:ascii="Arial" w:hAnsi="Arial"/>
      <w:bCs w:val="0"/>
      <w:sz w:val="21"/>
      <w:szCs w:val="20"/>
    </w:rPr>
  </w:style>
  <w:style w:type="paragraph" w:customStyle="1" w:styleId="21">
    <w:name w:val="标题 61"/>
    <w:basedOn w:val="1"/>
    <w:link w:val="33"/>
    <w:qFormat/>
    <w:uiPriority w:val="0"/>
    <w:pPr>
      <w:keepNext/>
      <w:keepLines/>
      <w:tabs>
        <w:tab w:val="left" w:pos="360"/>
      </w:tabs>
      <w:spacing w:before="240" w:after="64" w:line="319" w:lineRule="auto"/>
      <w:ind w:left="360" w:hanging="360"/>
      <w:outlineLvl w:val="5"/>
    </w:pPr>
    <w:rPr>
      <w:rFonts w:ascii="Arial" w:hAnsi="Arial" w:eastAsia="黑体"/>
      <w:b/>
      <w:bCs/>
      <w:sz w:val="24"/>
      <w:szCs w:val="24"/>
    </w:rPr>
  </w:style>
  <w:style w:type="paragraph" w:customStyle="1" w:styleId="22">
    <w:name w:val="标题 71"/>
    <w:basedOn w:val="1"/>
    <w:link w:val="34"/>
    <w:qFormat/>
    <w:uiPriority w:val="0"/>
    <w:pPr>
      <w:keepNext/>
      <w:keepLines/>
      <w:spacing w:before="240" w:after="64" w:line="319" w:lineRule="auto"/>
      <w:ind w:left="2940" w:hanging="420"/>
      <w:outlineLvl w:val="6"/>
    </w:pPr>
    <w:rPr>
      <w:b/>
      <w:sz w:val="24"/>
      <w:szCs w:val="20"/>
    </w:rPr>
  </w:style>
  <w:style w:type="paragraph" w:customStyle="1" w:styleId="23">
    <w:name w:val="标题 81"/>
    <w:basedOn w:val="1"/>
    <w:link w:val="35"/>
    <w:qFormat/>
    <w:uiPriority w:val="0"/>
    <w:pPr>
      <w:keepNext/>
      <w:keepLines/>
      <w:spacing w:before="240" w:after="64" w:line="319" w:lineRule="auto"/>
      <w:ind w:left="3360" w:hanging="420"/>
      <w:outlineLvl w:val="7"/>
    </w:pPr>
    <w:rPr>
      <w:rFonts w:ascii="Arial" w:hAnsi="Arial" w:eastAsia="黑体"/>
      <w:sz w:val="24"/>
      <w:szCs w:val="20"/>
    </w:rPr>
  </w:style>
  <w:style w:type="paragraph" w:customStyle="1" w:styleId="24">
    <w:name w:val="标题 91"/>
    <w:basedOn w:val="1"/>
    <w:link w:val="36"/>
    <w:qFormat/>
    <w:uiPriority w:val="0"/>
    <w:pPr>
      <w:keepNext/>
      <w:keepLines/>
      <w:spacing w:before="240" w:after="64" w:line="319" w:lineRule="auto"/>
      <w:ind w:left="3780" w:hanging="420"/>
      <w:outlineLvl w:val="8"/>
    </w:pPr>
    <w:rPr>
      <w:rFonts w:ascii="Arial" w:hAnsi="Arial" w:eastAsia="黑体"/>
      <w:szCs w:val="20"/>
    </w:rPr>
  </w:style>
  <w:style w:type="character" w:customStyle="1" w:styleId="25">
    <w:name w:val="默认段落字体1"/>
    <w:qFormat/>
    <w:uiPriority w:val="0"/>
  </w:style>
  <w:style w:type="table" w:customStyle="1" w:styleId="26">
    <w:name w:val="普通表格1"/>
    <w:qFormat/>
    <w:uiPriority w:val="0"/>
    <w:tblPr>
      <w:tblCellMar>
        <w:top w:w="0" w:type="dxa"/>
        <w:left w:w="0" w:type="dxa"/>
        <w:bottom w:w="0" w:type="dxa"/>
        <w:right w:w="0" w:type="dxa"/>
      </w:tblCellMar>
    </w:tblPr>
  </w:style>
  <w:style w:type="character" w:customStyle="1" w:styleId="27">
    <w:name w:val="标题 2 Char"/>
    <w:link w:val="17"/>
    <w:qFormat/>
    <w:uiPriority w:val="0"/>
    <w:rPr>
      <w:rFonts w:ascii="Cambria" w:hAnsi="Cambria" w:eastAsia="等线"/>
      <w:b/>
      <w:bCs/>
      <w:kern w:val="2"/>
      <w:sz w:val="32"/>
      <w:szCs w:val="32"/>
    </w:rPr>
  </w:style>
  <w:style w:type="character" w:customStyle="1" w:styleId="28">
    <w:name w:val="标题 1 Char"/>
    <w:link w:val="16"/>
    <w:qFormat/>
    <w:uiPriority w:val="0"/>
    <w:rPr>
      <w:b/>
      <w:bCs/>
      <w:kern w:val="44"/>
      <w:sz w:val="44"/>
      <w:szCs w:val="44"/>
    </w:rPr>
  </w:style>
  <w:style w:type="character" w:customStyle="1" w:styleId="29">
    <w:name w:val="标题 3 Char"/>
    <w:link w:val="18"/>
    <w:qFormat/>
    <w:uiPriority w:val="0"/>
    <w:rPr>
      <w:b/>
      <w:bCs/>
      <w:kern w:val="2"/>
      <w:sz w:val="32"/>
      <w:szCs w:val="32"/>
    </w:rPr>
  </w:style>
  <w:style w:type="character" w:customStyle="1" w:styleId="30">
    <w:name w:val="标题 4 Char"/>
    <w:link w:val="19"/>
    <w:qFormat/>
    <w:uiPriority w:val="0"/>
    <w:rPr>
      <w:rFonts w:ascii="Cambria" w:hAnsi="Cambria"/>
      <w:b/>
      <w:bCs/>
      <w:kern w:val="2"/>
      <w:sz w:val="28"/>
      <w:szCs w:val="28"/>
    </w:rPr>
  </w:style>
  <w:style w:type="character" w:customStyle="1" w:styleId="31">
    <w:name w:val="标题 5 Char"/>
    <w:link w:val="20"/>
    <w:qFormat/>
    <w:uiPriority w:val="0"/>
    <w:rPr>
      <w:rFonts w:ascii="Arial" w:hAnsi="Arial"/>
      <w:b/>
      <w:kern w:val="2"/>
      <w:sz w:val="21"/>
    </w:rPr>
  </w:style>
  <w:style w:type="paragraph" w:customStyle="1" w:styleId="32">
    <w:name w:val="正文缩进1"/>
    <w:basedOn w:val="1"/>
    <w:qFormat/>
    <w:uiPriority w:val="0"/>
    <w:pPr>
      <w:ind w:firstLine="420"/>
    </w:pPr>
    <w:rPr>
      <w:szCs w:val="20"/>
    </w:rPr>
  </w:style>
  <w:style w:type="character" w:customStyle="1" w:styleId="33">
    <w:name w:val="标题 6 Char"/>
    <w:link w:val="21"/>
    <w:qFormat/>
    <w:uiPriority w:val="0"/>
    <w:rPr>
      <w:rFonts w:ascii="Arial" w:hAnsi="Arial" w:eastAsia="黑体"/>
      <w:b/>
      <w:bCs/>
      <w:kern w:val="2"/>
      <w:sz w:val="24"/>
      <w:szCs w:val="24"/>
    </w:rPr>
  </w:style>
  <w:style w:type="character" w:customStyle="1" w:styleId="34">
    <w:name w:val="标题 7 Char"/>
    <w:link w:val="22"/>
    <w:qFormat/>
    <w:uiPriority w:val="0"/>
    <w:rPr>
      <w:b/>
      <w:kern w:val="2"/>
      <w:sz w:val="24"/>
    </w:rPr>
  </w:style>
  <w:style w:type="character" w:customStyle="1" w:styleId="35">
    <w:name w:val="标题 8 Char"/>
    <w:link w:val="23"/>
    <w:qFormat/>
    <w:uiPriority w:val="0"/>
    <w:rPr>
      <w:rFonts w:ascii="Arial" w:hAnsi="Arial" w:eastAsia="黑体"/>
      <w:kern w:val="2"/>
      <w:sz w:val="24"/>
    </w:rPr>
  </w:style>
  <w:style w:type="character" w:customStyle="1" w:styleId="36">
    <w:name w:val="标题 9 Char"/>
    <w:link w:val="24"/>
    <w:qFormat/>
    <w:uiPriority w:val="0"/>
    <w:rPr>
      <w:rFonts w:ascii="Arial" w:hAnsi="Arial" w:eastAsia="黑体"/>
      <w:kern w:val="2"/>
      <w:sz w:val="21"/>
    </w:rPr>
  </w:style>
  <w:style w:type="paragraph" w:customStyle="1" w:styleId="37">
    <w:name w:val="目录 71"/>
    <w:basedOn w:val="1"/>
    <w:qFormat/>
    <w:uiPriority w:val="0"/>
    <w:pPr>
      <w:ind w:left="1260"/>
      <w:jc w:val="left"/>
    </w:pPr>
    <w:rPr>
      <w:sz w:val="18"/>
      <w:szCs w:val="18"/>
    </w:rPr>
  </w:style>
  <w:style w:type="paragraph" w:customStyle="1" w:styleId="38">
    <w:name w:val="列表项目符号1"/>
    <w:basedOn w:val="1"/>
    <w:qFormat/>
    <w:uiPriority w:val="0"/>
    <w:pPr>
      <w:tabs>
        <w:tab w:val="left" w:pos="360"/>
      </w:tabs>
      <w:ind w:left="360" w:hanging="360"/>
      <w:contextualSpacing/>
    </w:pPr>
    <w:rPr>
      <w:rFonts w:eastAsia="等线"/>
      <w:szCs w:val="24"/>
    </w:rPr>
  </w:style>
  <w:style w:type="paragraph" w:customStyle="1" w:styleId="39">
    <w:name w:val="文档结构图1"/>
    <w:basedOn w:val="1"/>
    <w:link w:val="40"/>
    <w:qFormat/>
    <w:uiPriority w:val="0"/>
    <w:pPr>
      <w:shd w:val="clear" w:color="auto" w:fill="000080"/>
    </w:pPr>
    <w:rPr>
      <w:kern w:val="0"/>
      <w:sz w:val="20"/>
      <w:szCs w:val="20"/>
    </w:rPr>
  </w:style>
  <w:style w:type="character" w:customStyle="1" w:styleId="40">
    <w:name w:val="文档结构图 Char"/>
    <w:link w:val="39"/>
    <w:qFormat/>
    <w:uiPriority w:val="0"/>
    <w:rPr>
      <w:shd w:val="clear" w:color="auto" w:fill="000080"/>
    </w:rPr>
  </w:style>
  <w:style w:type="paragraph" w:customStyle="1" w:styleId="41">
    <w:name w:val="批注文字1"/>
    <w:basedOn w:val="1"/>
    <w:link w:val="42"/>
    <w:qFormat/>
    <w:uiPriority w:val="0"/>
    <w:pPr>
      <w:jc w:val="left"/>
    </w:pPr>
    <w:rPr>
      <w:kern w:val="0"/>
      <w:sz w:val="20"/>
      <w:szCs w:val="24"/>
    </w:rPr>
  </w:style>
  <w:style w:type="character" w:customStyle="1" w:styleId="42">
    <w:name w:val="批注文字 Char"/>
    <w:link w:val="41"/>
    <w:qFormat/>
    <w:uiPriority w:val="0"/>
    <w:rPr>
      <w:szCs w:val="24"/>
    </w:rPr>
  </w:style>
  <w:style w:type="paragraph" w:customStyle="1" w:styleId="43">
    <w:name w:val="正文文本 31"/>
    <w:basedOn w:val="1"/>
    <w:link w:val="44"/>
    <w:qFormat/>
    <w:uiPriority w:val="0"/>
    <w:pPr>
      <w:spacing w:after="120"/>
    </w:pPr>
    <w:rPr>
      <w:kern w:val="0"/>
      <w:sz w:val="16"/>
      <w:szCs w:val="16"/>
    </w:rPr>
  </w:style>
  <w:style w:type="character" w:customStyle="1" w:styleId="44">
    <w:name w:val="正文文本 3 Char"/>
    <w:link w:val="43"/>
    <w:qFormat/>
    <w:uiPriority w:val="0"/>
    <w:rPr>
      <w:sz w:val="16"/>
      <w:szCs w:val="16"/>
    </w:rPr>
  </w:style>
  <w:style w:type="paragraph" w:customStyle="1" w:styleId="45">
    <w:name w:val="正文文本1"/>
    <w:basedOn w:val="1"/>
    <w:link w:val="46"/>
    <w:qFormat/>
    <w:uiPriority w:val="0"/>
    <w:pPr>
      <w:spacing w:after="120"/>
    </w:pPr>
    <w:rPr>
      <w:kern w:val="0"/>
      <w:sz w:val="20"/>
      <w:szCs w:val="20"/>
    </w:rPr>
  </w:style>
  <w:style w:type="character" w:customStyle="1" w:styleId="46">
    <w:name w:val="正文文本 Char"/>
    <w:link w:val="45"/>
    <w:qFormat/>
    <w:uiPriority w:val="0"/>
  </w:style>
  <w:style w:type="paragraph" w:customStyle="1" w:styleId="47">
    <w:name w:val="正文文本缩进1"/>
    <w:basedOn w:val="1"/>
    <w:link w:val="48"/>
    <w:qFormat/>
    <w:uiPriority w:val="0"/>
    <w:pPr>
      <w:spacing w:after="120"/>
      <w:ind w:left="420" w:leftChars="200"/>
    </w:pPr>
    <w:rPr>
      <w:kern w:val="0"/>
      <w:sz w:val="20"/>
      <w:szCs w:val="20"/>
    </w:rPr>
  </w:style>
  <w:style w:type="character" w:customStyle="1" w:styleId="48">
    <w:name w:val="正文文本缩进 Char"/>
    <w:link w:val="47"/>
    <w:qFormat/>
    <w:uiPriority w:val="0"/>
  </w:style>
  <w:style w:type="paragraph" w:customStyle="1" w:styleId="49">
    <w:name w:val="列表项目符号 21"/>
    <w:basedOn w:val="1"/>
    <w:qFormat/>
    <w:uiPriority w:val="0"/>
    <w:pPr>
      <w:widowControl/>
      <w:tabs>
        <w:tab w:val="left" w:pos="720"/>
      </w:tabs>
      <w:ind w:left="720" w:hanging="420"/>
      <w:jc w:val="left"/>
    </w:pPr>
    <w:rPr>
      <w:rFonts w:eastAsia="Times New Roman"/>
      <w:kern w:val="0"/>
      <w:sz w:val="20"/>
      <w:szCs w:val="20"/>
    </w:rPr>
  </w:style>
  <w:style w:type="paragraph" w:customStyle="1" w:styleId="50">
    <w:name w:val="目录 51"/>
    <w:basedOn w:val="1"/>
    <w:qFormat/>
    <w:uiPriority w:val="0"/>
    <w:pPr>
      <w:ind w:left="840"/>
      <w:jc w:val="left"/>
    </w:pPr>
    <w:rPr>
      <w:sz w:val="18"/>
      <w:szCs w:val="18"/>
    </w:rPr>
  </w:style>
  <w:style w:type="paragraph" w:customStyle="1" w:styleId="51">
    <w:name w:val="目录 31"/>
    <w:basedOn w:val="1"/>
    <w:qFormat/>
    <w:uiPriority w:val="0"/>
    <w:pPr>
      <w:ind w:left="840" w:leftChars="400"/>
    </w:pPr>
    <w:rPr>
      <w:szCs w:val="24"/>
    </w:rPr>
  </w:style>
  <w:style w:type="paragraph" w:customStyle="1" w:styleId="52">
    <w:name w:val="纯文本1"/>
    <w:basedOn w:val="1"/>
    <w:link w:val="53"/>
    <w:qFormat/>
    <w:uiPriority w:val="0"/>
    <w:rPr>
      <w:rFonts w:ascii="宋体" w:hAnsi="Courier New"/>
      <w:kern w:val="0"/>
      <w:sz w:val="20"/>
      <w:szCs w:val="20"/>
    </w:rPr>
  </w:style>
  <w:style w:type="character" w:customStyle="1" w:styleId="53">
    <w:name w:val="纯文本 Char"/>
    <w:link w:val="52"/>
    <w:qFormat/>
    <w:uiPriority w:val="0"/>
    <w:rPr>
      <w:rFonts w:ascii="宋体" w:hAnsi="Courier New"/>
    </w:rPr>
  </w:style>
  <w:style w:type="paragraph" w:customStyle="1" w:styleId="54">
    <w:name w:val="目录 81"/>
    <w:basedOn w:val="1"/>
    <w:qFormat/>
    <w:uiPriority w:val="0"/>
    <w:pPr>
      <w:ind w:left="1470"/>
      <w:jc w:val="left"/>
    </w:pPr>
    <w:rPr>
      <w:sz w:val="18"/>
      <w:szCs w:val="18"/>
    </w:rPr>
  </w:style>
  <w:style w:type="paragraph" w:customStyle="1" w:styleId="55">
    <w:name w:val="日期1"/>
    <w:basedOn w:val="1"/>
    <w:link w:val="56"/>
    <w:qFormat/>
    <w:uiPriority w:val="0"/>
    <w:pPr>
      <w:ind w:left="100" w:leftChars="2500"/>
    </w:pPr>
    <w:rPr>
      <w:szCs w:val="24"/>
    </w:rPr>
  </w:style>
  <w:style w:type="character" w:customStyle="1" w:styleId="56">
    <w:name w:val="日期 Char"/>
    <w:link w:val="55"/>
    <w:qFormat/>
    <w:uiPriority w:val="0"/>
    <w:rPr>
      <w:kern w:val="2"/>
      <w:sz w:val="21"/>
      <w:szCs w:val="24"/>
    </w:rPr>
  </w:style>
  <w:style w:type="paragraph" w:customStyle="1" w:styleId="57">
    <w:name w:val="正文文本缩进 21"/>
    <w:basedOn w:val="1"/>
    <w:link w:val="58"/>
    <w:qFormat/>
    <w:uiPriority w:val="0"/>
    <w:pPr>
      <w:ind w:firstLine="720" w:firstLineChars="225"/>
    </w:pPr>
    <w:rPr>
      <w:rFonts w:ascii="仿宋_GB2312" w:eastAsia="仿宋_GB2312"/>
      <w:kern w:val="0"/>
      <w:sz w:val="32"/>
      <w:szCs w:val="24"/>
    </w:rPr>
  </w:style>
  <w:style w:type="character" w:customStyle="1" w:styleId="58">
    <w:name w:val="正文文本缩进 2 Char"/>
    <w:link w:val="57"/>
    <w:qFormat/>
    <w:uiPriority w:val="0"/>
    <w:rPr>
      <w:rFonts w:ascii="仿宋_GB2312" w:eastAsia="仿宋_GB2312"/>
      <w:sz w:val="32"/>
      <w:szCs w:val="24"/>
    </w:rPr>
  </w:style>
  <w:style w:type="paragraph" w:customStyle="1" w:styleId="59">
    <w:name w:val="尾注文本1"/>
    <w:basedOn w:val="1"/>
    <w:link w:val="60"/>
    <w:qFormat/>
    <w:uiPriority w:val="0"/>
    <w:pPr>
      <w:snapToGrid w:val="0"/>
      <w:jc w:val="left"/>
    </w:pPr>
    <w:rPr>
      <w:rFonts w:ascii="宋体" w:hAnsi="宋体"/>
      <w:kern w:val="0"/>
      <w:sz w:val="20"/>
      <w:szCs w:val="20"/>
    </w:rPr>
  </w:style>
  <w:style w:type="character" w:customStyle="1" w:styleId="60">
    <w:name w:val="尾注文本 Char"/>
    <w:link w:val="59"/>
    <w:qFormat/>
    <w:uiPriority w:val="0"/>
    <w:rPr>
      <w:rFonts w:ascii="宋体" w:hAnsi="宋体"/>
    </w:rPr>
  </w:style>
  <w:style w:type="paragraph" w:customStyle="1" w:styleId="61">
    <w:name w:val="批注框文本1"/>
    <w:basedOn w:val="1"/>
    <w:link w:val="62"/>
    <w:qFormat/>
    <w:uiPriority w:val="0"/>
    <w:rPr>
      <w:rFonts w:eastAsia="等线"/>
      <w:sz w:val="18"/>
      <w:szCs w:val="18"/>
    </w:rPr>
  </w:style>
  <w:style w:type="character" w:customStyle="1" w:styleId="62">
    <w:name w:val="批注框文本 Char"/>
    <w:link w:val="61"/>
    <w:qFormat/>
    <w:uiPriority w:val="0"/>
    <w:rPr>
      <w:rFonts w:eastAsia="等线"/>
      <w:kern w:val="2"/>
      <w:sz w:val="18"/>
      <w:szCs w:val="18"/>
    </w:rPr>
  </w:style>
  <w:style w:type="paragraph" w:customStyle="1" w:styleId="63">
    <w:name w:val="页脚1"/>
    <w:basedOn w:val="1"/>
    <w:link w:val="64"/>
    <w:qFormat/>
    <w:uiPriority w:val="0"/>
    <w:pPr>
      <w:tabs>
        <w:tab w:val="center" w:pos="4153"/>
        <w:tab w:val="right" w:pos="8306"/>
      </w:tabs>
      <w:snapToGrid w:val="0"/>
      <w:jc w:val="left"/>
    </w:pPr>
    <w:rPr>
      <w:kern w:val="0"/>
      <w:sz w:val="18"/>
      <w:szCs w:val="18"/>
    </w:rPr>
  </w:style>
  <w:style w:type="character" w:customStyle="1" w:styleId="64">
    <w:name w:val="页脚 Char"/>
    <w:link w:val="63"/>
    <w:qFormat/>
    <w:uiPriority w:val="0"/>
    <w:rPr>
      <w:sz w:val="18"/>
      <w:szCs w:val="18"/>
    </w:rPr>
  </w:style>
  <w:style w:type="paragraph" w:customStyle="1" w:styleId="65">
    <w:name w:val="页眉1"/>
    <w:basedOn w:val="1"/>
    <w:link w:val="66"/>
    <w:qFormat/>
    <w:uiPriority w:val="0"/>
    <w:pPr>
      <w:pBdr>
        <w:bottom w:val="single" w:color="000000" w:sz="6" w:space="1"/>
      </w:pBdr>
      <w:tabs>
        <w:tab w:val="center" w:pos="4153"/>
        <w:tab w:val="right" w:pos="8306"/>
      </w:tabs>
      <w:snapToGrid w:val="0"/>
      <w:jc w:val="center"/>
    </w:pPr>
    <w:rPr>
      <w:kern w:val="0"/>
      <w:sz w:val="18"/>
      <w:szCs w:val="18"/>
    </w:rPr>
  </w:style>
  <w:style w:type="character" w:customStyle="1" w:styleId="66">
    <w:name w:val="页眉 Char"/>
    <w:link w:val="65"/>
    <w:qFormat/>
    <w:uiPriority w:val="0"/>
    <w:rPr>
      <w:sz w:val="18"/>
      <w:szCs w:val="18"/>
    </w:rPr>
  </w:style>
  <w:style w:type="paragraph" w:customStyle="1" w:styleId="67">
    <w:name w:val="目录 11"/>
    <w:basedOn w:val="1"/>
    <w:qFormat/>
    <w:uiPriority w:val="0"/>
    <w:rPr>
      <w:szCs w:val="24"/>
    </w:rPr>
  </w:style>
  <w:style w:type="paragraph" w:customStyle="1" w:styleId="68">
    <w:name w:val="目录 41"/>
    <w:basedOn w:val="1"/>
    <w:qFormat/>
    <w:uiPriority w:val="0"/>
    <w:pPr>
      <w:ind w:left="630"/>
      <w:jc w:val="left"/>
    </w:pPr>
    <w:rPr>
      <w:sz w:val="18"/>
      <w:szCs w:val="18"/>
    </w:rPr>
  </w:style>
  <w:style w:type="paragraph" w:customStyle="1" w:styleId="69">
    <w:name w:val="目录 61"/>
    <w:basedOn w:val="1"/>
    <w:qFormat/>
    <w:uiPriority w:val="0"/>
    <w:pPr>
      <w:ind w:left="1050"/>
      <w:jc w:val="left"/>
    </w:pPr>
    <w:rPr>
      <w:sz w:val="18"/>
      <w:szCs w:val="18"/>
    </w:rPr>
  </w:style>
  <w:style w:type="paragraph" w:customStyle="1" w:styleId="70">
    <w:name w:val="正文文本缩进 31"/>
    <w:basedOn w:val="1"/>
    <w:link w:val="71"/>
    <w:qFormat/>
    <w:uiPriority w:val="0"/>
    <w:pPr>
      <w:spacing w:after="120"/>
      <w:ind w:left="420" w:leftChars="200"/>
    </w:pPr>
    <w:rPr>
      <w:kern w:val="0"/>
      <w:sz w:val="16"/>
      <w:szCs w:val="16"/>
    </w:rPr>
  </w:style>
  <w:style w:type="character" w:customStyle="1" w:styleId="71">
    <w:name w:val="正文文本缩进 3 Char"/>
    <w:link w:val="70"/>
    <w:qFormat/>
    <w:uiPriority w:val="0"/>
    <w:rPr>
      <w:sz w:val="16"/>
      <w:szCs w:val="16"/>
    </w:rPr>
  </w:style>
  <w:style w:type="paragraph" w:customStyle="1" w:styleId="72">
    <w:name w:val="目录 21"/>
    <w:basedOn w:val="1"/>
    <w:qFormat/>
    <w:uiPriority w:val="0"/>
    <w:pPr>
      <w:ind w:left="420" w:leftChars="200"/>
    </w:pPr>
    <w:rPr>
      <w:szCs w:val="24"/>
    </w:rPr>
  </w:style>
  <w:style w:type="paragraph" w:customStyle="1" w:styleId="73">
    <w:name w:val="目录 91"/>
    <w:basedOn w:val="1"/>
    <w:qFormat/>
    <w:uiPriority w:val="0"/>
    <w:pPr>
      <w:ind w:left="1680"/>
      <w:jc w:val="left"/>
    </w:pPr>
    <w:rPr>
      <w:sz w:val="18"/>
      <w:szCs w:val="18"/>
    </w:rPr>
  </w:style>
  <w:style w:type="paragraph" w:customStyle="1" w:styleId="74">
    <w:name w:val="正文文本 21"/>
    <w:basedOn w:val="1"/>
    <w:qFormat/>
    <w:uiPriority w:val="0"/>
    <w:rPr>
      <w:rFonts w:ascii="宋体"/>
      <w:sz w:val="24"/>
      <w:szCs w:val="24"/>
      <w:u w:val="single"/>
    </w:rPr>
  </w:style>
  <w:style w:type="paragraph" w:customStyle="1" w:styleId="75">
    <w:name w:val="普通(网站)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76">
    <w:name w:val="标题1"/>
    <w:basedOn w:val="1"/>
    <w:link w:val="77"/>
    <w:qFormat/>
    <w:uiPriority w:val="0"/>
    <w:pPr>
      <w:spacing w:before="120" w:after="60"/>
      <w:jc w:val="center"/>
    </w:pPr>
    <w:rPr>
      <w:rFonts w:ascii="Arial" w:hAnsi="Arial"/>
      <w:b/>
      <w:kern w:val="0"/>
      <w:sz w:val="44"/>
      <w:szCs w:val="20"/>
    </w:rPr>
  </w:style>
  <w:style w:type="character" w:customStyle="1" w:styleId="77">
    <w:name w:val="标题 Char"/>
    <w:link w:val="76"/>
    <w:qFormat/>
    <w:uiPriority w:val="0"/>
    <w:rPr>
      <w:rFonts w:ascii="Arial" w:hAnsi="Arial"/>
      <w:b/>
      <w:sz w:val="44"/>
    </w:rPr>
  </w:style>
  <w:style w:type="paragraph" w:customStyle="1" w:styleId="78">
    <w:name w:val="批注主题1"/>
    <w:basedOn w:val="41"/>
    <w:link w:val="79"/>
    <w:qFormat/>
    <w:uiPriority w:val="0"/>
    <w:rPr>
      <w:b/>
      <w:bCs/>
    </w:rPr>
  </w:style>
  <w:style w:type="character" w:customStyle="1" w:styleId="79">
    <w:name w:val="批注主题 Char"/>
    <w:link w:val="78"/>
    <w:qFormat/>
    <w:uiPriority w:val="0"/>
    <w:rPr>
      <w:b/>
      <w:bCs/>
      <w:szCs w:val="24"/>
    </w:rPr>
  </w:style>
  <w:style w:type="paragraph" w:customStyle="1" w:styleId="80">
    <w:name w:val="正文首行缩进1"/>
    <w:basedOn w:val="45"/>
    <w:link w:val="81"/>
    <w:qFormat/>
    <w:uiPriority w:val="0"/>
    <w:pPr>
      <w:ind w:firstLine="420"/>
    </w:pPr>
  </w:style>
  <w:style w:type="character" w:customStyle="1" w:styleId="81">
    <w:name w:val="正文首行缩进 Char"/>
    <w:link w:val="80"/>
    <w:qFormat/>
    <w:uiPriority w:val="0"/>
  </w:style>
  <w:style w:type="paragraph" w:customStyle="1" w:styleId="82">
    <w:name w:val="正文首行缩进 21"/>
    <w:basedOn w:val="47"/>
    <w:qFormat/>
    <w:uiPriority w:val="0"/>
    <w:pPr>
      <w:ind w:firstLine="420" w:firstLineChars="200"/>
      <w:jc w:val="left"/>
    </w:pPr>
    <w:rPr>
      <w:rFonts w:ascii="MingLiU" w:eastAsia="MingLiU"/>
      <w:lang w:eastAsia="zh-TW"/>
    </w:rPr>
  </w:style>
  <w:style w:type="table" w:customStyle="1" w:styleId="83">
    <w:name w:val="网格型1"/>
    <w:basedOn w:val="26"/>
    <w:qFormat/>
    <w:uiPriority w:val="0"/>
    <w:pPr>
      <w:widowControl w:val="0"/>
      <w:jc w:val="both"/>
    </w:pPr>
    <w:tblPr>
      <w:tblCellMar>
        <w:top w:w="0" w:type="dxa"/>
        <w:left w:w="0" w:type="dxa"/>
        <w:bottom w:w="0" w:type="dxa"/>
        <w:right w:w="0" w:type="dxa"/>
      </w:tblCellMar>
    </w:tblPr>
  </w:style>
  <w:style w:type="character" w:customStyle="1" w:styleId="84">
    <w:name w:val="要点1"/>
    <w:qFormat/>
    <w:uiPriority w:val="0"/>
    <w:rPr>
      <w:b/>
      <w:bCs/>
    </w:rPr>
  </w:style>
  <w:style w:type="character" w:customStyle="1" w:styleId="85">
    <w:name w:val="页码1"/>
    <w:qFormat/>
    <w:uiPriority w:val="0"/>
  </w:style>
  <w:style w:type="character" w:customStyle="1" w:styleId="86">
    <w:name w:val="已访问的超链接1"/>
    <w:qFormat/>
    <w:uiPriority w:val="0"/>
    <w:rPr>
      <w:rFonts w:hint="eastAsia" w:ascii="微软雅黑" w:hAnsi="微软雅黑" w:eastAsia="微软雅黑"/>
      <w:color w:val="337AB7"/>
      <w:u w:val="none"/>
    </w:rPr>
  </w:style>
  <w:style w:type="character" w:customStyle="1" w:styleId="87">
    <w:name w:val="HTML 定义1"/>
    <w:qFormat/>
    <w:uiPriority w:val="0"/>
    <w:rPr>
      <w:i/>
      <w:iCs/>
    </w:rPr>
  </w:style>
  <w:style w:type="character" w:customStyle="1" w:styleId="88">
    <w:name w:val="超链接1"/>
    <w:qFormat/>
    <w:uiPriority w:val="0"/>
    <w:rPr>
      <w:color w:val="000000"/>
      <w:u w:val="none"/>
    </w:rPr>
  </w:style>
  <w:style w:type="character" w:customStyle="1" w:styleId="89">
    <w:name w:val="HTML 代码1"/>
    <w:qFormat/>
    <w:uiPriority w:val="0"/>
    <w:rPr>
      <w:rFonts w:ascii="Consolas" w:hAnsi="Consolas" w:eastAsia="Consolas"/>
      <w:color w:val="C7254E"/>
      <w:sz w:val="21"/>
      <w:szCs w:val="21"/>
      <w:bdr w:val="single" w:color="000000" w:sz="6" w:space="0"/>
      <w:shd w:val="clear" w:color="auto" w:fill="F9F2F4"/>
    </w:rPr>
  </w:style>
  <w:style w:type="character" w:customStyle="1" w:styleId="90">
    <w:name w:val="批注引用1"/>
    <w:qFormat/>
    <w:uiPriority w:val="0"/>
    <w:rPr>
      <w:sz w:val="21"/>
      <w:szCs w:val="21"/>
    </w:rPr>
  </w:style>
  <w:style w:type="character" w:customStyle="1" w:styleId="91">
    <w:name w:val="HTML 键盘1"/>
    <w:qFormat/>
    <w:uiPriority w:val="0"/>
    <w:rPr>
      <w:rFonts w:ascii="Consolas" w:hAnsi="Consolas" w:eastAsia="Consolas"/>
      <w:color w:val="FFFFFF"/>
      <w:sz w:val="21"/>
      <w:szCs w:val="21"/>
      <w:shd w:val="clear" w:color="auto" w:fill="333333"/>
    </w:rPr>
  </w:style>
  <w:style w:type="character" w:customStyle="1" w:styleId="92">
    <w:name w:val="HTML 样本1"/>
    <w:qFormat/>
    <w:uiPriority w:val="0"/>
    <w:rPr>
      <w:rFonts w:ascii="Consolas" w:hAnsi="Consolas" w:eastAsia="Consolas"/>
      <w:sz w:val="21"/>
      <w:szCs w:val="21"/>
    </w:rPr>
  </w:style>
  <w:style w:type="character" w:customStyle="1" w:styleId="93">
    <w:name w:val="hover41"/>
    <w:qFormat/>
    <w:uiPriority w:val="0"/>
  </w:style>
  <w:style w:type="character" w:customStyle="1" w:styleId="94">
    <w:name w:val="批注主题 Char1"/>
    <w:semiHidden/>
    <w:qFormat/>
    <w:uiPriority w:val="0"/>
    <w:rPr>
      <w:b/>
      <w:bCs/>
      <w:kern w:val="2"/>
      <w:sz w:val="21"/>
      <w:szCs w:val="22"/>
    </w:rPr>
  </w:style>
  <w:style w:type="character" w:customStyle="1" w:styleId="95">
    <w:name w:val="尾注文本 Char2"/>
    <w:semiHidden/>
    <w:qFormat/>
    <w:uiPriority w:val="0"/>
    <w:rPr>
      <w:kern w:val="2"/>
      <w:sz w:val="21"/>
      <w:szCs w:val="22"/>
    </w:rPr>
  </w:style>
  <w:style w:type="character" w:customStyle="1" w:styleId="96">
    <w:name w:val="标题 1 Char Char"/>
    <w:qFormat/>
    <w:uiPriority w:val="0"/>
    <w:rPr>
      <w:rFonts w:ascii="Arial" w:hAnsi="Arial" w:eastAsia="宋体"/>
      <w:b/>
      <w:bCs/>
      <w:kern w:val="44"/>
      <w:sz w:val="36"/>
      <w:szCs w:val="36"/>
      <w:lang w:val="en-US" w:eastAsia="zh-CN" w:bidi="ar-SA"/>
    </w:rPr>
  </w:style>
  <w:style w:type="character" w:customStyle="1" w:styleId="97">
    <w:name w:val="表格文字 Char"/>
    <w:qFormat/>
    <w:uiPriority w:val="0"/>
    <w:rPr>
      <w:rFonts w:ascii="宋体" w:hAnsi="Courier New" w:eastAsia="宋体"/>
      <w:kern w:val="2"/>
      <w:sz w:val="21"/>
      <w:lang w:val="en-US" w:eastAsia="zh-CN" w:bidi="ar-SA"/>
    </w:rPr>
  </w:style>
  <w:style w:type="character" w:customStyle="1" w:styleId="98">
    <w:name w:val="纯文本 Char1"/>
    <w:qFormat/>
    <w:uiPriority w:val="0"/>
    <w:rPr>
      <w:rFonts w:ascii="宋体" w:hAnsi="Courier New" w:eastAsia="宋体"/>
      <w:kern w:val="2"/>
      <w:sz w:val="21"/>
      <w:szCs w:val="21"/>
    </w:rPr>
  </w:style>
  <w:style w:type="character" w:customStyle="1" w:styleId="99">
    <w:name w:val="标题 Char1"/>
    <w:qFormat/>
    <w:uiPriority w:val="0"/>
    <w:rPr>
      <w:rFonts w:ascii="Cambria" w:hAnsi="Cambria"/>
      <w:b/>
      <w:bCs/>
      <w:kern w:val="2"/>
      <w:sz w:val="32"/>
      <w:szCs w:val="32"/>
    </w:rPr>
  </w:style>
  <w:style w:type="character" w:customStyle="1" w:styleId="100">
    <w:name w:val="批注文字 Char2"/>
    <w:semiHidden/>
    <w:qFormat/>
    <w:uiPriority w:val="0"/>
    <w:rPr>
      <w:rFonts w:ascii="Calibri" w:hAnsi="Calibri" w:eastAsia="宋体"/>
    </w:rPr>
  </w:style>
  <w:style w:type="character" w:customStyle="1" w:styleId="101">
    <w:name w:val="title24"/>
    <w:qFormat/>
    <w:uiPriority w:val="0"/>
  </w:style>
  <w:style w:type="character" w:customStyle="1" w:styleId="102">
    <w:name w:val="正文首行缩进 Char2"/>
    <w:semiHidden/>
    <w:qFormat/>
    <w:uiPriority w:val="0"/>
  </w:style>
  <w:style w:type="character" w:customStyle="1" w:styleId="103">
    <w:name w:val="纯文本 Char2"/>
    <w:semiHidden/>
    <w:qFormat/>
    <w:uiPriority w:val="0"/>
    <w:rPr>
      <w:rFonts w:ascii="宋体" w:hAnsi="Courier New"/>
      <w:kern w:val="2"/>
      <w:sz w:val="21"/>
      <w:szCs w:val="21"/>
    </w:rPr>
  </w:style>
  <w:style w:type="character" w:customStyle="1" w:styleId="104">
    <w:name w:val="正文文本 Char1"/>
    <w:qFormat/>
    <w:uiPriority w:val="0"/>
    <w:rPr>
      <w:kern w:val="2"/>
      <w:sz w:val="21"/>
      <w:szCs w:val="24"/>
    </w:rPr>
  </w:style>
  <w:style w:type="character" w:customStyle="1" w:styleId="105">
    <w:name w:val="正文文本 Char2"/>
    <w:semiHidden/>
    <w:qFormat/>
    <w:uiPriority w:val="0"/>
    <w:rPr>
      <w:kern w:val="2"/>
      <w:sz w:val="21"/>
      <w:szCs w:val="22"/>
    </w:rPr>
  </w:style>
  <w:style w:type="character" w:customStyle="1" w:styleId="106">
    <w:name w:val="Char Char2"/>
    <w:qFormat/>
    <w:uiPriority w:val="0"/>
    <w:rPr>
      <w:rFonts w:eastAsia="宋体"/>
      <w:kern w:val="2"/>
      <w:sz w:val="21"/>
      <w:lang w:val="en-US" w:eastAsia="zh-CN" w:bidi="ar-SA"/>
    </w:rPr>
  </w:style>
  <w:style w:type="character" w:customStyle="1" w:styleId="107">
    <w:name w:val="正文文本 3 Char1"/>
    <w:semiHidden/>
    <w:qFormat/>
    <w:uiPriority w:val="0"/>
    <w:rPr>
      <w:kern w:val="2"/>
      <w:sz w:val="16"/>
      <w:szCs w:val="16"/>
    </w:rPr>
  </w:style>
  <w:style w:type="character" w:customStyle="1" w:styleId="108">
    <w:name w:val="正文文本缩进 3 Char1"/>
    <w:semiHidden/>
    <w:qFormat/>
    <w:uiPriority w:val="0"/>
    <w:rPr>
      <w:kern w:val="2"/>
      <w:sz w:val="16"/>
      <w:szCs w:val="16"/>
    </w:rPr>
  </w:style>
  <w:style w:type="character" w:customStyle="1" w:styleId="109">
    <w:name w:val="times1"/>
    <w:qFormat/>
    <w:uiPriority w:val="0"/>
    <w:rPr>
      <w:color w:val="CDCDCD"/>
      <w:bdr w:val="single" w:color="000000" w:sz="6" w:space="0"/>
      <w:shd w:val="clear" w:color="auto" w:fill="EFEFEF"/>
    </w:rPr>
  </w:style>
  <w:style w:type="character" w:customStyle="1" w:styleId="110">
    <w:name w:val="正文首行缩进 Char1"/>
    <w:qFormat/>
    <w:uiPriority w:val="0"/>
  </w:style>
  <w:style w:type="character" w:customStyle="1" w:styleId="111">
    <w:name w:val="表格文字 Char Char"/>
    <w:link w:val="112"/>
    <w:qFormat/>
    <w:uiPriority w:val="0"/>
    <w:rPr>
      <w:rFonts w:eastAsia="仿宋_GB2312"/>
      <w:sz w:val="24"/>
      <w:szCs w:val="21"/>
    </w:rPr>
  </w:style>
  <w:style w:type="paragraph" w:customStyle="1" w:styleId="112">
    <w:name w:val="表格文字"/>
    <w:basedOn w:val="1"/>
    <w:link w:val="111"/>
    <w:qFormat/>
    <w:uiPriority w:val="0"/>
    <w:rPr>
      <w:rFonts w:eastAsia="仿宋_GB2312"/>
      <w:kern w:val="0"/>
      <w:sz w:val="24"/>
      <w:szCs w:val="21"/>
    </w:rPr>
  </w:style>
  <w:style w:type="character" w:customStyle="1" w:styleId="113">
    <w:name w:val="title21"/>
    <w:qFormat/>
    <w:uiPriority w:val="0"/>
  </w:style>
  <w:style w:type="character" w:customStyle="1" w:styleId="114">
    <w:name w:val="标题 Char Char"/>
    <w:qFormat/>
    <w:uiPriority w:val="0"/>
    <w:rPr>
      <w:rFonts w:ascii="Arial" w:hAnsi="Arial" w:eastAsia="宋体"/>
      <w:b/>
      <w:kern w:val="2"/>
      <w:sz w:val="44"/>
      <w:lang w:val="en-US" w:eastAsia="zh-CN" w:bidi="ar-SA"/>
    </w:rPr>
  </w:style>
  <w:style w:type="character" w:customStyle="1" w:styleId="115">
    <w:name w:val="times"/>
    <w:qFormat/>
    <w:uiPriority w:val="0"/>
    <w:rPr>
      <w:color w:val="3399FF"/>
      <w:bdr w:val="single" w:color="000000" w:sz="6" w:space="0"/>
      <w:shd w:val="clear" w:color="auto" w:fill="EAF9FF"/>
    </w:rPr>
  </w:style>
  <w:style w:type="character" w:customStyle="1" w:styleId="116">
    <w:name w:val="图（居中） Char Char"/>
    <w:link w:val="117"/>
    <w:qFormat/>
    <w:uiPriority w:val="0"/>
    <w:rPr>
      <w:rFonts w:ascii="Verdana" w:hAnsi="Verdana" w:eastAsia="华文仿宋"/>
      <w:sz w:val="28"/>
      <w:szCs w:val="28"/>
    </w:rPr>
  </w:style>
  <w:style w:type="paragraph" w:customStyle="1" w:styleId="117">
    <w:name w:val="图（居中）"/>
    <w:basedOn w:val="1"/>
    <w:link w:val="116"/>
    <w:qFormat/>
    <w:uiPriority w:val="0"/>
    <w:pPr>
      <w:spacing w:after="120" w:line="360" w:lineRule="auto"/>
      <w:jc w:val="center"/>
    </w:pPr>
    <w:rPr>
      <w:rFonts w:ascii="Verdana" w:hAnsi="Verdana" w:eastAsia="华文仿宋"/>
      <w:kern w:val="0"/>
      <w:sz w:val="28"/>
      <w:szCs w:val="28"/>
    </w:rPr>
  </w:style>
  <w:style w:type="character" w:customStyle="1" w:styleId="118">
    <w:name w:val="username"/>
    <w:qFormat/>
    <w:uiPriority w:val="0"/>
  </w:style>
  <w:style w:type="character" w:customStyle="1" w:styleId="119">
    <w:name w:val="正文文本缩进 2 Char1"/>
    <w:semiHidden/>
    <w:qFormat/>
    <w:uiPriority w:val="0"/>
    <w:rPr>
      <w:kern w:val="2"/>
      <w:sz w:val="21"/>
      <w:szCs w:val="22"/>
    </w:rPr>
  </w:style>
  <w:style w:type="character" w:customStyle="1" w:styleId="120">
    <w:name w:val="Char Char21"/>
    <w:qFormat/>
    <w:uiPriority w:val="0"/>
    <w:rPr>
      <w:rFonts w:eastAsia="宋体"/>
      <w:kern w:val="2"/>
      <w:sz w:val="21"/>
      <w:lang w:val="en-US" w:eastAsia="zh-CN" w:bidi="ar-SA"/>
    </w:rPr>
  </w:style>
  <w:style w:type="character" w:customStyle="1" w:styleId="121">
    <w:name w:val="尾注文本 Char1"/>
    <w:qFormat/>
    <w:uiPriority w:val="0"/>
    <w:rPr>
      <w:kern w:val="2"/>
      <w:sz w:val="21"/>
      <w:szCs w:val="24"/>
    </w:rPr>
  </w:style>
  <w:style w:type="character" w:customStyle="1" w:styleId="122">
    <w:name w:val="文一 Char Char"/>
    <w:link w:val="123"/>
    <w:qFormat/>
    <w:uiPriority w:val="0"/>
    <w:rPr>
      <w:spacing w:val="4"/>
      <w:sz w:val="24"/>
      <w:szCs w:val="24"/>
    </w:rPr>
  </w:style>
  <w:style w:type="paragraph" w:customStyle="1" w:styleId="123">
    <w:name w:val="文一"/>
    <w:basedOn w:val="1"/>
    <w:link w:val="122"/>
    <w:qFormat/>
    <w:uiPriority w:val="0"/>
    <w:pPr>
      <w:topLinePunct/>
      <w:snapToGrid w:val="0"/>
      <w:spacing w:line="360" w:lineRule="auto"/>
      <w:ind w:firstLine="200" w:firstLineChars="200"/>
    </w:pPr>
    <w:rPr>
      <w:spacing w:val="4"/>
      <w:kern w:val="0"/>
      <w:sz w:val="24"/>
      <w:szCs w:val="24"/>
    </w:rPr>
  </w:style>
  <w:style w:type="character" w:customStyle="1" w:styleId="124">
    <w:name w:val="文档结构图 Char1"/>
    <w:semiHidden/>
    <w:qFormat/>
    <w:uiPriority w:val="0"/>
    <w:rPr>
      <w:rFonts w:ascii="宋体"/>
      <w:kern w:val="2"/>
      <w:sz w:val="18"/>
      <w:szCs w:val="18"/>
    </w:rPr>
  </w:style>
  <w:style w:type="character" w:customStyle="1" w:styleId="125">
    <w:name w:val="正文文本缩进 Char1"/>
    <w:semiHidden/>
    <w:qFormat/>
    <w:uiPriority w:val="0"/>
    <w:rPr>
      <w:kern w:val="2"/>
      <w:sz w:val="21"/>
      <w:szCs w:val="22"/>
    </w:rPr>
  </w:style>
  <w:style w:type="character" w:customStyle="1" w:styleId="126">
    <w:name w:val="图表 Char1 Char Char Char"/>
    <w:link w:val="127"/>
    <w:qFormat/>
    <w:uiPriority w:val="0"/>
    <w:rPr>
      <w:rFonts w:eastAsia="华文中宋"/>
      <w:kern w:val="24"/>
      <w:sz w:val="24"/>
    </w:rPr>
  </w:style>
  <w:style w:type="paragraph" w:customStyle="1" w:styleId="127">
    <w:name w:val="图表 Char1 Char"/>
    <w:basedOn w:val="1"/>
    <w:link w:val="126"/>
    <w:qFormat/>
    <w:uiPriority w:val="0"/>
    <w:pPr>
      <w:snapToGrid w:val="0"/>
      <w:spacing w:line="360" w:lineRule="auto"/>
      <w:ind w:firstLine="200" w:firstLineChars="200"/>
      <w:jc w:val="center"/>
    </w:pPr>
    <w:rPr>
      <w:rFonts w:eastAsia="华文中宋"/>
      <w:kern w:val="24"/>
      <w:sz w:val="24"/>
      <w:szCs w:val="20"/>
    </w:rPr>
  </w:style>
  <w:style w:type="character" w:customStyle="1" w:styleId="128">
    <w:name w:val="批注文字 Char1"/>
    <w:semiHidden/>
    <w:qFormat/>
    <w:uiPriority w:val="0"/>
    <w:rPr>
      <w:kern w:val="2"/>
      <w:sz w:val="21"/>
      <w:szCs w:val="22"/>
    </w:rPr>
  </w:style>
  <w:style w:type="character" w:customStyle="1" w:styleId="129">
    <w:name w:val="hover42"/>
    <w:qFormat/>
    <w:uiPriority w:val="0"/>
  </w:style>
  <w:style w:type="paragraph" w:customStyle="1" w:styleId="130">
    <w:name w:val="Header or footer|11"/>
    <w:basedOn w:val="1"/>
    <w:qFormat/>
    <w:uiPriority w:val="0"/>
    <w:pPr>
      <w:shd w:val="clear" w:color="auto" w:fill="FFFFFF"/>
      <w:spacing w:line="220" w:lineRule="exact"/>
    </w:pPr>
    <w:rPr>
      <w:rFonts w:ascii="PMingLiU" w:hAnsi="PMingLiU" w:eastAsia="PMingLiU"/>
      <w:spacing w:val="30"/>
      <w:sz w:val="22"/>
    </w:rPr>
  </w:style>
  <w:style w:type="paragraph" w:customStyle="1" w:styleId="131">
    <w:name w:val="TOC 标题1"/>
    <w:basedOn w:val="16"/>
    <w:qFormat/>
    <w:uiPriority w:val="0"/>
    <w:pPr>
      <w:widowControl/>
      <w:spacing w:before="240" w:after="120" w:line="259" w:lineRule="auto"/>
      <w:outlineLvl w:val="9"/>
    </w:pPr>
    <w:rPr>
      <w:rFonts w:ascii="Cambria" w:hAnsi="Cambria"/>
      <w:b w:val="0"/>
      <w:bCs w:val="0"/>
      <w:color w:val="366091"/>
      <w:kern w:val="0"/>
      <w:sz w:val="32"/>
      <w:szCs w:val="32"/>
    </w:rPr>
  </w:style>
  <w:style w:type="paragraph" w:customStyle="1" w:styleId="132">
    <w:name w:val="Char1"/>
    <w:basedOn w:val="1"/>
    <w:qFormat/>
    <w:uiPriority w:val="0"/>
    <w:rPr>
      <w:sz w:val="30"/>
      <w:szCs w:val="24"/>
    </w:rPr>
  </w:style>
  <w:style w:type="paragraph" w:customStyle="1" w:styleId="133">
    <w:name w:val="xl2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kern w:val="0"/>
      <w:sz w:val="18"/>
      <w:szCs w:val="18"/>
    </w:rPr>
  </w:style>
  <w:style w:type="paragraph" w:customStyle="1" w:styleId="134">
    <w:name w:val="_Style 41"/>
    <w:basedOn w:val="1"/>
    <w:qFormat/>
    <w:uiPriority w:val="0"/>
    <w:rPr>
      <w:rFonts w:ascii="宋体" w:hAnsi="CG Times (W1)"/>
      <w:kern w:val="0"/>
      <w:szCs w:val="20"/>
    </w:rPr>
  </w:style>
  <w:style w:type="paragraph" w:customStyle="1" w:styleId="135">
    <w:name w:val="样式1"/>
    <w:basedOn w:val="1"/>
    <w:qFormat/>
    <w:uiPriority w:val="0"/>
    <w:pPr>
      <w:snapToGrid w:val="0"/>
      <w:spacing w:line="360" w:lineRule="auto"/>
      <w:ind w:firstLine="482" w:firstLineChars="200"/>
      <w:jc w:val="left"/>
    </w:pPr>
    <w:rPr>
      <w:rFonts w:ascii="宋体" w:hAnsi="宋体"/>
      <w:b/>
      <w:bCs/>
      <w:kern w:val="0"/>
      <w:sz w:val="24"/>
      <w:szCs w:val="20"/>
    </w:rPr>
  </w:style>
  <w:style w:type="paragraph" w:customStyle="1" w:styleId="136">
    <w:name w:val="xl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18"/>
      <w:szCs w:val="18"/>
    </w:rPr>
  </w:style>
  <w:style w:type="paragraph" w:customStyle="1" w:styleId="137">
    <w:name w:val="图"/>
    <w:basedOn w:val="1"/>
    <w:qFormat/>
    <w:uiPriority w:val="0"/>
    <w:pPr>
      <w:keepNext/>
      <w:spacing w:before="60" w:after="60" w:line="300" w:lineRule="auto"/>
      <w:jc w:val="center"/>
    </w:pPr>
    <w:rPr>
      <w:spacing w:val="20"/>
      <w:kern w:val="0"/>
      <w:sz w:val="24"/>
      <w:szCs w:val="20"/>
    </w:rPr>
  </w:style>
  <w:style w:type="paragraph" w:customStyle="1" w:styleId="138">
    <w:name w:val="_Style 9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9">
    <w:name w:val="xl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18"/>
      <w:szCs w:val="18"/>
    </w:rPr>
  </w:style>
  <w:style w:type="paragraph" w:customStyle="1" w:styleId="140">
    <w:name w:val="WPSOffice手动目录 1"/>
    <w:qFormat/>
    <w:uiPriority w:val="0"/>
    <w:rPr>
      <w:rFonts w:ascii="Times New Roman" w:hAnsi="Times New Roman" w:eastAsia="宋体" w:cs="Times New Roman"/>
      <w:lang w:val="en-US" w:eastAsia="zh-CN" w:bidi="ar-SA"/>
    </w:rPr>
  </w:style>
  <w:style w:type="paragraph" w:customStyle="1" w:styleId="141">
    <w:name w:val="Char Char Char Char"/>
    <w:basedOn w:val="1"/>
    <w:qFormat/>
    <w:uiPriority w:val="0"/>
    <w:rPr>
      <w:sz w:val="24"/>
      <w:szCs w:val="24"/>
    </w:rPr>
  </w:style>
  <w:style w:type="paragraph" w:customStyle="1" w:styleId="142">
    <w:name w:val="xl3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18"/>
      <w:szCs w:val="18"/>
    </w:rPr>
  </w:style>
  <w:style w:type="paragraph" w:customStyle="1" w:styleId="143">
    <w:name w:val="_Style 9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45">
    <w:name w:val="xl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18"/>
      <w:szCs w:val="18"/>
    </w:rPr>
  </w:style>
  <w:style w:type="paragraph" w:customStyle="1" w:styleId="146">
    <w:name w:val="1 Char Char Char Char Char Char Char"/>
    <w:basedOn w:val="1"/>
    <w:qFormat/>
    <w:uiPriority w:val="0"/>
    <w:rPr>
      <w:sz w:val="30"/>
      <w:szCs w:val="20"/>
    </w:rPr>
  </w:style>
  <w:style w:type="paragraph" w:customStyle="1" w:styleId="147">
    <w:name w:val="xl34"/>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kern w:val="0"/>
      <w:sz w:val="18"/>
      <w:szCs w:val="18"/>
    </w:rPr>
  </w:style>
  <w:style w:type="paragraph" w:customStyle="1" w:styleId="148">
    <w:name w:val="xl39"/>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kern w:val="0"/>
      <w:sz w:val="18"/>
      <w:szCs w:val="18"/>
    </w:rPr>
  </w:style>
  <w:style w:type="paragraph" w:customStyle="1" w:styleId="149">
    <w:name w:val="默认段落字体 Para Char"/>
    <w:basedOn w:val="1"/>
    <w:qFormat/>
    <w:uiPriority w:val="0"/>
    <w:rPr>
      <w:sz w:val="30"/>
      <w:szCs w:val="24"/>
    </w:rPr>
  </w:style>
  <w:style w:type="paragraph" w:customStyle="1" w:styleId="150">
    <w:name w:val="p0"/>
    <w:basedOn w:val="1"/>
    <w:qFormat/>
    <w:uiPriority w:val="0"/>
    <w:pPr>
      <w:widowControl/>
    </w:pPr>
    <w:rPr>
      <w:kern w:val="0"/>
      <w:szCs w:val="21"/>
    </w:rPr>
  </w:style>
  <w:style w:type="paragraph" w:customStyle="1" w:styleId="151">
    <w:name w:val="2"/>
    <w:basedOn w:val="1"/>
    <w:qFormat/>
    <w:uiPriority w:val="0"/>
    <w:rPr>
      <w:rFonts w:ascii="2" w:hAnsi="2"/>
      <w:szCs w:val="20"/>
    </w:rPr>
  </w:style>
  <w:style w:type="paragraph" w:customStyle="1" w:styleId="152">
    <w:name w:val="xl28"/>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kern w:val="0"/>
      <w:sz w:val="18"/>
      <w:szCs w:val="18"/>
    </w:rPr>
  </w:style>
  <w:style w:type="paragraph" w:customStyle="1" w:styleId="153">
    <w:name w:val="xl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18"/>
      <w:szCs w:val="18"/>
    </w:rPr>
  </w:style>
  <w:style w:type="paragraph" w:customStyle="1" w:styleId="154">
    <w:name w:val="xl3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18"/>
      <w:szCs w:val="18"/>
    </w:rPr>
  </w:style>
  <w:style w:type="paragraph" w:customStyle="1" w:styleId="15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样式2"/>
    <w:basedOn w:val="17"/>
    <w:qFormat/>
    <w:uiPriority w:val="0"/>
    <w:pPr>
      <w:spacing w:line="415" w:lineRule="auto"/>
      <w:jc w:val="center"/>
    </w:pPr>
    <w:rPr>
      <w:rFonts w:ascii="Arial" w:hAnsi="宋体" w:eastAsia="华文中宋"/>
      <w:kern w:val="28"/>
      <w:sz w:val="36"/>
      <w:szCs w:val="36"/>
    </w:rPr>
  </w:style>
  <w:style w:type="paragraph" w:customStyle="1" w:styleId="157">
    <w:name w:val="Blockquote"/>
    <w:basedOn w:val="1"/>
    <w:qFormat/>
    <w:uiPriority w:val="0"/>
    <w:pPr>
      <w:autoSpaceDE w:val="0"/>
      <w:autoSpaceDN w:val="0"/>
      <w:spacing w:before="100" w:after="100"/>
      <w:ind w:left="360" w:right="360"/>
      <w:jc w:val="left"/>
    </w:pPr>
    <w:rPr>
      <w:kern w:val="0"/>
      <w:sz w:val="24"/>
      <w:szCs w:val="20"/>
    </w:rPr>
  </w:style>
  <w:style w:type="paragraph" w:customStyle="1" w:styleId="158">
    <w:name w:val="WPS Plain"/>
    <w:qFormat/>
    <w:uiPriority w:val="0"/>
    <w:rPr>
      <w:rFonts w:ascii="Times New Roman" w:hAnsi="Times New Roman" w:eastAsia="宋体" w:cs="Times New Roman"/>
      <w:lang w:val="en-US" w:eastAsia="zh-CN" w:bidi="ar-SA"/>
    </w:rPr>
  </w:style>
  <w:style w:type="paragraph" w:customStyle="1" w:styleId="15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0">
    <w:name w:val="修订1"/>
    <w:qFormat/>
    <w:uiPriority w:val="0"/>
    <w:rPr>
      <w:rFonts w:ascii="Times New Roman" w:hAnsi="Times New Roman" w:eastAsia="宋体" w:cs="Times New Roman"/>
      <w:kern w:val="2"/>
      <w:sz w:val="21"/>
      <w:szCs w:val="24"/>
      <w:lang w:val="en-US" w:eastAsia="zh-CN" w:bidi="ar-SA"/>
    </w:rPr>
  </w:style>
  <w:style w:type="paragraph" w:customStyle="1" w:styleId="161">
    <w:name w:val="xl27"/>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kern w:val="0"/>
      <w:sz w:val="18"/>
      <w:szCs w:val="18"/>
    </w:rPr>
  </w:style>
  <w:style w:type="paragraph" w:customStyle="1" w:styleId="162">
    <w:name w:val="样式 WG标题3 + 行距: 固定值 18 磅"/>
    <w:basedOn w:val="1"/>
    <w:qFormat/>
    <w:uiPriority w:val="0"/>
    <w:pPr>
      <w:autoSpaceDE w:val="0"/>
      <w:autoSpaceDN w:val="0"/>
      <w:spacing w:line="360" w:lineRule="exact"/>
      <w:outlineLvl w:val="2"/>
    </w:pPr>
    <w:rPr>
      <w:rFonts w:ascii="宋体" w:hAnsi="宋体"/>
      <w:b/>
      <w:bCs/>
      <w:color w:val="000000"/>
      <w:kern w:val="20"/>
      <w:szCs w:val="20"/>
    </w:rPr>
  </w:style>
  <w:style w:type="paragraph" w:customStyle="1" w:styleId="163">
    <w:name w:val="列出段落1"/>
    <w:basedOn w:val="1"/>
    <w:qFormat/>
    <w:uiPriority w:val="0"/>
    <w:pPr>
      <w:ind w:firstLine="420" w:firstLineChars="200"/>
    </w:pPr>
    <w:rPr>
      <w:szCs w:val="24"/>
    </w:rPr>
  </w:style>
  <w:style w:type="paragraph" w:customStyle="1" w:styleId="164">
    <w:name w:val="xl37"/>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kern w:val="0"/>
      <w:sz w:val="18"/>
      <w:szCs w:val="18"/>
    </w:rPr>
  </w:style>
  <w:style w:type="paragraph" w:customStyle="1" w:styleId="165">
    <w:name w:val="xl2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kern w:val="0"/>
      <w:sz w:val="18"/>
      <w:szCs w:val="18"/>
    </w:rPr>
  </w:style>
  <w:style w:type="paragraph" w:customStyle="1" w:styleId="166">
    <w:name w:val="标正文"/>
    <w:basedOn w:val="1"/>
    <w:qFormat/>
    <w:uiPriority w:val="0"/>
    <w:rPr>
      <w:rFonts w:ascii="仿宋_GB2312" w:eastAsia="仿宋_GB2312"/>
      <w:sz w:val="32"/>
      <w:szCs w:val="24"/>
    </w:rPr>
  </w:style>
  <w:style w:type="paragraph" w:customStyle="1" w:styleId="167">
    <w:name w:val="样式 标题 2 +"/>
    <w:basedOn w:val="17"/>
    <w:qFormat/>
    <w:uiPriority w:val="0"/>
    <w:pPr>
      <w:tabs>
        <w:tab w:val="left" w:pos="0"/>
        <w:tab w:val="left" w:pos="567"/>
      </w:tabs>
      <w:ind w:left="420" w:hanging="420"/>
    </w:pPr>
    <w:rPr>
      <w:rFonts w:ascii="Arial" w:hAnsi="Arial" w:eastAsia="黑体"/>
      <w:kern w:val="0"/>
    </w:rPr>
  </w:style>
  <w:style w:type="paragraph" w:customStyle="1" w:styleId="168">
    <w:name w:val="列出段落2"/>
    <w:basedOn w:val="1"/>
    <w:qFormat/>
    <w:uiPriority w:val="0"/>
    <w:pPr>
      <w:ind w:firstLine="420" w:firstLineChars="200"/>
    </w:pPr>
    <w:rPr>
      <w:rFonts w:eastAsia="等线"/>
      <w:szCs w:val="20"/>
    </w:rPr>
  </w:style>
  <w:style w:type="paragraph" w:customStyle="1" w:styleId="169">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18"/>
      <w:szCs w:val="18"/>
    </w:rPr>
  </w:style>
  <w:style w:type="paragraph" w:customStyle="1" w:styleId="170">
    <w:name w:val="1"/>
    <w:basedOn w:val="1"/>
    <w:qFormat/>
    <w:uiPriority w:val="0"/>
    <w:rPr>
      <w:rFonts w:ascii="宋体" w:hAnsi="Courier New"/>
      <w:szCs w:val="20"/>
    </w:rPr>
  </w:style>
  <w:style w:type="paragraph" w:customStyle="1" w:styleId="171">
    <w:name w:val="Table Paragraph"/>
    <w:basedOn w:val="1"/>
    <w:qFormat/>
    <w:uiPriority w:val="0"/>
    <w:rPr>
      <w:szCs w:val="20"/>
    </w:rPr>
  </w:style>
  <w:style w:type="paragraph" w:customStyle="1" w:styleId="172">
    <w:name w:val="文二"/>
    <w:basedOn w:val="1"/>
    <w:qFormat/>
    <w:uiPriority w:val="0"/>
    <w:pPr>
      <w:jc w:val="left"/>
    </w:pPr>
    <w:rPr>
      <w:rFonts w:ascii="宋体" w:hAnsi="宋体"/>
      <w:szCs w:val="21"/>
    </w:rPr>
  </w:style>
  <w:style w:type="paragraph" w:customStyle="1" w:styleId="173">
    <w:name w:val="Char Char Char Char1"/>
    <w:basedOn w:val="1"/>
    <w:qFormat/>
    <w:uiPriority w:val="0"/>
    <w:rPr>
      <w:sz w:val="24"/>
      <w:szCs w:val="24"/>
    </w:rPr>
  </w:style>
  <w:style w:type="paragraph" w:customStyle="1" w:styleId="174">
    <w:name w:val="xl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18"/>
      <w:szCs w:val="18"/>
    </w:rPr>
  </w:style>
  <w:style w:type="paragraph" w:customStyle="1" w:styleId="175">
    <w:name w:val="_Style 9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6">
    <w:name w:val="Body Text 21"/>
    <w:basedOn w:val="1"/>
    <w:qFormat/>
    <w:uiPriority w:val="0"/>
    <w:pPr>
      <w:spacing w:line="240" w:lineRule="exact"/>
    </w:pPr>
    <w:rPr>
      <w:rFonts w:ascii="宋体"/>
      <w:kern w:val="0"/>
      <w:sz w:val="18"/>
      <w:szCs w:val="20"/>
    </w:rPr>
  </w:style>
  <w:style w:type="paragraph" w:customStyle="1" w:styleId="177">
    <w:name w:val="xl3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18"/>
      <w:szCs w:val="18"/>
    </w:rPr>
  </w:style>
  <w:style w:type="paragraph" w:customStyle="1" w:styleId="178">
    <w:name w:val="xl3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18"/>
      <w:szCs w:val="18"/>
    </w:rPr>
  </w:style>
  <w:style w:type="paragraph" w:customStyle="1" w:styleId="179">
    <w:name w:val="样式"/>
    <w:basedOn w:val="1"/>
    <w:qFormat/>
    <w:uiPriority w:val="0"/>
    <w:pPr>
      <w:jc w:val="center"/>
    </w:pPr>
    <w:rPr>
      <w:rFonts w:ascii="宋体" w:hAnsi="宋体"/>
      <w:color w:val="FF0000"/>
      <w:sz w:val="24"/>
      <w:szCs w:val="24"/>
    </w:rPr>
  </w:style>
  <w:style w:type="paragraph" w:customStyle="1" w:styleId="180">
    <w:name w:val="Char11"/>
    <w:basedOn w:val="1"/>
    <w:qFormat/>
    <w:uiPriority w:val="0"/>
    <w:rPr>
      <w:sz w:val="30"/>
      <w:szCs w:val="24"/>
    </w:rPr>
  </w:style>
  <w:style w:type="paragraph" w:customStyle="1" w:styleId="181">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xl4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18"/>
      <w:szCs w:val="18"/>
    </w:rPr>
  </w:style>
  <w:style w:type="paragraph" w:customStyle="1" w:styleId="183">
    <w:name w:val="发文落款"/>
    <w:basedOn w:val="144"/>
    <w:qFormat/>
    <w:uiPriority w:val="0"/>
    <w:pPr>
      <w:ind w:left="4094" w:right="607" w:firstLine="0"/>
      <w:jc w:val="center"/>
    </w:pPr>
  </w:style>
  <w:style w:type="paragraph" w:customStyle="1" w:styleId="184">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185">
    <w:name w:val="章节三"/>
    <w:basedOn w:val="1"/>
    <w:qFormat/>
    <w:uiPriority w:val="0"/>
    <w:pPr>
      <w:topLinePunct/>
      <w:snapToGrid w:val="0"/>
      <w:jc w:val="left"/>
      <w:outlineLvl w:val="2"/>
    </w:pPr>
    <w:rPr>
      <w:rFonts w:ascii="黑体" w:hAnsi="宋体" w:eastAsia="黑体"/>
      <w:b/>
      <w:spacing w:val="4"/>
      <w:sz w:val="24"/>
      <w:szCs w:val="24"/>
    </w:rPr>
  </w:style>
  <w:style w:type="table" w:customStyle="1" w:styleId="186">
    <w:name w:val="Table Normal"/>
    <w:qFormat/>
    <w:uiPriority w:val="0"/>
    <w:tblPr>
      <w:tblCellMar>
        <w:top w:w="0" w:type="dxa"/>
        <w:left w:w="0" w:type="dxa"/>
        <w:bottom w:w="0" w:type="dxa"/>
        <w:right w:w="0" w:type="dxa"/>
      </w:tblCellMar>
    </w:tblPr>
  </w:style>
  <w:style w:type="character" w:customStyle="1" w:styleId="187">
    <w:name w:val="页眉 Char1"/>
    <w:basedOn w:val="13"/>
    <w:link w:val="10"/>
    <w:qFormat/>
    <w:uiPriority w:val="0"/>
    <w:rPr>
      <w:kern w:val="2"/>
      <w:sz w:val="18"/>
      <w:szCs w:val="18"/>
    </w:rPr>
  </w:style>
  <w:style w:type="character" w:customStyle="1" w:styleId="188">
    <w:name w:val="页脚 Char1"/>
    <w:basedOn w:val="13"/>
    <w:link w:val="9"/>
    <w:qFormat/>
    <w:uiPriority w:val="0"/>
    <w:rPr>
      <w:kern w:val="2"/>
      <w:sz w:val="18"/>
      <w:szCs w:val="18"/>
    </w:rPr>
  </w:style>
  <w:style w:type="character" w:customStyle="1" w:styleId="189">
    <w:name w:val="批注框文本 Char1"/>
    <w:basedOn w:val="13"/>
    <w:link w:val="8"/>
    <w:qFormat/>
    <w:uiPriority w:val="0"/>
    <w:rPr>
      <w:kern w:val="2"/>
      <w:sz w:val="18"/>
      <w:szCs w:val="18"/>
    </w:rPr>
  </w:style>
  <w:style w:type="character" w:customStyle="1" w:styleId="190">
    <w:name w:val="纯文本 Char3"/>
    <w:basedOn w:val="13"/>
    <w:link w:val="7"/>
    <w:qFormat/>
    <w:uiPriority w:val="0"/>
    <w:rPr>
      <w:rFonts w:ascii="宋体" w:hAnsi="Courier New" w:cs="Courier New"/>
      <w:kern w:val="2"/>
      <w:sz w:val="21"/>
      <w:szCs w:val="21"/>
    </w:rPr>
  </w:style>
  <w:style w:type="character" w:customStyle="1" w:styleId="191">
    <w:name w:val="15"/>
    <w:basedOn w:val="13"/>
    <w:qFormat/>
    <w:uiPriority w:val="0"/>
    <w:rPr>
      <w:rFonts w:hint="default" w:ascii="Calibri" w:hAnsi="Calibri" w:cs="Calibri"/>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12227</Words>
  <Characters>13037</Characters>
  <Lines>1</Lines>
  <Paragraphs>1</Paragraphs>
  <TotalTime>25</TotalTime>
  <ScaleCrop>false</ScaleCrop>
  <LinksUpToDate>false</LinksUpToDate>
  <CharactersWithSpaces>13334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2023-11-09T01:05:00Z</dcterms:created>
  <dc:creator>Rain。</dc:creator>
  <cp:lastModifiedBy>AI人机</cp:lastModifiedBy>
  <dcterms:modified xsi:type="dcterms:W3CDTF">2025-05-08T06:38:46Z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4A4C5E17697B472694E996EF5608E1F9_13</vt:lpwstr>
  </property>
  <property fmtid="{D5CDD505-2E9C-101B-9397-08002B2CF9AE}" pid="4" name="KSOTemplateDocerSaveRecord">
    <vt:lpwstr>eyJoZGlkIjoiMDFjZDk3NzRiMTVmNWM3ZGEwNGVkN2RhYTgwZTM2NjgiLCJ1c2VySWQiOiIxNjAxMzk4MzYzIn0=</vt:lpwstr>
  </property>
</Properties>
</file>