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B001A">
      <w:pPr>
        <w:widowControl/>
        <w:jc w:val="left"/>
        <w:rPr>
          <w:rFonts w:hint="eastAsia" w:ascii="宋体" w:hAnsi="宋体"/>
          <w:color w:val="auto"/>
          <w:szCs w:val="21"/>
          <w:highlight w:val="none"/>
        </w:rPr>
      </w:pPr>
    </w:p>
    <w:p w14:paraId="120EB2BE">
      <w:pPr>
        <w:spacing w:line="360" w:lineRule="auto"/>
        <w:ind w:left="359" w:leftChars="171"/>
        <w:jc w:val="center"/>
        <w:rPr>
          <w:color w:val="auto"/>
          <w:sz w:val="36"/>
          <w:highlight w:val="none"/>
        </w:rPr>
      </w:pPr>
    </w:p>
    <w:p w14:paraId="0088ED19">
      <w:pPr>
        <w:spacing w:line="360" w:lineRule="auto"/>
        <w:ind w:left="359" w:leftChars="171"/>
        <w:jc w:val="center"/>
        <w:rPr>
          <w:color w:val="auto"/>
          <w:sz w:val="36"/>
          <w:highlight w:val="none"/>
        </w:rPr>
      </w:pPr>
    </w:p>
    <w:p w14:paraId="1E9B3258">
      <w:pPr>
        <w:spacing w:line="360" w:lineRule="auto"/>
        <w:ind w:left="359" w:leftChars="171"/>
        <w:jc w:val="center"/>
        <w:rPr>
          <w:color w:val="auto"/>
          <w:sz w:val="36"/>
          <w:highlight w:val="none"/>
        </w:rPr>
      </w:pPr>
    </w:p>
    <w:p w14:paraId="1737C468">
      <w:pPr>
        <w:spacing w:line="360" w:lineRule="auto"/>
        <w:ind w:left="359" w:leftChars="171"/>
        <w:jc w:val="center"/>
        <w:rPr>
          <w:color w:val="auto"/>
          <w:sz w:val="36"/>
          <w:highlight w:val="none"/>
        </w:rPr>
      </w:pPr>
    </w:p>
    <w:p w14:paraId="05E25411">
      <w:pPr>
        <w:spacing w:line="360" w:lineRule="auto"/>
        <w:jc w:val="center"/>
        <w:rPr>
          <w:color w:val="auto"/>
          <w:sz w:val="36"/>
          <w:highlight w:val="none"/>
          <w:u w:val="single"/>
        </w:rPr>
      </w:pPr>
    </w:p>
    <w:p w14:paraId="5451B7C1">
      <w:pPr>
        <w:spacing w:line="360" w:lineRule="auto"/>
        <w:jc w:val="center"/>
        <w:rPr>
          <w:rFonts w:eastAsia="楷体_GB2312"/>
          <w:b/>
          <w:bCs/>
          <w:color w:val="auto"/>
          <w:spacing w:val="26"/>
          <w:sz w:val="110"/>
          <w:szCs w:val="110"/>
          <w:highlight w:val="none"/>
        </w:rPr>
      </w:pPr>
      <w:r>
        <w:rPr>
          <w:rFonts w:hint="eastAsia" w:eastAsia="楷体_GB2312"/>
          <w:b/>
          <w:bCs/>
          <w:color w:val="auto"/>
          <w:spacing w:val="26"/>
          <w:sz w:val="110"/>
          <w:szCs w:val="110"/>
          <w:highlight w:val="none"/>
        </w:rPr>
        <w:t>招标文件</w:t>
      </w:r>
    </w:p>
    <w:p w14:paraId="0F87BC0B">
      <w:pPr>
        <w:spacing w:line="360" w:lineRule="auto"/>
        <w:jc w:val="center"/>
        <w:rPr>
          <w:color w:val="auto"/>
          <w:sz w:val="36"/>
          <w:highlight w:val="none"/>
          <w:u w:val="single"/>
        </w:rPr>
      </w:pPr>
    </w:p>
    <w:p w14:paraId="2EEC0B26">
      <w:pPr>
        <w:spacing w:line="360" w:lineRule="auto"/>
        <w:jc w:val="center"/>
        <w:rPr>
          <w:color w:val="auto"/>
          <w:sz w:val="32"/>
          <w:highlight w:val="none"/>
        </w:rPr>
      </w:pPr>
      <w:r>
        <w:rPr>
          <w:rFonts w:hint="eastAsia"/>
          <w:color w:val="auto"/>
          <w:sz w:val="36"/>
          <w:highlight w:val="none"/>
          <w:u w:val="single"/>
        </w:rPr>
        <w:t>华观路西功能完善工程施工总承包</w:t>
      </w:r>
    </w:p>
    <w:p w14:paraId="7F6C6F0A">
      <w:pPr>
        <w:spacing w:line="360" w:lineRule="auto"/>
        <w:ind w:firstLine="2560" w:firstLineChars="800"/>
        <w:rPr>
          <w:color w:val="auto"/>
          <w:sz w:val="32"/>
          <w:highlight w:val="none"/>
        </w:rPr>
      </w:pPr>
    </w:p>
    <w:p w14:paraId="73579B08">
      <w:pPr>
        <w:spacing w:line="360" w:lineRule="auto"/>
        <w:rPr>
          <w:color w:val="auto"/>
          <w:sz w:val="52"/>
          <w:highlight w:val="none"/>
        </w:rPr>
      </w:pPr>
    </w:p>
    <w:p w14:paraId="1CE9E00A">
      <w:pPr>
        <w:spacing w:line="360" w:lineRule="auto"/>
        <w:rPr>
          <w:color w:val="auto"/>
          <w:sz w:val="52"/>
          <w:highlight w:val="none"/>
        </w:rPr>
      </w:pPr>
      <w:bookmarkStart w:id="242" w:name="_GoBack"/>
      <w:bookmarkEnd w:id="242"/>
    </w:p>
    <w:p w14:paraId="1C24495B">
      <w:pPr>
        <w:spacing w:line="360" w:lineRule="auto"/>
        <w:ind w:firstLine="900" w:firstLineChars="300"/>
        <w:rPr>
          <w:color w:val="auto"/>
          <w:sz w:val="30"/>
          <w:szCs w:val="30"/>
          <w:highlight w:val="none"/>
          <w:u w:val="single"/>
        </w:rPr>
      </w:pPr>
      <w:r>
        <w:rPr>
          <w:rFonts w:hint="eastAsia"/>
          <w:color w:val="auto"/>
          <w:sz w:val="30"/>
          <w:szCs w:val="30"/>
          <w:highlight w:val="none"/>
        </w:rPr>
        <w:t>招</w:t>
      </w:r>
      <w:r>
        <w:rPr>
          <w:color w:val="auto"/>
          <w:sz w:val="30"/>
          <w:szCs w:val="30"/>
          <w:highlight w:val="none"/>
        </w:rPr>
        <w:t xml:space="preserve">  </w:t>
      </w:r>
      <w:r>
        <w:rPr>
          <w:rFonts w:hint="eastAsia"/>
          <w:color w:val="auto"/>
          <w:sz w:val="30"/>
          <w:szCs w:val="30"/>
          <w:highlight w:val="none"/>
        </w:rPr>
        <w:t>标</w:t>
      </w:r>
      <w:r>
        <w:rPr>
          <w:color w:val="auto"/>
          <w:sz w:val="30"/>
          <w:szCs w:val="30"/>
          <w:highlight w:val="none"/>
        </w:rPr>
        <w:t xml:space="preserve"> </w:t>
      </w:r>
      <w:r>
        <w:rPr>
          <w:rFonts w:hint="eastAsia"/>
          <w:color w:val="auto"/>
          <w:sz w:val="30"/>
          <w:szCs w:val="30"/>
          <w:highlight w:val="none"/>
        </w:rPr>
        <w:t>单</w:t>
      </w:r>
      <w:r>
        <w:rPr>
          <w:color w:val="auto"/>
          <w:sz w:val="30"/>
          <w:szCs w:val="30"/>
          <w:highlight w:val="none"/>
        </w:rPr>
        <w:t xml:space="preserve"> </w:t>
      </w:r>
      <w:r>
        <w:rPr>
          <w:rFonts w:hint="eastAsia"/>
          <w:color w:val="auto"/>
          <w:sz w:val="30"/>
          <w:szCs w:val="30"/>
          <w:highlight w:val="none"/>
        </w:rPr>
        <w:t>位：</w:t>
      </w:r>
      <w:r>
        <w:rPr>
          <w:color w:val="auto"/>
          <w:sz w:val="30"/>
          <w:szCs w:val="30"/>
          <w:highlight w:val="none"/>
          <w:u w:val="single"/>
        </w:rPr>
        <w:t xml:space="preserve"> </w:t>
      </w:r>
      <w:r>
        <w:rPr>
          <w:rFonts w:hint="eastAsia"/>
          <w:color w:val="auto"/>
          <w:sz w:val="30"/>
          <w:szCs w:val="30"/>
          <w:highlight w:val="none"/>
          <w:u w:val="single"/>
        </w:rPr>
        <w:t>广州市天河区道路扩建工程中心</w:t>
      </w:r>
      <w:r>
        <w:rPr>
          <w:color w:val="auto"/>
          <w:sz w:val="30"/>
          <w:szCs w:val="30"/>
          <w:highlight w:val="none"/>
          <w:u w:val="single"/>
        </w:rPr>
        <w:t xml:space="preserve"> </w:t>
      </w:r>
    </w:p>
    <w:p w14:paraId="018F75A6">
      <w:pPr>
        <w:spacing w:line="360" w:lineRule="auto"/>
        <w:ind w:firstLine="945"/>
        <w:rPr>
          <w:color w:val="auto"/>
          <w:sz w:val="30"/>
          <w:szCs w:val="30"/>
          <w:highlight w:val="none"/>
          <w:u w:val="single"/>
        </w:rPr>
      </w:pPr>
      <w:r>
        <w:rPr>
          <w:rFonts w:hint="eastAsia"/>
          <w:color w:val="auto"/>
          <w:sz w:val="30"/>
          <w:szCs w:val="30"/>
          <w:highlight w:val="none"/>
        </w:rPr>
        <w:t>招标代理单位：</w:t>
      </w:r>
      <w:r>
        <w:rPr>
          <w:color w:val="auto"/>
          <w:sz w:val="30"/>
          <w:szCs w:val="30"/>
          <w:highlight w:val="none"/>
          <w:u w:val="single"/>
        </w:rPr>
        <w:t xml:space="preserve"> </w:t>
      </w:r>
      <w:bookmarkStart w:id="0" w:name="OLE_LINK5"/>
      <w:r>
        <w:rPr>
          <w:rFonts w:hint="eastAsia"/>
          <w:color w:val="auto"/>
          <w:sz w:val="30"/>
          <w:szCs w:val="30"/>
          <w:highlight w:val="none"/>
          <w:u w:val="single"/>
        </w:rPr>
        <w:t>广州穗科建设管理有限公司</w:t>
      </w:r>
      <w:bookmarkEnd w:id="0"/>
      <w:r>
        <w:rPr>
          <w:color w:val="auto"/>
          <w:sz w:val="30"/>
          <w:szCs w:val="30"/>
          <w:highlight w:val="none"/>
          <w:u w:val="single"/>
        </w:rPr>
        <w:t xml:space="preserve"> </w:t>
      </w:r>
    </w:p>
    <w:p w14:paraId="371083B5">
      <w:pPr>
        <w:spacing w:line="360" w:lineRule="auto"/>
        <w:ind w:firstLine="945"/>
        <w:rPr>
          <w:color w:val="auto"/>
          <w:sz w:val="32"/>
          <w:highlight w:val="none"/>
        </w:rPr>
      </w:pPr>
      <w:r>
        <w:rPr>
          <w:rFonts w:hint="eastAsia"/>
          <w:color w:val="auto"/>
          <w:sz w:val="32"/>
          <w:highlight w:val="none"/>
        </w:rPr>
        <w:t>日</w:t>
      </w:r>
      <w:r>
        <w:rPr>
          <w:color w:val="auto"/>
          <w:sz w:val="32"/>
          <w:highlight w:val="none"/>
        </w:rPr>
        <w:t xml:space="preserve">        </w:t>
      </w:r>
      <w:r>
        <w:rPr>
          <w:rFonts w:hint="eastAsia"/>
          <w:color w:val="auto"/>
          <w:sz w:val="32"/>
          <w:highlight w:val="none"/>
        </w:rPr>
        <w:t>期：</w:t>
      </w:r>
      <w:r>
        <w:rPr>
          <w:color w:val="auto"/>
          <w:sz w:val="32"/>
          <w:highlight w:val="none"/>
          <w:u w:val="single"/>
        </w:rPr>
        <w:t xml:space="preserve"> </w:t>
      </w:r>
      <w:r>
        <w:rPr>
          <w:rFonts w:hint="eastAsia" w:ascii="宋体" w:hAnsi="宋体" w:cs="宋体"/>
          <w:color w:val="auto"/>
          <w:sz w:val="32"/>
          <w:highlight w:val="none"/>
          <w:u w:val="single"/>
        </w:rPr>
        <w:t>2025</w:t>
      </w:r>
      <w:r>
        <w:rPr>
          <w:rFonts w:hint="eastAsia" w:ascii="宋体" w:hAnsi="宋体" w:cs="宋体"/>
          <w:color w:val="auto"/>
          <w:sz w:val="32"/>
          <w:highlight w:val="none"/>
        </w:rPr>
        <w:t>年</w:t>
      </w:r>
      <w:r>
        <w:rPr>
          <w:rFonts w:hint="eastAsia" w:ascii="宋体" w:hAnsi="宋体" w:cs="宋体"/>
          <w:color w:val="auto"/>
          <w:sz w:val="32"/>
          <w:highlight w:val="none"/>
          <w:u w:val="single"/>
        </w:rPr>
        <w:t xml:space="preserve"> </w:t>
      </w:r>
      <w:r>
        <w:rPr>
          <w:rFonts w:hint="eastAsia" w:ascii="宋体" w:hAnsi="宋体" w:cs="宋体"/>
          <w:color w:val="auto"/>
          <w:sz w:val="32"/>
          <w:highlight w:val="none"/>
          <w:u w:val="single"/>
          <w:lang w:val="en-US" w:eastAsia="zh-CN"/>
        </w:rPr>
        <w:t>5</w:t>
      </w:r>
      <w:r>
        <w:rPr>
          <w:rFonts w:hint="eastAsia" w:ascii="宋体" w:hAnsi="宋体" w:cs="宋体"/>
          <w:color w:val="auto"/>
          <w:sz w:val="32"/>
          <w:highlight w:val="none"/>
        </w:rPr>
        <w:t>月</w:t>
      </w:r>
      <w:r>
        <w:rPr>
          <w:rFonts w:hint="eastAsia" w:ascii="宋体" w:hAnsi="宋体" w:cs="宋体"/>
          <w:color w:val="auto"/>
          <w:sz w:val="32"/>
          <w:highlight w:val="none"/>
          <w:u w:val="single"/>
        </w:rPr>
        <w:t xml:space="preserve">   </w:t>
      </w:r>
      <w:r>
        <w:rPr>
          <w:rFonts w:hint="eastAsia" w:ascii="宋体" w:hAnsi="宋体" w:cs="宋体"/>
          <w:color w:val="auto"/>
          <w:sz w:val="32"/>
          <w:highlight w:val="none"/>
        </w:rPr>
        <w:t>日</w:t>
      </w:r>
    </w:p>
    <w:p w14:paraId="217453DC">
      <w:pPr>
        <w:pStyle w:val="3"/>
        <w:rPr>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425" w:num="1"/>
          <w:titlePg/>
          <w:docGrid w:type="lines" w:linePitch="312" w:charSpace="0"/>
        </w:sectPr>
      </w:pPr>
      <w:bookmarkStart w:id="1" w:name="_Toc21525489"/>
      <w:bookmarkStart w:id="2" w:name="_Toc2272545"/>
    </w:p>
    <w:p w14:paraId="563522AB">
      <w:pPr>
        <w:pStyle w:val="36"/>
        <w:rPr>
          <w:color w:val="auto"/>
          <w:highlight w:val="none"/>
        </w:rPr>
      </w:pPr>
    </w:p>
    <w:p w14:paraId="5ACB18BD">
      <w:pPr>
        <w:jc w:val="center"/>
        <w:rPr>
          <w:color w:val="auto"/>
          <w:highlight w:val="none"/>
        </w:rPr>
      </w:pPr>
      <w:r>
        <w:rPr>
          <w:rFonts w:ascii="宋体" w:hAnsi="宋体"/>
          <w:b/>
          <w:bCs/>
          <w:color w:val="auto"/>
          <w:sz w:val="28"/>
          <w:szCs w:val="28"/>
          <w:highlight w:val="none"/>
        </w:rPr>
        <w:t>目录</w:t>
      </w:r>
    </w:p>
    <w:p w14:paraId="3D432535">
      <w:pPr>
        <w:pStyle w:val="26"/>
        <w:tabs>
          <w:tab w:val="right" w:leader="dot" w:pos="9070"/>
          <w:tab w:val="clear" w:pos="9060"/>
        </w:tabs>
        <w:rPr>
          <w:rFonts w:hint="eastAsia"/>
          <w:color w:val="auto"/>
          <w:highlight w:val="none"/>
        </w:rPr>
      </w:pPr>
      <w:r>
        <w:rPr>
          <w:rFonts w:hint="eastAsia"/>
          <w:color w:val="auto"/>
          <w:highlight w:val="none"/>
        </w:rPr>
        <w:fldChar w:fldCharType="begin"/>
      </w:r>
      <w:r>
        <w:rPr>
          <w:rFonts w:hint="eastAsia"/>
          <w:color w:val="auto"/>
          <w:highlight w:val="none"/>
        </w:rPr>
        <w:instrText xml:space="preserve">TOC \o "1-3"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"_Toc31735"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_Toc31735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7710FCFB">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"_Toc7462"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_Toc7462 \h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14:paraId="170D4AC7">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"_Toc28760"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_Toc28760 \h </w:instrText>
      </w:r>
      <w:r>
        <w:rPr>
          <w:color w:val="auto"/>
          <w:highlight w:val="none"/>
        </w:rPr>
        <w:fldChar w:fldCharType="separate"/>
      </w:r>
      <w:r>
        <w:rPr>
          <w:color w:val="auto"/>
          <w:highlight w:val="none"/>
        </w:rPr>
        <w:t>8</w:t>
      </w:r>
      <w:r>
        <w:rPr>
          <w:color w:val="auto"/>
          <w:highlight w:val="none"/>
        </w:rPr>
        <w:fldChar w:fldCharType="end"/>
      </w:r>
      <w:r>
        <w:rPr>
          <w:color w:val="auto"/>
          <w:highlight w:val="none"/>
        </w:rPr>
        <w:fldChar w:fldCharType="end"/>
      </w:r>
    </w:p>
    <w:p w14:paraId="6B475DD0">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"_Toc19765" </w:instrText>
      </w:r>
      <w:r>
        <w:rPr>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_Toc19765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3831E54C">
      <w:pPr>
        <w:pStyle w:val="18"/>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"_Toc821"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_Toc821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14:paraId="4F6D80DA">
      <w:pPr>
        <w:pStyle w:val="18"/>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"_Toc19361"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_Toc19361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14:paraId="2ADA6EF6">
      <w:pPr>
        <w:pStyle w:val="18"/>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"_Toc644"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_Toc644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14:paraId="0DA99642">
      <w:pPr>
        <w:pStyle w:val="18"/>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"_Toc32530"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_Toc32530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14:paraId="39F3C462">
      <w:pPr>
        <w:pStyle w:val="18"/>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"_Toc28853"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_Toc28853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14:paraId="563BF839">
      <w:pPr>
        <w:pStyle w:val="26"/>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"_Toc17683"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begin"/>
      </w:r>
      <w:r>
        <w:rPr>
          <w:color w:val="auto"/>
          <w:highlight w:val="none"/>
        </w:rPr>
        <w:instrText xml:space="preserve"> PAGEREF _Toc17683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69FAE836">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"_Toc28311" </w:instrText>
      </w:r>
      <w:r>
        <w:rPr>
          <w:color w:val="auto"/>
          <w:highlight w:val="none"/>
        </w:rPr>
        <w:fldChar w:fldCharType="separate"/>
      </w:r>
      <w:r>
        <w:rPr>
          <w:rFonts w:hint="eastAsia"/>
          <w:color w:val="auto"/>
          <w:highlight w:val="none"/>
        </w:rPr>
        <w:t>一、开标、评标及定标办法修改表</w:t>
      </w:r>
      <w:r>
        <w:rPr>
          <w:color w:val="auto"/>
          <w:highlight w:val="none"/>
        </w:rPr>
        <w:tab/>
      </w:r>
      <w:r>
        <w:rPr>
          <w:color w:val="auto"/>
          <w:highlight w:val="none"/>
        </w:rPr>
        <w:fldChar w:fldCharType="begin"/>
      </w:r>
      <w:r>
        <w:rPr>
          <w:color w:val="auto"/>
          <w:highlight w:val="none"/>
        </w:rPr>
        <w:instrText xml:space="preserve"> PAGEREF _Toc28311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14:paraId="0978B6B8">
      <w:pPr>
        <w:pStyle w:val="29"/>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"_Toc22241" </w:instrText>
      </w:r>
      <w:r>
        <w:rPr>
          <w:color w:val="auto"/>
          <w:highlight w:val="none"/>
        </w:rPr>
        <w:fldChar w:fldCharType="separate"/>
      </w:r>
      <w:r>
        <w:rPr>
          <w:rFonts w:hint="eastAsia"/>
          <w:color w:val="auto"/>
          <w:highlight w:val="none"/>
        </w:rPr>
        <w:t>二、开标、评标及定标办法通用条款</w:t>
      </w:r>
      <w:r>
        <w:rPr>
          <w:color w:val="auto"/>
          <w:highlight w:val="none"/>
        </w:rPr>
        <w:tab/>
      </w:r>
      <w:r>
        <w:rPr>
          <w:color w:val="auto"/>
          <w:highlight w:val="none"/>
        </w:rPr>
        <w:fldChar w:fldCharType="begin"/>
      </w:r>
      <w:r>
        <w:rPr>
          <w:color w:val="auto"/>
          <w:highlight w:val="none"/>
        </w:rPr>
        <w:instrText xml:space="preserve"> PAGEREF _Toc22241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3C15A4AB">
      <w:pPr>
        <w:pStyle w:val="18"/>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"_Toc9587"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_Toc9587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14:paraId="48D1CA70">
      <w:pPr>
        <w:pStyle w:val="18"/>
        <w:tabs>
          <w:tab w:val="right" w:leader="dot" w:pos="9070"/>
        </w:tabs>
        <w:ind w:left="840"/>
        <w:rPr>
          <w:color w:val="auto"/>
          <w:highlight w:val="none"/>
        </w:rPr>
      </w:pPr>
      <w:r>
        <w:rPr>
          <w:color w:val="auto"/>
          <w:highlight w:val="none"/>
        </w:rPr>
        <w:fldChar w:fldCharType="begin"/>
      </w:r>
      <w:r>
        <w:rPr>
          <w:color w:val="auto"/>
          <w:highlight w:val="none"/>
        </w:rPr>
        <w:instrText xml:space="preserve"> HYPERLINK \l "_Toc16793" </w:instrText>
      </w:r>
      <w:r>
        <w:rPr>
          <w:color w:val="auto"/>
          <w:highlight w:val="none"/>
        </w:rPr>
        <w:fldChar w:fldCharType="separate"/>
      </w:r>
      <w:r>
        <w:rPr>
          <w:rFonts w:hint="eastAsia"/>
          <w:bCs/>
          <w:color w:val="auto"/>
          <w:highlight w:val="none"/>
        </w:rPr>
        <w:t>（二）开标评标办法程序和细则（</w:t>
      </w:r>
      <w:r>
        <w:rPr>
          <w:rFonts w:hint="eastAsia" w:ascii="宋体" w:hAnsi="宋体"/>
          <w:color w:val="auto"/>
          <w:szCs w:val="24"/>
          <w:highlight w:val="none"/>
        </w:rPr>
        <w:t>开评标办法由招标人自行选择，鼓励招标人创新评标办法）</w:t>
      </w:r>
      <w:r>
        <w:rPr>
          <w:color w:val="auto"/>
          <w:highlight w:val="none"/>
        </w:rPr>
        <w:tab/>
      </w:r>
      <w:r>
        <w:rPr>
          <w:color w:val="auto"/>
          <w:highlight w:val="none"/>
        </w:rPr>
        <w:fldChar w:fldCharType="begin"/>
      </w:r>
      <w:r>
        <w:rPr>
          <w:color w:val="auto"/>
          <w:highlight w:val="none"/>
        </w:rPr>
        <w:instrText xml:space="preserve"> PAGEREF _Toc16793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14:paraId="2DBAF963">
      <w:pPr>
        <w:pStyle w:val="26"/>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"_Toc15112"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合同条款及格式</w:t>
      </w:r>
      <w:r>
        <w:rPr>
          <w:color w:val="auto"/>
          <w:highlight w:val="none"/>
        </w:rPr>
        <w:tab/>
      </w:r>
      <w:r>
        <w:rPr>
          <w:color w:val="auto"/>
          <w:highlight w:val="none"/>
        </w:rPr>
        <w:fldChar w:fldCharType="begin"/>
      </w:r>
      <w:r>
        <w:rPr>
          <w:color w:val="auto"/>
          <w:highlight w:val="none"/>
        </w:rPr>
        <w:instrText xml:space="preserve"> PAGEREF _Toc15112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14:paraId="4065A558">
      <w:pPr>
        <w:pStyle w:val="26"/>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"_Toc29898"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begin"/>
      </w:r>
      <w:r>
        <w:rPr>
          <w:color w:val="auto"/>
          <w:highlight w:val="none"/>
        </w:rPr>
        <w:instrText xml:space="preserve"> PAGEREF _Toc29898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14:paraId="1F3A2D2F">
      <w:pPr>
        <w:pStyle w:val="26"/>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"_Toc26180"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_Toc26180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14:paraId="16FA064A">
      <w:pPr>
        <w:pStyle w:val="26"/>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"_Toc17091"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begin"/>
      </w:r>
      <w:r>
        <w:rPr>
          <w:color w:val="auto"/>
          <w:highlight w:val="none"/>
        </w:rPr>
        <w:instrText xml:space="preserve"> PAGEREF _Toc17091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14:paraId="7D86A783">
      <w:pPr>
        <w:pStyle w:val="26"/>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"_Toc13042"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_Toc13042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14:paraId="36B366D8">
      <w:pPr>
        <w:pStyle w:val="26"/>
        <w:tabs>
          <w:tab w:val="right" w:leader="dot" w:pos="9070"/>
          <w:tab w:val="clear" w:pos="9060"/>
        </w:tabs>
        <w:rPr>
          <w:rFonts w:hint="eastAsia"/>
          <w:color w:val="auto"/>
          <w:highlight w:val="none"/>
        </w:rPr>
      </w:pPr>
      <w:r>
        <w:rPr>
          <w:color w:val="auto"/>
          <w:highlight w:val="none"/>
        </w:rPr>
        <w:fldChar w:fldCharType="begin"/>
      </w:r>
      <w:r>
        <w:rPr>
          <w:color w:val="auto"/>
          <w:highlight w:val="none"/>
        </w:rPr>
        <w:instrText xml:space="preserve"> HYPERLINK \l "_Toc18445"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begin"/>
      </w:r>
      <w:r>
        <w:rPr>
          <w:color w:val="auto"/>
          <w:highlight w:val="none"/>
        </w:rPr>
        <w:instrText xml:space="preserve"> PAGEREF _Toc18445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14:paraId="1D17E429">
      <w:pPr>
        <w:pStyle w:val="3"/>
        <w:rPr>
          <w:color w:val="auto"/>
          <w:highlight w:val="none"/>
        </w:rPr>
      </w:pPr>
      <w:r>
        <w:rPr>
          <w:rFonts w:hint="eastAsia"/>
          <w:color w:val="auto"/>
          <w:highlight w:val="none"/>
        </w:rPr>
        <w:fldChar w:fldCharType="end"/>
      </w:r>
    </w:p>
    <w:p w14:paraId="15CA76DC">
      <w:pPr>
        <w:pStyle w:val="3"/>
        <w:rPr>
          <w:color w:val="auto"/>
          <w:highlight w:val="none"/>
        </w:rPr>
      </w:pPr>
      <w:bookmarkStart w:id="3" w:name="_Toc31735"/>
      <w:bookmarkStart w:id="4" w:name="_Toc20110"/>
    </w:p>
    <w:p w14:paraId="4BBC39D2">
      <w:pPr>
        <w:pStyle w:val="36"/>
        <w:rPr>
          <w:color w:val="auto"/>
          <w:highlight w:val="none"/>
        </w:rPr>
      </w:pPr>
    </w:p>
    <w:p w14:paraId="65835787">
      <w:pPr>
        <w:pStyle w:val="3"/>
        <w:jc w:val="center"/>
        <w:rPr>
          <w:b/>
          <w:bCs/>
          <w:color w:val="auto"/>
          <w:highlight w:val="none"/>
        </w:rPr>
      </w:pPr>
      <w:r>
        <w:rPr>
          <w:rFonts w:hint="eastAsia"/>
          <w:b/>
          <w:bCs/>
          <w:color w:val="auto"/>
          <w:highlight w:val="none"/>
        </w:rPr>
        <w:t>第一章</w:t>
      </w:r>
      <w:r>
        <w:rPr>
          <w:b/>
          <w:bCs/>
          <w:color w:val="auto"/>
          <w:highlight w:val="none"/>
        </w:rPr>
        <w:t xml:space="preserve">  </w:t>
      </w:r>
      <w:r>
        <w:rPr>
          <w:rFonts w:hint="eastAsia"/>
          <w:b/>
          <w:bCs/>
          <w:color w:val="auto"/>
          <w:highlight w:val="none"/>
        </w:rPr>
        <w:t>投标须知</w:t>
      </w:r>
      <w:bookmarkEnd w:id="1"/>
      <w:bookmarkEnd w:id="2"/>
      <w:bookmarkEnd w:id="3"/>
      <w:bookmarkEnd w:id="4"/>
    </w:p>
    <w:p w14:paraId="7DEF0E41">
      <w:pPr>
        <w:pStyle w:val="4"/>
        <w:ind w:firstLine="3132" w:firstLineChars="1300"/>
        <w:jc w:val="both"/>
        <w:rPr>
          <w:color w:val="auto"/>
          <w:highlight w:val="none"/>
        </w:rPr>
      </w:pPr>
      <w:bookmarkStart w:id="5" w:name="_Toc2272546"/>
      <w:bookmarkStart w:id="6" w:name="_Toc21525490"/>
      <w:bookmarkStart w:id="7" w:name="_Toc7462"/>
      <w:bookmarkStart w:id="8" w:name="_Toc28976"/>
      <w:r>
        <w:rPr>
          <w:rFonts w:hint="eastAsia"/>
          <w:color w:val="auto"/>
          <w:highlight w:val="none"/>
        </w:rPr>
        <w:t>一、投标须知前附表</w:t>
      </w:r>
      <w:bookmarkEnd w:id="5"/>
      <w:bookmarkEnd w:id="6"/>
      <w:bookmarkEnd w:id="7"/>
      <w:bookmarkEnd w:id="8"/>
    </w:p>
    <w:p w14:paraId="30ECBD79">
      <w:pPr>
        <w:pStyle w:val="2"/>
        <w:spacing w:line="360" w:lineRule="auto"/>
        <w:ind w:firstLine="0"/>
        <w:rPr>
          <w:rFonts w:hint="eastAsia" w:ascii="宋体" w:hAnsi="宋体"/>
          <w:b/>
          <w:color w:val="auto"/>
          <w:sz w:val="24"/>
          <w:szCs w:val="24"/>
          <w:highlight w:val="none"/>
        </w:rPr>
      </w:pPr>
      <w:r>
        <w:rPr>
          <w:rFonts w:hint="eastAsia" w:ascii="宋体" w:hAnsi="宋体"/>
          <w:b/>
          <w:color w:val="auto"/>
          <w:sz w:val="24"/>
          <w:szCs w:val="24"/>
          <w:highlight w:val="none"/>
        </w:rPr>
        <w:t>声明：本投标须知前附表使用GZJTZB2025-3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7"/>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733"/>
        <w:gridCol w:w="5934"/>
      </w:tblGrid>
      <w:tr w14:paraId="1BF983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6" w:hRule="atLeast"/>
          <w:tblHeader/>
        </w:trPr>
        <w:tc>
          <w:tcPr>
            <w:tcW w:w="702" w:type="dxa"/>
            <w:tcBorders>
              <w:top w:val="double" w:color="auto" w:sz="4" w:space="0"/>
              <w:left w:val="double" w:color="auto" w:sz="4" w:space="0"/>
              <w:bottom w:val="single" w:color="auto" w:sz="4" w:space="0"/>
              <w:right w:val="single" w:color="auto" w:sz="4" w:space="0"/>
            </w:tcBorders>
            <w:vAlign w:val="center"/>
          </w:tcPr>
          <w:p w14:paraId="7603FBAD">
            <w:pPr>
              <w:rPr>
                <w:rFonts w:hint="eastAsia" w:ascii="宋体" w:hAnsi="宋体"/>
                <w:color w:val="auto"/>
                <w:szCs w:val="21"/>
                <w:highlight w:val="none"/>
              </w:rPr>
            </w:pPr>
            <w:r>
              <w:rPr>
                <w:rFonts w:hint="eastAsia" w:ascii="宋体" w:hAnsi="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14:paraId="11116774">
            <w:pPr>
              <w:rPr>
                <w:rFonts w:hint="eastAsia" w:ascii="宋体" w:hAnsi="宋体"/>
                <w:color w:val="auto"/>
                <w:szCs w:val="21"/>
                <w:highlight w:val="none"/>
              </w:rPr>
            </w:pPr>
            <w:r>
              <w:rPr>
                <w:rFonts w:hint="eastAsia" w:ascii="宋体" w:hAnsi="宋体"/>
                <w:color w:val="auto"/>
                <w:szCs w:val="21"/>
                <w:highlight w:val="none"/>
              </w:rPr>
              <w:t>条款号</w:t>
            </w:r>
          </w:p>
        </w:tc>
        <w:tc>
          <w:tcPr>
            <w:tcW w:w="1733" w:type="dxa"/>
            <w:tcBorders>
              <w:top w:val="double" w:color="auto" w:sz="4" w:space="0"/>
              <w:left w:val="single" w:color="auto" w:sz="4" w:space="0"/>
              <w:bottom w:val="single" w:color="auto" w:sz="4" w:space="0"/>
              <w:right w:val="single" w:color="auto" w:sz="4" w:space="0"/>
            </w:tcBorders>
            <w:vAlign w:val="center"/>
          </w:tcPr>
          <w:p w14:paraId="3210C2E0">
            <w:pPr>
              <w:ind w:firstLine="458"/>
              <w:rPr>
                <w:rFonts w:hint="eastAsia" w:ascii="宋体" w:hAnsi="宋体"/>
                <w:color w:val="auto"/>
                <w:szCs w:val="21"/>
                <w:highlight w:val="none"/>
              </w:rPr>
            </w:pPr>
            <w:r>
              <w:rPr>
                <w:rFonts w:hint="eastAsia" w:ascii="宋体" w:hAnsi="宋体"/>
                <w:color w:val="auto"/>
                <w:szCs w:val="21"/>
                <w:highlight w:val="none"/>
              </w:rPr>
              <w:t>内容</w:t>
            </w:r>
          </w:p>
        </w:tc>
        <w:tc>
          <w:tcPr>
            <w:tcW w:w="5934" w:type="dxa"/>
            <w:tcBorders>
              <w:top w:val="double" w:color="auto" w:sz="4" w:space="0"/>
              <w:left w:val="single" w:color="auto" w:sz="4" w:space="0"/>
              <w:bottom w:val="single" w:color="auto" w:sz="4" w:space="0"/>
              <w:right w:val="double" w:color="auto" w:sz="4" w:space="0"/>
            </w:tcBorders>
            <w:vAlign w:val="center"/>
          </w:tcPr>
          <w:p w14:paraId="10D4BA02">
            <w:pPr>
              <w:pStyle w:val="20"/>
              <w:ind w:firstLine="458"/>
              <w:jc w:val="center"/>
              <w:rPr>
                <w:rFonts w:hint="eastAsia" w:ascii="宋体" w:hAnsi="宋体"/>
                <w:color w:val="auto"/>
                <w:szCs w:val="21"/>
                <w:highlight w:val="none"/>
              </w:rPr>
            </w:pPr>
            <w:r>
              <w:rPr>
                <w:rFonts w:hint="eastAsia" w:ascii="宋体" w:hAnsi="宋体"/>
                <w:color w:val="auto"/>
                <w:szCs w:val="21"/>
                <w:highlight w:val="none"/>
              </w:rPr>
              <w:t>说明与要求</w:t>
            </w:r>
          </w:p>
        </w:tc>
      </w:tr>
      <w:tr w14:paraId="22346E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14:paraId="42B606DA">
            <w:pPr>
              <w:rPr>
                <w:rFonts w:hint="eastAsia" w:ascii="宋体" w:hAnsi="宋体"/>
                <w:color w:val="auto"/>
                <w:szCs w:val="21"/>
                <w:highlight w:val="none"/>
              </w:rPr>
            </w:pPr>
            <w:r>
              <w:rPr>
                <w:rFonts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242D2832">
            <w:pPr>
              <w:rPr>
                <w:rFonts w:hint="eastAsia" w:ascii="宋体" w:hAnsi="宋体"/>
                <w:color w:val="auto"/>
                <w:szCs w:val="21"/>
                <w:highlight w:val="none"/>
              </w:rPr>
            </w:pP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6F2C0369">
            <w:pPr>
              <w:rPr>
                <w:rFonts w:hint="eastAsia" w:ascii="宋体" w:hAnsi="宋体"/>
                <w:color w:val="auto"/>
                <w:szCs w:val="21"/>
                <w:highlight w:val="none"/>
              </w:rPr>
            </w:pPr>
            <w:r>
              <w:rPr>
                <w:rFonts w:hint="eastAsia" w:ascii="宋体" w:hAnsi="宋体"/>
                <w:color w:val="auto"/>
                <w:szCs w:val="21"/>
                <w:highlight w:val="none"/>
              </w:rPr>
              <w:t>定义</w:t>
            </w:r>
          </w:p>
        </w:tc>
        <w:tc>
          <w:tcPr>
            <w:tcW w:w="5934" w:type="dxa"/>
            <w:tcBorders>
              <w:top w:val="single" w:color="auto" w:sz="4" w:space="0"/>
              <w:left w:val="single" w:color="auto" w:sz="4" w:space="0"/>
              <w:bottom w:val="single" w:color="auto" w:sz="4" w:space="0"/>
              <w:right w:val="double" w:color="auto" w:sz="4" w:space="0"/>
            </w:tcBorders>
            <w:vAlign w:val="center"/>
          </w:tcPr>
          <w:p w14:paraId="3D6D00AB">
            <w:pPr>
              <w:rPr>
                <w:rFonts w:hint="eastAsia" w:ascii="宋体" w:hAnsi="宋体"/>
                <w:color w:val="auto"/>
                <w:szCs w:val="21"/>
                <w:highlight w:val="none"/>
              </w:rPr>
            </w:pPr>
            <w:r>
              <w:rPr>
                <w:rFonts w:hint="eastAsia" w:ascii="宋体" w:hAnsi="宋体"/>
                <w:color w:val="auto"/>
                <w:szCs w:val="21"/>
                <w:highlight w:val="none"/>
              </w:rPr>
              <w:t>招标人（即发包人）：</w:t>
            </w:r>
            <w:r>
              <w:rPr>
                <w:rFonts w:hint="eastAsia" w:ascii="宋体" w:hAnsi="宋体"/>
                <w:color w:val="auto"/>
                <w:szCs w:val="21"/>
                <w:highlight w:val="none"/>
                <w:u w:val="single"/>
              </w:rPr>
              <w:t>广州市天河区道路扩建工程中心</w:t>
            </w:r>
          </w:p>
          <w:p w14:paraId="25C4D9C8">
            <w:pPr>
              <w:rPr>
                <w:rFonts w:hint="eastAsia" w:ascii="宋体" w:hAnsi="宋体"/>
                <w:color w:val="auto"/>
                <w:szCs w:val="21"/>
                <w:highlight w:val="none"/>
                <w:u w:val="single"/>
              </w:rPr>
            </w:pPr>
            <w:r>
              <w:rPr>
                <w:rFonts w:hint="eastAsia" w:ascii="宋体" w:hAnsi="宋体"/>
                <w:color w:val="auto"/>
                <w:szCs w:val="21"/>
                <w:highlight w:val="none"/>
              </w:rPr>
              <w:t>项目建设管理单位：</w:t>
            </w:r>
            <w:r>
              <w:rPr>
                <w:rFonts w:ascii="宋体" w:hAnsi="宋体"/>
                <w:color w:val="auto"/>
                <w:szCs w:val="21"/>
                <w:highlight w:val="none"/>
                <w:u w:val="single"/>
              </w:rPr>
              <w:t xml:space="preserve">       </w:t>
            </w:r>
            <w:r>
              <w:rPr>
                <w:rFonts w:hint="eastAsia" w:ascii="宋体" w:hAnsi="宋体"/>
                <w:color w:val="auto"/>
                <w:szCs w:val="21"/>
                <w:highlight w:val="none"/>
                <w:u w:val="singl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773E238">
            <w:pPr>
              <w:pStyle w:val="19"/>
              <w:rPr>
                <w:color w:val="auto"/>
                <w:highlight w:val="none"/>
                <w:u w:val="single"/>
              </w:rPr>
            </w:pPr>
            <w:r>
              <w:rPr>
                <w:rFonts w:hint="eastAsia"/>
                <w:color w:val="auto"/>
                <w:highlight w:val="none"/>
              </w:rPr>
              <w:t>项目代建单位：</w:t>
            </w:r>
            <w:r>
              <w:rPr>
                <w:rFonts w:hint="eastAsia"/>
                <w:color w:val="auto"/>
                <w:highlight w:val="none"/>
                <w:u w:val="single"/>
              </w:rPr>
              <w:t xml:space="preserve">  / </w:t>
            </w:r>
          </w:p>
          <w:p w14:paraId="04F76303">
            <w:pPr>
              <w:rPr>
                <w:rFonts w:hint="eastAsia" w:ascii="宋体" w:hAnsi="宋体"/>
                <w:color w:val="auto"/>
                <w:szCs w:val="21"/>
                <w:highlight w:val="none"/>
              </w:rPr>
            </w:pPr>
            <w:r>
              <w:rPr>
                <w:rFonts w:hint="eastAsia" w:ascii="宋体" w:hAnsi="宋体"/>
                <w:color w:val="auto"/>
                <w:szCs w:val="21"/>
                <w:highlight w:val="none"/>
              </w:rPr>
              <w:t>招标代理：</w:t>
            </w:r>
            <w:r>
              <w:rPr>
                <w:rFonts w:ascii="宋体" w:hAnsi="宋体"/>
                <w:color w:val="auto"/>
                <w:szCs w:val="21"/>
                <w:highlight w:val="none"/>
                <w:u w:val="single"/>
              </w:rPr>
              <w:t xml:space="preserve"> </w:t>
            </w:r>
            <w:r>
              <w:rPr>
                <w:rFonts w:hint="eastAsia" w:ascii="宋体" w:hAnsi="宋体"/>
                <w:color w:val="auto"/>
                <w:szCs w:val="21"/>
                <w:highlight w:val="none"/>
                <w:u w:val="single"/>
              </w:rPr>
              <w:t>广州穗科建设管理有限公司</w:t>
            </w:r>
            <w:r>
              <w:rPr>
                <w:rFonts w:ascii="宋体" w:hAnsi="宋体"/>
                <w:color w:val="auto"/>
                <w:szCs w:val="21"/>
                <w:highlight w:val="none"/>
                <w:u w:val="single"/>
              </w:rPr>
              <w:t xml:space="preserve"> </w:t>
            </w:r>
          </w:p>
          <w:p w14:paraId="0AC279C0">
            <w:pPr>
              <w:rPr>
                <w:rFonts w:hint="eastAsia" w:ascii="宋体" w:hAnsi="宋体"/>
                <w:color w:val="auto"/>
                <w:szCs w:val="21"/>
                <w:highlight w:val="none"/>
              </w:rPr>
            </w:pPr>
            <w:r>
              <w:rPr>
                <w:rFonts w:hint="eastAsia" w:ascii="宋体" w:hAnsi="宋体"/>
                <w:color w:val="auto"/>
                <w:szCs w:val="21"/>
                <w:highlight w:val="none"/>
              </w:rPr>
              <w:t>设计单位：</w:t>
            </w:r>
            <w:r>
              <w:rPr>
                <w:rFonts w:hint="eastAsia" w:ascii="宋体" w:hAnsi="宋体"/>
                <w:color w:val="auto"/>
                <w:szCs w:val="21"/>
                <w:highlight w:val="none"/>
                <w:u w:val="single"/>
              </w:rPr>
              <w:t xml:space="preserve">中恩工程技术有限公司 </w:t>
            </w:r>
            <w:r>
              <w:rPr>
                <w:rFonts w:ascii="宋体" w:hAnsi="宋体"/>
                <w:color w:val="auto"/>
                <w:szCs w:val="21"/>
                <w:highlight w:val="none"/>
                <w:u w:val="single"/>
              </w:rPr>
              <w:t xml:space="preserve"> </w:t>
            </w:r>
          </w:p>
          <w:p w14:paraId="3E4ADAA7">
            <w:pPr>
              <w:rPr>
                <w:rFonts w:hint="eastAsia" w:ascii="宋体" w:hAnsi="宋体"/>
                <w:color w:val="auto"/>
                <w:szCs w:val="21"/>
                <w:highlight w:val="none"/>
                <w:u w:val="single"/>
              </w:rPr>
            </w:pPr>
            <w:r>
              <w:rPr>
                <w:rFonts w:hint="eastAsia" w:ascii="宋体" w:hAnsi="宋体"/>
                <w:color w:val="auto"/>
                <w:szCs w:val="21"/>
                <w:highlight w:val="none"/>
              </w:rPr>
              <w:t>监理单位：</w:t>
            </w:r>
            <w:r>
              <w:rPr>
                <w:rFonts w:hint="eastAsia" w:ascii="宋体" w:hAnsi="宋体"/>
                <w:color w:val="auto"/>
                <w:szCs w:val="21"/>
                <w:highlight w:val="none"/>
                <w:u w:val="single"/>
              </w:rPr>
              <w:t>广东重工建设监理有限公司</w:t>
            </w:r>
            <w:r>
              <w:rPr>
                <w:rFonts w:ascii="宋体" w:hAnsi="宋体"/>
                <w:color w:val="auto"/>
                <w:szCs w:val="21"/>
                <w:highlight w:val="none"/>
                <w:u w:val="single"/>
              </w:rPr>
              <w:t xml:space="preserve">  </w:t>
            </w:r>
          </w:p>
          <w:p w14:paraId="28D66BEE">
            <w:pPr>
              <w:rPr>
                <w:rFonts w:hint="eastAsia" w:ascii="宋体" w:hAnsi="宋体"/>
                <w:color w:val="auto"/>
                <w:szCs w:val="21"/>
                <w:highlight w:val="none"/>
              </w:rPr>
            </w:pPr>
            <w:r>
              <w:rPr>
                <w:rFonts w:hint="eastAsia" w:ascii="宋体" w:hAnsi="宋体"/>
                <w:color w:val="auto"/>
                <w:szCs w:val="21"/>
                <w:highlight w:val="none"/>
              </w:rPr>
              <w:t>检测机构：</w:t>
            </w:r>
            <w:r>
              <w:rPr>
                <w:rFonts w:hint="eastAsia" w:ascii="宋体" w:hAnsi="宋体"/>
                <w:color w:val="auto"/>
                <w:szCs w:val="21"/>
                <w:highlight w:val="none"/>
                <w:u w:val="single"/>
              </w:rPr>
              <w:t xml:space="preserve">广州广检建设工程检测中心有限公司 </w:t>
            </w:r>
          </w:p>
        </w:tc>
      </w:tr>
      <w:tr w14:paraId="5D80C0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702" w:type="dxa"/>
            <w:tcBorders>
              <w:top w:val="single" w:color="auto" w:sz="4" w:space="0"/>
              <w:left w:val="double" w:color="auto" w:sz="4" w:space="0"/>
              <w:bottom w:val="single" w:color="auto" w:sz="4" w:space="0"/>
              <w:right w:val="single" w:color="auto" w:sz="4" w:space="0"/>
            </w:tcBorders>
            <w:vAlign w:val="center"/>
          </w:tcPr>
          <w:p w14:paraId="293C31AC">
            <w:pPr>
              <w:rPr>
                <w:rFonts w:hint="eastAsia" w:ascii="宋体" w:hAnsi="宋体"/>
                <w:color w:val="auto"/>
                <w:szCs w:val="21"/>
                <w:highlight w:val="none"/>
              </w:rPr>
            </w:pPr>
            <w:r>
              <w:rPr>
                <w:rFonts w:ascii="宋体" w:hAnsi="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14:paraId="6EAC2465">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EC0FB9F">
            <w:pPr>
              <w:rPr>
                <w:rFonts w:hint="eastAsia" w:ascii="宋体" w:hAnsi="宋体"/>
                <w:color w:val="auto"/>
                <w:szCs w:val="21"/>
                <w:highlight w:val="none"/>
              </w:rPr>
            </w:pPr>
            <w:r>
              <w:rPr>
                <w:rFonts w:hint="eastAsia" w:ascii="宋体" w:hAnsi="宋体"/>
                <w:color w:val="auto"/>
                <w:szCs w:val="21"/>
                <w:highlight w:val="none"/>
              </w:rPr>
              <w:t>名称</w:t>
            </w:r>
          </w:p>
        </w:tc>
        <w:tc>
          <w:tcPr>
            <w:tcW w:w="5934" w:type="dxa"/>
            <w:tcBorders>
              <w:top w:val="single" w:color="auto" w:sz="4" w:space="0"/>
              <w:left w:val="single" w:color="auto" w:sz="4" w:space="0"/>
              <w:bottom w:val="single" w:color="auto" w:sz="4" w:space="0"/>
              <w:right w:val="double" w:color="auto" w:sz="4" w:space="0"/>
            </w:tcBorders>
            <w:vAlign w:val="center"/>
          </w:tcPr>
          <w:p w14:paraId="1E1EC32D">
            <w:pPr>
              <w:rPr>
                <w:color w:val="auto"/>
                <w:highlight w:val="none"/>
              </w:rPr>
            </w:pPr>
            <w:r>
              <w:rPr>
                <w:rFonts w:hint="eastAsia"/>
                <w:color w:val="auto"/>
                <w:highlight w:val="none"/>
              </w:rPr>
              <w:t>工程名称：</w:t>
            </w:r>
            <w:r>
              <w:rPr>
                <w:color w:val="auto"/>
                <w:highlight w:val="none"/>
                <w:u w:val="single"/>
              </w:rPr>
              <w:t xml:space="preserve"> </w:t>
            </w:r>
            <w:r>
              <w:rPr>
                <w:rFonts w:hint="eastAsia" w:ascii="宋体" w:hAnsi="宋体"/>
                <w:color w:val="auto"/>
                <w:szCs w:val="21"/>
                <w:highlight w:val="none"/>
                <w:u w:val="single"/>
              </w:rPr>
              <w:t>华观路西功能完善工程</w:t>
            </w:r>
          </w:p>
          <w:p w14:paraId="0344941E">
            <w:pPr>
              <w:pStyle w:val="19"/>
              <w:rPr>
                <w:color w:val="auto"/>
                <w:highlight w:val="none"/>
                <w:u w:val="single"/>
              </w:rPr>
            </w:pPr>
            <w:r>
              <w:rPr>
                <w:rFonts w:hint="eastAsia" w:hAnsi="宋体"/>
                <w:color w:val="auto"/>
                <w:szCs w:val="21"/>
                <w:highlight w:val="none"/>
              </w:rPr>
              <w:t>招标项目名称：</w:t>
            </w:r>
            <w:r>
              <w:rPr>
                <w:rFonts w:hint="eastAsia" w:hAnsi="宋体"/>
                <w:color w:val="auto"/>
                <w:szCs w:val="21"/>
                <w:highlight w:val="none"/>
                <w:u w:val="single"/>
              </w:rPr>
              <w:t>华观路西功能完善工程施工总承包</w:t>
            </w:r>
          </w:p>
        </w:tc>
      </w:tr>
      <w:tr w14:paraId="6DC2F6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14:paraId="7F57D6FC">
            <w:pPr>
              <w:rPr>
                <w:rFonts w:hint="eastAsia" w:ascii="宋体" w:hAnsi="宋体"/>
                <w:color w:val="auto"/>
                <w:szCs w:val="21"/>
                <w:highlight w:val="none"/>
              </w:rPr>
            </w:pPr>
            <w:r>
              <w:rPr>
                <w:rFonts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538807EB">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33BD6A2C">
            <w:pPr>
              <w:rPr>
                <w:rFonts w:hint="eastAsia" w:ascii="宋体" w:hAnsi="宋体"/>
                <w:color w:val="auto"/>
                <w:szCs w:val="21"/>
                <w:highlight w:val="none"/>
              </w:rPr>
            </w:pPr>
            <w:r>
              <w:rPr>
                <w:rFonts w:hint="eastAsia" w:ascii="宋体" w:hAnsi="宋体"/>
                <w:color w:val="auto"/>
                <w:szCs w:val="21"/>
                <w:highlight w:val="none"/>
              </w:rPr>
              <w:t>建设地点</w:t>
            </w:r>
          </w:p>
        </w:tc>
        <w:tc>
          <w:tcPr>
            <w:tcW w:w="5934" w:type="dxa"/>
            <w:tcBorders>
              <w:top w:val="single" w:color="auto" w:sz="4" w:space="0"/>
              <w:left w:val="single" w:color="auto" w:sz="4" w:space="0"/>
              <w:bottom w:val="single" w:color="auto" w:sz="4" w:space="0"/>
              <w:right w:val="double" w:color="auto" w:sz="4" w:space="0"/>
            </w:tcBorders>
            <w:vAlign w:val="center"/>
          </w:tcPr>
          <w:p w14:paraId="0F04E71B">
            <w:pPr>
              <w:rPr>
                <w:rFonts w:hint="eastAsia" w:ascii="宋体" w:hAnsi="宋体"/>
                <w:color w:val="auto"/>
                <w:szCs w:val="21"/>
                <w:highlight w:val="none"/>
                <w:u w:val="single"/>
              </w:rPr>
            </w:pPr>
            <w:r>
              <w:rPr>
                <w:rFonts w:hint="eastAsia" w:ascii="宋体" w:hAnsi="宋体"/>
                <w:color w:val="auto"/>
                <w:szCs w:val="21"/>
                <w:highlight w:val="none"/>
              </w:rPr>
              <w:t>广州市</w:t>
            </w:r>
            <w:r>
              <w:rPr>
                <w:rFonts w:hint="eastAsia" w:ascii="宋体" w:hAnsi="宋体"/>
                <w:color w:val="auto"/>
                <w:szCs w:val="21"/>
                <w:highlight w:val="none"/>
                <w:u w:val="single"/>
              </w:rPr>
              <w:t>天河</w:t>
            </w:r>
            <w:r>
              <w:rPr>
                <w:rFonts w:hint="eastAsia" w:ascii="宋体" w:hAnsi="宋体"/>
                <w:color w:val="auto"/>
                <w:szCs w:val="21"/>
                <w:highlight w:val="none"/>
              </w:rPr>
              <w:t>区</w:t>
            </w:r>
          </w:p>
        </w:tc>
      </w:tr>
      <w:tr w14:paraId="568384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14:paraId="1E4CB57A">
            <w:pPr>
              <w:rPr>
                <w:rFonts w:hint="eastAsia" w:ascii="宋体" w:hAnsi="宋体"/>
                <w:color w:val="auto"/>
                <w:szCs w:val="21"/>
                <w:highlight w:val="none"/>
              </w:rPr>
            </w:pPr>
            <w:r>
              <w:rPr>
                <w:rFonts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47F8154D">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8903104">
            <w:pPr>
              <w:rPr>
                <w:rFonts w:hint="eastAsia" w:ascii="宋体" w:hAnsi="宋体"/>
                <w:color w:val="auto"/>
                <w:szCs w:val="21"/>
                <w:highlight w:val="none"/>
              </w:rPr>
            </w:pPr>
            <w:r>
              <w:rPr>
                <w:rFonts w:hint="eastAsia" w:ascii="宋体" w:hAnsi="宋体"/>
                <w:color w:val="auto"/>
                <w:szCs w:val="21"/>
                <w:highlight w:val="none"/>
              </w:rPr>
              <w:t>建设规模</w:t>
            </w:r>
          </w:p>
        </w:tc>
        <w:tc>
          <w:tcPr>
            <w:tcW w:w="5934" w:type="dxa"/>
            <w:tcBorders>
              <w:top w:val="single" w:color="auto" w:sz="4" w:space="0"/>
              <w:left w:val="single" w:color="auto" w:sz="4" w:space="0"/>
              <w:bottom w:val="single" w:color="auto" w:sz="4" w:space="0"/>
              <w:right w:val="double" w:color="auto" w:sz="4" w:space="0"/>
            </w:tcBorders>
            <w:vAlign w:val="center"/>
          </w:tcPr>
          <w:p w14:paraId="31EEC921">
            <w:pPr>
              <w:rPr>
                <w:rFonts w:hint="eastAsia" w:ascii="宋体" w:hAnsi="宋体"/>
                <w:color w:val="auto"/>
                <w:szCs w:val="21"/>
                <w:highlight w:val="none"/>
                <w:u w:val="single"/>
              </w:rPr>
            </w:pPr>
            <w:r>
              <w:rPr>
                <w:rFonts w:hint="eastAsia" w:ascii="宋体" w:hAnsi="宋体" w:cs="宋体"/>
                <w:color w:val="auto"/>
                <w:szCs w:val="21"/>
                <w:highlight w:val="none"/>
                <w:u w:val="single"/>
              </w:rPr>
              <w:t>详见本项目招标公告</w:t>
            </w:r>
          </w:p>
        </w:tc>
      </w:tr>
      <w:tr w14:paraId="299015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702" w:type="dxa"/>
            <w:tcBorders>
              <w:top w:val="single" w:color="auto" w:sz="4" w:space="0"/>
              <w:left w:val="double" w:color="auto" w:sz="4" w:space="0"/>
              <w:bottom w:val="single" w:color="auto" w:sz="4" w:space="0"/>
              <w:right w:val="single" w:color="auto" w:sz="4" w:space="0"/>
            </w:tcBorders>
            <w:vAlign w:val="center"/>
          </w:tcPr>
          <w:p w14:paraId="1FFEC408">
            <w:pPr>
              <w:rPr>
                <w:rFonts w:hint="eastAsia" w:ascii="宋体" w:hAnsi="宋体"/>
                <w:color w:val="auto"/>
                <w:szCs w:val="21"/>
                <w:highlight w:val="none"/>
              </w:rPr>
            </w:pPr>
            <w:r>
              <w:rPr>
                <w:rFonts w:ascii="宋体" w:hAnsi="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14:paraId="752B15A1">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7FE767A2">
            <w:pPr>
              <w:rPr>
                <w:rFonts w:hint="eastAsia" w:ascii="宋体" w:hAnsi="宋体"/>
                <w:color w:val="auto"/>
                <w:szCs w:val="21"/>
                <w:highlight w:val="none"/>
              </w:rPr>
            </w:pPr>
            <w:r>
              <w:rPr>
                <w:rFonts w:hint="eastAsia" w:ascii="宋体" w:hAnsi="宋体"/>
                <w:color w:val="auto"/>
                <w:szCs w:val="21"/>
                <w:highlight w:val="none"/>
              </w:rPr>
              <w:t>承包方式</w:t>
            </w:r>
          </w:p>
        </w:tc>
        <w:tc>
          <w:tcPr>
            <w:tcW w:w="5934" w:type="dxa"/>
            <w:tcBorders>
              <w:top w:val="single" w:color="auto" w:sz="4" w:space="0"/>
              <w:left w:val="single" w:color="auto" w:sz="4" w:space="0"/>
              <w:bottom w:val="single" w:color="auto" w:sz="4" w:space="0"/>
              <w:right w:val="double" w:color="auto" w:sz="4" w:space="0"/>
            </w:tcBorders>
            <w:vAlign w:val="center"/>
          </w:tcPr>
          <w:p w14:paraId="1D02AD61">
            <w:pPr>
              <w:rPr>
                <w:rFonts w:hint="eastAsia" w:ascii="宋体" w:hAnsi="宋体" w:cs="宋体"/>
                <w:color w:val="auto"/>
                <w:szCs w:val="21"/>
                <w:highlight w:val="none"/>
                <w:u w:val="single"/>
              </w:rPr>
            </w:pPr>
            <w:r>
              <w:rPr>
                <w:rFonts w:hint="eastAsia" w:ascii="宋体" w:hAnsi="宋体" w:cs="宋体"/>
                <w:color w:val="auto"/>
                <w:szCs w:val="21"/>
                <w:highlight w:val="none"/>
                <w:u w:val="single"/>
              </w:rPr>
              <w:t>由承包人按照本合同约定范围和图纸内容、工程量清单实行工</w:t>
            </w:r>
          </w:p>
          <w:p w14:paraId="5733D7E5">
            <w:pPr>
              <w:rPr>
                <w:rFonts w:hint="eastAsia" w:ascii="宋体" w:hAnsi="宋体" w:cs="宋体"/>
                <w:color w:val="auto"/>
                <w:szCs w:val="21"/>
                <w:highlight w:val="none"/>
                <w:u w:val="single"/>
              </w:rPr>
            </w:pPr>
            <w:r>
              <w:rPr>
                <w:rFonts w:hint="eastAsia" w:ascii="宋体" w:hAnsi="宋体" w:cs="宋体"/>
                <w:color w:val="auto"/>
                <w:szCs w:val="21"/>
                <w:highlight w:val="none"/>
                <w:u w:val="single"/>
              </w:rPr>
              <w:t>程施工总承包，包括但不限于包工、包料、包工期、包质量、</w:t>
            </w:r>
          </w:p>
          <w:p w14:paraId="1015B1C3">
            <w:pPr>
              <w:rPr>
                <w:rFonts w:hint="eastAsia" w:ascii="宋体" w:hAnsi="宋体" w:cs="宋体"/>
                <w:color w:val="auto"/>
                <w:szCs w:val="21"/>
                <w:highlight w:val="none"/>
                <w:u w:val="single"/>
              </w:rPr>
            </w:pPr>
            <w:r>
              <w:rPr>
                <w:rFonts w:hint="eastAsia" w:ascii="宋体" w:hAnsi="宋体" w:cs="宋体"/>
                <w:color w:val="auto"/>
                <w:szCs w:val="21"/>
                <w:highlight w:val="none"/>
                <w:u w:val="single"/>
              </w:rPr>
              <w:t>包安全、包文明施工，包承包范围内工程验收通过、包移交、</w:t>
            </w:r>
          </w:p>
          <w:p w14:paraId="5FA0B5BA">
            <w:pPr>
              <w:rPr>
                <w:rFonts w:hint="eastAsia" w:ascii="宋体" w:hAnsi="宋体" w:cs="宋体"/>
                <w:color w:val="auto"/>
                <w:szCs w:val="21"/>
                <w:highlight w:val="none"/>
                <w:u w:val="single"/>
              </w:rPr>
            </w:pPr>
            <w:r>
              <w:rPr>
                <w:rFonts w:hint="eastAsia" w:ascii="宋体" w:hAnsi="宋体" w:cs="宋体"/>
                <w:color w:val="auto"/>
                <w:szCs w:val="21"/>
                <w:highlight w:val="none"/>
                <w:u w:val="single"/>
              </w:rPr>
              <w:t>包结算、包资料整理、包总承包管理和现场整体组织、包专业</w:t>
            </w:r>
          </w:p>
          <w:p w14:paraId="46708CD1">
            <w:pPr>
              <w:rPr>
                <w:rFonts w:hint="eastAsia" w:ascii="宋体" w:hAnsi="宋体"/>
                <w:color w:val="auto"/>
                <w:szCs w:val="21"/>
                <w:highlight w:val="none"/>
              </w:rPr>
            </w:pPr>
            <w:r>
              <w:rPr>
                <w:rFonts w:hint="eastAsia" w:ascii="宋体" w:hAnsi="宋体" w:cs="宋体"/>
                <w:color w:val="auto"/>
                <w:szCs w:val="21"/>
                <w:highlight w:val="none"/>
                <w:u w:val="single"/>
              </w:rPr>
              <w:t>协调及配合，包保修。单价措施项目综合单价包干、总价(按系数计算)措施项目费按实结算。</w:t>
            </w:r>
          </w:p>
        </w:tc>
      </w:tr>
      <w:tr w14:paraId="6FF234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14:paraId="7382C7E5">
            <w:pPr>
              <w:rPr>
                <w:rFonts w:hint="eastAsia" w:ascii="宋体" w:hAnsi="宋体"/>
                <w:color w:val="auto"/>
                <w:szCs w:val="21"/>
                <w:highlight w:val="none"/>
              </w:rPr>
            </w:pPr>
            <w:r>
              <w:rPr>
                <w:rFonts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068BC6B6">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2EEBF9F7">
            <w:pPr>
              <w:rPr>
                <w:rFonts w:hint="eastAsia" w:ascii="宋体" w:hAnsi="宋体"/>
                <w:color w:val="auto"/>
                <w:szCs w:val="21"/>
                <w:highlight w:val="none"/>
              </w:rPr>
            </w:pPr>
            <w:r>
              <w:rPr>
                <w:rFonts w:hint="eastAsia" w:ascii="宋体" w:hAnsi="宋体"/>
                <w:color w:val="auto"/>
                <w:szCs w:val="21"/>
                <w:highlight w:val="none"/>
              </w:rPr>
              <w:t>质量标准</w:t>
            </w:r>
          </w:p>
        </w:tc>
        <w:tc>
          <w:tcPr>
            <w:tcW w:w="5934" w:type="dxa"/>
            <w:tcBorders>
              <w:top w:val="single" w:color="auto" w:sz="4" w:space="0"/>
              <w:left w:val="single" w:color="auto" w:sz="4" w:space="0"/>
              <w:bottom w:val="single" w:color="auto" w:sz="4" w:space="0"/>
              <w:right w:val="double" w:color="auto" w:sz="4" w:space="0"/>
            </w:tcBorders>
            <w:vAlign w:val="center"/>
          </w:tcPr>
          <w:p w14:paraId="3EC5B038">
            <w:pPr>
              <w:rPr>
                <w:rFonts w:hint="eastAsia" w:ascii="宋体" w:hAnsi="宋体"/>
                <w:color w:val="auto"/>
                <w:szCs w:val="21"/>
                <w:highlight w:val="none"/>
                <w:u w:val="single"/>
              </w:rPr>
            </w:pPr>
            <w:r>
              <w:rPr>
                <w:rFonts w:hint="eastAsia" w:ascii="宋体" w:hAnsi="宋体" w:cs="宋体"/>
                <w:color w:val="auto"/>
                <w:szCs w:val="21"/>
                <w:highlight w:val="none"/>
                <w:u w:val="single"/>
              </w:rPr>
              <w:t>要求符合《工程施工质量验收规范》标准，并达到合格（或以上）标准。</w:t>
            </w:r>
          </w:p>
        </w:tc>
      </w:tr>
      <w:tr w14:paraId="166980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702" w:type="dxa"/>
            <w:tcBorders>
              <w:top w:val="single" w:color="auto" w:sz="4" w:space="0"/>
              <w:left w:val="double" w:color="auto" w:sz="4" w:space="0"/>
              <w:bottom w:val="single" w:color="auto" w:sz="4" w:space="0"/>
              <w:right w:val="single" w:color="auto" w:sz="4" w:space="0"/>
            </w:tcBorders>
            <w:vAlign w:val="center"/>
          </w:tcPr>
          <w:p w14:paraId="143B24C2">
            <w:pPr>
              <w:rPr>
                <w:rFonts w:hint="eastAsia" w:ascii="宋体" w:hAnsi="宋体"/>
                <w:color w:val="auto"/>
                <w:szCs w:val="21"/>
                <w:highlight w:val="none"/>
              </w:rPr>
            </w:pPr>
            <w:r>
              <w:rPr>
                <w:rFonts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0268B91D">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005106F2">
            <w:pPr>
              <w:rPr>
                <w:rFonts w:hint="eastAsia" w:ascii="宋体" w:hAnsi="宋体"/>
                <w:color w:val="auto"/>
                <w:szCs w:val="21"/>
                <w:highlight w:val="none"/>
              </w:rPr>
            </w:pPr>
            <w:r>
              <w:rPr>
                <w:rFonts w:hint="eastAsia" w:ascii="宋体" w:hAnsi="宋体"/>
                <w:color w:val="auto"/>
                <w:szCs w:val="21"/>
                <w:highlight w:val="none"/>
              </w:rPr>
              <w:t>招标范围</w:t>
            </w:r>
          </w:p>
        </w:tc>
        <w:tc>
          <w:tcPr>
            <w:tcW w:w="5934" w:type="dxa"/>
            <w:tcBorders>
              <w:top w:val="single" w:color="auto" w:sz="4" w:space="0"/>
              <w:left w:val="single" w:color="auto" w:sz="4" w:space="0"/>
              <w:bottom w:val="single" w:color="auto" w:sz="4" w:space="0"/>
              <w:right w:val="double" w:color="auto" w:sz="4" w:space="0"/>
            </w:tcBorders>
            <w:vAlign w:val="center"/>
          </w:tcPr>
          <w:p w14:paraId="4222065F">
            <w:pPr>
              <w:rPr>
                <w:rFonts w:hint="eastAsia" w:ascii="宋体" w:hAnsi="宋体"/>
                <w:color w:val="auto"/>
                <w:szCs w:val="21"/>
                <w:highlight w:val="none"/>
                <w:u w:val="single"/>
              </w:rPr>
            </w:pPr>
            <w:r>
              <w:rPr>
                <w:rFonts w:hint="eastAsia" w:ascii="宋体" w:hAnsi="宋体"/>
                <w:color w:val="auto"/>
                <w:szCs w:val="21"/>
                <w:highlight w:val="none"/>
                <w:u w:val="single"/>
              </w:rPr>
              <w:t>详见本工程招标公告</w:t>
            </w:r>
          </w:p>
        </w:tc>
      </w:tr>
      <w:tr w14:paraId="2542E8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14:paraId="3BB12963">
            <w:pPr>
              <w:rPr>
                <w:rFonts w:hint="eastAsia" w:ascii="宋体" w:hAnsi="宋体"/>
                <w:color w:val="auto"/>
                <w:szCs w:val="21"/>
                <w:highlight w:val="none"/>
              </w:rPr>
            </w:pPr>
            <w:r>
              <w:rPr>
                <w:rFonts w:ascii="宋体" w:hAnsi="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14:paraId="4733F9A3">
            <w:pPr>
              <w:rPr>
                <w:rFonts w:hint="eastAsia" w:ascii="宋体" w:hAnsi="宋体"/>
                <w:color w:val="auto"/>
                <w:szCs w:val="21"/>
                <w:highlight w:val="none"/>
              </w:rPr>
            </w:pPr>
            <w:r>
              <w:rPr>
                <w:rFonts w:ascii="宋体" w:hAnsi="宋体"/>
                <w:color w:val="auto"/>
                <w:szCs w:val="21"/>
                <w:highlight w:val="none"/>
              </w:rPr>
              <w:t>2.2</w:t>
            </w:r>
          </w:p>
        </w:tc>
        <w:tc>
          <w:tcPr>
            <w:tcW w:w="1733" w:type="dxa"/>
            <w:tcBorders>
              <w:top w:val="single" w:color="auto" w:sz="4" w:space="0"/>
              <w:left w:val="single" w:color="auto" w:sz="4" w:space="0"/>
              <w:bottom w:val="single" w:color="auto" w:sz="4" w:space="0"/>
              <w:right w:val="single" w:color="auto" w:sz="4" w:space="0"/>
            </w:tcBorders>
            <w:vAlign w:val="center"/>
          </w:tcPr>
          <w:p w14:paraId="589A0BA7">
            <w:pPr>
              <w:rPr>
                <w:rFonts w:hint="eastAsia" w:ascii="宋体" w:hAnsi="宋体"/>
                <w:color w:val="auto"/>
                <w:szCs w:val="21"/>
                <w:highlight w:val="none"/>
              </w:rPr>
            </w:pPr>
            <w:r>
              <w:rPr>
                <w:rFonts w:hint="eastAsia" w:ascii="宋体" w:hAnsi="宋体"/>
                <w:color w:val="auto"/>
                <w:szCs w:val="21"/>
                <w:highlight w:val="none"/>
              </w:rPr>
              <w:t>工期要求</w:t>
            </w:r>
          </w:p>
        </w:tc>
        <w:tc>
          <w:tcPr>
            <w:tcW w:w="5934" w:type="dxa"/>
            <w:tcBorders>
              <w:top w:val="single" w:color="auto" w:sz="4" w:space="0"/>
              <w:left w:val="single" w:color="auto" w:sz="4" w:space="0"/>
              <w:bottom w:val="single" w:color="auto" w:sz="4" w:space="0"/>
              <w:right w:val="double" w:color="auto" w:sz="4" w:space="0"/>
            </w:tcBorders>
            <w:vAlign w:val="center"/>
          </w:tcPr>
          <w:p w14:paraId="4A17F849">
            <w:pPr>
              <w:rPr>
                <w:rFonts w:hint="eastAsia" w:ascii="宋体" w:hAnsi="宋体"/>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日计划开工，施工总期：</w:t>
            </w:r>
            <w:r>
              <w:rPr>
                <w:rFonts w:hint="eastAsia" w:ascii="宋体" w:hAnsi="宋体"/>
                <w:color w:val="auto"/>
                <w:szCs w:val="21"/>
                <w:highlight w:val="none"/>
                <w:u w:val="single"/>
              </w:rPr>
              <w:t>100</w:t>
            </w:r>
            <w:r>
              <w:rPr>
                <w:rFonts w:hint="eastAsia" w:ascii="宋体" w:hAnsi="宋体"/>
                <w:color w:val="auto"/>
                <w:szCs w:val="21"/>
                <w:highlight w:val="none"/>
              </w:rPr>
              <w:t>日历天</w:t>
            </w:r>
            <w:bookmarkStart w:id="9" w:name="OLE_LINK16"/>
            <w:bookmarkStart w:id="10" w:name="OLE_LINK14"/>
            <w:r>
              <w:rPr>
                <w:rFonts w:hint="eastAsia" w:ascii="宋体" w:hAnsi="宋体"/>
                <w:color w:val="auto"/>
                <w:szCs w:val="21"/>
                <w:highlight w:val="none"/>
              </w:rPr>
              <w:t>，具体开工日期以总监理工程师发出的开工令为准</w:t>
            </w:r>
            <w:bookmarkEnd w:id="9"/>
            <w:r>
              <w:rPr>
                <w:rFonts w:hint="eastAsia" w:ascii="宋体" w:hAnsi="宋体"/>
                <w:color w:val="auto"/>
                <w:szCs w:val="21"/>
                <w:highlight w:val="none"/>
              </w:rPr>
              <w:t>。</w:t>
            </w:r>
            <w:bookmarkEnd w:id="10"/>
            <w:r>
              <w:rPr>
                <w:rFonts w:hint="eastAsia" w:ascii="宋体" w:hAnsi="宋体"/>
                <w:color w:val="auto"/>
                <w:szCs w:val="21"/>
                <w:highlight w:val="none"/>
              </w:rPr>
              <w:t xml:space="preserve">  </w:t>
            </w:r>
            <w:r>
              <w:rPr>
                <w:rFonts w:ascii="宋体" w:hAnsi="宋体"/>
                <w:color w:val="auto"/>
                <w:szCs w:val="21"/>
                <w:highlight w:val="none"/>
              </w:rPr>
              <w:t xml:space="preserve">                                                                    </w:t>
            </w:r>
          </w:p>
        </w:tc>
      </w:tr>
      <w:tr w14:paraId="6744B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5B74EE0">
            <w:pPr>
              <w:rPr>
                <w:rFonts w:hint="eastAsia" w:ascii="宋体" w:hAnsi="宋体"/>
                <w:color w:val="auto"/>
                <w:szCs w:val="21"/>
                <w:highlight w:val="none"/>
              </w:rPr>
            </w:pPr>
            <w:r>
              <w:rPr>
                <w:rFonts w:ascii="宋体" w:hAnsi="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14:paraId="78158C0A">
            <w:pPr>
              <w:rPr>
                <w:rFonts w:hint="eastAsia" w:ascii="宋体" w:hAnsi="宋体"/>
                <w:color w:val="auto"/>
                <w:szCs w:val="21"/>
                <w:highlight w:val="none"/>
              </w:rPr>
            </w:pPr>
            <w:r>
              <w:rPr>
                <w:rFonts w:ascii="宋体" w:hAnsi="宋体"/>
                <w:color w:val="auto"/>
                <w:szCs w:val="21"/>
                <w:highlight w:val="none"/>
              </w:rPr>
              <w:t>3.1</w:t>
            </w:r>
          </w:p>
        </w:tc>
        <w:tc>
          <w:tcPr>
            <w:tcW w:w="1733" w:type="dxa"/>
            <w:tcBorders>
              <w:top w:val="single" w:color="auto" w:sz="4" w:space="0"/>
              <w:left w:val="single" w:color="auto" w:sz="4" w:space="0"/>
              <w:bottom w:val="single" w:color="auto" w:sz="4" w:space="0"/>
              <w:right w:val="single" w:color="auto" w:sz="4" w:space="0"/>
            </w:tcBorders>
            <w:vAlign w:val="center"/>
          </w:tcPr>
          <w:p w14:paraId="52837C0F">
            <w:pPr>
              <w:rPr>
                <w:rFonts w:hint="eastAsia" w:ascii="宋体" w:hAnsi="宋体"/>
                <w:color w:val="auto"/>
                <w:szCs w:val="21"/>
                <w:highlight w:val="none"/>
              </w:rPr>
            </w:pPr>
            <w:r>
              <w:rPr>
                <w:rFonts w:hint="eastAsia" w:ascii="宋体" w:hAnsi="宋体"/>
                <w:color w:val="auto"/>
                <w:szCs w:val="21"/>
                <w:highlight w:val="none"/>
              </w:rPr>
              <w:t>资金来源</w:t>
            </w:r>
          </w:p>
        </w:tc>
        <w:tc>
          <w:tcPr>
            <w:tcW w:w="5934" w:type="dxa"/>
            <w:tcBorders>
              <w:top w:val="single" w:color="auto" w:sz="4" w:space="0"/>
              <w:left w:val="single" w:color="auto" w:sz="4" w:space="0"/>
              <w:bottom w:val="single" w:color="auto" w:sz="4" w:space="0"/>
              <w:right w:val="double" w:color="auto" w:sz="4" w:space="0"/>
            </w:tcBorders>
            <w:vAlign w:val="center"/>
          </w:tcPr>
          <w:p w14:paraId="21FBDF11">
            <w:pPr>
              <w:rPr>
                <w:rFonts w:hint="eastAsia" w:ascii="宋体" w:hAnsi="宋体"/>
                <w:color w:val="auto"/>
                <w:szCs w:val="21"/>
                <w:highlight w:val="none"/>
                <w:u w:val="single"/>
              </w:rPr>
            </w:pPr>
            <w:r>
              <w:rPr>
                <w:rFonts w:hint="eastAsia" w:ascii="宋体" w:hAnsi="宋体" w:cs="宋体"/>
                <w:color w:val="auto"/>
                <w:szCs w:val="21"/>
                <w:highlight w:val="none"/>
                <w:u w:val="single"/>
              </w:rPr>
              <w:t>区财政投资</w:t>
            </w:r>
          </w:p>
        </w:tc>
      </w:tr>
      <w:tr w14:paraId="166017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14:paraId="43AFF3B7">
            <w:pPr>
              <w:rPr>
                <w:rFonts w:hint="eastAsia" w:ascii="宋体" w:hAnsi="宋体"/>
                <w:color w:val="auto"/>
                <w:szCs w:val="21"/>
                <w:highlight w:val="none"/>
              </w:rPr>
            </w:pPr>
            <w:r>
              <w:rPr>
                <w:rFonts w:ascii="宋体" w:hAnsi="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14:paraId="610AE465">
            <w:pPr>
              <w:rPr>
                <w:rFonts w:hint="eastAsia" w:ascii="宋体" w:hAnsi="宋体"/>
                <w:color w:val="auto"/>
                <w:szCs w:val="21"/>
                <w:highlight w:val="none"/>
              </w:rPr>
            </w:pPr>
            <w:r>
              <w:rPr>
                <w:rFonts w:ascii="宋体" w:hAnsi="宋体"/>
                <w:color w:val="auto"/>
                <w:szCs w:val="21"/>
                <w:highlight w:val="none"/>
              </w:rPr>
              <w:t>4.1</w:t>
            </w:r>
          </w:p>
        </w:tc>
        <w:tc>
          <w:tcPr>
            <w:tcW w:w="1733" w:type="dxa"/>
            <w:tcBorders>
              <w:top w:val="single" w:color="auto" w:sz="4" w:space="0"/>
              <w:left w:val="single" w:color="auto" w:sz="4" w:space="0"/>
              <w:bottom w:val="single" w:color="auto" w:sz="4" w:space="0"/>
              <w:right w:val="single" w:color="auto" w:sz="4" w:space="0"/>
            </w:tcBorders>
            <w:vAlign w:val="center"/>
          </w:tcPr>
          <w:p w14:paraId="4C0D9375">
            <w:pPr>
              <w:rPr>
                <w:rFonts w:hint="eastAsia" w:ascii="宋体" w:hAnsi="宋体"/>
                <w:color w:val="auto"/>
                <w:szCs w:val="21"/>
                <w:highlight w:val="none"/>
              </w:rPr>
            </w:pPr>
            <w:r>
              <w:rPr>
                <w:rFonts w:hint="eastAsia" w:ascii="宋体" w:hAnsi="宋体"/>
                <w:color w:val="auto"/>
                <w:szCs w:val="21"/>
                <w:highlight w:val="none"/>
              </w:rPr>
              <w:t>投标人资质等级及项目负责人等级要求</w:t>
            </w:r>
          </w:p>
        </w:tc>
        <w:tc>
          <w:tcPr>
            <w:tcW w:w="5934" w:type="dxa"/>
            <w:tcBorders>
              <w:top w:val="single" w:color="auto" w:sz="4" w:space="0"/>
              <w:left w:val="single" w:color="auto" w:sz="4" w:space="0"/>
              <w:bottom w:val="single" w:color="auto" w:sz="4" w:space="0"/>
              <w:right w:val="double" w:color="auto" w:sz="4" w:space="0"/>
            </w:tcBorders>
            <w:vAlign w:val="center"/>
          </w:tcPr>
          <w:p w14:paraId="105BA8E6">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041FED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0B81B6A6">
            <w:pPr>
              <w:rPr>
                <w:rFonts w:hint="eastAsia" w:ascii="宋体" w:hAnsi="宋体"/>
                <w:color w:val="auto"/>
                <w:szCs w:val="21"/>
                <w:highlight w:val="none"/>
              </w:rPr>
            </w:pPr>
            <w:r>
              <w:rPr>
                <w:rFonts w:ascii="宋体" w:hAnsi="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14:paraId="02685F28">
            <w:pPr>
              <w:rPr>
                <w:rFonts w:hint="eastAsia" w:ascii="宋体" w:hAnsi="宋体"/>
                <w:color w:val="auto"/>
                <w:szCs w:val="21"/>
                <w:highlight w:val="none"/>
              </w:rPr>
            </w:pPr>
            <w:r>
              <w:rPr>
                <w:rFonts w:hint="eastAsia" w:ascii="宋体" w:hAnsi="宋体"/>
                <w:color w:val="auto"/>
                <w:szCs w:val="21"/>
                <w:highlight w:val="none"/>
              </w:rPr>
              <w:t>4.2</w:t>
            </w:r>
          </w:p>
        </w:tc>
        <w:tc>
          <w:tcPr>
            <w:tcW w:w="1733" w:type="dxa"/>
            <w:tcBorders>
              <w:top w:val="single" w:color="auto" w:sz="4" w:space="0"/>
              <w:left w:val="single" w:color="auto" w:sz="4" w:space="0"/>
              <w:bottom w:val="single" w:color="auto" w:sz="4" w:space="0"/>
              <w:right w:val="single" w:color="auto" w:sz="4" w:space="0"/>
            </w:tcBorders>
            <w:vAlign w:val="center"/>
          </w:tcPr>
          <w:p w14:paraId="288F15D6">
            <w:pPr>
              <w:rPr>
                <w:rFonts w:hint="eastAsia" w:ascii="宋体" w:hAnsi="宋体"/>
                <w:color w:val="auto"/>
                <w:szCs w:val="21"/>
                <w:highlight w:val="none"/>
              </w:rPr>
            </w:pPr>
            <w:r>
              <w:rPr>
                <w:rFonts w:hint="eastAsia" w:ascii="宋体" w:hAnsi="宋体"/>
                <w:color w:val="auto"/>
                <w:szCs w:val="21"/>
                <w:highlight w:val="none"/>
              </w:rPr>
              <w:t>资格审查方式</w:t>
            </w:r>
          </w:p>
        </w:tc>
        <w:tc>
          <w:tcPr>
            <w:tcW w:w="5934" w:type="dxa"/>
            <w:tcBorders>
              <w:top w:val="single" w:color="auto" w:sz="4" w:space="0"/>
              <w:left w:val="single" w:color="auto" w:sz="4" w:space="0"/>
              <w:bottom w:val="single" w:color="auto" w:sz="4" w:space="0"/>
              <w:right w:val="double" w:color="auto" w:sz="4" w:space="0"/>
            </w:tcBorders>
            <w:vAlign w:val="center"/>
          </w:tcPr>
          <w:p w14:paraId="5111E2EC">
            <w:pPr>
              <w:rPr>
                <w:rFonts w:hint="eastAsia" w:ascii="宋体" w:hAnsi="宋体"/>
                <w:color w:val="auto"/>
                <w:szCs w:val="21"/>
                <w:highlight w:val="none"/>
              </w:rPr>
            </w:pPr>
            <w:r>
              <w:rPr>
                <w:rFonts w:hint="eastAsia" w:ascii="宋体" w:hAnsi="宋体"/>
                <w:color w:val="auto"/>
                <w:szCs w:val="21"/>
                <w:highlight w:val="none"/>
              </w:rPr>
              <w:t>详见本工程招标公告。</w:t>
            </w:r>
          </w:p>
        </w:tc>
      </w:tr>
      <w:tr w14:paraId="38C5A7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175A5A0B">
            <w:pPr>
              <w:rPr>
                <w:rFonts w:hint="eastAsia" w:ascii="宋体" w:hAnsi="宋体"/>
                <w:color w:val="auto"/>
                <w:szCs w:val="21"/>
                <w:highlight w:val="none"/>
              </w:rPr>
            </w:pPr>
            <w:r>
              <w:rPr>
                <w:rFonts w:hint="eastAsia" w:ascii="宋体" w:hAnsi="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14:paraId="23BA6B78">
            <w:pPr>
              <w:rPr>
                <w:rFonts w:hint="eastAsia" w:ascii="宋体" w:hAnsi="宋体"/>
                <w:color w:val="auto"/>
                <w:szCs w:val="21"/>
                <w:highlight w:val="none"/>
              </w:rPr>
            </w:pPr>
            <w:r>
              <w:rPr>
                <w:rFonts w:ascii="宋体" w:hAnsi="宋体"/>
                <w:color w:val="auto"/>
                <w:szCs w:val="21"/>
                <w:highlight w:val="none"/>
              </w:rPr>
              <w:t>5</w:t>
            </w:r>
          </w:p>
        </w:tc>
        <w:tc>
          <w:tcPr>
            <w:tcW w:w="1733" w:type="dxa"/>
            <w:tcBorders>
              <w:top w:val="single" w:color="auto" w:sz="4" w:space="0"/>
              <w:left w:val="single" w:color="auto" w:sz="4" w:space="0"/>
              <w:bottom w:val="single" w:color="auto" w:sz="4" w:space="0"/>
              <w:right w:val="single" w:color="auto" w:sz="4" w:space="0"/>
            </w:tcBorders>
            <w:vAlign w:val="center"/>
          </w:tcPr>
          <w:p w14:paraId="3A881025">
            <w:pPr>
              <w:rPr>
                <w:rFonts w:hint="eastAsia" w:ascii="宋体" w:hAnsi="宋体"/>
                <w:color w:val="auto"/>
                <w:szCs w:val="21"/>
                <w:highlight w:val="none"/>
              </w:rPr>
            </w:pPr>
            <w:bookmarkStart w:id="11" w:name="OLE_LINK115"/>
            <w:r>
              <w:rPr>
                <w:rFonts w:hint="eastAsia" w:ascii="宋体" w:hAnsi="宋体"/>
                <w:color w:val="auto"/>
                <w:szCs w:val="21"/>
                <w:highlight w:val="none"/>
              </w:rPr>
              <w:t>踏勘现场及投标费用</w:t>
            </w:r>
            <w:bookmarkEnd w:id="11"/>
          </w:p>
        </w:tc>
        <w:tc>
          <w:tcPr>
            <w:tcW w:w="5934" w:type="dxa"/>
            <w:tcBorders>
              <w:top w:val="single" w:color="auto" w:sz="4" w:space="0"/>
              <w:left w:val="single" w:color="auto" w:sz="4" w:space="0"/>
              <w:bottom w:val="single" w:color="auto" w:sz="4" w:space="0"/>
              <w:right w:val="double" w:color="auto" w:sz="4" w:space="0"/>
            </w:tcBorders>
            <w:vAlign w:val="center"/>
          </w:tcPr>
          <w:p w14:paraId="65BE6BD9">
            <w:pPr>
              <w:pStyle w:val="20"/>
              <w:rPr>
                <w:rFonts w:hint="eastAsia" w:ascii="宋体" w:hAnsi="宋体"/>
                <w:color w:val="auto"/>
                <w:szCs w:val="21"/>
                <w:highlight w:val="none"/>
              </w:rPr>
            </w:pPr>
            <w:r>
              <w:rPr>
                <w:rFonts w:hint="eastAsia" w:ascii="宋体" w:hAnsi="宋体"/>
                <w:color w:val="auto"/>
                <w:highlight w:val="none"/>
              </w:rPr>
              <w:t>招标人不集中组织，由投标人自行踏勘；自</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日(自公告发布之日起）起具备现场踏勘条件；现场详细地点：广州市天河区华观路</w:t>
            </w:r>
          </w:p>
        </w:tc>
      </w:tr>
      <w:tr w14:paraId="0B2009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D8C4A0A">
            <w:pPr>
              <w:rPr>
                <w:rFonts w:hint="eastAsia" w:ascii="宋体" w:hAnsi="宋体"/>
                <w:color w:val="auto"/>
                <w:szCs w:val="21"/>
                <w:highlight w:val="none"/>
              </w:rPr>
            </w:pPr>
            <w:r>
              <w:rPr>
                <w:rFonts w:hint="eastAsia" w:ascii="宋体" w:hAnsi="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14:paraId="14BA0211">
            <w:pPr>
              <w:rPr>
                <w:rFonts w:hint="eastAsia" w:ascii="宋体" w:hAnsi="宋体"/>
                <w:color w:val="auto"/>
                <w:szCs w:val="21"/>
                <w:highlight w:val="none"/>
              </w:rPr>
            </w:pPr>
            <w:r>
              <w:rPr>
                <w:rFonts w:ascii="宋体" w:hAnsi="宋体"/>
                <w:color w:val="auto"/>
                <w:szCs w:val="21"/>
                <w:highlight w:val="none"/>
              </w:rPr>
              <w:t>8</w:t>
            </w:r>
          </w:p>
        </w:tc>
        <w:tc>
          <w:tcPr>
            <w:tcW w:w="1733" w:type="dxa"/>
            <w:tcBorders>
              <w:top w:val="single" w:color="auto" w:sz="4" w:space="0"/>
              <w:left w:val="single" w:color="auto" w:sz="4" w:space="0"/>
              <w:bottom w:val="single" w:color="auto" w:sz="4" w:space="0"/>
              <w:right w:val="single" w:color="auto" w:sz="4" w:space="0"/>
            </w:tcBorders>
            <w:vAlign w:val="center"/>
          </w:tcPr>
          <w:p w14:paraId="2FE98D82">
            <w:pPr>
              <w:rPr>
                <w:rFonts w:hint="eastAsia" w:ascii="宋体" w:hAnsi="宋体"/>
                <w:color w:val="auto"/>
                <w:szCs w:val="21"/>
                <w:highlight w:val="none"/>
              </w:rPr>
            </w:pPr>
            <w:r>
              <w:rPr>
                <w:rFonts w:hint="eastAsia" w:ascii="宋体" w:hAnsi="宋体"/>
                <w:color w:val="auto"/>
                <w:szCs w:val="21"/>
                <w:highlight w:val="none"/>
              </w:rPr>
              <w:t>投标答疑</w:t>
            </w:r>
          </w:p>
        </w:tc>
        <w:tc>
          <w:tcPr>
            <w:tcW w:w="5934" w:type="dxa"/>
            <w:tcBorders>
              <w:top w:val="single" w:color="auto" w:sz="4" w:space="0"/>
              <w:left w:val="single" w:color="auto" w:sz="4" w:space="0"/>
              <w:bottom w:val="single" w:color="auto" w:sz="4" w:space="0"/>
              <w:right w:val="double" w:color="auto" w:sz="4" w:space="0"/>
            </w:tcBorders>
            <w:vAlign w:val="center"/>
          </w:tcPr>
          <w:p w14:paraId="007A4003">
            <w:pPr>
              <w:rPr>
                <w:rFonts w:hint="eastAsia" w:ascii="宋体" w:hAnsi="宋体"/>
                <w:color w:val="auto"/>
                <w:szCs w:val="21"/>
                <w:highlight w:val="none"/>
              </w:rPr>
            </w:pPr>
            <w:r>
              <w:rPr>
                <w:rFonts w:hint="eastAsia" w:ascii="宋体" w:hAnsi="宋体"/>
                <w:color w:val="auto"/>
                <w:szCs w:val="21"/>
                <w:highlight w:val="none"/>
              </w:rPr>
              <w:t>疑问提交时间：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时前；</w:t>
            </w:r>
          </w:p>
          <w:p w14:paraId="553E7FFA">
            <w:pPr>
              <w:rPr>
                <w:rFonts w:hint="eastAsia" w:ascii="宋体" w:hAnsi="宋体"/>
                <w:color w:val="auto"/>
                <w:szCs w:val="21"/>
                <w:highlight w:val="none"/>
              </w:rPr>
            </w:pPr>
            <w:r>
              <w:rPr>
                <w:rFonts w:hint="eastAsia" w:ascii="宋体" w:hAnsi="宋体"/>
                <w:color w:val="auto"/>
                <w:szCs w:val="21"/>
                <w:highlight w:val="none"/>
              </w:rPr>
              <w:t>形式：投标人的疑问通过广州交易集团有限公司（广州公共资源交易中心）交易平台提交。</w:t>
            </w:r>
          </w:p>
          <w:p w14:paraId="3902E477">
            <w:pPr>
              <w:rPr>
                <w:rFonts w:hint="eastAsia" w:ascii="宋体" w:hAnsi="宋体"/>
                <w:color w:val="auto"/>
                <w:highlight w:val="none"/>
              </w:rPr>
            </w:pPr>
            <w:r>
              <w:rPr>
                <w:rFonts w:hint="eastAsia" w:ascii="宋体" w:hAnsi="宋体"/>
                <w:color w:val="auto"/>
                <w:szCs w:val="21"/>
                <w:highlight w:val="none"/>
              </w:rPr>
              <w:t>具体要求：按照交易平台关于全流程电子化项目的相关指南进行操作，详见：广州交易集团有限公司（广州公共资源交易中心）网站发布的《房屋建筑和市政基础设施工程全流程电子化项目专章》。提问一律不得署名。</w:t>
            </w:r>
          </w:p>
        </w:tc>
      </w:tr>
      <w:tr w14:paraId="3FC399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7E1BF747">
            <w:pPr>
              <w:rPr>
                <w:rFonts w:hint="eastAsia" w:ascii="宋体" w:hAnsi="宋体"/>
                <w:color w:val="auto"/>
                <w:szCs w:val="21"/>
                <w:highlight w:val="none"/>
              </w:rPr>
            </w:pPr>
            <w:r>
              <w:rPr>
                <w:rFonts w:hint="eastAsia" w:ascii="宋体" w:hAnsi="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14:paraId="55327A53">
            <w:pPr>
              <w:rPr>
                <w:rFonts w:hint="eastAsia" w:ascii="宋体" w:hAnsi="宋体"/>
                <w:color w:val="auto"/>
                <w:szCs w:val="21"/>
                <w:highlight w:val="none"/>
              </w:rPr>
            </w:pPr>
            <w:r>
              <w:rPr>
                <w:rFonts w:ascii="宋体" w:hAnsi="宋体"/>
                <w:color w:val="auto"/>
                <w:szCs w:val="21"/>
                <w:highlight w:val="none"/>
              </w:rPr>
              <w:t>13.1</w:t>
            </w:r>
          </w:p>
        </w:tc>
        <w:tc>
          <w:tcPr>
            <w:tcW w:w="1733" w:type="dxa"/>
            <w:tcBorders>
              <w:top w:val="single" w:color="auto" w:sz="4" w:space="0"/>
              <w:left w:val="single" w:color="auto" w:sz="4" w:space="0"/>
              <w:bottom w:val="single" w:color="auto" w:sz="4" w:space="0"/>
              <w:right w:val="single" w:color="auto" w:sz="4" w:space="0"/>
            </w:tcBorders>
            <w:vAlign w:val="center"/>
          </w:tcPr>
          <w:p w14:paraId="0DB6C932">
            <w:pPr>
              <w:rPr>
                <w:rFonts w:hint="eastAsia" w:ascii="宋体" w:hAnsi="宋体"/>
                <w:color w:val="auto"/>
                <w:szCs w:val="21"/>
                <w:highlight w:val="none"/>
              </w:rPr>
            </w:pPr>
            <w:r>
              <w:rPr>
                <w:rFonts w:hint="eastAsia" w:ascii="宋体" w:hAnsi="宋体"/>
                <w:color w:val="auto"/>
                <w:szCs w:val="21"/>
                <w:highlight w:val="none"/>
              </w:rPr>
              <w:t>报价以及单价和总价计算方式</w:t>
            </w:r>
          </w:p>
        </w:tc>
        <w:tc>
          <w:tcPr>
            <w:tcW w:w="5934" w:type="dxa"/>
            <w:tcBorders>
              <w:top w:val="single" w:color="auto" w:sz="4" w:space="0"/>
              <w:left w:val="single" w:color="auto" w:sz="4" w:space="0"/>
              <w:bottom w:val="single" w:color="auto" w:sz="4" w:space="0"/>
              <w:right w:val="double" w:color="auto" w:sz="4" w:space="0"/>
            </w:tcBorders>
            <w:vAlign w:val="center"/>
          </w:tcPr>
          <w:p w14:paraId="7EC7EDE5">
            <w:pPr>
              <w:rPr>
                <w:rFonts w:hint="eastAsia" w:ascii="宋体" w:hAnsi="宋体"/>
                <w:color w:val="auto"/>
                <w:szCs w:val="21"/>
                <w:highlight w:val="none"/>
              </w:rPr>
            </w:pPr>
            <w:r>
              <w:rPr>
                <w:rFonts w:hint="eastAsia" w:ascii="宋体" w:hAnsi="宋体"/>
                <w:color w:val="auto"/>
                <w:szCs w:val="21"/>
                <w:highlight w:val="none"/>
              </w:rPr>
              <w:t>工程量清单计价</w:t>
            </w:r>
            <w:r>
              <w:rPr>
                <w:rFonts w:ascii="Arial" w:hAnsi="Arial" w:cs="Arial"/>
                <w:color w:val="auto"/>
                <w:szCs w:val="21"/>
                <w:highlight w:val="none"/>
              </w:rPr>
              <w:t>，按国家、省有关计价规范执行</w:t>
            </w:r>
            <w:r>
              <w:rPr>
                <w:rFonts w:hint="eastAsia" w:ascii="宋体" w:hAnsi="宋体"/>
                <w:color w:val="auto"/>
                <w:szCs w:val="21"/>
                <w:highlight w:val="none"/>
              </w:rPr>
              <w:t>。</w:t>
            </w:r>
          </w:p>
        </w:tc>
      </w:tr>
      <w:tr w14:paraId="3BFA39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299B64DF">
            <w:pPr>
              <w:rPr>
                <w:rFonts w:hint="eastAsia" w:ascii="宋体" w:hAnsi="宋体"/>
                <w:color w:val="auto"/>
                <w:szCs w:val="21"/>
                <w:highlight w:val="none"/>
              </w:rPr>
            </w:pPr>
            <w:r>
              <w:rPr>
                <w:rFonts w:hint="eastAsia" w:ascii="宋体" w:hAnsi="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14:paraId="3A1579A3">
            <w:pPr>
              <w:rPr>
                <w:rFonts w:hint="eastAsia" w:ascii="宋体" w:hAnsi="宋体"/>
                <w:color w:val="auto"/>
                <w:szCs w:val="21"/>
                <w:highlight w:val="none"/>
              </w:rPr>
            </w:pPr>
            <w:r>
              <w:rPr>
                <w:rFonts w:ascii="宋体" w:hAnsi="宋体"/>
                <w:color w:val="auto"/>
                <w:szCs w:val="21"/>
                <w:highlight w:val="none"/>
              </w:rPr>
              <w:t>15.1</w:t>
            </w:r>
          </w:p>
        </w:tc>
        <w:tc>
          <w:tcPr>
            <w:tcW w:w="1733" w:type="dxa"/>
            <w:tcBorders>
              <w:top w:val="single" w:color="auto" w:sz="4" w:space="0"/>
              <w:left w:val="single" w:color="auto" w:sz="4" w:space="0"/>
              <w:bottom w:val="single" w:color="auto" w:sz="4" w:space="0"/>
              <w:right w:val="single" w:color="auto" w:sz="4" w:space="0"/>
            </w:tcBorders>
            <w:vAlign w:val="center"/>
          </w:tcPr>
          <w:p w14:paraId="18955983">
            <w:pPr>
              <w:rPr>
                <w:rFonts w:hint="eastAsia" w:ascii="宋体" w:hAnsi="宋体"/>
                <w:color w:val="auto"/>
                <w:szCs w:val="21"/>
                <w:highlight w:val="none"/>
              </w:rPr>
            </w:pPr>
            <w:r>
              <w:rPr>
                <w:rFonts w:hint="eastAsia" w:ascii="宋体" w:hAnsi="宋体"/>
                <w:color w:val="auto"/>
                <w:szCs w:val="21"/>
                <w:highlight w:val="none"/>
              </w:rPr>
              <w:t>投标有效期</w:t>
            </w:r>
          </w:p>
        </w:tc>
        <w:tc>
          <w:tcPr>
            <w:tcW w:w="5934" w:type="dxa"/>
            <w:tcBorders>
              <w:top w:val="single" w:color="auto" w:sz="4" w:space="0"/>
              <w:left w:val="single" w:color="auto" w:sz="4" w:space="0"/>
              <w:bottom w:val="single" w:color="auto" w:sz="4" w:space="0"/>
              <w:right w:val="double" w:color="auto" w:sz="4" w:space="0"/>
            </w:tcBorders>
            <w:vAlign w:val="center"/>
          </w:tcPr>
          <w:p w14:paraId="6276E4F6">
            <w:pPr>
              <w:rPr>
                <w:rFonts w:hint="eastAsia"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90</w:t>
            </w:r>
            <w:r>
              <w:rPr>
                <w:rFonts w:ascii="宋体" w:hAnsi="宋体"/>
                <w:color w:val="auto"/>
                <w:szCs w:val="21"/>
                <w:highlight w:val="none"/>
                <w:u w:val="single"/>
              </w:rPr>
              <w:t xml:space="preserve"> </w:t>
            </w:r>
            <w:r>
              <w:rPr>
                <w:rFonts w:hint="eastAsia" w:ascii="宋体" w:hAnsi="宋体"/>
                <w:color w:val="auto"/>
                <w:szCs w:val="21"/>
                <w:highlight w:val="none"/>
              </w:rPr>
              <w:t>日历天。（从投标截止之日计起）</w:t>
            </w:r>
          </w:p>
        </w:tc>
      </w:tr>
      <w:tr w14:paraId="4A9AAD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CBB6096">
            <w:pPr>
              <w:rPr>
                <w:rFonts w:hint="eastAsia" w:ascii="宋体" w:hAnsi="宋体"/>
                <w:color w:val="auto"/>
                <w:szCs w:val="21"/>
                <w:highlight w:val="none"/>
              </w:rPr>
            </w:pPr>
            <w:r>
              <w:rPr>
                <w:rFonts w:hint="eastAsia" w:ascii="宋体" w:hAnsi="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14:paraId="42B4F2AB">
            <w:pPr>
              <w:rPr>
                <w:rFonts w:hint="eastAsia" w:ascii="宋体" w:hAnsi="宋体"/>
                <w:color w:val="auto"/>
                <w:szCs w:val="21"/>
                <w:highlight w:val="none"/>
              </w:rPr>
            </w:pPr>
            <w:r>
              <w:rPr>
                <w:rFonts w:ascii="宋体" w:hAnsi="宋体"/>
                <w:color w:val="auto"/>
                <w:szCs w:val="21"/>
                <w:highlight w:val="none"/>
              </w:rPr>
              <w:t>16.1</w:t>
            </w:r>
          </w:p>
        </w:tc>
        <w:tc>
          <w:tcPr>
            <w:tcW w:w="1733" w:type="dxa"/>
            <w:tcBorders>
              <w:top w:val="single" w:color="auto" w:sz="4" w:space="0"/>
              <w:left w:val="single" w:color="auto" w:sz="4" w:space="0"/>
              <w:bottom w:val="single" w:color="auto" w:sz="4" w:space="0"/>
              <w:right w:val="single" w:color="auto" w:sz="4" w:space="0"/>
            </w:tcBorders>
            <w:vAlign w:val="center"/>
          </w:tcPr>
          <w:p w14:paraId="1043E012">
            <w:pPr>
              <w:rPr>
                <w:rFonts w:hint="eastAsia" w:ascii="宋体" w:hAnsi="宋体"/>
                <w:color w:val="auto"/>
                <w:szCs w:val="21"/>
                <w:highlight w:val="none"/>
              </w:rPr>
            </w:pPr>
            <w:r>
              <w:rPr>
                <w:rFonts w:hint="eastAsia" w:ascii="宋体" w:hAnsi="宋体"/>
                <w:color w:val="auto"/>
                <w:szCs w:val="21"/>
                <w:highlight w:val="none"/>
              </w:rPr>
              <w:t>投标保证金</w:t>
            </w:r>
          </w:p>
        </w:tc>
        <w:tc>
          <w:tcPr>
            <w:tcW w:w="5934" w:type="dxa"/>
            <w:tcBorders>
              <w:top w:val="single" w:color="auto" w:sz="4" w:space="0"/>
              <w:left w:val="single" w:color="auto" w:sz="4" w:space="0"/>
              <w:bottom w:val="single" w:color="auto" w:sz="4" w:space="0"/>
              <w:right w:val="double" w:color="auto" w:sz="4" w:space="0"/>
            </w:tcBorders>
            <w:vAlign w:val="center"/>
          </w:tcPr>
          <w:p w14:paraId="09918191">
            <w:pPr>
              <w:pStyle w:val="19"/>
              <w:rPr>
                <w:color w:val="auto"/>
                <w:highlight w:val="none"/>
              </w:rPr>
            </w:pPr>
            <w:r>
              <w:rPr>
                <w:rFonts w:hint="eastAsia"/>
                <w:color w:val="auto"/>
                <w:highlight w:val="none"/>
              </w:rPr>
              <w:t>本项目不收投标保证金。</w:t>
            </w:r>
          </w:p>
        </w:tc>
      </w:tr>
      <w:tr w14:paraId="426A2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478EACDE">
            <w:pPr>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14:paraId="24A097AE">
            <w:pPr>
              <w:rPr>
                <w:rFonts w:hint="eastAsia"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.1</w:t>
            </w:r>
          </w:p>
        </w:tc>
        <w:tc>
          <w:tcPr>
            <w:tcW w:w="1733" w:type="dxa"/>
            <w:tcBorders>
              <w:top w:val="single" w:color="auto" w:sz="4" w:space="0"/>
              <w:left w:val="single" w:color="auto" w:sz="4" w:space="0"/>
              <w:bottom w:val="single" w:color="auto" w:sz="4" w:space="0"/>
              <w:right w:val="single" w:color="auto" w:sz="4" w:space="0"/>
            </w:tcBorders>
            <w:vAlign w:val="center"/>
          </w:tcPr>
          <w:p w14:paraId="5F69D1E2">
            <w:pPr>
              <w:rPr>
                <w:rFonts w:hint="eastAsia" w:ascii="宋体" w:hAnsi="宋体"/>
                <w:color w:val="auto"/>
                <w:szCs w:val="21"/>
                <w:highlight w:val="none"/>
              </w:rPr>
            </w:pPr>
            <w:r>
              <w:rPr>
                <w:rFonts w:hint="eastAsia" w:ascii="宋体" w:hAnsi="宋体"/>
                <w:color w:val="auto"/>
                <w:szCs w:val="21"/>
                <w:highlight w:val="none"/>
              </w:rPr>
              <w:t>投标截止时间</w:t>
            </w:r>
          </w:p>
        </w:tc>
        <w:tc>
          <w:tcPr>
            <w:tcW w:w="5934" w:type="dxa"/>
            <w:tcBorders>
              <w:top w:val="single" w:color="auto" w:sz="4" w:space="0"/>
              <w:left w:val="single" w:color="auto" w:sz="4" w:space="0"/>
              <w:bottom w:val="single" w:color="auto" w:sz="4" w:space="0"/>
              <w:right w:val="double" w:color="auto" w:sz="4" w:space="0"/>
            </w:tcBorders>
            <w:vAlign w:val="center"/>
          </w:tcPr>
          <w:p w14:paraId="569DED9F">
            <w:pPr>
              <w:rPr>
                <w:rFonts w:hint="eastAsia" w:ascii="宋体" w:hAnsi="宋体"/>
                <w:strike/>
                <w:color w:val="auto"/>
                <w:szCs w:val="21"/>
                <w:highlight w:val="none"/>
              </w:rPr>
            </w:pP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r>
              <w:rPr>
                <w:rFonts w:ascii="宋体" w:hAnsi="宋体"/>
                <w:color w:val="auto"/>
                <w:szCs w:val="21"/>
                <w:highlight w:val="none"/>
                <w:u w:val="single"/>
              </w:rPr>
              <w:t xml:space="preserve">   </w:t>
            </w:r>
            <w:r>
              <w:rPr>
                <w:rFonts w:hint="eastAsia" w:ascii="宋体" w:hAnsi="宋体"/>
                <w:color w:val="auto"/>
                <w:szCs w:val="21"/>
                <w:highlight w:val="none"/>
              </w:rPr>
              <w:t>时（北京时间）。</w:t>
            </w:r>
          </w:p>
        </w:tc>
      </w:tr>
      <w:tr w14:paraId="459920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14:paraId="66EBE006">
            <w:pPr>
              <w:rPr>
                <w:rFonts w:hint="eastAsia" w:ascii="宋体" w:hAnsi="宋体"/>
                <w:color w:val="auto"/>
                <w:szCs w:val="21"/>
                <w:highlight w:val="none"/>
              </w:rPr>
            </w:pPr>
            <w:r>
              <w:rPr>
                <w:rFonts w:hint="eastAsia" w:ascii="宋体" w:hAnsi="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14:paraId="6D16EC58">
            <w:pPr>
              <w:rPr>
                <w:rFonts w:hint="eastAsia" w:ascii="宋体" w:hAnsi="宋体"/>
                <w:color w:val="auto"/>
                <w:szCs w:val="21"/>
                <w:highlight w:val="none"/>
              </w:rPr>
            </w:pPr>
            <w:r>
              <w:rPr>
                <w:rFonts w:ascii="宋体" w:hAnsi="宋体"/>
                <w:color w:val="auto"/>
                <w:szCs w:val="21"/>
                <w:highlight w:val="none"/>
              </w:rPr>
              <w:t>20.1</w:t>
            </w:r>
          </w:p>
        </w:tc>
        <w:tc>
          <w:tcPr>
            <w:tcW w:w="1733" w:type="dxa"/>
            <w:tcBorders>
              <w:top w:val="single" w:color="auto" w:sz="4" w:space="0"/>
              <w:left w:val="single" w:color="auto" w:sz="4" w:space="0"/>
              <w:bottom w:val="single" w:color="auto" w:sz="4" w:space="0"/>
              <w:right w:val="single" w:color="auto" w:sz="4" w:space="0"/>
            </w:tcBorders>
            <w:vAlign w:val="center"/>
          </w:tcPr>
          <w:p w14:paraId="682D0BE7">
            <w:pPr>
              <w:rPr>
                <w:rFonts w:hint="eastAsia" w:ascii="宋体" w:hAnsi="宋体"/>
                <w:color w:val="auto"/>
                <w:szCs w:val="21"/>
                <w:highlight w:val="none"/>
              </w:rPr>
            </w:pPr>
            <w:r>
              <w:rPr>
                <w:rFonts w:hint="eastAsia" w:ascii="宋体" w:hAnsi="宋体"/>
                <w:color w:val="auto"/>
                <w:szCs w:val="21"/>
                <w:highlight w:val="none"/>
              </w:rPr>
              <w:t>开标开始时间和地点</w:t>
            </w:r>
          </w:p>
        </w:tc>
        <w:tc>
          <w:tcPr>
            <w:tcW w:w="5934" w:type="dxa"/>
            <w:tcBorders>
              <w:top w:val="single" w:color="auto" w:sz="4" w:space="0"/>
              <w:left w:val="single" w:color="auto" w:sz="4" w:space="0"/>
              <w:bottom w:val="single" w:color="auto" w:sz="4" w:space="0"/>
              <w:right w:val="double" w:color="auto" w:sz="4" w:space="0"/>
            </w:tcBorders>
            <w:vAlign w:val="center"/>
          </w:tcPr>
          <w:p w14:paraId="7B62286D">
            <w:pPr>
              <w:widowControl/>
              <w:jc w:val="lef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（技术标和经济标同时开标）</w:t>
            </w:r>
          </w:p>
          <w:p w14:paraId="03B250BC">
            <w:pPr>
              <w:widowControl/>
              <w:numPr>
                <w:ilvl w:val="0"/>
                <w:numId w:val="3"/>
              </w:numPr>
              <w:jc w:val="left"/>
              <w:rPr>
                <w:rFonts w:hint="eastAsia" w:ascii="宋体" w:hAnsi="宋体" w:cs="宋体"/>
                <w:color w:val="auto"/>
                <w:kern w:val="0"/>
                <w:szCs w:val="21"/>
                <w:highlight w:val="none"/>
              </w:rPr>
            </w:pPr>
            <w:r>
              <w:rPr>
                <w:rFonts w:hint="eastAsia" w:ascii="宋体" w:hAnsi="宋体" w:cs="宋体"/>
                <w:bCs/>
                <w:color w:val="auto"/>
                <w:kern w:val="0"/>
                <w:szCs w:val="21"/>
                <w:highlight w:val="none"/>
              </w:rPr>
              <w:t>开标开始时间：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年</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月</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日</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时</w:t>
            </w:r>
            <w:r>
              <w:rPr>
                <w:rFonts w:hint="eastAsia" w:ascii="宋体" w:hAnsi="宋体" w:cs="宋体"/>
                <w:bCs/>
                <w:color w:val="auto"/>
                <w:kern w:val="0"/>
                <w:szCs w:val="21"/>
                <w:highlight w:val="none"/>
                <w:u w:val="single"/>
              </w:rPr>
              <w:t xml:space="preserve">   </w:t>
            </w:r>
            <w:r>
              <w:rPr>
                <w:rFonts w:hint="eastAsia" w:ascii="宋体" w:hAnsi="宋体" w:cs="宋体"/>
                <w:bCs/>
                <w:color w:val="auto"/>
                <w:kern w:val="0"/>
                <w:szCs w:val="21"/>
                <w:highlight w:val="none"/>
              </w:rPr>
              <w:t>分（与投标截止时间为同一时间），地点：广州交易集团有限公司（广州公共资源交易中心）</w:t>
            </w:r>
            <w:r>
              <w:rPr>
                <w:rFonts w:hint="eastAsia" w:ascii="宋体" w:hAnsi="宋体" w:cs="宋体"/>
                <w:color w:val="auto"/>
                <w:szCs w:val="21"/>
                <w:highlight w:val="none"/>
                <w:u w:val="single"/>
              </w:rPr>
              <w:t>第  开标室</w:t>
            </w:r>
            <w:r>
              <w:rPr>
                <w:rFonts w:hint="eastAsia"/>
                <w:color w:val="auto"/>
                <w:highlight w:val="none"/>
                <w:u w:val="single"/>
              </w:rPr>
              <w:t>（详细地址：广州市天河区天润路333号）</w:t>
            </w:r>
            <w:r>
              <w:rPr>
                <w:rFonts w:hint="eastAsia" w:ascii="宋体" w:hAnsi="宋体" w:cs="宋体"/>
                <w:bCs/>
                <w:color w:val="auto"/>
                <w:kern w:val="0"/>
                <w:szCs w:val="21"/>
                <w:highlight w:val="none"/>
              </w:rPr>
              <w:t>。</w:t>
            </w:r>
            <w:r>
              <w:rPr>
                <w:rFonts w:hint="eastAsia" w:ascii="宋体" w:hAnsi="宋体" w:cs="宋体"/>
                <w:color w:val="auto"/>
                <w:kern w:val="0"/>
                <w:szCs w:val="21"/>
                <w:highlight w:val="none"/>
              </w:rPr>
              <w:t>投标人也可选择参加在线开标，具体按照交易平台相关指南进行操作。详见：</w:t>
            </w:r>
            <w:bookmarkStart w:id="12" w:name="OLE_LINK117"/>
            <w:bookmarkStart w:id="13" w:name="OLE_LINK116"/>
            <w:r>
              <w:rPr>
                <w:rFonts w:hint="eastAsia" w:ascii="宋体" w:hAnsi="宋体" w:cs="宋体"/>
                <w:color w:val="auto"/>
                <w:szCs w:val="21"/>
                <w:highlight w:val="none"/>
                <w:u w:val="single"/>
              </w:rPr>
              <w:t>http://www.gzggzy.cn/fwznbszyjsgc/index</w:t>
            </w:r>
            <w:bookmarkEnd w:id="12"/>
            <w:r>
              <w:rPr>
                <w:rFonts w:hint="eastAsia" w:ascii="宋体" w:hAnsi="宋体" w:cs="宋体"/>
                <w:color w:val="auto"/>
                <w:szCs w:val="21"/>
                <w:highlight w:val="none"/>
                <w:u w:val="single"/>
              </w:rPr>
              <w:t>.jhtml</w:t>
            </w:r>
            <w:bookmarkEnd w:id="13"/>
            <w:r>
              <w:rPr>
                <w:rFonts w:hint="eastAsia" w:ascii="宋体" w:hAnsi="宋体" w:cs="宋体"/>
                <w:color w:val="auto"/>
                <w:kern w:val="0"/>
                <w:szCs w:val="21"/>
                <w:highlight w:val="none"/>
              </w:rPr>
              <w:t>。</w:t>
            </w:r>
          </w:p>
          <w:p w14:paraId="40DEA9FE">
            <w:pPr>
              <w:widowControl/>
              <w:jc w:val="left"/>
              <w:rPr>
                <w:color w:val="auto"/>
                <w:highlight w:val="none"/>
              </w:rPr>
            </w:pPr>
          </w:p>
          <w:p w14:paraId="313DD893">
            <w:pPr>
              <w:widowControl/>
              <w:jc w:val="left"/>
              <w:rPr>
                <w:color w:val="auto"/>
                <w:highlight w:val="none"/>
              </w:rPr>
            </w:pPr>
            <w:r>
              <w:rPr>
                <w:color w:val="auto"/>
                <w:highlight w:val="none"/>
              </w:rPr>
              <w:t>2、递交投标文件备用光盘时间：</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分至</w:t>
            </w:r>
            <w:r>
              <w:rPr>
                <w:color w:val="auto"/>
                <w:highlight w:val="none"/>
                <w:u w:val="single"/>
              </w:rPr>
              <w:t xml:space="preserve">     </w:t>
            </w:r>
            <w:r>
              <w:rPr>
                <w:rFonts w:hint="eastAsia"/>
                <w:color w:val="auto"/>
                <w:highlight w:val="none"/>
                <w:u w:val="single"/>
              </w:rPr>
              <w:t>年</w:t>
            </w:r>
            <w:r>
              <w:rPr>
                <w:color w:val="auto"/>
                <w:highlight w:val="none"/>
                <w:u w:val="single"/>
              </w:rPr>
              <w:t xml:space="preserve">   </w:t>
            </w:r>
            <w:r>
              <w:rPr>
                <w:rFonts w:hint="eastAsia"/>
                <w:color w:val="auto"/>
                <w:highlight w:val="none"/>
                <w:u w:val="single"/>
              </w:rPr>
              <w:t>月</w:t>
            </w:r>
            <w:r>
              <w:rPr>
                <w:color w:val="auto"/>
                <w:highlight w:val="none"/>
                <w:u w:val="single"/>
              </w:rPr>
              <w:t xml:space="preserve">   </w:t>
            </w:r>
            <w:r>
              <w:rPr>
                <w:rFonts w:hint="eastAsia"/>
                <w:color w:val="auto"/>
                <w:highlight w:val="none"/>
                <w:u w:val="single"/>
              </w:rPr>
              <w:t>日</w:t>
            </w:r>
            <w:r>
              <w:rPr>
                <w:color w:val="auto"/>
                <w:highlight w:val="none"/>
                <w:u w:val="single"/>
              </w:rPr>
              <w:t xml:space="preserve">   </w:t>
            </w:r>
            <w:r>
              <w:rPr>
                <w:rFonts w:hint="eastAsia"/>
                <w:color w:val="auto"/>
                <w:highlight w:val="none"/>
                <w:u w:val="single"/>
              </w:rPr>
              <w:t>时</w:t>
            </w:r>
            <w:r>
              <w:rPr>
                <w:color w:val="auto"/>
                <w:highlight w:val="none"/>
                <w:u w:val="single"/>
              </w:rPr>
              <w:t xml:space="preserve">   </w:t>
            </w:r>
            <w:r>
              <w:rPr>
                <w:rFonts w:hint="eastAsia"/>
                <w:color w:val="auto"/>
                <w:highlight w:val="none"/>
                <w:u w:val="single"/>
              </w:rPr>
              <w:t>分；递交地点：广州交易集团有限公司（广州公共资源交易中心）</w:t>
            </w:r>
            <w:r>
              <w:rPr>
                <w:rFonts w:hint="eastAsia" w:ascii="宋体" w:hAnsi="宋体" w:cs="宋体"/>
                <w:color w:val="auto"/>
                <w:szCs w:val="21"/>
                <w:highlight w:val="none"/>
                <w:u w:val="single"/>
              </w:rPr>
              <w:t>第  开标室</w:t>
            </w:r>
            <w:r>
              <w:rPr>
                <w:rFonts w:hint="eastAsia"/>
                <w:color w:val="auto"/>
                <w:highlight w:val="none"/>
                <w:u w:val="single"/>
              </w:rPr>
              <w:t>（详细地址：广州市天河区天润路333号）</w:t>
            </w:r>
            <w:r>
              <w:rPr>
                <w:rFonts w:hint="eastAsia"/>
                <w:color w:val="auto"/>
                <w:highlight w:val="none"/>
              </w:rPr>
              <w:t>。</w:t>
            </w:r>
            <w:r>
              <w:rPr>
                <w:color w:val="auto"/>
                <w:highlight w:val="none"/>
              </w:rPr>
              <w:t>(建议安排在投标文件截止时间前15分钟至投标文件截止时间）</w:t>
            </w:r>
          </w:p>
          <w:p w14:paraId="396E3F8C">
            <w:pPr>
              <w:widowControl/>
              <w:jc w:val="left"/>
              <w:rPr>
                <w:rFonts w:hint="eastAsia" w:ascii="宋体" w:hAnsi="宋体" w:cs="宋体"/>
                <w:bCs/>
                <w:color w:val="auto"/>
                <w:kern w:val="0"/>
                <w:szCs w:val="21"/>
                <w:highlight w:val="none"/>
              </w:rPr>
            </w:pPr>
            <w:r>
              <w:rPr>
                <w:rFonts w:hint="eastAsia"/>
                <w:color w:val="auto"/>
                <w:highlight w:val="none"/>
              </w:rPr>
              <w:t>上述时间及地点是否有改变，请密切留意补充公告和招标答疑纪要的相关信息。</w:t>
            </w:r>
          </w:p>
        </w:tc>
      </w:tr>
      <w:tr w14:paraId="67239E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3B3E22AA">
            <w:pPr>
              <w:rPr>
                <w:rFonts w:hint="eastAsia" w:ascii="宋体" w:hAnsi="宋体"/>
                <w:color w:val="auto"/>
                <w:szCs w:val="21"/>
                <w:highlight w:val="none"/>
              </w:rPr>
            </w:pPr>
            <w:r>
              <w:rPr>
                <w:rFonts w:hint="eastAsia" w:ascii="宋体" w:hAnsi="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14:paraId="4A03C399">
            <w:pPr>
              <w:rPr>
                <w:rFonts w:hint="eastAsia" w:ascii="宋体" w:hAnsi="宋体"/>
                <w:color w:val="auto"/>
                <w:szCs w:val="21"/>
                <w:highlight w:val="none"/>
              </w:rPr>
            </w:pPr>
            <w:r>
              <w:rPr>
                <w:rFonts w:ascii="宋体" w:hAnsi="宋体"/>
                <w:color w:val="auto"/>
                <w:szCs w:val="21"/>
                <w:highlight w:val="none"/>
              </w:rPr>
              <w:t>26</w:t>
            </w:r>
          </w:p>
        </w:tc>
        <w:tc>
          <w:tcPr>
            <w:tcW w:w="1733" w:type="dxa"/>
            <w:tcBorders>
              <w:top w:val="single" w:color="auto" w:sz="4" w:space="0"/>
              <w:left w:val="single" w:color="auto" w:sz="4" w:space="0"/>
              <w:bottom w:val="single" w:color="auto" w:sz="4" w:space="0"/>
              <w:right w:val="single" w:color="auto" w:sz="4" w:space="0"/>
            </w:tcBorders>
            <w:vAlign w:val="center"/>
          </w:tcPr>
          <w:p w14:paraId="4BB3D67D">
            <w:pPr>
              <w:rPr>
                <w:rFonts w:hint="eastAsia" w:ascii="宋体" w:hAnsi="宋体"/>
                <w:color w:val="auto"/>
                <w:szCs w:val="21"/>
                <w:highlight w:val="none"/>
              </w:rPr>
            </w:pPr>
            <w:r>
              <w:rPr>
                <w:rFonts w:hint="eastAsia" w:ascii="宋体" w:hAnsi="宋体"/>
                <w:color w:val="auto"/>
                <w:szCs w:val="21"/>
                <w:highlight w:val="none"/>
              </w:rPr>
              <w:t>开标评标办法</w:t>
            </w:r>
          </w:p>
        </w:tc>
        <w:tc>
          <w:tcPr>
            <w:tcW w:w="5934" w:type="dxa"/>
            <w:tcBorders>
              <w:top w:val="single" w:color="auto" w:sz="4" w:space="0"/>
              <w:left w:val="single" w:color="auto" w:sz="4" w:space="0"/>
              <w:bottom w:val="single" w:color="auto" w:sz="4" w:space="0"/>
              <w:right w:val="double" w:color="auto" w:sz="4" w:space="0"/>
            </w:tcBorders>
            <w:vAlign w:val="center"/>
          </w:tcPr>
          <w:p w14:paraId="21BC677A">
            <w:pPr>
              <w:spacing w:after="120"/>
              <w:ind w:firstLine="420" w:firstLineChars="200"/>
              <w:rPr>
                <w:rFonts w:hint="eastAsia" w:ascii="宋体" w:hAnsi="宋体" w:cs="宋体"/>
                <w:color w:val="auto"/>
                <w:szCs w:val="21"/>
                <w:highlight w:val="none"/>
                <w:u w:val="single"/>
                <w:lang w:bidi="ar"/>
              </w:rPr>
            </w:pPr>
            <w:r>
              <w:rPr>
                <w:rFonts w:hint="eastAsia" w:ascii="宋体" w:hAnsi="宋体" w:cs="宋体"/>
                <w:color w:val="auto"/>
                <w:szCs w:val="21"/>
                <w:highlight w:val="none"/>
                <w:lang w:bidi="ar"/>
              </w:rPr>
              <w:t>方式一：选取办法</w:t>
            </w:r>
            <w:r>
              <w:rPr>
                <w:rFonts w:hint="eastAsia" w:ascii="宋体" w:hAnsi="宋体" w:cs="宋体"/>
                <w:color w:val="auto"/>
                <w:szCs w:val="21"/>
                <w:highlight w:val="none"/>
                <w:u w:val="single"/>
                <w:lang w:bidi="ar"/>
              </w:rPr>
              <w:t>六（适合综合评分法三，技术标与经济标同时开启）</w:t>
            </w:r>
          </w:p>
          <w:p w14:paraId="197F4905">
            <w:pPr>
              <w:spacing w:after="120"/>
              <w:ind w:firstLine="422" w:firstLineChars="200"/>
              <w:rPr>
                <w:rFonts w:hint="eastAsia" w:ascii="宋体" w:hAnsi="宋体" w:cs="宋体"/>
                <w:b/>
                <w:color w:val="auto"/>
                <w:szCs w:val="21"/>
                <w:highlight w:val="none"/>
                <w:u w:val="single"/>
                <w:lang w:bidi="ar"/>
              </w:rPr>
            </w:pPr>
            <w:r>
              <w:rPr>
                <w:rFonts w:hint="eastAsia" w:ascii="宋体" w:hAnsi="宋体" w:cs="宋体"/>
                <w:b/>
                <w:color w:val="auto"/>
                <w:szCs w:val="21"/>
                <w:highlight w:val="none"/>
                <w:u w:val="single"/>
                <w:lang w:bidi="ar"/>
              </w:rPr>
              <w:t>第一阶段得分</w:t>
            </w:r>
            <w:r>
              <w:rPr>
                <w:rFonts w:ascii="宋体" w:hAnsi="宋体" w:cs="宋体"/>
                <w:b/>
                <w:color w:val="auto"/>
                <w:szCs w:val="21"/>
                <w:highlight w:val="none"/>
                <w:u w:val="single"/>
                <w:lang w:bidi="ar"/>
              </w:rPr>
              <w:t>=</w:t>
            </w:r>
            <w:r>
              <w:rPr>
                <w:rFonts w:hint="eastAsia" w:ascii="宋体" w:hAnsi="宋体" w:cs="宋体"/>
                <w:color w:val="auto"/>
                <w:szCs w:val="21"/>
                <w:highlight w:val="none"/>
                <w:u w:val="single"/>
                <w:lang w:bidi="ar"/>
              </w:rPr>
              <w:t>技术得分×技术分权重（100%）：满分为</w:t>
            </w:r>
            <w:r>
              <w:rPr>
                <w:rFonts w:ascii="宋体" w:hAnsi="宋体" w:cs="宋体"/>
                <w:color w:val="auto"/>
                <w:szCs w:val="21"/>
                <w:highlight w:val="none"/>
                <w:u w:val="single"/>
                <w:lang w:bidi="ar"/>
              </w:rPr>
              <w:t>100分</w:t>
            </w:r>
            <w:r>
              <w:rPr>
                <w:rFonts w:hint="eastAsia" w:ascii="宋体" w:hAnsi="宋体" w:cs="宋体"/>
                <w:color w:val="auto"/>
                <w:szCs w:val="21"/>
                <w:highlight w:val="none"/>
                <w:u w:val="single"/>
                <w:lang w:bidi="ar"/>
              </w:rPr>
              <w:t>；</w:t>
            </w:r>
          </w:p>
          <w:p w14:paraId="2FACE974">
            <w:pPr>
              <w:spacing w:after="120"/>
              <w:ind w:firstLine="422" w:firstLineChars="200"/>
              <w:rPr>
                <w:rFonts w:hint="eastAsia" w:ascii="宋体" w:hAnsi="宋体" w:cs="宋体"/>
                <w:b/>
                <w:color w:val="auto"/>
                <w:szCs w:val="21"/>
                <w:highlight w:val="none"/>
                <w:u w:val="single"/>
                <w:lang w:bidi="ar"/>
              </w:rPr>
            </w:pPr>
            <w:r>
              <w:rPr>
                <w:rFonts w:hint="eastAsia" w:ascii="宋体" w:hAnsi="宋体" w:cs="宋体"/>
                <w:b/>
                <w:color w:val="auto"/>
                <w:szCs w:val="21"/>
                <w:highlight w:val="none"/>
                <w:u w:val="single"/>
                <w:lang w:bidi="ar"/>
              </w:rPr>
              <w:t>第二阶段得分（总分）</w:t>
            </w:r>
            <w:r>
              <w:rPr>
                <w:rFonts w:ascii="宋体" w:hAnsi="宋体" w:cs="宋体"/>
                <w:b/>
                <w:color w:val="auto"/>
                <w:szCs w:val="21"/>
                <w:highlight w:val="none"/>
                <w:u w:val="single"/>
                <w:lang w:bidi="ar"/>
              </w:rPr>
              <w:t>=</w:t>
            </w:r>
            <w:r>
              <w:rPr>
                <w:rFonts w:hint="eastAsia" w:ascii="宋体" w:hAnsi="宋体" w:cs="宋体"/>
                <w:color w:val="auto"/>
                <w:szCs w:val="21"/>
                <w:highlight w:val="none"/>
                <w:u w:val="single"/>
                <w:lang w:bidi="ar"/>
              </w:rPr>
              <w:t>技术得分×技术分权重（</w:t>
            </w:r>
            <w:r>
              <w:rPr>
                <w:rFonts w:ascii="宋体" w:hAnsi="宋体" w:cs="宋体"/>
                <w:color w:val="auto"/>
                <w:szCs w:val="21"/>
                <w:highlight w:val="none"/>
                <w:u w:val="single"/>
                <w:lang w:bidi="ar"/>
              </w:rPr>
              <w:t>20%）＋经济得分×经济分权重（80%）。</w:t>
            </w:r>
          </w:p>
          <w:p w14:paraId="57226DEB">
            <w:pPr>
              <w:pStyle w:val="36"/>
              <w:ind w:firstLine="0"/>
              <w:rPr>
                <w:rFonts w:hint="eastAsia" w:ascii="宋体" w:hAnsi="宋体"/>
                <w:color w:val="auto"/>
                <w:szCs w:val="21"/>
                <w:highlight w:val="none"/>
              </w:rPr>
            </w:pPr>
            <w:r>
              <w:rPr>
                <w:rFonts w:hint="eastAsia" w:ascii="宋体" w:hAnsi="宋体" w:cs="宋体"/>
                <w:color w:val="auto"/>
                <w:szCs w:val="21"/>
                <w:highlight w:val="none"/>
              </w:rPr>
              <w:t>总得分四舍五入保留两位小数。总分相同的，以技术得分高的排前；总得分与技术标得分均相同的投标文件，以报价较低的排前；如仍存在相同情况，则对具有相同情况的投标人，按中标候选人数量规定，由评标委员会采用随机抽取方式，确定中标候选人的排序。</w:t>
            </w:r>
          </w:p>
        </w:tc>
      </w:tr>
      <w:tr w14:paraId="006CDB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trPr>
        <w:tc>
          <w:tcPr>
            <w:tcW w:w="702" w:type="dxa"/>
            <w:tcBorders>
              <w:top w:val="single" w:color="auto" w:sz="4" w:space="0"/>
              <w:left w:val="double" w:color="auto" w:sz="4" w:space="0"/>
              <w:bottom w:val="single" w:color="auto" w:sz="4" w:space="0"/>
              <w:right w:val="single" w:color="auto" w:sz="4" w:space="0"/>
            </w:tcBorders>
            <w:vAlign w:val="center"/>
          </w:tcPr>
          <w:p w14:paraId="6F6F22D1">
            <w:pPr>
              <w:rPr>
                <w:rFonts w:hint="eastAsia" w:ascii="宋体" w:hAnsi="宋体"/>
                <w:color w:val="auto"/>
                <w:szCs w:val="21"/>
                <w:highlight w:val="none"/>
              </w:rPr>
            </w:pPr>
            <w:r>
              <w:rPr>
                <w:rFonts w:hint="eastAsia" w:ascii="宋体" w:hAnsi="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14:paraId="0E67C153">
            <w:pPr>
              <w:rPr>
                <w:rFonts w:hint="eastAsia" w:ascii="宋体" w:hAnsi="宋体"/>
                <w:color w:val="auto"/>
                <w:szCs w:val="21"/>
                <w:highlight w:val="none"/>
              </w:rPr>
            </w:pPr>
            <w:r>
              <w:rPr>
                <w:rFonts w:hint="eastAsia" w:ascii="宋体" w:hAnsi="宋体"/>
                <w:color w:val="auto"/>
                <w:szCs w:val="21"/>
                <w:highlight w:val="none"/>
              </w:rPr>
              <w:t>27</w:t>
            </w:r>
          </w:p>
        </w:tc>
        <w:tc>
          <w:tcPr>
            <w:tcW w:w="1733" w:type="dxa"/>
            <w:tcBorders>
              <w:top w:val="single" w:color="auto" w:sz="4" w:space="0"/>
              <w:left w:val="single" w:color="auto" w:sz="4" w:space="0"/>
              <w:bottom w:val="single" w:color="auto" w:sz="4" w:space="0"/>
              <w:right w:val="single" w:color="auto" w:sz="4" w:space="0"/>
            </w:tcBorders>
            <w:vAlign w:val="center"/>
          </w:tcPr>
          <w:p w14:paraId="0D00C001">
            <w:pPr>
              <w:rPr>
                <w:rFonts w:hint="eastAsia" w:ascii="宋体" w:hAnsi="宋体"/>
                <w:color w:val="auto"/>
                <w:szCs w:val="21"/>
                <w:highlight w:val="none"/>
              </w:rPr>
            </w:pPr>
            <w:bookmarkStart w:id="14" w:name="OLE_LINK148"/>
            <w:r>
              <w:rPr>
                <w:rFonts w:hint="eastAsia" w:ascii="宋体" w:hAnsi="宋体"/>
                <w:color w:val="auto"/>
                <w:szCs w:val="21"/>
                <w:highlight w:val="none"/>
              </w:rPr>
              <w:t>定标</w:t>
            </w:r>
          </w:p>
          <w:bookmarkEnd w:id="14"/>
          <w:p w14:paraId="2F6EF9CC">
            <w:pPr>
              <w:rPr>
                <w:color w:val="auto"/>
                <w:highlight w:val="none"/>
              </w:rPr>
            </w:pPr>
          </w:p>
        </w:tc>
        <w:tc>
          <w:tcPr>
            <w:tcW w:w="5934" w:type="dxa"/>
            <w:tcBorders>
              <w:top w:val="single" w:color="auto" w:sz="4" w:space="0"/>
              <w:left w:val="single" w:color="auto" w:sz="4" w:space="0"/>
              <w:bottom w:val="single" w:color="auto" w:sz="4" w:space="0"/>
              <w:right w:val="double" w:color="auto" w:sz="4" w:space="0"/>
            </w:tcBorders>
            <w:vAlign w:val="center"/>
          </w:tcPr>
          <w:p w14:paraId="171258DC">
            <w:pPr>
              <w:pStyle w:val="36"/>
              <w:ind w:firstLine="0"/>
              <w:rPr>
                <w:rFonts w:hint="eastAsia" w:ascii="宋体" w:hAnsi="宋体"/>
                <w:color w:val="auto"/>
                <w:szCs w:val="21"/>
                <w:highlight w:val="none"/>
              </w:rPr>
            </w:pPr>
            <w:r>
              <w:rPr>
                <w:rFonts w:hint="eastAsia" w:ascii="宋体" w:hAnsi="宋体"/>
                <w:color w:val="auto"/>
                <w:szCs w:val="21"/>
                <w:highlight w:val="none"/>
              </w:rPr>
              <w:t>招标人依法确定中标人</w:t>
            </w:r>
          </w:p>
        </w:tc>
      </w:tr>
      <w:tr w14:paraId="340FD3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C03BB75">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14:paraId="2EC07323">
            <w:pPr>
              <w:rPr>
                <w:rFonts w:hint="eastAsia" w:ascii="宋体" w:hAnsi="宋体"/>
                <w:color w:val="auto"/>
                <w:szCs w:val="21"/>
                <w:highlight w:val="none"/>
              </w:rPr>
            </w:pPr>
            <w:r>
              <w:rPr>
                <w:rFonts w:ascii="宋体" w:hAnsi="宋体"/>
                <w:color w:val="auto"/>
                <w:szCs w:val="21"/>
                <w:highlight w:val="none"/>
              </w:rPr>
              <w:t>29.1</w:t>
            </w:r>
          </w:p>
        </w:tc>
        <w:tc>
          <w:tcPr>
            <w:tcW w:w="1733" w:type="dxa"/>
            <w:tcBorders>
              <w:top w:val="single" w:color="auto" w:sz="4" w:space="0"/>
              <w:left w:val="single" w:color="auto" w:sz="4" w:space="0"/>
              <w:bottom w:val="single" w:color="auto" w:sz="4" w:space="0"/>
              <w:right w:val="single" w:color="auto" w:sz="4" w:space="0"/>
            </w:tcBorders>
            <w:vAlign w:val="center"/>
          </w:tcPr>
          <w:p w14:paraId="7CEBFFF1">
            <w:pPr>
              <w:rPr>
                <w:rFonts w:hint="eastAsia" w:ascii="宋体" w:hAnsi="宋体"/>
                <w:color w:val="auto"/>
                <w:szCs w:val="21"/>
                <w:highlight w:val="none"/>
              </w:rPr>
            </w:pPr>
            <w:r>
              <w:rPr>
                <w:rFonts w:hint="eastAsia" w:ascii="宋体" w:hAnsi="宋体"/>
                <w:color w:val="auto"/>
                <w:szCs w:val="21"/>
                <w:highlight w:val="none"/>
              </w:rPr>
              <w:t>履约担保</w:t>
            </w:r>
          </w:p>
        </w:tc>
        <w:tc>
          <w:tcPr>
            <w:tcW w:w="5934" w:type="dxa"/>
            <w:tcBorders>
              <w:top w:val="single" w:color="auto" w:sz="4" w:space="0"/>
              <w:left w:val="single" w:color="auto" w:sz="4" w:space="0"/>
              <w:bottom w:val="single" w:color="auto" w:sz="4" w:space="0"/>
              <w:right w:val="double" w:color="auto" w:sz="4" w:space="0"/>
            </w:tcBorders>
            <w:vAlign w:val="center"/>
          </w:tcPr>
          <w:p w14:paraId="69CA1139">
            <w:pPr>
              <w:rPr>
                <w:color w:val="auto"/>
                <w:highlight w:val="none"/>
              </w:rPr>
            </w:pPr>
            <w:r>
              <w:rPr>
                <w:rFonts w:hint="eastAsia"/>
                <w:color w:val="auto"/>
                <w:highlight w:val="none"/>
              </w:rPr>
              <w:t>是否要求投标人提交履约担保：</w:t>
            </w:r>
          </w:p>
          <w:p w14:paraId="1C10E306">
            <w:pPr>
              <w:pStyle w:val="19"/>
              <w:rPr>
                <w:color w:val="auto"/>
                <w:highlight w:val="none"/>
              </w:rPr>
            </w:pPr>
            <w:r>
              <w:rPr>
                <w:rFonts w:hint="eastAsia"/>
                <w:color w:val="auto"/>
                <w:highlight w:val="none"/>
              </w:rPr>
              <w:t>□不要求</w:t>
            </w:r>
          </w:p>
          <w:p w14:paraId="5D73761A">
            <w:pPr>
              <w:pStyle w:val="19"/>
              <w:rPr>
                <w:color w:val="auto"/>
                <w:highlight w:val="none"/>
              </w:rPr>
            </w:pPr>
            <w:r>
              <w:rPr>
                <w:rFonts w:hint="eastAsia"/>
                <w:color w:val="auto"/>
                <w:highlight w:val="none"/>
              </w:rPr>
              <w:t>☑要求：</w:t>
            </w:r>
          </w:p>
          <w:p w14:paraId="0894B18C">
            <w:pPr>
              <w:pStyle w:val="19"/>
              <w:rPr>
                <w:color w:val="auto"/>
                <w:highlight w:val="none"/>
                <w:u w:val="single"/>
              </w:rPr>
            </w:pPr>
            <w:r>
              <w:rPr>
                <w:rFonts w:hint="eastAsia"/>
                <w:color w:val="auto"/>
                <w:highlight w:val="none"/>
              </w:rPr>
              <w:t>履约保证金的金额：</w:t>
            </w:r>
            <w:r>
              <w:rPr>
                <w:rFonts w:hint="eastAsia"/>
                <w:color w:val="auto"/>
                <w:highlight w:val="none"/>
                <w:u w:val="single"/>
              </w:rPr>
              <w:t xml:space="preserve">      </w:t>
            </w:r>
          </w:p>
          <w:p w14:paraId="1A6F23C8">
            <w:pPr>
              <w:rPr>
                <w:rFonts w:hint="eastAsia" w:ascii="宋体" w:hAnsi="宋体"/>
                <w:color w:val="auto"/>
                <w:highlight w:val="none"/>
              </w:rPr>
            </w:pPr>
            <w:r>
              <w:rPr>
                <w:rFonts w:hint="eastAsia"/>
                <w:color w:val="auto"/>
                <w:highlight w:val="none"/>
              </w:rPr>
              <w:t>☑</w:t>
            </w:r>
            <w:r>
              <w:rPr>
                <w:rFonts w:hint="eastAsia" w:ascii="宋体" w:hAnsi="宋体"/>
                <w:color w:val="auto"/>
                <w:highlight w:val="none"/>
              </w:rPr>
              <w:t>方式一：中标人提供的履约保证金为中标价款的</w:t>
            </w:r>
            <w:r>
              <w:rPr>
                <w:rFonts w:hint="eastAsia" w:ascii="宋体" w:hAnsi="宋体"/>
                <w:color w:val="auto"/>
                <w:highlight w:val="none"/>
                <w:u w:val="single"/>
              </w:rPr>
              <w:t>10</w:t>
            </w:r>
            <w:r>
              <w:rPr>
                <w:rFonts w:hint="eastAsia" w:ascii="宋体" w:hAnsi="宋体"/>
                <w:color w:val="auto"/>
                <w:highlight w:val="none"/>
              </w:rPr>
              <w:t>%（</w:t>
            </w:r>
            <w:bookmarkStart w:id="15" w:name="OLE_LINK4"/>
            <w:r>
              <w:rPr>
                <w:rFonts w:hint="eastAsia" w:ascii="宋体" w:hAnsi="宋体"/>
                <w:color w:val="auto"/>
                <w:highlight w:val="none"/>
              </w:rPr>
              <w:t>若中标人为中小企业，金额为中标价款的5%</w:t>
            </w:r>
            <w:bookmarkEnd w:id="15"/>
            <w:r>
              <w:rPr>
                <w:rFonts w:hint="eastAsia" w:ascii="宋体" w:hAnsi="宋体"/>
                <w:color w:val="auto"/>
                <w:highlight w:val="none"/>
              </w:rPr>
              <w:t>）。</w:t>
            </w:r>
          </w:p>
          <w:p w14:paraId="5107999B">
            <w:pPr>
              <w:widowControl/>
              <w:jc w:val="left"/>
              <w:rPr>
                <w:rFonts w:hint="eastAsia" w:ascii="宋体" w:hAnsi="宋体"/>
                <w:color w:val="auto"/>
                <w:szCs w:val="21"/>
                <w:highlight w:val="none"/>
                <w:u w:val="single"/>
              </w:rPr>
            </w:pPr>
            <w:r>
              <w:rPr>
                <w:rFonts w:hint="eastAsia" w:ascii="宋体" w:hAnsi="宋体"/>
                <w:color w:val="auto"/>
                <w:highlight w:val="none"/>
              </w:rPr>
              <w:t>履约保证金的形式：</w:t>
            </w:r>
            <w:r>
              <w:rPr>
                <w:rStyle w:val="39"/>
                <w:rFonts w:hint="eastAsia" w:ascii="宋体" w:hAnsi="宋体" w:eastAsia="宋体" w:cs="Times New Roman"/>
                <w:color w:val="auto"/>
                <w:sz w:val="21"/>
                <w:szCs w:val="22"/>
                <w:highlight w:val="none"/>
              </w:rPr>
              <w:t>由在中华人民共和国注册的金融机构或担保公司开出的见索即付的银行保函或保证保险或担保保函</w:t>
            </w:r>
            <w:r>
              <w:rPr>
                <w:rFonts w:hint="eastAsia" w:ascii="宋体" w:hAnsi="宋体"/>
                <w:color w:val="auto"/>
                <w:szCs w:val="22"/>
                <w:highlight w:val="none"/>
              </w:rPr>
              <w:t>。</w:t>
            </w:r>
          </w:p>
        </w:tc>
      </w:tr>
      <w:tr w14:paraId="4BF63EE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02" w:type="dxa"/>
            <w:tcBorders>
              <w:top w:val="single" w:color="auto" w:sz="4" w:space="0"/>
              <w:left w:val="double" w:color="auto" w:sz="4" w:space="0"/>
              <w:bottom w:val="single" w:color="auto" w:sz="4" w:space="0"/>
              <w:right w:val="single" w:color="auto" w:sz="4" w:space="0"/>
            </w:tcBorders>
            <w:vAlign w:val="center"/>
          </w:tcPr>
          <w:p w14:paraId="5F58D1A4">
            <w:pPr>
              <w:rPr>
                <w:rFonts w:hint="eastAsia" w:ascii="宋体" w:hAnsi="宋体"/>
                <w:color w:val="auto"/>
                <w:szCs w:val="21"/>
                <w:highlight w:val="none"/>
              </w:rPr>
            </w:pPr>
            <w:r>
              <w:rPr>
                <w:rFonts w:hint="eastAsia" w:ascii="宋体" w:hAnsi="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14:paraId="0F3E523D">
            <w:pPr>
              <w:rPr>
                <w:rFonts w:hint="eastAsia" w:ascii="宋体" w:hAnsi="宋体"/>
                <w:color w:val="auto"/>
                <w:szCs w:val="21"/>
                <w:highlight w:val="none"/>
              </w:rPr>
            </w:pPr>
            <w:r>
              <w:rPr>
                <w:rFonts w:hint="eastAsia" w:ascii="宋体" w:hAnsi="宋体"/>
                <w:color w:val="auto"/>
                <w:szCs w:val="21"/>
                <w:highlight w:val="none"/>
              </w:rPr>
              <w:t>32.1</w:t>
            </w:r>
          </w:p>
        </w:tc>
        <w:tc>
          <w:tcPr>
            <w:tcW w:w="1733" w:type="dxa"/>
            <w:tcBorders>
              <w:top w:val="single" w:color="auto" w:sz="4" w:space="0"/>
              <w:left w:val="single" w:color="auto" w:sz="4" w:space="0"/>
              <w:bottom w:val="single" w:color="auto" w:sz="4" w:space="0"/>
              <w:right w:val="single" w:color="auto" w:sz="4" w:space="0"/>
            </w:tcBorders>
            <w:vAlign w:val="center"/>
          </w:tcPr>
          <w:p w14:paraId="5B547655">
            <w:pPr>
              <w:rPr>
                <w:rFonts w:hint="eastAsia" w:ascii="宋体" w:hAnsi="宋体"/>
                <w:color w:val="auto"/>
                <w:szCs w:val="21"/>
                <w:highlight w:val="none"/>
              </w:rPr>
            </w:pPr>
            <w:bookmarkStart w:id="16" w:name="OLE_LINK150"/>
            <w:r>
              <w:rPr>
                <w:rFonts w:hint="eastAsia" w:ascii="宋体" w:hAnsi="宋体"/>
                <w:color w:val="auto"/>
                <w:szCs w:val="21"/>
                <w:highlight w:val="none"/>
              </w:rPr>
              <w:t>专业分包</w:t>
            </w:r>
            <w:bookmarkEnd w:id="16"/>
          </w:p>
        </w:tc>
        <w:tc>
          <w:tcPr>
            <w:tcW w:w="5934" w:type="dxa"/>
            <w:tcBorders>
              <w:top w:val="single" w:color="auto" w:sz="4" w:space="0"/>
              <w:left w:val="single" w:color="auto" w:sz="4" w:space="0"/>
              <w:bottom w:val="single" w:color="auto" w:sz="4" w:space="0"/>
              <w:right w:val="double" w:color="auto" w:sz="4" w:space="0"/>
            </w:tcBorders>
            <w:vAlign w:val="center"/>
          </w:tcPr>
          <w:p w14:paraId="074089C6">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□不允许；</w:t>
            </w:r>
          </w:p>
          <w:p w14:paraId="3FA99177">
            <w:pPr>
              <w:rPr>
                <w:rFonts w:hint="eastAsia" w:ascii="宋体" w:hAnsi="宋体"/>
                <w:color w:val="auto"/>
                <w:kern w:val="0"/>
                <w:szCs w:val="21"/>
                <w:highlight w:val="none"/>
              </w:rPr>
            </w:pPr>
            <w:r>
              <w:rPr>
                <w:rFonts w:hint="eastAsia" w:ascii="宋体" w:hAnsi="宋体"/>
                <w:color w:val="auto"/>
                <w:kern w:val="0"/>
                <w:szCs w:val="21"/>
                <w:highlight w:val="none"/>
                <w:lang w:val="zh-CN"/>
              </w:rPr>
              <w:t>☑允许：分包内容要求</w:t>
            </w:r>
            <w:bookmarkStart w:id="17" w:name="OLE_LINK156"/>
            <w:r>
              <w:rPr>
                <w:rFonts w:hint="eastAsia" w:ascii="宋体" w:hAnsi="宋体"/>
                <w:color w:val="auto"/>
                <w:kern w:val="0"/>
                <w:szCs w:val="21"/>
                <w:highlight w:val="none"/>
                <w:lang w:val="zh-CN"/>
              </w:rPr>
              <w:t>：</w:t>
            </w:r>
            <w:bookmarkEnd w:id="17"/>
            <w:r>
              <w:rPr>
                <w:rFonts w:hint="eastAsia" w:ascii="宋体" w:hAnsi="宋体" w:cs="宋体"/>
                <w:color w:val="auto"/>
                <w:kern w:val="0"/>
                <w:szCs w:val="21"/>
                <w:highlight w:val="none"/>
                <w:u w:val="single"/>
                <w:lang w:val="zh-CN"/>
              </w:rPr>
              <w:t>中标人按照合同约定或者经招标人同意，可以将中标项目的部分非主体、非关键性工作分包给他人完成。</w:t>
            </w:r>
          </w:p>
          <w:p w14:paraId="2FBEC3A7">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 xml:space="preserve">        分包金额要求：</w:t>
            </w:r>
            <w:r>
              <w:rPr>
                <w:rFonts w:hint="eastAsia" w:ascii="宋体" w:hAnsi="宋体"/>
                <w:color w:val="auto"/>
                <w:szCs w:val="21"/>
                <w:highlight w:val="none"/>
                <w:u w:val="single"/>
              </w:rPr>
              <w:t>根据实际情况确定。</w:t>
            </w:r>
          </w:p>
          <w:p w14:paraId="34AD6E3C">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 xml:space="preserve">        对分包人的资质要求：</w:t>
            </w:r>
            <w:r>
              <w:rPr>
                <w:rFonts w:hint="eastAsia" w:ascii="宋体" w:hAnsi="宋体"/>
                <w:color w:val="auto"/>
                <w:szCs w:val="21"/>
                <w:highlight w:val="none"/>
                <w:u w:val="single"/>
                <w:lang w:val="zh-CN"/>
              </w:rPr>
              <w:t>按国家资质管理规定执行。</w:t>
            </w:r>
          </w:p>
          <w:p w14:paraId="70735A8F">
            <w:pPr>
              <w:pStyle w:val="36"/>
              <w:spacing w:after="0"/>
              <w:ind w:firstLine="0"/>
              <w:rPr>
                <w:rFonts w:hint="eastAsia" w:ascii="宋体" w:hAnsi="宋体"/>
                <w:color w:val="auto"/>
                <w:highlight w:val="none"/>
              </w:rPr>
            </w:pPr>
            <w:r>
              <w:rPr>
                <w:rFonts w:hint="eastAsia" w:ascii="宋体" w:hAnsi="宋体"/>
                <w:color w:val="auto"/>
                <w:kern w:val="0"/>
                <w:szCs w:val="21"/>
                <w:highlight w:val="none"/>
                <w:lang w:val="zh-CN"/>
              </w:rPr>
              <w:t xml:space="preserve">        对分包人的其他要求：</w:t>
            </w:r>
            <w:r>
              <w:rPr>
                <w:rFonts w:hint="eastAsia" w:ascii="宋体" w:hAnsi="宋体"/>
                <w:color w:val="auto"/>
                <w:kern w:val="0"/>
                <w:szCs w:val="21"/>
                <w:highlight w:val="none"/>
              </w:rPr>
              <w:t>/</w:t>
            </w:r>
          </w:p>
        </w:tc>
      </w:tr>
      <w:tr w14:paraId="5C29D0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702" w:type="dxa"/>
            <w:tcBorders>
              <w:top w:val="single" w:color="auto" w:sz="4" w:space="0"/>
              <w:left w:val="double" w:color="auto" w:sz="4" w:space="0"/>
              <w:bottom w:val="single" w:color="auto" w:sz="4" w:space="0"/>
              <w:right w:val="single" w:color="auto" w:sz="4" w:space="0"/>
            </w:tcBorders>
            <w:vAlign w:val="center"/>
          </w:tcPr>
          <w:p w14:paraId="20D772EF">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14:paraId="2156F327">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1AB2AD3">
            <w:pPr>
              <w:rPr>
                <w:rFonts w:hint="eastAsia" w:ascii="宋体" w:hAnsi="宋体"/>
                <w:color w:val="auto"/>
                <w:szCs w:val="21"/>
                <w:highlight w:val="none"/>
              </w:rPr>
            </w:pPr>
            <w:r>
              <w:rPr>
                <w:rFonts w:hint="eastAsia" w:ascii="宋体" w:hAnsi="宋体"/>
                <w:color w:val="auto"/>
                <w:szCs w:val="21"/>
                <w:highlight w:val="none"/>
              </w:rPr>
              <w:t>最高投标限价</w:t>
            </w:r>
          </w:p>
        </w:tc>
        <w:tc>
          <w:tcPr>
            <w:tcW w:w="5934" w:type="dxa"/>
            <w:tcBorders>
              <w:top w:val="single" w:color="auto" w:sz="4" w:space="0"/>
              <w:left w:val="single" w:color="auto" w:sz="4" w:space="0"/>
              <w:bottom w:val="single" w:color="auto" w:sz="4" w:space="0"/>
              <w:right w:val="double" w:color="auto" w:sz="4" w:space="0"/>
            </w:tcBorders>
            <w:vAlign w:val="center"/>
          </w:tcPr>
          <w:p w14:paraId="1CFFD5DB">
            <w:pPr>
              <w:widowControl/>
              <w:jc w:val="left"/>
              <w:rPr>
                <w:rFonts w:hint="eastAsia" w:ascii="宋体" w:hAnsi="宋体"/>
                <w:color w:val="auto"/>
                <w:kern w:val="0"/>
                <w:szCs w:val="21"/>
                <w:highlight w:val="none"/>
                <w:lang w:val="zh-CN"/>
              </w:rPr>
            </w:pPr>
            <w:r>
              <w:rPr>
                <w:rFonts w:hint="eastAsia" w:ascii="宋体" w:hAnsi="宋体"/>
                <w:color w:val="auto"/>
                <w:highlight w:val="none"/>
              </w:rPr>
              <w:t>本项目</w:t>
            </w:r>
            <w:r>
              <w:rPr>
                <w:rFonts w:hint="eastAsia" w:ascii="宋体" w:hAnsi="宋体" w:cs="宋体"/>
                <w:bCs/>
                <w:color w:val="auto"/>
                <w:kern w:val="0"/>
                <w:szCs w:val="21"/>
                <w:highlight w:val="none"/>
              </w:rPr>
              <w:t>最高</w:t>
            </w:r>
            <w:r>
              <w:rPr>
                <w:rFonts w:hint="eastAsia" w:ascii="宋体" w:hAnsi="宋体"/>
                <w:color w:val="auto"/>
                <w:highlight w:val="none"/>
              </w:rPr>
              <w:t>投标限价为人民币25722167.04元。详见本项目最高投标限价公布表。</w:t>
            </w:r>
          </w:p>
        </w:tc>
      </w:tr>
      <w:tr w14:paraId="58908A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61" w:hRule="atLeast"/>
        </w:trPr>
        <w:tc>
          <w:tcPr>
            <w:tcW w:w="702" w:type="dxa"/>
            <w:tcBorders>
              <w:top w:val="single" w:color="auto" w:sz="4" w:space="0"/>
              <w:left w:val="double" w:color="auto" w:sz="4" w:space="0"/>
              <w:bottom w:val="single" w:color="auto" w:sz="4" w:space="0"/>
              <w:right w:val="single" w:color="auto" w:sz="4" w:space="0"/>
            </w:tcBorders>
            <w:vAlign w:val="center"/>
          </w:tcPr>
          <w:p w14:paraId="75661835">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14:paraId="636526F3">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EB0E50E">
            <w:pPr>
              <w:rPr>
                <w:rFonts w:hint="eastAsia" w:ascii="宋体" w:hAnsi="宋体"/>
                <w:color w:val="auto"/>
                <w:szCs w:val="21"/>
                <w:highlight w:val="none"/>
              </w:rPr>
            </w:pPr>
            <w:r>
              <w:rPr>
                <w:rFonts w:hint="eastAsia" w:ascii="宋体" w:hAnsi="宋体"/>
                <w:color w:val="auto"/>
                <w:szCs w:val="21"/>
                <w:highlight w:val="none"/>
              </w:rPr>
              <w:t>非竞争费用</w:t>
            </w:r>
          </w:p>
        </w:tc>
        <w:tc>
          <w:tcPr>
            <w:tcW w:w="5934" w:type="dxa"/>
            <w:tcBorders>
              <w:top w:val="single" w:color="auto" w:sz="4" w:space="0"/>
              <w:left w:val="single" w:color="auto" w:sz="4" w:space="0"/>
              <w:bottom w:val="single" w:color="auto" w:sz="4" w:space="0"/>
              <w:right w:val="double" w:color="auto" w:sz="4" w:space="0"/>
            </w:tcBorders>
            <w:vAlign w:val="center"/>
          </w:tcPr>
          <w:p w14:paraId="60428504">
            <w:pPr>
              <w:rPr>
                <w:rFonts w:hint="eastAsia" w:ascii="宋体" w:hAnsi="宋体"/>
                <w:color w:val="auto"/>
                <w:szCs w:val="21"/>
                <w:highlight w:val="none"/>
              </w:rPr>
            </w:pPr>
            <w:r>
              <w:rPr>
                <w:rFonts w:hint="eastAsia" w:ascii="宋体" w:hAnsi="宋体"/>
                <w:color w:val="auto"/>
                <w:szCs w:val="21"/>
                <w:highlight w:val="none"/>
              </w:rPr>
              <w:t>本项目绿色施工安全防护措施费为</w:t>
            </w:r>
            <w:bookmarkStart w:id="18" w:name="OLE_LINK2"/>
            <w:r>
              <w:rPr>
                <w:rFonts w:hint="eastAsia" w:ascii="宋体" w:hAnsi="宋体"/>
                <w:color w:val="auto"/>
                <w:szCs w:val="21"/>
                <w:highlight w:val="none"/>
                <w:u w:val="single"/>
              </w:rPr>
              <w:t>1058308.99</w:t>
            </w:r>
            <w:bookmarkEnd w:id="18"/>
            <w:r>
              <w:rPr>
                <w:rFonts w:hint="eastAsia" w:ascii="宋体" w:hAnsi="宋体"/>
                <w:color w:val="auto"/>
                <w:szCs w:val="21"/>
                <w:highlight w:val="none"/>
              </w:rPr>
              <w:t>元，暂列金额为</w:t>
            </w:r>
            <w:bookmarkStart w:id="19" w:name="OLE_LINK23"/>
            <w:r>
              <w:rPr>
                <w:rFonts w:hint="eastAsia" w:ascii="宋体" w:hAnsi="宋体"/>
                <w:color w:val="auto"/>
                <w:szCs w:val="21"/>
                <w:highlight w:val="none"/>
                <w:u w:val="single"/>
              </w:rPr>
              <w:t>1922474.55</w:t>
            </w:r>
            <w:bookmarkEnd w:id="19"/>
            <w:r>
              <w:rPr>
                <w:rFonts w:ascii="宋体" w:hAnsi="宋体"/>
                <w:color w:val="auto"/>
                <w:szCs w:val="21"/>
                <w:highlight w:val="none"/>
                <w:u w:val="single"/>
              </w:rPr>
              <w:t xml:space="preserve"> </w:t>
            </w:r>
            <w:r>
              <w:rPr>
                <w:rFonts w:hint="eastAsia" w:ascii="宋体" w:hAnsi="宋体"/>
                <w:color w:val="auto"/>
                <w:szCs w:val="21"/>
                <w:highlight w:val="none"/>
              </w:rPr>
              <w:t>元，暂估价为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w:t>
            </w:r>
            <w:r>
              <w:rPr>
                <w:rFonts w:ascii="宋体" w:hAnsi="宋体"/>
                <w:color w:val="auto"/>
                <w:szCs w:val="21"/>
                <w:highlight w:val="none"/>
                <w:u w:val="single"/>
              </w:rPr>
              <w:t xml:space="preserve"> </w:t>
            </w:r>
            <w:r>
              <w:rPr>
                <w:rFonts w:hint="eastAsia" w:ascii="宋体" w:hAnsi="宋体"/>
                <w:color w:val="auto"/>
                <w:szCs w:val="21"/>
                <w:highlight w:val="none"/>
              </w:rPr>
              <w:t>元。（未按招标文件规定的金额填写的，由评标委员会按照招标文件规定的金额进行修正）</w:t>
            </w:r>
          </w:p>
        </w:tc>
      </w:tr>
      <w:tr w14:paraId="73E6AE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702" w:type="dxa"/>
            <w:tcBorders>
              <w:top w:val="single" w:color="auto" w:sz="4" w:space="0"/>
              <w:left w:val="double" w:color="auto" w:sz="4" w:space="0"/>
              <w:bottom w:val="single" w:color="auto" w:sz="4" w:space="0"/>
              <w:right w:val="single" w:color="auto" w:sz="4" w:space="0"/>
            </w:tcBorders>
            <w:vAlign w:val="center"/>
          </w:tcPr>
          <w:p w14:paraId="18DAB172">
            <w:pPr>
              <w:rPr>
                <w:rFonts w:hint="eastAsia" w:ascii="宋体" w:hAnsi="宋体"/>
                <w:color w:val="auto"/>
                <w:szCs w:val="21"/>
                <w:highlight w:val="none"/>
              </w:rPr>
            </w:pPr>
            <w:r>
              <w:rPr>
                <w:rFonts w:hint="eastAsia" w:ascii="宋体" w:hAnsi="宋体"/>
                <w:color w:val="auto"/>
                <w:szCs w:val="21"/>
                <w:highlight w:val="none"/>
              </w:rPr>
              <w:t>25</w:t>
            </w:r>
          </w:p>
        </w:tc>
        <w:tc>
          <w:tcPr>
            <w:tcW w:w="981" w:type="dxa"/>
            <w:tcBorders>
              <w:top w:val="single" w:color="auto" w:sz="4" w:space="0"/>
              <w:left w:val="single" w:color="auto" w:sz="4" w:space="0"/>
              <w:bottom w:val="single" w:color="auto" w:sz="4" w:space="0"/>
              <w:right w:val="single" w:color="auto" w:sz="4" w:space="0"/>
            </w:tcBorders>
            <w:vAlign w:val="center"/>
          </w:tcPr>
          <w:p w14:paraId="6DA631D1">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D43B996">
            <w:pPr>
              <w:pStyle w:val="36"/>
              <w:ind w:firstLine="0"/>
              <w:rPr>
                <w:rFonts w:hint="eastAsia" w:ascii="宋体" w:hAnsi="宋体"/>
                <w:color w:val="auto"/>
                <w:szCs w:val="21"/>
                <w:highlight w:val="none"/>
              </w:rPr>
            </w:pPr>
            <w:r>
              <w:rPr>
                <w:rFonts w:hint="eastAsia" w:ascii="宋体" w:hAnsi="宋体"/>
                <w:color w:val="auto"/>
                <w:szCs w:val="21"/>
                <w:highlight w:val="none"/>
              </w:rPr>
              <w:t>保修期</w:t>
            </w:r>
          </w:p>
        </w:tc>
        <w:tc>
          <w:tcPr>
            <w:tcW w:w="5934" w:type="dxa"/>
            <w:tcBorders>
              <w:top w:val="single" w:color="auto" w:sz="4" w:space="0"/>
              <w:left w:val="single" w:color="auto" w:sz="4" w:space="0"/>
              <w:bottom w:val="single" w:color="auto" w:sz="4" w:space="0"/>
              <w:right w:val="double" w:color="auto" w:sz="4" w:space="0"/>
            </w:tcBorders>
            <w:vAlign w:val="center"/>
          </w:tcPr>
          <w:p w14:paraId="2EE5D348">
            <w:pPr>
              <w:rPr>
                <w:rFonts w:hint="eastAsia" w:ascii="宋体" w:hAnsi="宋体"/>
                <w:color w:val="auto"/>
                <w:szCs w:val="21"/>
                <w:highlight w:val="none"/>
              </w:rPr>
            </w:pPr>
            <w:r>
              <w:rPr>
                <w:rFonts w:hint="eastAsia" w:ascii="宋体" w:hAnsi="宋体"/>
                <w:color w:val="auto"/>
                <w:szCs w:val="21"/>
                <w:highlight w:val="none"/>
              </w:rPr>
              <w:t>按照《建设工程质量管理条例》和《工程质量保修书》规定。</w:t>
            </w:r>
          </w:p>
        </w:tc>
      </w:tr>
      <w:tr w14:paraId="7C9831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7929117">
            <w:p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14:paraId="779F0471">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E04CA84">
            <w:pPr>
              <w:rPr>
                <w:rFonts w:hint="eastAsia" w:ascii="宋体" w:hAnsi="宋体"/>
                <w:color w:val="auto"/>
                <w:szCs w:val="21"/>
                <w:highlight w:val="none"/>
              </w:rPr>
            </w:pPr>
            <w:r>
              <w:rPr>
                <w:rFonts w:hint="eastAsia" w:ascii="宋体" w:hAnsi="宋体"/>
                <w:color w:val="auto"/>
                <w:szCs w:val="21"/>
                <w:highlight w:val="none"/>
              </w:rPr>
              <w:t>计算评标参考价的等分点值</w:t>
            </w:r>
          </w:p>
        </w:tc>
        <w:tc>
          <w:tcPr>
            <w:tcW w:w="5934" w:type="dxa"/>
            <w:tcBorders>
              <w:top w:val="single" w:color="auto" w:sz="4" w:space="0"/>
              <w:left w:val="single" w:color="auto" w:sz="4" w:space="0"/>
              <w:bottom w:val="single" w:color="auto" w:sz="4" w:space="0"/>
              <w:right w:val="double" w:color="auto" w:sz="4" w:space="0"/>
            </w:tcBorders>
            <w:vAlign w:val="center"/>
          </w:tcPr>
          <w:p w14:paraId="1BA80491">
            <w:pPr>
              <w:rPr>
                <w:rFonts w:hint="eastAsia" w:ascii="宋体" w:hAnsi="宋体"/>
                <w:color w:val="auto"/>
                <w:szCs w:val="21"/>
                <w:highlight w:val="none"/>
              </w:rPr>
            </w:pPr>
            <w:r>
              <w:rPr>
                <w:rFonts w:hint="eastAsia" w:ascii="宋体" w:hAnsi="宋体"/>
                <w:color w:val="auto"/>
                <w:szCs w:val="21"/>
                <w:highlight w:val="none"/>
              </w:rPr>
              <w:t>计算评标参考价的等分点值</w:t>
            </w:r>
            <w:r>
              <w:rPr>
                <w:rFonts w:ascii="宋体" w:hAnsi="宋体"/>
                <w:color w:val="auto"/>
                <w:szCs w:val="21"/>
                <w:highlight w:val="none"/>
              </w:rPr>
              <w:t>X</w:t>
            </w:r>
            <w:r>
              <w:rPr>
                <w:rFonts w:hint="eastAsia" w:ascii="宋体" w:hAnsi="宋体"/>
                <w:color w:val="auto"/>
                <w:szCs w:val="21"/>
                <w:highlight w:val="none"/>
              </w:rPr>
              <w:t>在开标时从[0,100]</w:t>
            </w:r>
            <w:r>
              <w:rPr>
                <w:rFonts w:hint="eastAsia" w:ascii="宋体" w:hAnsi="宋体"/>
                <w:color w:val="auto"/>
                <w:highlight w:val="none"/>
              </w:rPr>
              <w:t xml:space="preserve"> </w:t>
            </w:r>
            <w:r>
              <w:rPr>
                <w:rFonts w:hint="eastAsia" w:ascii="宋体" w:hAnsi="宋体"/>
                <w:color w:val="auto"/>
                <w:szCs w:val="21"/>
                <w:highlight w:val="none"/>
              </w:rPr>
              <w:t>的整数中随机抽取。</w:t>
            </w:r>
          </w:p>
        </w:tc>
      </w:tr>
      <w:tr w14:paraId="30EBD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E31EFA4">
            <w:pPr>
              <w:rPr>
                <w:rFonts w:hint="eastAsia" w:ascii="宋体" w:hAnsi="宋体"/>
                <w:color w:val="auto"/>
                <w:szCs w:val="21"/>
                <w:highlight w:val="none"/>
              </w:rPr>
            </w:pPr>
            <w:r>
              <w:rPr>
                <w:rFonts w:hint="eastAsia" w:ascii="宋体" w:hAnsi="宋体"/>
                <w:color w:val="auto"/>
                <w:szCs w:val="21"/>
                <w:highlight w:val="none"/>
              </w:rPr>
              <w:t>27</w:t>
            </w:r>
          </w:p>
        </w:tc>
        <w:tc>
          <w:tcPr>
            <w:tcW w:w="981" w:type="dxa"/>
            <w:tcBorders>
              <w:top w:val="single" w:color="auto" w:sz="4" w:space="0"/>
              <w:left w:val="single" w:color="auto" w:sz="4" w:space="0"/>
              <w:bottom w:val="single" w:color="auto" w:sz="4" w:space="0"/>
              <w:right w:val="single" w:color="auto" w:sz="4" w:space="0"/>
            </w:tcBorders>
            <w:vAlign w:val="center"/>
          </w:tcPr>
          <w:p w14:paraId="1831BCCA">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2011FEE">
            <w:pPr>
              <w:rPr>
                <w:rFonts w:hint="eastAsia" w:ascii="宋体" w:hAnsi="宋体"/>
                <w:color w:val="auto"/>
                <w:szCs w:val="21"/>
                <w:highlight w:val="none"/>
              </w:rPr>
            </w:pPr>
            <w:r>
              <w:rPr>
                <w:rFonts w:hint="eastAsia" w:ascii="宋体" w:hAnsi="宋体"/>
                <w:color w:val="auto"/>
                <w:szCs w:val="21"/>
                <w:highlight w:val="none"/>
              </w:rPr>
              <w:t>进入第二阶段评审的家数</w:t>
            </w:r>
          </w:p>
        </w:tc>
        <w:tc>
          <w:tcPr>
            <w:tcW w:w="5934" w:type="dxa"/>
            <w:tcBorders>
              <w:top w:val="single" w:color="auto" w:sz="4" w:space="0"/>
              <w:left w:val="single" w:color="auto" w:sz="4" w:space="0"/>
              <w:bottom w:val="single" w:color="auto" w:sz="4" w:space="0"/>
              <w:right w:val="double" w:color="auto" w:sz="4" w:space="0"/>
            </w:tcBorders>
            <w:vAlign w:val="center"/>
          </w:tcPr>
          <w:p w14:paraId="2E0435D4">
            <w:pPr>
              <w:rPr>
                <w:rFonts w:hint="eastAsia"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1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①</w:t>
            </w:r>
            <w:r>
              <w:rPr>
                <w:rFonts w:ascii="宋体" w:hAnsi="宋体"/>
                <w:color w:val="auto"/>
                <w:szCs w:val="21"/>
                <w:highlight w:val="none"/>
              </w:rPr>
              <w:fldChar w:fldCharType="end"/>
            </w:r>
            <w:r>
              <w:rPr>
                <w:rFonts w:hint="eastAsia" w:ascii="宋体" w:hAnsi="宋体"/>
                <w:color w:val="auto"/>
                <w:szCs w:val="21"/>
                <w:highlight w:val="none"/>
              </w:rPr>
              <w:t>通过技术有效性审查的投标人均进入第二阶段（适用于通过技术有效性审查家数在[3,9]中的）。</w:t>
            </w:r>
          </w:p>
          <w:p w14:paraId="18D21611">
            <w:pPr>
              <w:rPr>
                <w:rFonts w:hint="eastAsia" w:ascii="宋体" w:hAnsi="宋体"/>
                <w:color w:val="auto"/>
                <w:szCs w:val="21"/>
                <w:highlight w:val="none"/>
              </w:rPr>
            </w:pPr>
            <w:r>
              <w:rPr>
                <w:rFonts w:ascii="宋体" w:hAnsi="宋体"/>
                <w:color w:val="auto"/>
                <w:szCs w:val="21"/>
                <w:highlight w:val="none"/>
              </w:rPr>
              <w:fldChar w:fldCharType="begin"/>
            </w:r>
            <w:r>
              <w:rPr>
                <w:rFonts w:ascii="宋体" w:hAnsi="宋体"/>
                <w:color w:val="auto"/>
                <w:szCs w:val="21"/>
                <w:highlight w:val="none"/>
              </w:rPr>
              <w:instrText xml:space="preserve"> </w:instrText>
            </w:r>
            <w:r>
              <w:rPr>
                <w:rFonts w:hint="eastAsia" w:ascii="宋体" w:hAnsi="宋体"/>
                <w:color w:val="auto"/>
                <w:szCs w:val="21"/>
                <w:highlight w:val="none"/>
              </w:rPr>
              <w:instrText xml:space="preserve">= 2 \* GB3</w:instrText>
            </w:r>
            <w:r>
              <w:rPr>
                <w:rFonts w:ascii="宋体" w:hAnsi="宋体"/>
                <w:color w:val="auto"/>
                <w:szCs w:val="21"/>
                <w:highlight w:val="none"/>
              </w:rPr>
              <w:instrText xml:space="preserve"> </w:instrText>
            </w:r>
            <w:r>
              <w:rPr>
                <w:rFonts w:ascii="宋体" w:hAnsi="宋体"/>
                <w:color w:val="auto"/>
                <w:szCs w:val="21"/>
                <w:highlight w:val="none"/>
              </w:rPr>
              <w:fldChar w:fldCharType="separate"/>
            </w:r>
            <w:r>
              <w:rPr>
                <w:rFonts w:hint="eastAsia" w:ascii="宋体" w:hAnsi="宋体"/>
                <w:color w:val="auto"/>
                <w:szCs w:val="21"/>
                <w:highlight w:val="none"/>
              </w:rPr>
              <w:t>②</w:t>
            </w:r>
            <w:r>
              <w:rPr>
                <w:rFonts w:ascii="宋体" w:hAnsi="宋体"/>
                <w:color w:val="auto"/>
                <w:szCs w:val="21"/>
                <w:highlight w:val="none"/>
              </w:rPr>
              <w:fldChar w:fldCharType="end"/>
            </w:r>
            <w:r>
              <w:rPr>
                <w:rFonts w:hint="eastAsia" w:ascii="宋体" w:hAnsi="宋体"/>
                <w:color w:val="auto"/>
                <w:szCs w:val="21"/>
                <w:highlight w:val="none"/>
              </w:rPr>
              <w:t>将第一阶段得分由高至低排序，前</w:t>
            </w:r>
            <w:r>
              <w:rPr>
                <w:rFonts w:hint="eastAsia" w:ascii="宋体" w:hAnsi="宋体"/>
                <w:color w:val="auto"/>
                <w:szCs w:val="21"/>
                <w:highlight w:val="none"/>
                <w:u w:val="single"/>
              </w:rPr>
              <w:t>9</w:t>
            </w:r>
            <w:r>
              <w:rPr>
                <w:rFonts w:hint="eastAsia" w:ascii="宋体" w:hAnsi="宋体"/>
                <w:color w:val="auto"/>
                <w:szCs w:val="21"/>
                <w:highlight w:val="none"/>
              </w:rPr>
              <w:t>名投标人进入第二阶段评审（适用于通过技术有效性审查家数大于</w:t>
            </w:r>
            <w:r>
              <w:rPr>
                <w:rFonts w:hint="eastAsia" w:ascii="宋体" w:hAnsi="宋体"/>
                <w:color w:val="auto"/>
                <w:szCs w:val="21"/>
                <w:highlight w:val="none"/>
                <w:u w:val="single"/>
              </w:rPr>
              <w:t xml:space="preserve"> 9 </w:t>
            </w:r>
            <w:r>
              <w:rPr>
                <w:rFonts w:hint="eastAsia" w:ascii="宋体" w:hAnsi="宋体"/>
                <w:color w:val="auto"/>
                <w:szCs w:val="21"/>
                <w:highlight w:val="none"/>
              </w:rPr>
              <w:t>家的，招标人可根据工程具体情况，确定不少于</w:t>
            </w:r>
            <w:r>
              <w:rPr>
                <w:rFonts w:hint="eastAsia" w:ascii="宋体" w:hAnsi="宋体"/>
                <w:color w:val="auto"/>
                <w:szCs w:val="21"/>
                <w:highlight w:val="none"/>
                <w:u w:val="single"/>
              </w:rPr>
              <w:t xml:space="preserve">  9  </w:t>
            </w:r>
            <w:r>
              <w:rPr>
                <w:rFonts w:hint="eastAsia" w:ascii="宋体" w:hAnsi="宋体"/>
                <w:color w:val="auto"/>
                <w:szCs w:val="21"/>
                <w:highlight w:val="none"/>
              </w:rPr>
              <w:t>家进入第二阶段）。</w:t>
            </w:r>
          </w:p>
        </w:tc>
      </w:tr>
      <w:tr w14:paraId="33FAF7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5AE7581">
            <w:pPr>
              <w:rPr>
                <w:rFonts w:hint="eastAsia" w:ascii="宋体" w:hAnsi="宋体"/>
                <w:color w:val="auto"/>
                <w:szCs w:val="21"/>
                <w:highlight w:val="none"/>
              </w:rPr>
            </w:pPr>
            <w:r>
              <w:rPr>
                <w:rFonts w:hint="eastAsia" w:ascii="宋体" w:hAnsi="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14:paraId="474028FA">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5F56357">
            <w:pPr>
              <w:rPr>
                <w:rFonts w:hint="eastAsia" w:ascii="宋体" w:hAnsi="宋体"/>
                <w:color w:val="auto"/>
                <w:szCs w:val="21"/>
                <w:highlight w:val="none"/>
              </w:rPr>
            </w:pPr>
            <w:bookmarkStart w:id="20" w:name="OLE_LINK118"/>
            <w:r>
              <w:rPr>
                <w:rFonts w:hint="eastAsia" w:ascii="宋体" w:hAnsi="宋体"/>
                <w:color w:val="auto"/>
                <w:szCs w:val="21"/>
                <w:highlight w:val="none"/>
              </w:rPr>
              <w:t>工程成本警示价</w:t>
            </w:r>
            <w:bookmarkEnd w:id="20"/>
          </w:p>
        </w:tc>
        <w:tc>
          <w:tcPr>
            <w:tcW w:w="5934" w:type="dxa"/>
            <w:tcBorders>
              <w:top w:val="single" w:color="auto" w:sz="4" w:space="0"/>
              <w:left w:val="single" w:color="auto" w:sz="4" w:space="0"/>
              <w:bottom w:val="single" w:color="auto" w:sz="4" w:space="0"/>
              <w:right w:val="double" w:color="auto" w:sz="4" w:space="0"/>
            </w:tcBorders>
            <w:vAlign w:val="center"/>
          </w:tcPr>
          <w:p w14:paraId="082384F4">
            <w:pPr>
              <w:rPr>
                <w:rFonts w:hint="eastAsia" w:ascii="宋体" w:hAnsi="宋体"/>
                <w:color w:val="auto"/>
                <w:szCs w:val="21"/>
                <w:highlight w:val="none"/>
              </w:rPr>
            </w:pPr>
            <w:r>
              <w:rPr>
                <w:rFonts w:hint="eastAsia" w:ascii="宋体" w:hAnsi="宋体"/>
                <w:color w:val="auto"/>
                <w:szCs w:val="21"/>
                <w:highlight w:val="none"/>
              </w:rPr>
              <w:t>工程成本警示价为</w:t>
            </w:r>
            <w:r>
              <w:rPr>
                <w:rFonts w:hint="eastAsia" w:ascii="宋体" w:hAnsi="宋体"/>
                <w:color w:val="auto"/>
                <w:szCs w:val="21"/>
                <w:highlight w:val="none"/>
                <w:u w:val="single"/>
              </w:rPr>
              <w:t xml:space="preserve"> 23149950.34 </w:t>
            </w:r>
            <w:r>
              <w:rPr>
                <w:rFonts w:hint="eastAsia" w:ascii="宋体" w:hAnsi="宋体"/>
                <w:color w:val="auto"/>
                <w:szCs w:val="21"/>
                <w:highlight w:val="none"/>
              </w:rPr>
              <w:t>元。</w:t>
            </w:r>
            <w:r>
              <w:rPr>
                <w:rFonts w:hint="eastAsia" w:ascii="宋体" w:hAnsi="宋体" w:cs="宋体"/>
                <w:color w:val="auto"/>
                <w:szCs w:val="21"/>
                <w:highlight w:val="none"/>
              </w:rPr>
              <w:t>（最高投标限价的90%）</w:t>
            </w:r>
            <w:r>
              <w:rPr>
                <w:rFonts w:hint="eastAsia" w:ascii="宋体" w:hAnsi="宋体"/>
                <w:color w:val="auto"/>
                <w:szCs w:val="21"/>
                <w:highlight w:val="none"/>
              </w:rPr>
              <w:t>对低于该警示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54E5A45">
            <w:pPr>
              <w:rPr>
                <w:rFonts w:hint="eastAsia" w:ascii="宋体" w:hAnsi="宋体"/>
                <w:color w:val="auto"/>
                <w:szCs w:val="21"/>
                <w:highlight w:val="none"/>
                <w:u w:val="single"/>
              </w:rPr>
            </w:pPr>
            <w:r>
              <w:rPr>
                <w:rFonts w:hint="eastAsia" w:ascii="楷体" w:hAnsi="楷体" w:eastAsia="楷体" w:cs="楷体"/>
                <w:color w:val="auto"/>
                <w:szCs w:val="21"/>
                <w:highlight w:val="none"/>
              </w:rPr>
              <w:t>注：为充分体现招标人意愿及落实项目招标人负责制，警示价由招标人确定，并随招标文件一并公布。对于合并招标项目，应按项目分别设置成本警示价。</w:t>
            </w:r>
          </w:p>
        </w:tc>
      </w:tr>
      <w:tr w14:paraId="1A3049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6AF3002">
            <w:pPr>
              <w:rPr>
                <w:rFonts w:hint="eastAsia" w:ascii="宋体" w:hAnsi="宋体"/>
                <w:color w:val="auto"/>
                <w:szCs w:val="21"/>
                <w:highlight w:val="none"/>
              </w:rPr>
            </w:pPr>
            <w:r>
              <w:rPr>
                <w:rFonts w:hint="eastAsia" w:ascii="宋体" w:hAnsi="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14:paraId="623F2D96">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240DB275">
            <w:pPr>
              <w:rPr>
                <w:rFonts w:hint="eastAsia" w:ascii="宋体" w:hAnsi="宋体"/>
                <w:color w:val="auto"/>
                <w:szCs w:val="21"/>
                <w:highlight w:val="none"/>
              </w:rPr>
            </w:pPr>
            <w:r>
              <w:rPr>
                <w:rFonts w:hint="eastAsia" w:ascii="宋体" w:hAnsi="宋体"/>
                <w:color w:val="auto"/>
                <w:szCs w:val="21"/>
                <w:highlight w:val="none"/>
              </w:rPr>
              <w:t>第一阶段各分值的权重</w:t>
            </w:r>
          </w:p>
        </w:tc>
        <w:tc>
          <w:tcPr>
            <w:tcW w:w="5934" w:type="dxa"/>
            <w:tcBorders>
              <w:top w:val="single" w:color="auto" w:sz="4" w:space="0"/>
              <w:left w:val="single" w:color="auto" w:sz="4" w:space="0"/>
              <w:bottom w:val="single" w:color="auto" w:sz="4" w:space="0"/>
              <w:right w:val="double" w:color="auto" w:sz="4" w:space="0"/>
            </w:tcBorders>
            <w:vAlign w:val="center"/>
          </w:tcPr>
          <w:p w14:paraId="3EB36274">
            <w:pPr>
              <w:rPr>
                <w:rFonts w:hint="eastAsia" w:ascii="宋体" w:hAnsi="宋体"/>
                <w:color w:val="auto"/>
                <w:szCs w:val="21"/>
                <w:highlight w:val="none"/>
              </w:rPr>
            </w:pPr>
            <w:r>
              <w:rPr>
                <w:rFonts w:hint="eastAsia" w:ascii="宋体" w:hAnsi="宋体"/>
                <w:color w:val="auto"/>
                <w:szCs w:val="21"/>
                <w:highlight w:val="none"/>
              </w:rPr>
              <w:t>技术分权重为</w:t>
            </w:r>
            <w:r>
              <w:rPr>
                <w:rFonts w:hint="eastAsia" w:ascii="宋体" w:hAnsi="宋体"/>
                <w:color w:val="auto"/>
                <w:szCs w:val="21"/>
                <w:highlight w:val="none"/>
                <w:u w:val="single"/>
              </w:rPr>
              <w:t xml:space="preserve">100 </w:t>
            </w:r>
            <w:r>
              <w:rPr>
                <w:rFonts w:hint="eastAsia" w:ascii="宋体" w:hAnsi="宋体"/>
                <w:color w:val="auto"/>
                <w:szCs w:val="21"/>
                <w:highlight w:val="none"/>
              </w:rPr>
              <w:t>%。</w:t>
            </w:r>
          </w:p>
          <w:p w14:paraId="7E9C81E7">
            <w:pPr>
              <w:rPr>
                <w:rFonts w:hint="eastAsia" w:ascii="宋体" w:hAnsi="宋体"/>
                <w:color w:val="auto"/>
                <w:szCs w:val="21"/>
                <w:highlight w:val="none"/>
              </w:rPr>
            </w:pPr>
          </w:p>
        </w:tc>
      </w:tr>
      <w:tr w14:paraId="32437B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BFC96C0">
            <w:pPr>
              <w:rPr>
                <w:rFonts w:hint="eastAsia" w:ascii="宋体" w:hAnsi="宋体"/>
                <w:color w:val="auto"/>
                <w:szCs w:val="21"/>
                <w:highlight w:val="none"/>
              </w:rPr>
            </w:pPr>
            <w:r>
              <w:rPr>
                <w:rFonts w:hint="eastAsia" w:ascii="宋体" w:hAnsi="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14:paraId="1BAEAC97">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1070EBA">
            <w:pPr>
              <w:rPr>
                <w:rFonts w:hint="eastAsia" w:ascii="宋体" w:hAnsi="宋体"/>
                <w:color w:val="auto"/>
                <w:szCs w:val="21"/>
                <w:highlight w:val="none"/>
              </w:rPr>
            </w:pPr>
            <w:r>
              <w:rPr>
                <w:rFonts w:hint="eastAsia" w:ascii="宋体" w:hAnsi="宋体"/>
                <w:color w:val="auto"/>
                <w:szCs w:val="21"/>
                <w:highlight w:val="none"/>
              </w:rPr>
              <w:t>评标委员会人数</w:t>
            </w:r>
          </w:p>
        </w:tc>
        <w:tc>
          <w:tcPr>
            <w:tcW w:w="5934" w:type="dxa"/>
            <w:tcBorders>
              <w:top w:val="single" w:color="auto" w:sz="4" w:space="0"/>
              <w:left w:val="single" w:color="auto" w:sz="4" w:space="0"/>
              <w:bottom w:val="single" w:color="auto" w:sz="4" w:space="0"/>
              <w:right w:val="double" w:color="auto" w:sz="4" w:space="0"/>
            </w:tcBorders>
            <w:vAlign w:val="center"/>
          </w:tcPr>
          <w:p w14:paraId="0E317F54">
            <w:pPr>
              <w:rPr>
                <w:rFonts w:hint="eastAsia" w:ascii="宋体" w:hAnsi="宋体"/>
                <w:color w:val="auto"/>
                <w:szCs w:val="21"/>
                <w:highlight w:val="none"/>
              </w:rPr>
            </w:pPr>
            <w:r>
              <w:rPr>
                <w:rFonts w:hint="eastAsia" w:ascii="宋体" w:hAnsi="宋体"/>
                <w:color w:val="auto"/>
                <w:szCs w:val="21"/>
                <w:highlight w:val="none"/>
              </w:rPr>
              <w:t>评标委员会由招标人依法组建。</w:t>
            </w:r>
          </w:p>
        </w:tc>
      </w:tr>
      <w:tr w14:paraId="03538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20E0B9D">
            <w:pPr>
              <w:rPr>
                <w:rFonts w:hint="eastAsia" w:ascii="宋体" w:hAnsi="宋体"/>
                <w:color w:val="auto"/>
                <w:szCs w:val="21"/>
                <w:highlight w:val="none"/>
              </w:rPr>
            </w:pPr>
            <w:r>
              <w:rPr>
                <w:rFonts w:hint="eastAsia" w:ascii="宋体" w:hAnsi="宋体"/>
                <w:color w:val="auto"/>
                <w:szCs w:val="21"/>
                <w:highlight w:val="none"/>
              </w:rPr>
              <w:t>31</w:t>
            </w:r>
          </w:p>
        </w:tc>
        <w:tc>
          <w:tcPr>
            <w:tcW w:w="981" w:type="dxa"/>
            <w:tcBorders>
              <w:top w:val="single" w:color="auto" w:sz="4" w:space="0"/>
              <w:left w:val="single" w:color="auto" w:sz="4" w:space="0"/>
              <w:bottom w:val="single" w:color="auto" w:sz="4" w:space="0"/>
              <w:right w:val="single" w:color="auto" w:sz="4" w:space="0"/>
            </w:tcBorders>
            <w:vAlign w:val="center"/>
          </w:tcPr>
          <w:p w14:paraId="61FABC61">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04ABA8DB">
            <w:pPr>
              <w:rPr>
                <w:rFonts w:hint="eastAsia" w:ascii="宋体" w:hAnsi="宋体"/>
                <w:strike/>
                <w:color w:val="auto"/>
                <w:szCs w:val="21"/>
                <w:highlight w:val="none"/>
              </w:rPr>
            </w:pPr>
            <w:r>
              <w:rPr>
                <w:rFonts w:hint="eastAsia" w:ascii="宋体" w:hAnsi="宋体"/>
                <w:strike/>
                <w:color w:val="auto"/>
                <w:szCs w:val="21"/>
                <w:highlight w:val="none"/>
              </w:rPr>
              <w:t>企业信用评价分数</w:t>
            </w:r>
          </w:p>
        </w:tc>
        <w:tc>
          <w:tcPr>
            <w:tcW w:w="5934" w:type="dxa"/>
            <w:tcBorders>
              <w:top w:val="single" w:color="auto" w:sz="4" w:space="0"/>
              <w:left w:val="single" w:color="auto" w:sz="4" w:space="0"/>
              <w:bottom w:val="single" w:color="auto" w:sz="4" w:space="0"/>
              <w:right w:val="double" w:color="auto" w:sz="4" w:space="0"/>
            </w:tcBorders>
            <w:vAlign w:val="center"/>
          </w:tcPr>
          <w:p w14:paraId="590FF5B9">
            <w:pPr>
              <w:rPr>
                <w:strike/>
                <w:color w:val="auto"/>
                <w:highlight w:val="none"/>
              </w:rPr>
            </w:pPr>
            <w:r>
              <w:rPr>
                <w:rFonts w:hint="eastAsia"/>
                <w:strike/>
                <w:color w:val="auto"/>
                <w:highlight w:val="none"/>
              </w:rPr>
              <w:t>本项目的企业信用评价分数，以</w:t>
            </w:r>
            <w:r>
              <w:rPr>
                <w:strike/>
                <w:color w:val="auto"/>
                <w:highlight w:val="none"/>
                <w:u w:val="single"/>
              </w:rPr>
              <w:t xml:space="preserve">              </w:t>
            </w:r>
            <w:r>
              <w:rPr>
                <w:rFonts w:hint="eastAsia"/>
                <w:strike/>
                <w:color w:val="auto"/>
                <w:highlight w:val="none"/>
              </w:rPr>
              <w:t>为准。</w:t>
            </w:r>
          </w:p>
          <w:p w14:paraId="61BDB6C7">
            <w:pPr>
              <w:pStyle w:val="2"/>
              <w:ind w:firstLine="0"/>
              <w:rPr>
                <w:strike/>
                <w:color w:val="auto"/>
                <w:highlight w:val="none"/>
              </w:rPr>
            </w:pPr>
            <w:r>
              <w:rPr>
                <w:rFonts w:hint="eastAsia" w:ascii="楷体" w:hAnsi="楷体" w:eastAsia="楷体" w:cs="楷体"/>
                <w:strike/>
                <w:color w:val="auto"/>
                <w:highlight w:val="none"/>
              </w:rPr>
              <w:t>注：按照广州市交通运输局城市道路、轨道交通建设行业信用评价计分规则有关规定计算。联合体投标时，由招标人自行确定信用评价得分计算方式。可在“广州交易集团有限公司门户网站-信用信息-广州公共资源交易信用平台3.0”查询具体得分。</w:t>
            </w:r>
          </w:p>
        </w:tc>
      </w:tr>
      <w:tr w14:paraId="69AF2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559EAEFC">
            <w:pPr>
              <w:rPr>
                <w:rFonts w:hint="eastAsia" w:ascii="宋体" w:hAnsi="宋体"/>
                <w:color w:val="auto"/>
                <w:szCs w:val="21"/>
                <w:highlight w:val="none"/>
              </w:rPr>
            </w:pPr>
            <w:r>
              <w:rPr>
                <w:rFonts w:hint="eastAsia" w:ascii="宋体" w:hAnsi="宋体"/>
                <w:color w:val="auto"/>
                <w:szCs w:val="21"/>
                <w:highlight w:val="none"/>
              </w:rPr>
              <w:t>32</w:t>
            </w:r>
          </w:p>
        </w:tc>
        <w:tc>
          <w:tcPr>
            <w:tcW w:w="981" w:type="dxa"/>
            <w:tcBorders>
              <w:top w:val="single" w:color="auto" w:sz="4" w:space="0"/>
              <w:left w:val="single" w:color="auto" w:sz="4" w:space="0"/>
              <w:bottom w:val="single" w:color="auto" w:sz="4" w:space="0"/>
              <w:right w:val="single" w:color="auto" w:sz="4" w:space="0"/>
            </w:tcBorders>
            <w:vAlign w:val="center"/>
          </w:tcPr>
          <w:p w14:paraId="7F8AC42D">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A6107B7">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第二阶段投标人名次的排序方法（适用于办法一、办法二）</w:t>
            </w:r>
          </w:p>
        </w:tc>
        <w:tc>
          <w:tcPr>
            <w:tcW w:w="5934" w:type="dxa"/>
            <w:tcBorders>
              <w:top w:val="single" w:color="auto" w:sz="4" w:space="0"/>
              <w:left w:val="single" w:color="auto" w:sz="4" w:space="0"/>
              <w:bottom w:val="single" w:color="auto" w:sz="4" w:space="0"/>
              <w:right w:val="double" w:color="auto" w:sz="4" w:space="0"/>
            </w:tcBorders>
            <w:vAlign w:val="center"/>
          </w:tcPr>
          <w:p w14:paraId="585FC3D1">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14:paraId="30B66D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0EB2AB">
            <w:pPr>
              <w:rPr>
                <w:rFonts w:hint="eastAsia" w:ascii="宋体" w:hAnsi="宋体"/>
                <w:color w:val="auto"/>
                <w:szCs w:val="21"/>
                <w:highlight w:val="none"/>
              </w:rPr>
            </w:pPr>
            <w:r>
              <w:rPr>
                <w:rFonts w:hint="eastAsia" w:ascii="宋体" w:hAnsi="宋体"/>
                <w:color w:val="auto"/>
                <w:szCs w:val="21"/>
                <w:highlight w:val="none"/>
              </w:rPr>
              <w:t>33</w:t>
            </w:r>
          </w:p>
        </w:tc>
        <w:tc>
          <w:tcPr>
            <w:tcW w:w="981" w:type="dxa"/>
            <w:tcBorders>
              <w:top w:val="single" w:color="auto" w:sz="4" w:space="0"/>
              <w:left w:val="single" w:color="auto" w:sz="4" w:space="0"/>
              <w:bottom w:val="single" w:color="auto" w:sz="4" w:space="0"/>
              <w:right w:val="single" w:color="auto" w:sz="4" w:space="0"/>
            </w:tcBorders>
            <w:vAlign w:val="center"/>
          </w:tcPr>
          <w:p w14:paraId="2BDD2E5F">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BDE058F">
            <w:pPr>
              <w:rPr>
                <w:rFonts w:hint="eastAsia" w:ascii="宋体" w:hAnsi="宋体"/>
                <w:color w:val="auto"/>
                <w:szCs w:val="21"/>
                <w:highlight w:val="none"/>
              </w:rPr>
            </w:pPr>
            <w:r>
              <w:rPr>
                <w:rFonts w:hint="eastAsia" w:ascii="宋体" w:hAnsi="宋体"/>
                <w:color w:val="auto"/>
                <w:szCs w:val="21"/>
                <w:highlight w:val="none"/>
              </w:rPr>
              <w:t>经济分相同情况下的排序方法（适用于办法三、办法四）</w:t>
            </w:r>
          </w:p>
        </w:tc>
        <w:tc>
          <w:tcPr>
            <w:tcW w:w="5934" w:type="dxa"/>
            <w:tcBorders>
              <w:top w:val="single" w:color="auto" w:sz="4" w:space="0"/>
              <w:left w:val="single" w:color="auto" w:sz="4" w:space="0"/>
              <w:bottom w:val="single" w:color="auto" w:sz="4" w:space="0"/>
              <w:right w:val="double" w:color="auto" w:sz="4" w:space="0"/>
            </w:tcBorders>
            <w:vAlign w:val="center"/>
          </w:tcPr>
          <w:p w14:paraId="79316FE9">
            <w:pPr>
              <w:rPr>
                <w:rFonts w:hint="eastAsia" w:ascii="宋体" w:hAnsi="宋体"/>
                <w:color w:val="auto"/>
                <w:szCs w:val="21"/>
                <w:highlight w:val="none"/>
              </w:rPr>
            </w:pPr>
            <w:r>
              <w:rPr>
                <w:rFonts w:hint="eastAsia" w:ascii="宋体" w:hAnsi="宋体" w:cs="宋体"/>
                <w:color w:val="auto"/>
                <w:szCs w:val="21"/>
                <w:highlight w:val="none"/>
              </w:rPr>
              <w:t>（该条不适用于本招标项目）</w:t>
            </w:r>
          </w:p>
        </w:tc>
      </w:tr>
      <w:tr w14:paraId="4B245E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2C692A47">
            <w:pPr>
              <w:rPr>
                <w:rFonts w:hint="eastAsia" w:ascii="宋体" w:hAnsi="宋体"/>
                <w:color w:val="auto"/>
                <w:szCs w:val="21"/>
                <w:highlight w:val="none"/>
              </w:rPr>
            </w:pPr>
            <w:r>
              <w:rPr>
                <w:rFonts w:hint="eastAsia" w:ascii="宋体" w:hAnsi="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14:paraId="4432FBE3">
            <w:pPr>
              <w:ind w:firstLine="458"/>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A3D3C30">
            <w:pPr>
              <w:rPr>
                <w:rFonts w:hint="eastAsia" w:ascii="宋体" w:hAnsi="宋体"/>
                <w:color w:val="auto"/>
                <w:szCs w:val="21"/>
                <w:highlight w:val="none"/>
              </w:rPr>
            </w:pPr>
            <w:r>
              <w:rPr>
                <w:rFonts w:hint="eastAsia" w:ascii="宋体" w:hAnsi="宋体"/>
                <w:color w:val="auto"/>
                <w:szCs w:val="21"/>
                <w:highlight w:val="none"/>
              </w:rPr>
              <w:t>第二阶段投标人名次的排序方法（适用于办法五、办法</w:t>
            </w:r>
            <w:bookmarkStart w:id="21" w:name="OLE_LINK6"/>
            <w:r>
              <w:rPr>
                <w:rFonts w:hint="eastAsia" w:ascii="宋体" w:hAnsi="宋体"/>
                <w:color w:val="auto"/>
                <w:szCs w:val="21"/>
                <w:highlight w:val="none"/>
              </w:rPr>
              <w:t>六</w:t>
            </w:r>
            <w:bookmarkEnd w:id="21"/>
            <w:r>
              <w:rPr>
                <w:rFonts w:hint="eastAsia" w:ascii="宋体" w:hAnsi="宋体"/>
                <w:color w:val="auto"/>
                <w:szCs w:val="21"/>
                <w:highlight w:val="none"/>
              </w:rPr>
              <w:t>）</w:t>
            </w:r>
          </w:p>
        </w:tc>
        <w:tc>
          <w:tcPr>
            <w:tcW w:w="5934" w:type="dxa"/>
            <w:tcBorders>
              <w:top w:val="single" w:color="auto" w:sz="4" w:space="0"/>
              <w:left w:val="single" w:color="auto" w:sz="4" w:space="0"/>
              <w:bottom w:val="single" w:color="auto" w:sz="4" w:space="0"/>
              <w:right w:val="double" w:color="auto" w:sz="4" w:space="0"/>
            </w:tcBorders>
            <w:vAlign w:val="center"/>
          </w:tcPr>
          <w:p w14:paraId="74D0C148">
            <w:pPr>
              <w:rPr>
                <w:rFonts w:hint="eastAsia" w:ascii="宋体" w:hAnsi="宋体"/>
                <w:color w:val="auto"/>
                <w:szCs w:val="21"/>
                <w:highlight w:val="none"/>
              </w:rPr>
            </w:pPr>
            <w:r>
              <w:rPr>
                <w:rFonts w:hint="eastAsia" w:ascii="宋体" w:hAnsi="宋体"/>
                <w:color w:val="auto"/>
                <w:szCs w:val="21"/>
                <w:highlight w:val="none"/>
              </w:rPr>
              <w:t>选取方法</w:t>
            </w:r>
            <w:r>
              <w:rPr>
                <w:rFonts w:hint="eastAsia" w:ascii="宋体" w:hAnsi="宋体"/>
                <w:color w:val="auto"/>
                <w:szCs w:val="21"/>
                <w:highlight w:val="none"/>
                <w:u w:val="single"/>
              </w:rPr>
              <w:t xml:space="preserve"> 六  </w:t>
            </w:r>
          </w:p>
          <w:p w14:paraId="644B32B6">
            <w:pPr>
              <w:rPr>
                <w:rFonts w:hint="eastAsia" w:ascii="宋体" w:hAnsi="宋体"/>
                <w:color w:val="auto"/>
                <w:szCs w:val="21"/>
                <w:highlight w:val="none"/>
              </w:rPr>
            </w:pPr>
            <w:r>
              <w:rPr>
                <w:rFonts w:hint="eastAsia" w:ascii="宋体" w:hAnsi="宋体"/>
                <w:color w:val="auto"/>
                <w:szCs w:val="21"/>
                <w:highlight w:val="none"/>
              </w:rPr>
              <w:t>方法一：评标委员会按照“总分=</w:t>
            </w:r>
            <w:r>
              <w:rPr>
                <w:rFonts w:hint="eastAsia" w:ascii="宋体" w:hAnsi="宋体" w:cs="宋体"/>
                <w:color w:val="auto"/>
                <w:szCs w:val="21"/>
                <w:highlight w:val="none"/>
                <w:u w:val="single"/>
                <w:lang w:bidi="ar"/>
              </w:rPr>
              <w:t>技术得分×技术分权重（</w:t>
            </w:r>
            <w:r>
              <w:rPr>
                <w:rFonts w:ascii="宋体" w:hAnsi="宋体" w:cs="宋体"/>
                <w:color w:val="auto"/>
                <w:szCs w:val="21"/>
                <w:highlight w:val="none"/>
                <w:u w:val="single"/>
                <w:lang w:bidi="ar"/>
              </w:rPr>
              <w:t>20%）＋经济得分×经济分权重（80%）</w:t>
            </w:r>
            <w:r>
              <w:rPr>
                <w:rFonts w:hint="eastAsia" w:ascii="宋体" w:hAnsi="宋体" w:cs="宋体"/>
                <w:color w:val="auto"/>
                <w:szCs w:val="21"/>
                <w:highlight w:val="none"/>
              </w:rPr>
              <w:t xml:space="preserve"> </w:t>
            </w:r>
            <w:r>
              <w:rPr>
                <w:rFonts w:hint="eastAsia" w:ascii="宋体" w:hAnsi="宋体"/>
                <w:color w:val="auto"/>
                <w:szCs w:val="21"/>
                <w:highlight w:val="none"/>
              </w:rPr>
              <w:t>的公式，计算各有效投标文件的总分，并按照总分从高到低排序。总得分相同的投标文件，以报价较低的排前；总得分与报价均相同的投标文件，以</w:t>
            </w:r>
            <w:r>
              <w:rPr>
                <w:rFonts w:hint="eastAsia" w:ascii="宋体" w:hAnsi="宋体"/>
                <w:color w:val="auto"/>
                <w:szCs w:val="21"/>
                <w:highlight w:val="none"/>
                <w:u w:val="single"/>
              </w:rPr>
              <w:t xml:space="preserve">     </w:t>
            </w:r>
            <w:r>
              <w:rPr>
                <w:rFonts w:hint="eastAsia" w:ascii="宋体" w:hAnsi="宋体"/>
                <w:color w:val="auto"/>
                <w:szCs w:val="21"/>
                <w:highlight w:val="none"/>
              </w:rPr>
              <w:t>较高的排前；如仍存在相同情况，则对具有相同情况的投标人，由评标委员会采用投票方式，确定投标人的排序。</w:t>
            </w:r>
          </w:p>
        </w:tc>
      </w:tr>
      <w:tr w14:paraId="790D985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8AAABAC">
            <w:pPr>
              <w:rPr>
                <w:rFonts w:hint="eastAsia" w:ascii="宋体" w:hAnsi="宋体"/>
                <w:color w:val="auto"/>
                <w:szCs w:val="21"/>
                <w:highlight w:val="none"/>
              </w:rPr>
            </w:pPr>
            <w:r>
              <w:rPr>
                <w:rFonts w:hint="eastAsia" w:ascii="宋体" w:hAnsi="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14:paraId="1B4932F2">
            <w:pPr>
              <w:rPr>
                <w:rFonts w:hint="eastAsia" w:ascii="宋体" w:hAnsi="宋体"/>
                <w:color w:val="auto"/>
                <w:szCs w:val="21"/>
                <w:highlight w:val="none"/>
              </w:rPr>
            </w:pPr>
            <w:r>
              <w:rPr>
                <w:rFonts w:ascii="宋体" w:hAnsi="宋体"/>
                <w:color w:val="auto"/>
                <w:szCs w:val="21"/>
                <w:highlight w:val="none"/>
              </w:rPr>
              <w:t>13.4</w:t>
            </w:r>
            <w:r>
              <w:rPr>
                <w:rFonts w:hint="eastAsia" w:ascii="宋体" w:hAnsi="宋体"/>
                <w:color w:val="auto"/>
                <w:szCs w:val="21"/>
                <w:highlight w:val="none"/>
              </w:rPr>
              <w:t>、</w:t>
            </w:r>
            <w:r>
              <w:rPr>
                <w:rFonts w:ascii="宋体" w:hAnsi="宋体"/>
                <w:color w:val="auto"/>
                <w:szCs w:val="21"/>
                <w:highlight w:val="none"/>
              </w:rPr>
              <w:t>13.5.2</w:t>
            </w:r>
          </w:p>
        </w:tc>
        <w:tc>
          <w:tcPr>
            <w:tcW w:w="1733" w:type="dxa"/>
            <w:tcBorders>
              <w:top w:val="single" w:color="auto" w:sz="4" w:space="0"/>
              <w:left w:val="single" w:color="auto" w:sz="4" w:space="0"/>
              <w:bottom w:val="single" w:color="auto" w:sz="4" w:space="0"/>
              <w:right w:val="single" w:color="auto" w:sz="4" w:space="0"/>
            </w:tcBorders>
            <w:vAlign w:val="center"/>
          </w:tcPr>
          <w:p w14:paraId="24708C56">
            <w:pPr>
              <w:rPr>
                <w:rFonts w:hint="eastAsia" w:ascii="宋体" w:hAnsi="宋体"/>
                <w:color w:val="auto"/>
                <w:szCs w:val="21"/>
                <w:highlight w:val="none"/>
              </w:rPr>
            </w:pPr>
            <w:r>
              <w:rPr>
                <w:rFonts w:hint="eastAsia" w:ascii="宋体" w:hAnsi="宋体"/>
                <w:color w:val="auto"/>
                <w:szCs w:val="21"/>
                <w:highlight w:val="none"/>
              </w:rPr>
              <w:t>合同价款的调整办法</w:t>
            </w:r>
          </w:p>
        </w:tc>
        <w:tc>
          <w:tcPr>
            <w:tcW w:w="5934" w:type="dxa"/>
            <w:tcBorders>
              <w:top w:val="single" w:color="auto" w:sz="4" w:space="0"/>
              <w:left w:val="single" w:color="auto" w:sz="4" w:space="0"/>
              <w:bottom w:val="single" w:color="auto" w:sz="4" w:space="0"/>
              <w:right w:val="double" w:color="auto" w:sz="4" w:space="0"/>
            </w:tcBorders>
            <w:vAlign w:val="center"/>
          </w:tcPr>
          <w:p w14:paraId="7B0822F4">
            <w:pPr>
              <w:rPr>
                <w:rFonts w:hint="eastAsia" w:ascii="宋体" w:hAnsi="宋体"/>
                <w:color w:val="auto"/>
                <w:szCs w:val="21"/>
                <w:highlight w:val="none"/>
                <w:u w:val="single"/>
              </w:rPr>
            </w:pPr>
            <w:r>
              <w:rPr>
                <w:rFonts w:ascii="宋体" w:hAnsi="宋体"/>
                <w:color w:val="auto"/>
                <w:szCs w:val="21"/>
                <w:highlight w:val="none"/>
                <w:u w:val="single"/>
              </w:rPr>
              <w:t xml:space="preserve"> </w:t>
            </w:r>
            <w:r>
              <w:rPr>
                <w:rFonts w:hint="eastAsia" w:ascii="宋体" w:hAnsi="宋体"/>
                <w:color w:val="auto"/>
                <w:szCs w:val="21"/>
                <w:highlight w:val="none"/>
                <w:u w:val="single"/>
              </w:rPr>
              <w:t>按合同条款相关约定调整</w:t>
            </w:r>
            <w:r>
              <w:rPr>
                <w:rFonts w:ascii="宋体" w:hAnsi="宋体"/>
                <w:color w:val="auto"/>
                <w:szCs w:val="21"/>
                <w:highlight w:val="none"/>
                <w:u w:val="single"/>
              </w:rPr>
              <w:t xml:space="preserve"> </w:t>
            </w:r>
          </w:p>
        </w:tc>
      </w:tr>
      <w:tr w14:paraId="2FC53D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11E15E3A">
            <w:pPr>
              <w:rPr>
                <w:rFonts w:hint="eastAsia" w:ascii="宋体" w:hAnsi="宋体"/>
                <w:color w:val="auto"/>
                <w:szCs w:val="21"/>
                <w:highlight w:val="none"/>
              </w:rPr>
            </w:pPr>
            <w:r>
              <w:rPr>
                <w:rFonts w:hint="eastAsia" w:ascii="宋体" w:hAnsi="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14:paraId="16DB174C">
            <w:pPr>
              <w:rPr>
                <w:rFonts w:hint="eastAsia" w:ascii="宋体" w:hAnsi="宋体"/>
                <w:color w:val="auto"/>
                <w:szCs w:val="21"/>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5C3926FE">
            <w:pPr>
              <w:rPr>
                <w:rFonts w:hint="eastAsia" w:ascii="宋体" w:hAnsi="宋体"/>
                <w:color w:val="auto"/>
                <w:szCs w:val="21"/>
                <w:highlight w:val="none"/>
              </w:rPr>
            </w:pPr>
            <w:r>
              <w:rPr>
                <w:rFonts w:hint="eastAsia" w:ascii="宋体" w:hAnsi="宋体"/>
                <w:color w:val="auto"/>
                <w:kern w:val="0"/>
                <w:szCs w:val="21"/>
                <w:highlight w:val="none"/>
                <w:lang w:val="zh-CN"/>
              </w:rPr>
              <w:t>建设工程质量检测单位</w:t>
            </w:r>
          </w:p>
        </w:tc>
        <w:tc>
          <w:tcPr>
            <w:tcW w:w="5934" w:type="dxa"/>
            <w:tcBorders>
              <w:top w:val="single" w:color="auto" w:sz="4" w:space="0"/>
              <w:left w:val="single" w:color="auto" w:sz="4" w:space="0"/>
              <w:bottom w:val="single" w:color="auto" w:sz="4" w:space="0"/>
              <w:right w:val="double" w:color="auto" w:sz="4" w:space="0"/>
            </w:tcBorders>
            <w:vAlign w:val="center"/>
          </w:tcPr>
          <w:p w14:paraId="00081D85">
            <w:pPr>
              <w:rPr>
                <w:rFonts w:hint="eastAsia" w:ascii="宋体" w:hAnsi="宋体"/>
                <w:color w:val="auto"/>
                <w:kern w:val="0"/>
                <w:szCs w:val="21"/>
                <w:highlight w:val="none"/>
                <w:lang w:val="zh-CN"/>
              </w:rPr>
            </w:pPr>
            <w:r>
              <w:rPr>
                <w:rFonts w:hint="eastAsia" w:ascii="宋体" w:hAnsi="宋体"/>
                <w:color w:val="auto"/>
                <w:kern w:val="0"/>
                <w:szCs w:val="21"/>
                <w:highlight w:val="non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68E933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F4A70C4">
            <w:pPr>
              <w:rPr>
                <w:rFonts w:hint="eastAsia" w:ascii="宋体" w:hAnsi="宋体"/>
                <w:color w:val="auto"/>
                <w:szCs w:val="21"/>
                <w:highlight w:val="none"/>
              </w:rPr>
            </w:pPr>
            <w:r>
              <w:rPr>
                <w:rFonts w:hint="eastAsia" w:ascii="宋体" w:hAnsi="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14:paraId="3D90FF5D">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7988F8C9">
            <w:pPr>
              <w:jc w:val="center"/>
              <w:rPr>
                <w:rFonts w:hint="eastAsia" w:ascii="宋体" w:hAnsi="宋体"/>
                <w:color w:val="auto"/>
                <w:highlight w:val="none"/>
              </w:rPr>
            </w:pPr>
            <w:r>
              <w:rPr>
                <w:rFonts w:hint="eastAsia" w:ascii="宋体" w:hAnsi="宋体"/>
                <w:color w:val="auto"/>
                <w:highlight w:val="none"/>
              </w:rPr>
              <w:t>电子招标投标解密失败及突发情况的补救</w:t>
            </w:r>
          </w:p>
        </w:tc>
        <w:tc>
          <w:tcPr>
            <w:tcW w:w="5934" w:type="dxa"/>
            <w:tcBorders>
              <w:top w:val="single" w:color="auto" w:sz="4" w:space="0"/>
              <w:left w:val="single" w:color="auto" w:sz="4" w:space="0"/>
              <w:bottom w:val="single" w:color="auto" w:sz="4" w:space="0"/>
              <w:right w:val="double" w:color="auto" w:sz="4" w:space="0"/>
            </w:tcBorders>
            <w:vAlign w:val="center"/>
          </w:tcPr>
          <w:p w14:paraId="5D9B16BF">
            <w:pPr>
              <w:rPr>
                <w:rFonts w:hint="eastAsia" w:ascii="宋体" w:hAnsi="宋体" w:cs="Courier New"/>
                <w:color w:val="auto"/>
                <w:szCs w:val="21"/>
                <w:highlight w:val="none"/>
              </w:rPr>
            </w:pPr>
            <w:r>
              <w:rPr>
                <w:rFonts w:hint="eastAsia" w:ascii="宋体" w:hAnsi="宋体" w:cs="Courier New"/>
                <w:color w:val="auto"/>
                <w:szCs w:val="21"/>
                <w:highlight w:val="none"/>
              </w:rPr>
              <w:t>1、按照交易平台关于全流程电子化项目的相关指南进行操作。详见：广州交易集团有限公司（广州公共资源交易中心）</w:t>
            </w:r>
            <w:r>
              <w:rPr>
                <w:rFonts w:hint="eastAsia" w:ascii="宋体" w:hAnsi="宋体" w:cs="宋体"/>
                <w:color w:val="auto"/>
                <w:szCs w:val="21"/>
                <w:highlight w:val="none"/>
                <w:u w:val="single"/>
              </w:rPr>
              <w:t>网</w:t>
            </w:r>
            <w:r>
              <w:rPr>
                <w:rFonts w:hint="eastAsia" w:ascii="宋体" w:hAnsi="宋体" w:cs="宋体"/>
                <w:color w:val="auto"/>
                <w:szCs w:val="21"/>
                <w:highlight w:val="none"/>
                <w:u w:val="dotted"/>
              </w:rPr>
              <w:t>站</w:t>
            </w:r>
            <w:r>
              <w:rPr>
                <w:rFonts w:hint="eastAsia" w:ascii="宋体" w:hAnsi="宋体" w:cs="Courier New"/>
                <w:color w:val="auto"/>
                <w:szCs w:val="21"/>
                <w:highlight w:val="none"/>
              </w:rPr>
              <w:t xml:space="preserve">。  </w:t>
            </w:r>
          </w:p>
          <w:p w14:paraId="76A7F62F">
            <w:pPr>
              <w:rPr>
                <w:rFonts w:hint="eastAsia" w:ascii="宋体" w:hAnsi="宋体" w:cs="Courier New"/>
                <w:color w:val="auto"/>
                <w:szCs w:val="21"/>
                <w:highlight w:val="none"/>
              </w:rPr>
            </w:pPr>
            <w:r>
              <w:rPr>
                <w:rFonts w:hint="eastAsia" w:ascii="宋体" w:hAnsi="宋体" w:cs="Courier New"/>
                <w:color w:val="auto"/>
                <w:szCs w:val="21"/>
                <w:highlight w:val="none"/>
              </w:rPr>
              <w:t>2、提交投标文件光盘备用</w:t>
            </w:r>
          </w:p>
          <w:p w14:paraId="2433D62E">
            <w:pPr>
              <w:rPr>
                <w:rFonts w:hint="eastAsia" w:ascii="宋体" w:hAnsi="宋体" w:cs="Courier New"/>
                <w:color w:val="auto"/>
                <w:szCs w:val="21"/>
                <w:highlight w:val="none"/>
              </w:rPr>
            </w:pPr>
            <w:r>
              <w:rPr>
                <w:rFonts w:hint="eastAsia" w:ascii="宋体" w:hAnsi="宋体" w:cs="Courier New"/>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130B0D52">
            <w:pPr>
              <w:rPr>
                <w:rFonts w:hint="eastAsia" w:ascii="宋体" w:hAnsi="宋体" w:cs="Courier New"/>
                <w:color w:val="auto"/>
                <w:szCs w:val="21"/>
                <w:highlight w:val="none"/>
              </w:rPr>
            </w:pPr>
            <w:r>
              <w:rPr>
                <w:rFonts w:hint="eastAsia" w:ascii="宋体" w:hAnsi="宋体" w:cs="Courier New"/>
                <w:color w:val="auto"/>
                <w:szCs w:val="21"/>
                <w:highlight w:val="none"/>
              </w:rPr>
              <w:t xml:space="preserve"> 3、补救方案</w:t>
            </w:r>
          </w:p>
          <w:p w14:paraId="7CA0A270">
            <w:pPr>
              <w:rPr>
                <w:rFonts w:hint="eastAsia" w:ascii="宋体" w:hAnsi="宋体" w:cs="Courier New"/>
                <w:color w:val="auto"/>
                <w:szCs w:val="21"/>
                <w:highlight w:val="none"/>
              </w:rPr>
            </w:pPr>
            <w:r>
              <w:rPr>
                <w:rFonts w:hint="eastAsia" w:ascii="宋体" w:hAnsi="宋体" w:cs="Courier New"/>
                <w:color w:val="auto"/>
                <w:szCs w:val="21"/>
                <w:highlight w:val="none"/>
              </w:rPr>
              <w:t>（1）投标文件解密失败的补救方案：</w:t>
            </w:r>
          </w:p>
          <w:p w14:paraId="7DAB5408">
            <w:pPr>
              <w:rPr>
                <w:rFonts w:hint="eastAsia" w:ascii="宋体" w:hAnsi="宋体" w:cs="Courier New"/>
                <w:color w:val="auto"/>
                <w:szCs w:val="21"/>
                <w:highlight w:val="none"/>
              </w:rPr>
            </w:pPr>
            <w:r>
              <w:rPr>
                <w:rFonts w:hint="eastAsia" w:ascii="宋体" w:hAnsi="宋体" w:cs="Courier New"/>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A6975CC">
            <w:pPr>
              <w:rPr>
                <w:rFonts w:hint="eastAsia" w:ascii="宋体" w:hAnsi="宋体" w:cs="Courier New"/>
                <w:color w:val="auto"/>
                <w:szCs w:val="21"/>
                <w:highlight w:val="none"/>
              </w:rPr>
            </w:pPr>
            <w:r>
              <w:rPr>
                <w:rFonts w:hint="eastAsia" w:ascii="宋体" w:hAnsi="宋体" w:cs="Courier New"/>
                <w:color w:val="auto"/>
                <w:szCs w:val="21"/>
                <w:highlight w:val="none"/>
              </w:rPr>
              <w:t>（2）评标时突发情况的补救方案</w:t>
            </w:r>
          </w:p>
          <w:p w14:paraId="4472504A">
            <w:pPr>
              <w:rPr>
                <w:rFonts w:hint="eastAsia" w:ascii="宋体" w:hAnsi="宋体" w:cs="Courier New"/>
                <w:color w:val="auto"/>
                <w:szCs w:val="21"/>
                <w:highlight w:val="none"/>
              </w:rPr>
            </w:pPr>
            <w:r>
              <w:rPr>
                <w:rFonts w:hint="eastAsia" w:ascii="宋体" w:hAnsi="宋体" w:cs="Courier New"/>
                <w:color w:val="auto"/>
                <w:szCs w:val="21"/>
                <w:highlight w:val="none"/>
              </w:rPr>
              <w:t>若遇不可抗力发生（指网络瘫痪、服务器损坏、交易系统故障短期无法恢复等因素），由评标委员会开启投标人递交的全部投标文件光盘，并按光盘内容进行评审。</w:t>
            </w:r>
          </w:p>
          <w:p w14:paraId="22D2DDF2">
            <w:pPr>
              <w:rPr>
                <w:rFonts w:hint="eastAsia" w:ascii="宋体" w:hAnsi="宋体" w:cs="Courier New"/>
                <w:color w:val="auto"/>
                <w:szCs w:val="21"/>
                <w:highlight w:val="none"/>
              </w:rPr>
            </w:pPr>
            <w:r>
              <w:rPr>
                <w:rFonts w:hint="eastAsia" w:ascii="宋体" w:hAnsi="宋体" w:cs="Courier New"/>
                <w:color w:val="auto"/>
                <w:szCs w:val="21"/>
                <w:highlight w:val="none"/>
              </w:rPr>
              <w:t>（3）除发生上述情况外，开标评标均以投标人通过交易平台网上递交的电子投标文件为准。</w:t>
            </w:r>
          </w:p>
        </w:tc>
      </w:tr>
      <w:tr w14:paraId="7F82C4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4A0FE712">
            <w:pPr>
              <w:rPr>
                <w:rFonts w:hint="eastAsia" w:ascii="宋体" w:hAnsi="宋体"/>
                <w:color w:val="auto"/>
                <w:szCs w:val="21"/>
                <w:highlight w:val="none"/>
              </w:rPr>
            </w:pPr>
            <w:r>
              <w:rPr>
                <w:rFonts w:hint="eastAsia" w:ascii="宋体" w:hAnsi="宋体"/>
                <w:color w:val="auto"/>
                <w:szCs w:val="21"/>
                <w:highlight w:val="none"/>
              </w:rPr>
              <w:t xml:space="preserve">38 </w:t>
            </w:r>
          </w:p>
        </w:tc>
        <w:tc>
          <w:tcPr>
            <w:tcW w:w="981" w:type="dxa"/>
            <w:tcBorders>
              <w:top w:val="single" w:color="auto" w:sz="4" w:space="0"/>
              <w:left w:val="single" w:color="auto" w:sz="4" w:space="0"/>
              <w:bottom w:val="single" w:color="auto" w:sz="4" w:space="0"/>
              <w:right w:val="single" w:color="auto" w:sz="4" w:space="0"/>
            </w:tcBorders>
            <w:vAlign w:val="center"/>
          </w:tcPr>
          <w:p w14:paraId="568E3DE7">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F7C4801">
            <w:pPr>
              <w:jc w:val="center"/>
              <w:rPr>
                <w:rFonts w:hint="eastAsia" w:ascii="宋体" w:hAnsi="宋体"/>
                <w:color w:val="auto"/>
                <w:highlight w:val="none"/>
              </w:rPr>
            </w:pPr>
            <w:r>
              <w:rPr>
                <w:rFonts w:hint="eastAsia" w:ascii="宋体" w:hAnsi="宋体" w:cs="Courier New"/>
                <w:color w:val="auto"/>
                <w:szCs w:val="21"/>
                <w:highlight w:val="none"/>
              </w:rPr>
              <w:t>招标人对中标人参与“</w:t>
            </w:r>
            <w:bookmarkStart w:id="22" w:name="OLE_LINK7"/>
            <w:r>
              <w:rPr>
                <w:rFonts w:hint="eastAsia" w:ascii="宋体" w:hAnsi="宋体" w:cs="Courier New"/>
                <w:color w:val="auto"/>
                <w:szCs w:val="21"/>
                <w:highlight w:val="none"/>
              </w:rPr>
              <w:t>百千万工程</w:t>
            </w:r>
            <w:bookmarkEnd w:id="22"/>
            <w:r>
              <w:rPr>
                <w:rFonts w:hint="eastAsia" w:ascii="宋体" w:hAnsi="宋体" w:cs="Courier New"/>
                <w:color w:val="auto"/>
                <w:szCs w:val="21"/>
                <w:highlight w:val="none"/>
              </w:rPr>
              <w:t>”的具体要求</w:t>
            </w:r>
          </w:p>
        </w:tc>
        <w:tc>
          <w:tcPr>
            <w:tcW w:w="5934" w:type="dxa"/>
            <w:tcBorders>
              <w:top w:val="single" w:color="auto" w:sz="4" w:space="0"/>
              <w:left w:val="single" w:color="auto" w:sz="4" w:space="0"/>
              <w:bottom w:val="single" w:color="auto" w:sz="4" w:space="0"/>
              <w:right w:val="double" w:color="auto" w:sz="4" w:space="0"/>
            </w:tcBorders>
            <w:vAlign w:val="center"/>
          </w:tcPr>
          <w:p w14:paraId="4526FDBE">
            <w:pPr>
              <w:rPr>
                <w:rFonts w:hint="eastAsia" w:ascii="宋体" w:hAnsi="宋体" w:cs="Courier New"/>
                <w:color w:val="auto"/>
                <w:szCs w:val="21"/>
                <w:highlight w:val="none"/>
              </w:rPr>
            </w:pPr>
            <w:r>
              <w:rPr>
                <w:rFonts w:hint="eastAsia" w:ascii="宋体" w:hAnsi="宋体" w:cs="Courier New"/>
                <w:color w:val="auto"/>
                <w:szCs w:val="21"/>
                <w:highlight w:val="none"/>
              </w:rPr>
              <w:t>☑具体要求在中标后按照投标承诺和招标人的要求执行。</w:t>
            </w:r>
          </w:p>
          <w:p w14:paraId="720560D1">
            <w:pPr>
              <w:rPr>
                <w:rFonts w:hint="eastAsia" w:ascii="宋体" w:hAnsi="宋体" w:cs="Courier New"/>
                <w:color w:val="auto"/>
                <w:szCs w:val="21"/>
                <w:highlight w:val="none"/>
              </w:rPr>
            </w:pPr>
            <w:r>
              <w:rPr>
                <w:rFonts w:hint="eastAsia" w:ascii="宋体" w:hAnsi="宋体" w:cs="Courier New"/>
                <w:color w:val="auto"/>
                <w:szCs w:val="21"/>
                <w:highlight w:val="none"/>
              </w:rPr>
              <w:t>□具体要求：（由招标人填写）</w:t>
            </w:r>
          </w:p>
        </w:tc>
      </w:tr>
      <w:tr w14:paraId="58D9EA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67039E80">
            <w:pPr>
              <w:rPr>
                <w:rFonts w:hint="eastAsia" w:ascii="宋体" w:hAnsi="宋体"/>
                <w:color w:val="auto"/>
                <w:szCs w:val="21"/>
                <w:highlight w:val="none"/>
              </w:rPr>
            </w:pPr>
            <w:r>
              <w:rPr>
                <w:rFonts w:hint="eastAsia" w:ascii="宋体" w:hAnsi="宋体"/>
                <w:color w:val="auto"/>
                <w:szCs w:val="21"/>
                <w:highlight w:val="none"/>
              </w:rPr>
              <w:t>39</w:t>
            </w:r>
          </w:p>
        </w:tc>
        <w:tc>
          <w:tcPr>
            <w:tcW w:w="981" w:type="dxa"/>
            <w:tcBorders>
              <w:top w:val="single" w:color="auto" w:sz="4" w:space="0"/>
              <w:left w:val="single" w:color="auto" w:sz="4" w:space="0"/>
              <w:bottom w:val="single" w:color="auto" w:sz="4" w:space="0"/>
              <w:right w:val="single" w:color="auto" w:sz="4" w:space="0"/>
            </w:tcBorders>
            <w:vAlign w:val="center"/>
          </w:tcPr>
          <w:p w14:paraId="6E51D037">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37C32250">
            <w:pPr>
              <w:jc w:val="center"/>
              <w:rPr>
                <w:rFonts w:hint="eastAsia" w:ascii="宋体" w:hAnsi="宋体" w:cs="Courier New"/>
                <w:color w:val="auto"/>
                <w:szCs w:val="21"/>
                <w:highlight w:val="none"/>
              </w:rPr>
            </w:pPr>
            <w:r>
              <w:rPr>
                <w:rFonts w:hint="eastAsia" w:ascii="宋体" w:hAnsi="宋体" w:cs="宋体"/>
                <w:color w:val="auto"/>
                <w:szCs w:val="21"/>
                <w:highlight w:val="none"/>
              </w:rPr>
              <w:t>工人工资支付专用帐户</w:t>
            </w:r>
          </w:p>
        </w:tc>
        <w:tc>
          <w:tcPr>
            <w:tcW w:w="5934" w:type="dxa"/>
            <w:tcBorders>
              <w:top w:val="single" w:color="auto" w:sz="4" w:space="0"/>
              <w:left w:val="single" w:color="auto" w:sz="4" w:space="0"/>
              <w:bottom w:val="single" w:color="auto" w:sz="4" w:space="0"/>
              <w:right w:val="double" w:color="auto" w:sz="4" w:space="0"/>
            </w:tcBorders>
            <w:vAlign w:val="center"/>
          </w:tcPr>
          <w:p w14:paraId="52E8E31A">
            <w:pPr>
              <w:rPr>
                <w:rFonts w:hint="eastAsia" w:ascii="宋体" w:hAnsi="宋体" w:cs="Courier New"/>
                <w:color w:val="auto"/>
                <w:szCs w:val="21"/>
                <w:highlight w:val="none"/>
              </w:rPr>
            </w:pPr>
            <w:r>
              <w:rPr>
                <w:rFonts w:hint="eastAsia" w:ascii="宋体" w:hAnsi="宋体" w:cs="宋体"/>
                <w:color w:val="auto"/>
                <w:szCs w:val="21"/>
                <w:highlight w:val="none"/>
              </w:rPr>
              <w:t>中标人须以工程项目为单位，在商业银行设立建设领域工人工资支付专用帐户用于支付工人工资。具体执行及管理办法参照《广州市住房和城乡建设局关于印发&lt;广州市建筑施工实名制管理办法&gt;的通知》（穗建规字〔2020〕18号）、《广州市建设领域工人工资支付分账管理实施细则》（穗建规字〔2020〕37号）。</w:t>
            </w:r>
          </w:p>
        </w:tc>
      </w:tr>
      <w:tr w14:paraId="4B7B69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01BB347A">
            <w:pPr>
              <w:rPr>
                <w:rFonts w:hint="eastAsia" w:ascii="宋体" w:hAnsi="宋体"/>
                <w:color w:val="auto"/>
                <w:szCs w:val="21"/>
                <w:highlight w:val="none"/>
              </w:rPr>
            </w:pPr>
            <w:r>
              <w:rPr>
                <w:rFonts w:hint="eastAsia" w:ascii="宋体" w:hAnsi="宋体"/>
                <w:color w:val="auto"/>
                <w:szCs w:val="21"/>
                <w:highlight w:val="none"/>
              </w:rPr>
              <w:t>40</w:t>
            </w:r>
          </w:p>
        </w:tc>
        <w:tc>
          <w:tcPr>
            <w:tcW w:w="981" w:type="dxa"/>
            <w:tcBorders>
              <w:top w:val="single" w:color="auto" w:sz="4" w:space="0"/>
              <w:left w:val="single" w:color="auto" w:sz="4" w:space="0"/>
              <w:bottom w:val="single" w:color="auto" w:sz="4" w:space="0"/>
              <w:right w:val="single" w:color="auto" w:sz="4" w:space="0"/>
            </w:tcBorders>
            <w:vAlign w:val="center"/>
          </w:tcPr>
          <w:p w14:paraId="50FB9EA0">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15F1A192">
            <w:pPr>
              <w:jc w:val="center"/>
              <w:rPr>
                <w:rFonts w:hint="eastAsia" w:ascii="宋体" w:hAnsi="宋体" w:cs="Courier New"/>
                <w:color w:val="auto"/>
                <w:szCs w:val="21"/>
                <w:highlight w:val="none"/>
              </w:rPr>
            </w:pPr>
            <w:r>
              <w:rPr>
                <w:rFonts w:hint="eastAsia" w:ascii="宋体" w:hAnsi="宋体" w:cs="宋体"/>
                <w:color w:val="auto"/>
                <w:szCs w:val="21"/>
                <w:highlight w:val="none"/>
              </w:rPr>
              <w:t>中标候选人公示后中标单位提交投标文件要求</w:t>
            </w:r>
          </w:p>
        </w:tc>
        <w:tc>
          <w:tcPr>
            <w:tcW w:w="5934" w:type="dxa"/>
            <w:tcBorders>
              <w:top w:val="single" w:color="auto" w:sz="4" w:space="0"/>
              <w:left w:val="single" w:color="auto" w:sz="4" w:space="0"/>
              <w:bottom w:val="single" w:color="auto" w:sz="4" w:space="0"/>
              <w:right w:val="double" w:color="auto" w:sz="4" w:space="0"/>
            </w:tcBorders>
            <w:vAlign w:val="center"/>
          </w:tcPr>
          <w:p w14:paraId="6220C3B4">
            <w:pPr>
              <w:spacing w:line="276" w:lineRule="auto"/>
              <w:rPr>
                <w:rFonts w:hint="eastAsia" w:ascii="宋体" w:hAnsi="宋体" w:cs="Courier New"/>
                <w:color w:val="auto"/>
                <w:szCs w:val="21"/>
                <w:highlight w:val="none"/>
              </w:rPr>
            </w:pPr>
            <w:r>
              <w:rPr>
                <w:rFonts w:hint="eastAsia" w:ascii="宋体" w:hAnsi="宋体" w:cs="宋体"/>
                <w:color w:val="auto"/>
                <w:szCs w:val="21"/>
                <w:highlight w:val="none"/>
              </w:rPr>
              <w:t>中标单位在中标候选人公示结束后三个工作日内分别提交2套与电子投标文件内容完全一致的纸质版投标文件（含经济标单价分析）及经济标报价套价软件版和Microsoft Excel版电子文件光盘。</w:t>
            </w:r>
          </w:p>
        </w:tc>
      </w:tr>
      <w:tr w14:paraId="224861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14:paraId="79D386FC">
            <w:pPr>
              <w:rPr>
                <w:rFonts w:hint="eastAsia" w:ascii="宋体" w:hAnsi="宋体"/>
                <w:color w:val="auto"/>
                <w:szCs w:val="21"/>
                <w:highlight w:val="none"/>
              </w:rPr>
            </w:pPr>
            <w:r>
              <w:rPr>
                <w:rFonts w:hint="eastAsia" w:ascii="宋体" w:hAnsi="宋体"/>
                <w:color w:val="auto"/>
                <w:szCs w:val="21"/>
                <w:highlight w:val="none"/>
              </w:rPr>
              <w:t>41</w:t>
            </w:r>
          </w:p>
        </w:tc>
        <w:tc>
          <w:tcPr>
            <w:tcW w:w="981" w:type="dxa"/>
            <w:tcBorders>
              <w:top w:val="single" w:color="auto" w:sz="4" w:space="0"/>
              <w:left w:val="single" w:color="auto" w:sz="4" w:space="0"/>
              <w:bottom w:val="single" w:color="auto" w:sz="4" w:space="0"/>
              <w:right w:val="single" w:color="auto" w:sz="4" w:space="0"/>
            </w:tcBorders>
            <w:vAlign w:val="center"/>
          </w:tcPr>
          <w:p w14:paraId="18642AD6">
            <w:pPr>
              <w:jc w:val="center"/>
              <w:rPr>
                <w:rFonts w:hint="eastAsia" w:ascii="宋体" w:hAnsi="宋体"/>
                <w:color w:val="auto"/>
                <w:highlight w:val="none"/>
              </w:rPr>
            </w:pPr>
          </w:p>
        </w:tc>
        <w:tc>
          <w:tcPr>
            <w:tcW w:w="1733" w:type="dxa"/>
            <w:tcBorders>
              <w:top w:val="single" w:color="auto" w:sz="4" w:space="0"/>
              <w:left w:val="single" w:color="auto" w:sz="4" w:space="0"/>
              <w:bottom w:val="single" w:color="auto" w:sz="4" w:space="0"/>
              <w:right w:val="single" w:color="auto" w:sz="4" w:space="0"/>
            </w:tcBorders>
            <w:vAlign w:val="center"/>
          </w:tcPr>
          <w:p w14:paraId="48FCA217">
            <w:pPr>
              <w:snapToGrid w:val="0"/>
              <w:spacing w:line="360" w:lineRule="auto"/>
              <w:rPr>
                <w:rFonts w:hint="eastAsia" w:ascii="宋体" w:hAnsi="宋体" w:cs="Courier New"/>
                <w:color w:val="auto"/>
                <w:szCs w:val="21"/>
                <w:highlight w:val="none"/>
              </w:rPr>
            </w:pPr>
            <w:r>
              <w:rPr>
                <w:rFonts w:hint="eastAsia" w:ascii="宋体" w:hAnsi="宋体" w:cs="宋体"/>
                <w:color w:val="auto"/>
                <w:szCs w:val="21"/>
                <w:highlight w:val="none"/>
                <w:u w:val="single"/>
              </w:rPr>
              <w:t>经济标评审优惠政策</w:t>
            </w:r>
          </w:p>
        </w:tc>
        <w:tc>
          <w:tcPr>
            <w:tcW w:w="5934" w:type="dxa"/>
            <w:tcBorders>
              <w:top w:val="single" w:color="auto" w:sz="4" w:space="0"/>
              <w:left w:val="single" w:color="auto" w:sz="4" w:space="0"/>
              <w:bottom w:val="single" w:color="auto" w:sz="4" w:space="0"/>
              <w:right w:val="double" w:color="auto" w:sz="4" w:space="0"/>
            </w:tcBorders>
            <w:vAlign w:val="center"/>
          </w:tcPr>
          <w:p w14:paraId="28700A33">
            <w:pPr>
              <w:keepNext/>
              <w:numPr>
                <w:ilvl w:val="0"/>
                <w:numId w:val="4"/>
              </w:num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根据《广东省政府采购促进中小企业发展实施细则(试行)》要求，对符合《政府采购促进中小企业发展管理办法》的投标人，给予相应的价格评审优惠。</w:t>
            </w:r>
          </w:p>
          <w:p w14:paraId="170D6F5F">
            <w:pPr>
              <w:keepNext/>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2.本招标项目评标计算价格分时，对小微企业投标的，在采用原报价进行评分的基础上增加其价格得分的5%作为其价格分；允许大中型企业向一家或者多家小微企业分包(分包意向协议约定小微企业的合同份额占到合同总金额30</w:t>
            </w:r>
            <w:r>
              <w:rPr>
                <w:rFonts w:ascii="宋体" w:hAnsi="宋体" w:cs="宋体"/>
                <w:color w:val="auto"/>
                <w:szCs w:val="21"/>
                <w:highlight w:val="none"/>
                <w:u w:val="single"/>
              </w:rPr>
              <w:t>%</w:t>
            </w:r>
            <w:r>
              <w:rPr>
                <w:rFonts w:hint="eastAsia" w:ascii="宋体" w:hAnsi="宋体" w:cs="宋体"/>
                <w:color w:val="auto"/>
                <w:szCs w:val="21"/>
                <w:highlight w:val="none"/>
                <w:u w:val="single"/>
              </w:rPr>
              <w:t>（含30</w:t>
            </w:r>
            <w:r>
              <w:rPr>
                <w:rFonts w:ascii="宋体" w:hAnsi="宋体" w:cs="宋体"/>
                <w:color w:val="auto"/>
                <w:szCs w:val="21"/>
                <w:highlight w:val="none"/>
                <w:u w:val="single"/>
              </w:rPr>
              <w:t>%</w:t>
            </w:r>
            <w:r>
              <w:rPr>
                <w:rFonts w:hint="eastAsia" w:ascii="宋体" w:hAnsi="宋体" w:cs="宋体"/>
                <w:color w:val="auto"/>
                <w:szCs w:val="21"/>
                <w:highlight w:val="none"/>
                <w:u w:val="single"/>
              </w:rPr>
              <w:t>）以上)的，在采用原报价进行评分的基础上增加其价格得分的2%作为其价格分。若原报价己满分，仍可突破满分上限继续享受加分优惠，以实际计算结果作为最终价格分。</w:t>
            </w:r>
            <w:r>
              <w:rPr>
                <w:rFonts w:hint="eastAsia" w:ascii="宋体" w:hAnsi="宋体" w:cs="宋体"/>
                <w:color w:val="auto"/>
                <w:szCs w:val="21"/>
                <w:highlight w:val="none"/>
                <w:u w:val="single"/>
              </w:rPr>
              <w:br w:type="textWrapping"/>
            </w:r>
            <w:r>
              <w:rPr>
                <w:rFonts w:hint="eastAsia" w:ascii="宋体" w:hAnsi="宋体" w:cs="宋体"/>
                <w:color w:val="auto"/>
                <w:szCs w:val="21"/>
                <w:highlight w:val="none"/>
                <w:u w:val="single"/>
              </w:rPr>
              <w:t>3.投标人应按《政府采购促进中小企业发展管理办法》规定出具《</w:t>
            </w:r>
            <w:bookmarkStart w:id="23" w:name="OLE_LINK119"/>
            <w:r>
              <w:rPr>
                <w:rFonts w:hint="eastAsia" w:ascii="宋体" w:hAnsi="宋体" w:cs="宋体"/>
                <w:color w:val="auto"/>
                <w:szCs w:val="21"/>
                <w:highlight w:val="none"/>
                <w:u w:val="single"/>
              </w:rPr>
              <w:t>中小企业声明函</w:t>
            </w:r>
            <w:bookmarkEnd w:id="23"/>
            <w:r>
              <w:rPr>
                <w:rFonts w:hint="eastAsia" w:ascii="宋体" w:hAnsi="宋体" w:cs="宋体"/>
                <w:color w:val="auto"/>
                <w:szCs w:val="21"/>
                <w:highlight w:val="none"/>
                <w:u w:val="single"/>
              </w:rPr>
              <w:t>》(格式详见第四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r>
              <w:rPr>
                <w:rFonts w:hint="eastAsia" w:ascii="宋体" w:hAnsi="宋体" w:cs="宋体"/>
                <w:color w:val="auto"/>
                <w:szCs w:val="21"/>
                <w:highlight w:val="none"/>
                <w:u w:val="single"/>
              </w:rPr>
              <w:br w:type="textWrapping"/>
            </w:r>
            <w:r>
              <w:rPr>
                <w:rFonts w:hint="eastAsia" w:ascii="宋体" w:hAnsi="宋体" w:cs="宋体"/>
                <w:color w:val="auto"/>
                <w:szCs w:val="21"/>
                <w:highlight w:val="none"/>
                <w:u w:val="single"/>
              </w:rPr>
              <w:t>4.小微企业划分标准按照《工业和信息化部国家统计局国家发展和改革委员会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2C8AA8">
            <w:pPr>
              <w:snapToGrid w:val="0"/>
              <w:spacing w:line="360" w:lineRule="auto"/>
              <w:rPr>
                <w:rFonts w:hint="eastAsia" w:ascii="宋体" w:hAnsi="宋体" w:cs="Courier New"/>
                <w:color w:val="auto"/>
                <w:szCs w:val="21"/>
                <w:highlight w:val="none"/>
              </w:rPr>
            </w:pPr>
            <w:r>
              <w:rPr>
                <w:rFonts w:hint="eastAsia" w:ascii="宋体" w:hAnsi="宋体" w:cs="宋体"/>
                <w:color w:val="auto"/>
                <w:sz w:val="18"/>
                <w:szCs w:val="18"/>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(2)接受分包合同的小微企业与分包企业之间存在直接控股、管理关系的，不享受价格评分优惠。(3)公示期间如有异议、投诉的，被异议、投诉单位需提供注册登记所在地的县级以上人民政府中小企业主管部门规定的认定材料或联系方式。</w:t>
            </w:r>
          </w:p>
        </w:tc>
      </w:tr>
    </w:tbl>
    <w:p w14:paraId="23F54480">
      <w:pPr>
        <w:pStyle w:val="4"/>
        <w:rPr>
          <w:color w:val="auto"/>
          <w:highlight w:val="none"/>
        </w:rPr>
      </w:pPr>
      <w:r>
        <w:rPr>
          <w:color w:val="auto"/>
          <w:highlight w:val="none"/>
        </w:rPr>
        <w:br w:type="page"/>
      </w:r>
      <w:bookmarkStart w:id="24" w:name="_Toc21525491"/>
      <w:bookmarkStart w:id="25" w:name="_Toc2272547"/>
      <w:bookmarkStart w:id="26" w:name="_Toc28760"/>
      <w:bookmarkStart w:id="27" w:name="_Toc25354"/>
      <w:r>
        <w:rPr>
          <w:rStyle w:val="62"/>
          <w:rFonts w:hint="eastAsia"/>
          <w:b/>
          <w:color w:val="auto"/>
          <w:highlight w:val="none"/>
        </w:rPr>
        <w:t>二、投标须知修改表</w:t>
      </w:r>
      <w:bookmarkEnd w:id="24"/>
      <w:bookmarkEnd w:id="25"/>
      <w:bookmarkEnd w:id="26"/>
      <w:bookmarkEnd w:id="27"/>
    </w:p>
    <w:p w14:paraId="621ACC28">
      <w:pPr>
        <w:pStyle w:val="36"/>
        <w:spacing w:line="360" w:lineRule="auto"/>
        <w:rPr>
          <w:b/>
          <w:color w:val="auto"/>
          <w:szCs w:val="21"/>
          <w:highlight w:val="none"/>
        </w:rPr>
      </w:pPr>
      <w:r>
        <w:rPr>
          <w:rFonts w:hint="eastAsia"/>
          <w:b/>
          <w:color w:val="auto"/>
          <w:szCs w:val="21"/>
          <w:highlight w:val="none"/>
        </w:rPr>
        <w:t>声明：本投标须知使用招标文件范本的投标须知通用条款，与该通用条款不同之处，均在本表中列明，并以现文为准，原文不再有效。</w:t>
      </w:r>
      <w:r>
        <w:rPr>
          <w:rFonts w:hint="eastAsia" w:ascii="宋体" w:hAnsi="宋体"/>
          <w:bCs/>
          <w:color w:val="auto"/>
          <w:szCs w:val="21"/>
          <w:highlight w:val="none"/>
        </w:rPr>
        <w:t>（注：招标人按《投标须知修改表》修改的内容对应修改通用条款，属于删除的采用“</w:t>
      </w:r>
      <w:r>
        <w:rPr>
          <w:rFonts w:hint="eastAsia" w:ascii="宋体" w:hAnsi="宋体"/>
          <w:bCs/>
          <w:strike/>
          <w:color w:val="auto"/>
          <w:szCs w:val="21"/>
          <w:highlight w:val="none"/>
        </w:rPr>
        <w:t xml:space="preserve">   </w:t>
      </w:r>
      <w:r>
        <w:rPr>
          <w:rFonts w:hint="eastAsia" w:ascii="宋体" w:hAnsi="宋体"/>
          <w:bCs/>
          <w:color w:val="auto"/>
          <w:szCs w:val="21"/>
          <w:highlight w:val="none"/>
        </w:rPr>
        <w:t>”表示，如“</w:t>
      </w:r>
      <w:r>
        <w:rPr>
          <w:rFonts w:hint="eastAsia" w:ascii="宋体" w:hAnsi="宋体"/>
          <w:bCs/>
          <w:strike/>
          <w:color w:val="auto"/>
          <w:szCs w:val="21"/>
          <w:highlight w:val="none"/>
        </w:rPr>
        <w:t>删除</w:t>
      </w:r>
      <w:r>
        <w:rPr>
          <w:rFonts w:hint="eastAsia" w:ascii="宋体" w:hAnsi="宋体"/>
          <w:bCs/>
          <w:color w:val="auto"/>
          <w:szCs w:val="21"/>
          <w:highlight w:val="none"/>
        </w:rPr>
        <w:t>”；属于新增、修改的内容，用</w:t>
      </w:r>
      <w:r>
        <w:rPr>
          <w:rFonts w:hint="eastAsia" w:ascii="宋体" w:hAnsi="宋体"/>
          <w:b/>
          <w:color w:val="auto"/>
          <w:szCs w:val="21"/>
          <w:highlight w:val="none"/>
        </w:rPr>
        <w:t>黑色加粗</w:t>
      </w:r>
      <w:r>
        <w:rPr>
          <w:rFonts w:hint="eastAsia" w:ascii="宋体" w:hAnsi="宋体"/>
          <w:bCs/>
          <w:color w:val="auto"/>
          <w:szCs w:val="21"/>
          <w:highlight w:val="none"/>
        </w:rPr>
        <w:t>字体显示,并加注下划线，如“</w:t>
      </w:r>
      <w:r>
        <w:rPr>
          <w:rFonts w:hint="eastAsia" w:ascii="宋体" w:hAnsi="宋体"/>
          <w:b/>
          <w:color w:val="auto"/>
          <w:szCs w:val="21"/>
          <w:highlight w:val="none"/>
          <w:u w:val="single"/>
        </w:rPr>
        <w:t>新增修改</w:t>
      </w:r>
      <w:r>
        <w:rPr>
          <w:rFonts w:hint="eastAsia" w:ascii="宋体" w:hAnsi="宋体"/>
          <w:bCs/>
          <w:color w:val="auto"/>
          <w:szCs w:val="21"/>
          <w:highlight w:val="none"/>
        </w:rPr>
        <w:t>”。</w:t>
      </w:r>
      <w:r>
        <w:rPr>
          <w:rFonts w:hint="eastAsia" w:ascii="宋体" w:hAnsi="宋体"/>
          <w:bCs/>
          <w:color w:val="auto"/>
          <w:sz w:val="24"/>
          <w:szCs w:val="24"/>
          <w:highlight w:val="none"/>
        </w:rPr>
        <w:t>）</w:t>
      </w:r>
    </w:p>
    <w:p w14:paraId="6ADC74EF">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条款号：2.5                    修改类型：增加</w:t>
      </w:r>
    </w:p>
    <w:p w14:paraId="00CC2114">
      <w:pPr>
        <w:pBdr>
          <w:bottom w:val="single" w:color="auto" w:sz="6" w:space="1"/>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u w:val="single"/>
        </w:rPr>
        <w:t>2.5</w:t>
      </w:r>
      <w:r>
        <w:rPr>
          <w:rFonts w:hint="eastAsia" w:ascii="宋体" w:hAnsi="宋体" w:cs="宋体"/>
          <w:color w:val="auto"/>
          <w:kern w:val="0"/>
          <w:szCs w:val="21"/>
          <w:highlight w:val="none"/>
          <w:u w:val="single"/>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14:paraId="77FA216B">
      <w:pPr>
        <w:spacing w:line="480" w:lineRule="auto"/>
        <w:ind w:firstLine="472" w:firstLineChars="224"/>
        <w:rPr>
          <w:b/>
          <w:color w:val="auto"/>
          <w:szCs w:val="21"/>
          <w:highlight w:val="none"/>
        </w:rPr>
      </w:pPr>
      <w:r>
        <w:rPr>
          <w:rFonts w:hint="eastAsia"/>
          <w:b/>
          <w:color w:val="auto"/>
          <w:szCs w:val="21"/>
          <w:highlight w:val="none"/>
        </w:rPr>
        <w:t>条款号：6.3</w:t>
      </w:r>
      <w:r>
        <w:rPr>
          <w:b/>
          <w:color w:val="auto"/>
          <w:szCs w:val="21"/>
          <w:highlight w:val="none"/>
        </w:rPr>
        <w:t xml:space="preserve">         </w:t>
      </w:r>
      <w:r>
        <w:rPr>
          <w:rFonts w:hint="eastAsia"/>
          <w:b/>
          <w:color w:val="auto"/>
          <w:szCs w:val="21"/>
          <w:highlight w:val="none"/>
        </w:rPr>
        <w:t>修改类型：新增</w:t>
      </w:r>
    </w:p>
    <w:p w14:paraId="41633FEB">
      <w:pPr>
        <w:pBdr>
          <w:bottom w:val="single" w:color="auto" w:sz="6" w:space="1"/>
        </w:pBdr>
        <w:spacing w:line="360" w:lineRule="auto"/>
        <w:ind w:firstLine="472" w:firstLineChars="224"/>
        <w:rPr>
          <w:rFonts w:hint="eastAsia" w:ascii="宋体" w:hAnsi="宋体"/>
          <w:bCs/>
          <w:color w:val="auto"/>
          <w:szCs w:val="20"/>
          <w:highlight w:val="none"/>
        </w:rPr>
      </w:pPr>
      <w:r>
        <w:rPr>
          <w:rFonts w:hint="eastAsia"/>
          <w:b/>
          <w:color w:val="auto"/>
          <w:szCs w:val="21"/>
          <w:highlight w:val="none"/>
        </w:rPr>
        <w:t>现文：</w:t>
      </w:r>
      <w:r>
        <w:rPr>
          <w:rFonts w:hint="eastAsia" w:ascii="宋体" w:hAnsi="宋体"/>
          <w:bCs/>
          <w:color w:val="auto"/>
          <w:szCs w:val="20"/>
          <w:highlight w:val="none"/>
        </w:rPr>
        <w:t>6.3中标人按《</w:t>
      </w:r>
      <w:bookmarkStart w:id="28" w:name="OLE_LINK120"/>
      <w:r>
        <w:rPr>
          <w:rFonts w:hint="eastAsia" w:ascii="宋体" w:hAnsi="宋体"/>
          <w:bCs/>
          <w:color w:val="auto"/>
          <w:szCs w:val="20"/>
          <w:highlight w:val="none"/>
        </w:rPr>
        <w:t>广州市发展改革委转发省发展改</w:t>
      </w:r>
      <w:bookmarkEnd w:id="28"/>
      <w:r>
        <w:rPr>
          <w:rFonts w:hint="eastAsia" w:ascii="宋体" w:hAnsi="宋体"/>
          <w:bCs/>
          <w:color w:val="auto"/>
          <w:szCs w:val="20"/>
          <w:highlight w:val="none"/>
        </w:rPr>
        <w:t>革委关于规范公共资源交易服务收费及有关问题的通知》（穗发改〔2017〕811号）文件的规定，向广州交易集团有限公司（广州公共资源交易中心）代缴交易服务费，交易服务费的金额为中标总金额的0.9‰，其费用包含在中标人投标报价中，招标人不另行支付。</w:t>
      </w:r>
    </w:p>
    <w:p w14:paraId="4BE9B1EA">
      <w:pPr>
        <w:spacing w:line="480" w:lineRule="auto"/>
        <w:ind w:firstLine="472" w:firstLineChars="224"/>
        <w:rPr>
          <w:b/>
          <w:color w:val="auto"/>
          <w:szCs w:val="21"/>
          <w:highlight w:val="none"/>
        </w:rPr>
      </w:pPr>
      <w:bookmarkStart w:id="29" w:name="OLE_LINK10"/>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5.1</w:t>
      </w:r>
      <w:r>
        <w:rPr>
          <w:b/>
          <w:color w:val="auto"/>
          <w:szCs w:val="21"/>
          <w:highlight w:val="none"/>
        </w:rPr>
        <w:t xml:space="preserve">     </w:t>
      </w:r>
      <w:r>
        <w:rPr>
          <w:rFonts w:hint="eastAsia"/>
          <w:b/>
          <w:color w:val="auto"/>
          <w:szCs w:val="21"/>
          <w:highlight w:val="none"/>
        </w:rPr>
        <w:t>修改类型：修改</w:t>
      </w:r>
    </w:p>
    <w:bookmarkEnd w:id="29"/>
    <w:p w14:paraId="7B352585">
      <w:pPr>
        <w:spacing w:line="360" w:lineRule="auto"/>
        <w:ind w:firstLine="472" w:firstLineChars="224"/>
        <w:rPr>
          <w:b/>
          <w:color w:val="auto"/>
          <w:sz w:val="20"/>
          <w:szCs w:val="20"/>
          <w:highlight w:val="none"/>
        </w:rPr>
      </w:pPr>
      <w:r>
        <w:rPr>
          <w:rFonts w:hint="eastAsia"/>
          <w:b/>
          <w:color w:val="auto"/>
          <w:szCs w:val="21"/>
          <w:highlight w:val="none"/>
        </w:rPr>
        <w:t>原文：</w:t>
      </w:r>
      <w:r>
        <w:rPr>
          <w:rFonts w:ascii="宋体" w:hAnsi="宋体"/>
          <w:bCs/>
          <w:color w:val="auto"/>
          <w:sz w:val="22"/>
          <w:szCs w:val="21"/>
          <w:highlight w:val="none"/>
        </w:rPr>
        <w:t xml:space="preserve">5.1 </w:t>
      </w:r>
      <w:r>
        <w:rPr>
          <w:rFonts w:hint="eastAsia" w:ascii="宋体" w:hAnsi="宋体"/>
          <w:bCs/>
          <w:color w:val="auto"/>
          <w:sz w:val="22"/>
          <w:szCs w:val="21"/>
          <w:highlight w:val="none"/>
        </w:rPr>
        <w:t>投标人应按本投</w:t>
      </w:r>
      <w:bookmarkStart w:id="30" w:name="OLE_LINK121"/>
      <w:r>
        <w:rPr>
          <w:rFonts w:hint="eastAsia" w:ascii="宋体" w:hAnsi="宋体"/>
          <w:bCs/>
          <w:color w:val="auto"/>
          <w:sz w:val="22"/>
          <w:szCs w:val="21"/>
          <w:highlight w:val="none"/>
        </w:rPr>
        <w:t>标须知前附表</w:t>
      </w:r>
      <w:bookmarkEnd w:id="30"/>
      <w:r>
        <w:rPr>
          <w:rFonts w:hint="eastAsia" w:ascii="宋体" w:hAnsi="宋体"/>
          <w:bCs/>
          <w:color w:val="auto"/>
          <w:sz w:val="22"/>
          <w:szCs w:val="21"/>
          <w:highlight w:val="none"/>
        </w:rPr>
        <w:t>第</w:t>
      </w:r>
      <w:r>
        <w:rPr>
          <w:rFonts w:ascii="宋体" w:hAnsi="宋体"/>
          <w:bCs/>
          <w:color w:val="auto"/>
          <w:sz w:val="22"/>
          <w:szCs w:val="21"/>
          <w:highlight w:val="none"/>
        </w:rPr>
        <w:t>1</w:t>
      </w:r>
      <w:r>
        <w:rPr>
          <w:rFonts w:hint="eastAsia" w:ascii="宋体" w:hAnsi="宋体"/>
          <w:bCs/>
          <w:color w:val="auto"/>
          <w:sz w:val="22"/>
          <w:szCs w:val="21"/>
          <w:highlight w:val="none"/>
        </w:rPr>
        <w:t>2项所述时间和要求自行对工程现场及周围环境进行踏勘，</w:t>
      </w:r>
      <w:r>
        <w:rPr>
          <w:rFonts w:hint="eastAsia" w:ascii="宋体" w:hAnsi="宋体"/>
          <w:color w:val="auto"/>
          <w:sz w:val="22"/>
          <w:szCs w:val="21"/>
          <w:highlight w:val="none"/>
        </w:rPr>
        <w:t>投标人应充分重</w:t>
      </w:r>
      <w:bookmarkStart w:id="31" w:name="OLE_LINK122"/>
      <w:r>
        <w:rPr>
          <w:rFonts w:hint="eastAsia" w:ascii="宋体" w:hAnsi="宋体"/>
          <w:color w:val="auto"/>
          <w:sz w:val="22"/>
          <w:szCs w:val="21"/>
          <w:highlight w:val="none"/>
        </w:rPr>
        <w:t>视和仔细地进行这种考察</w:t>
      </w:r>
      <w:bookmarkEnd w:id="31"/>
      <w:r>
        <w:rPr>
          <w:rFonts w:hint="eastAsia" w:ascii="宋体" w:hAnsi="宋体"/>
          <w:color w:val="auto"/>
          <w:sz w:val="22"/>
          <w:szCs w:val="21"/>
          <w:highlight w:val="none"/>
        </w:rPr>
        <w:t>，</w:t>
      </w:r>
      <w:r>
        <w:rPr>
          <w:rFonts w:hint="eastAsia" w:ascii="宋体" w:hAnsi="宋体"/>
          <w:bCs/>
          <w:color w:val="auto"/>
          <w:sz w:val="22"/>
          <w:szCs w:val="21"/>
          <w:highlight w:val="none"/>
        </w:rPr>
        <w:t>以便投标人获取</w:t>
      </w:r>
      <w:r>
        <w:rPr>
          <w:rFonts w:hint="eastAsia" w:ascii="宋体" w:hAnsi="宋体"/>
          <w:color w:val="auto"/>
          <w:sz w:val="22"/>
          <w:szCs w:val="21"/>
          <w:highlight w:val="none"/>
        </w:rPr>
        <w:t>那些须投标人自己负责的</w:t>
      </w:r>
      <w:r>
        <w:rPr>
          <w:rFonts w:hint="eastAsia" w:ascii="宋体" w:hAnsi="宋体"/>
          <w:bCs/>
          <w:color w:val="auto"/>
          <w:sz w:val="22"/>
          <w:szCs w:val="21"/>
          <w:highlight w:val="none"/>
        </w:rPr>
        <w:t>有关编制投标文件和签署合同所涉及现场所有的资料。</w:t>
      </w:r>
      <w:r>
        <w:rPr>
          <w:rFonts w:hint="eastAsia" w:ascii="宋体" w:hAnsi="宋体"/>
          <w:color w:val="auto"/>
          <w:sz w:val="22"/>
          <w:szCs w:val="21"/>
          <w:highlight w:val="none"/>
        </w:rPr>
        <w:t>一旦中标，这种考察即被认为其结果已在中标文件中得到充分反映。</w:t>
      </w:r>
    </w:p>
    <w:p w14:paraId="2AA41BCF">
      <w:pPr>
        <w:pBdr>
          <w:bottom w:val="single" w:color="auto" w:sz="6" w:space="1"/>
        </w:pBdr>
        <w:spacing w:line="360" w:lineRule="auto"/>
        <w:ind w:firstLine="422" w:firstLineChars="200"/>
        <w:rPr>
          <w:color w:val="auto"/>
          <w:sz w:val="22"/>
          <w:szCs w:val="24"/>
          <w:highlight w:val="none"/>
        </w:rPr>
      </w:pPr>
      <w:r>
        <w:rPr>
          <w:rFonts w:hint="eastAsia"/>
          <w:b/>
          <w:color w:val="auto"/>
          <w:szCs w:val="21"/>
          <w:highlight w:val="none"/>
        </w:rPr>
        <w:t>现文：</w:t>
      </w:r>
      <w:r>
        <w:rPr>
          <w:rFonts w:hint="eastAsia" w:ascii="宋体" w:hAnsi="宋体" w:cs="宋体"/>
          <w:color w:val="auto"/>
          <w:sz w:val="22"/>
          <w:highlight w:val="none"/>
        </w:rPr>
        <w:t>5.1投标人应按本投标须知前附表第12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 w:val="22"/>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auto"/>
          <w:sz w:val="22"/>
          <w:highlight w:val="none"/>
        </w:rPr>
        <w:t>一旦中标，这种考察即被认为其结果已在中标文件中得到充分反映。</w:t>
      </w:r>
      <w:r>
        <w:rPr>
          <w:rFonts w:hint="eastAsia" w:ascii="宋体" w:hAnsi="宋体" w:cs="宋体"/>
          <w:color w:val="auto"/>
          <w:sz w:val="22"/>
          <w:highlight w:val="none"/>
          <w:u w:val="single"/>
        </w:rPr>
        <w:t>招标人不受理因投标人缺乏对现场条件的了解或掌握而提出的任何索赔。</w:t>
      </w:r>
    </w:p>
    <w:p w14:paraId="5DE00521">
      <w:pPr>
        <w:spacing w:line="480" w:lineRule="auto"/>
        <w:ind w:firstLine="472" w:firstLineChars="224"/>
        <w:rPr>
          <w:b/>
          <w:color w:val="auto"/>
          <w:szCs w:val="21"/>
          <w:highlight w:val="none"/>
        </w:rPr>
      </w:pPr>
      <w:bookmarkStart w:id="32" w:name="OLE_LINK12"/>
      <w:r>
        <w:rPr>
          <w:rFonts w:hint="eastAsia"/>
          <w:b/>
          <w:color w:val="auto"/>
          <w:szCs w:val="21"/>
          <w:highlight w:val="none"/>
        </w:rPr>
        <w:t>条款号：</w:t>
      </w:r>
      <w:r>
        <w:rPr>
          <w:b/>
          <w:color w:val="auto"/>
          <w:szCs w:val="21"/>
          <w:highlight w:val="none"/>
        </w:rPr>
        <w:t xml:space="preserve"> </w:t>
      </w:r>
      <w:r>
        <w:rPr>
          <w:rFonts w:hint="eastAsia"/>
          <w:b/>
          <w:color w:val="auto"/>
          <w:szCs w:val="21"/>
          <w:highlight w:val="none"/>
        </w:rPr>
        <w:t>7.1</w:t>
      </w:r>
      <w:r>
        <w:rPr>
          <w:b/>
          <w:color w:val="auto"/>
          <w:szCs w:val="21"/>
          <w:highlight w:val="none"/>
        </w:rPr>
        <w:t xml:space="preserve">     </w:t>
      </w:r>
      <w:r>
        <w:rPr>
          <w:rFonts w:hint="eastAsia"/>
          <w:b/>
          <w:color w:val="auto"/>
          <w:szCs w:val="21"/>
          <w:highlight w:val="none"/>
        </w:rPr>
        <w:t>修改类型：修改</w:t>
      </w:r>
    </w:p>
    <w:bookmarkEnd w:id="32"/>
    <w:p w14:paraId="46B3C204">
      <w:pPr>
        <w:spacing w:line="360" w:lineRule="auto"/>
        <w:ind w:firstLine="422" w:firstLineChars="200"/>
        <w:rPr>
          <w:rFonts w:ascii="宋体"/>
          <w:color w:val="auto"/>
          <w:szCs w:val="20"/>
          <w:highlight w:val="none"/>
          <w:u w:val="single"/>
        </w:rPr>
      </w:pPr>
      <w:r>
        <w:rPr>
          <w:rFonts w:hint="eastAsia"/>
          <w:b/>
          <w:color w:val="auto"/>
          <w:szCs w:val="21"/>
          <w:highlight w:val="none"/>
        </w:rPr>
        <w:t>原文：</w:t>
      </w:r>
      <w:r>
        <w:rPr>
          <w:rFonts w:ascii="宋体" w:hAnsi="宋体"/>
          <w:bCs/>
          <w:color w:val="auto"/>
          <w:szCs w:val="20"/>
          <w:highlight w:val="none"/>
          <w:u w:val="single"/>
        </w:rPr>
        <w:t>7.1</w:t>
      </w:r>
      <w:r>
        <w:rPr>
          <w:rFonts w:hint="eastAsia" w:ascii="宋体" w:hAnsi="宋体"/>
          <w:color w:val="auto"/>
          <w:szCs w:val="20"/>
          <w:highlight w:val="none"/>
          <w:u w:val="single"/>
        </w:rPr>
        <w:t>本招标文件包括下列文件，以及所有按本须知第</w:t>
      </w:r>
      <w:r>
        <w:rPr>
          <w:rFonts w:ascii="宋体" w:hAnsi="宋体"/>
          <w:color w:val="auto"/>
          <w:szCs w:val="20"/>
          <w:highlight w:val="none"/>
          <w:u w:val="single"/>
        </w:rPr>
        <w:t>8</w:t>
      </w:r>
      <w:r>
        <w:rPr>
          <w:rFonts w:hint="eastAsia" w:ascii="宋体" w:hAnsi="宋体"/>
          <w:color w:val="auto"/>
          <w:szCs w:val="20"/>
          <w:highlight w:val="none"/>
          <w:u w:val="single"/>
        </w:rPr>
        <w:t>条发出的招标答疑会会议纪要和按本须知第</w:t>
      </w:r>
      <w:r>
        <w:rPr>
          <w:rFonts w:ascii="宋体" w:hAnsi="宋体"/>
          <w:color w:val="auto"/>
          <w:szCs w:val="20"/>
          <w:highlight w:val="none"/>
          <w:u w:val="single"/>
        </w:rPr>
        <w:t>9</w:t>
      </w:r>
      <w:r>
        <w:rPr>
          <w:rFonts w:hint="eastAsia" w:ascii="宋体" w:hAnsi="宋体"/>
          <w:color w:val="auto"/>
          <w:szCs w:val="20"/>
          <w:highlight w:val="none"/>
          <w:u w:val="single"/>
        </w:rPr>
        <w:t>条发出的澄清或修改：</w:t>
      </w:r>
    </w:p>
    <w:p w14:paraId="3574959D">
      <w:pPr>
        <w:pStyle w:val="36"/>
        <w:numPr>
          <w:ilvl w:val="0"/>
          <w:numId w:val="5"/>
        </w:numPr>
        <w:spacing w:after="0" w:line="360" w:lineRule="auto"/>
        <w:ind w:firstLineChars="200"/>
        <w:rPr>
          <w:rFonts w:hint="eastAsia" w:ascii="宋体" w:hAnsi="宋体"/>
          <w:bCs/>
          <w:color w:val="auto"/>
          <w:szCs w:val="16"/>
          <w:highlight w:val="none"/>
          <w:u w:val="single"/>
        </w:rPr>
      </w:pPr>
      <w:r>
        <w:rPr>
          <w:rFonts w:hint="eastAsia" w:ascii="宋体" w:hAnsi="宋体"/>
          <w:bCs/>
          <w:color w:val="auto"/>
          <w:szCs w:val="16"/>
          <w:highlight w:val="none"/>
          <w:u w:val="single"/>
        </w:rPr>
        <w:t>招标公告</w:t>
      </w:r>
    </w:p>
    <w:p w14:paraId="5A181A04">
      <w:pPr>
        <w:pStyle w:val="36"/>
        <w:numPr>
          <w:ilvl w:val="0"/>
          <w:numId w:val="5"/>
        </w:numPr>
        <w:spacing w:after="0" w:line="360" w:lineRule="auto"/>
        <w:ind w:firstLineChars="200"/>
        <w:rPr>
          <w:rFonts w:ascii="宋体"/>
          <w:color w:val="auto"/>
          <w:szCs w:val="16"/>
          <w:highlight w:val="none"/>
          <w:u w:val="single"/>
        </w:rPr>
      </w:pPr>
      <w:r>
        <w:rPr>
          <w:rFonts w:hint="eastAsia" w:ascii="宋体" w:hAnsi="宋体"/>
          <w:color w:val="auto"/>
          <w:szCs w:val="16"/>
          <w:highlight w:val="none"/>
          <w:u w:val="single"/>
        </w:rPr>
        <w:t>投标须知</w:t>
      </w:r>
    </w:p>
    <w:p w14:paraId="45DE3A82">
      <w:pPr>
        <w:pStyle w:val="36"/>
        <w:numPr>
          <w:ilvl w:val="0"/>
          <w:numId w:val="5"/>
        </w:numPr>
        <w:spacing w:after="0" w:line="360" w:lineRule="auto"/>
        <w:ind w:firstLineChars="200"/>
        <w:rPr>
          <w:rFonts w:ascii="宋体"/>
          <w:color w:val="auto"/>
          <w:szCs w:val="16"/>
          <w:highlight w:val="none"/>
          <w:u w:val="single"/>
        </w:rPr>
      </w:pPr>
      <w:r>
        <w:rPr>
          <w:rFonts w:hint="eastAsia" w:ascii="宋体" w:hAnsi="宋体"/>
          <w:color w:val="auto"/>
          <w:szCs w:val="16"/>
          <w:highlight w:val="none"/>
          <w:u w:val="single"/>
        </w:rPr>
        <w:t>开标、评标及定标办法</w:t>
      </w:r>
    </w:p>
    <w:p w14:paraId="4FC1D954">
      <w:pPr>
        <w:pStyle w:val="36"/>
        <w:numPr>
          <w:ilvl w:val="0"/>
          <w:numId w:val="5"/>
        </w:numPr>
        <w:spacing w:after="0" w:line="360" w:lineRule="auto"/>
        <w:ind w:firstLineChars="200"/>
        <w:rPr>
          <w:rFonts w:ascii="宋体"/>
          <w:color w:val="auto"/>
          <w:szCs w:val="16"/>
          <w:highlight w:val="none"/>
          <w:u w:val="single"/>
        </w:rPr>
      </w:pPr>
      <w:r>
        <w:rPr>
          <w:rFonts w:hint="eastAsia" w:ascii="宋体" w:hAnsi="宋体"/>
          <w:color w:val="auto"/>
          <w:szCs w:val="16"/>
          <w:highlight w:val="none"/>
          <w:u w:val="single"/>
        </w:rPr>
        <w:t>合同条款</w:t>
      </w:r>
    </w:p>
    <w:p w14:paraId="3C7CCFAA">
      <w:pPr>
        <w:pStyle w:val="36"/>
        <w:numPr>
          <w:ilvl w:val="0"/>
          <w:numId w:val="5"/>
        </w:numPr>
        <w:spacing w:after="0" w:line="360" w:lineRule="auto"/>
        <w:ind w:firstLineChars="200"/>
        <w:rPr>
          <w:rFonts w:hint="eastAsia" w:ascii="宋体" w:hAnsi="宋体"/>
          <w:color w:val="auto"/>
          <w:szCs w:val="16"/>
          <w:highlight w:val="none"/>
          <w:u w:val="single"/>
        </w:rPr>
      </w:pPr>
      <w:r>
        <w:rPr>
          <w:rFonts w:hint="eastAsia" w:ascii="宋体" w:hAnsi="宋体"/>
          <w:color w:val="auto"/>
          <w:szCs w:val="16"/>
          <w:highlight w:val="none"/>
          <w:u w:val="single"/>
        </w:rPr>
        <w:t>投标文件格式</w:t>
      </w:r>
    </w:p>
    <w:p w14:paraId="2C0D4D78">
      <w:pPr>
        <w:pStyle w:val="36"/>
        <w:numPr>
          <w:ilvl w:val="0"/>
          <w:numId w:val="5"/>
        </w:numPr>
        <w:spacing w:after="0" w:line="360" w:lineRule="auto"/>
        <w:ind w:firstLineChars="200"/>
        <w:rPr>
          <w:rFonts w:hint="eastAsia" w:ascii="宋体" w:hAnsi="宋体"/>
          <w:color w:val="auto"/>
          <w:szCs w:val="16"/>
          <w:highlight w:val="none"/>
          <w:u w:val="single"/>
        </w:rPr>
      </w:pPr>
      <w:r>
        <w:rPr>
          <w:rFonts w:hint="eastAsia" w:ascii="宋体" w:hAnsi="宋体"/>
          <w:color w:val="auto"/>
          <w:szCs w:val="16"/>
          <w:highlight w:val="none"/>
          <w:u w:val="single"/>
        </w:rPr>
        <w:t>技术条件（工程建设标准）</w:t>
      </w:r>
    </w:p>
    <w:p w14:paraId="45CEF465">
      <w:pPr>
        <w:pStyle w:val="36"/>
        <w:numPr>
          <w:ilvl w:val="0"/>
          <w:numId w:val="5"/>
        </w:numPr>
        <w:spacing w:after="0" w:line="360" w:lineRule="auto"/>
        <w:ind w:firstLineChars="200"/>
        <w:rPr>
          <w:rFonts w:hint="eastAsia" w:ascii="宋体" w:hAnsi="宋体"/>
          <w:color w:val="auto"/>
          <w:szCs w:val="16"/>
          <w:highlight w:val="none"/>
          <w:u w:val="single"/>
        </w:rPr>
      </w:pPr>
      <w:r>
        <w:rPr>
          <w:rFonts w:hint="eastAsia" w:ascii="宋体" w:hAnsi="宋体"/>
          <w:color w:val="auto"/>
          <w:szCs w:val="16"/>
          <w:highlight w:val="none"/>
          <w:u w:val="single"/>
        </w:rPr>
        <w:t>图纸及勘察资料</w:t>
      </w:r>
    </w:p>
    <w:p w14:paraId="12A89E32">
      <w:pPr>
        <w:pStyle w:val="36"/>
        <w:numPr>
          <w:ilvl w:val="0"/>
          <w:numId w:val="5"/>
        </w:numPr>
        <w:spacing w:after="0" w:line="360" w:lineRule="auto"/>
        <w:ind w:firstLineChars="200"/>
        <w:rPr>
          <w:rFonts w:hint="eastAsia" w:ascii="宋体" w:hAnsi="宋体"/>
          <w:color w:val="auto"/>
          <w:szCs w:val="16"/>
          <w:highlight w:val="none"/>
          <w:u w:val="single"/>
        </w:rPr>
      </w:pPr>
      <w:r>
        <w:rPr>
          <w:rFonts w:hint="eastAsia" w:ascii="宋体" w:hAnsi="宋体"/>
          <w:bCs/>
          <w:color w:val="auto"/>
          <w:szCs w:val="16"/>
          <w:highlight w:val="none"/>
          <w:u w:val="single"/>
        </w:rPr>
        <w:t>招标</w:t>
      </w:r>
      <w:r>
        <w:rPr>
          <w:rFonts w:hint="eastAsia" w:ascii="宋体" w:hAnsi="宋体"/>
          <w:color w:val="auto"/>
          <w:szCs w:val="16"/>
          <w:highlight w:val="none"/>
          <w:u w:val="single"/>
        </w:rPr>
        <w:t>工程量清单</w:t>
      </w:r>
    </w:p>
    <w:p w14:paraId="167B1158">
      <w:pPr>
        <w:pStyle w:val="36"/>
        <w:numPr>
          <w:ilvl w:val="0"/>
          <w:numId w:val="5"/>
        </w:numPr>
        <w:spacing w:after="0" w:line="360" w:lineRule="auto"/>
        <w:ind w:firstLineChars="200"/>
        <w:rPr>
          <w:b/>
          <w:color w:val="auto"/>
          <w:szCs w:val="21"/>
          <w:highlight w:val="none"/>
        </w:rPr>
      </w:pPr>
      <w:r>
        <w:rPr>
          <w:rFonts w:hint="eastAsia" w:ascii="宋体" w:hAnsi="宋体"/>
          <w:color w:val="auto"/>
          <w:szCs w:val="16"/>
          <w:highlight w:val="none"/>
          <w:u w:val="single"/>
        </w:rPr>
        <w:t>最高投标限价</w:t>
      </w:r>
    </w:p>
    <w:p w14:paraId="32064CCE">
      <w:pPr>
        <w:spacing w:line="360" w:lineRule="auto"/>
        <w:ind w:firstLine="422" w:firstLineChars="200"/>
        <w:rPr>
          <w:rFonts w:ascii="宋体"/>
          <w:color w:val="auto"/>
          <w:szCs w:val="20"/>
          <w:highlight w:val="none"/>
          <w:u w:val="single"/>
        </w:rPr>
      </w:pPr>
      <w:r>
        <w:rPr>
          <w:rFonts w:hint="eastAsia"/>
          <w:b/>
          <w:color w:val="auto"/>
          <w:szCs w:val="21"/>
          <w:highlight w:val="none"/>
        </w:rPr>
        <w:t>现文：</w:t>
      </w:r>
      <w:r>
        <w:rPr>
          <w:rFonts w:ascii="宋体" w:hAnsi="宋体"/>
          <w:bCs/>
          <w:color w:val="auto"/>
          <w:szCs w:val="20"/>
          <w:highlight w:val="none"/>
          <w:u w:val="single"/>
        </w:rPr>
        <w:t>7.1</w:t>
      </w:r>
      <w:r>
        <w:rPr>
          <w:rFonts w:hint="eastAsia" w:ascii="宋体" w:hAnsi="宋体"/>
          <w:color w:val="auto"/>
          <w:szCs w:val="20"/>
          <w:highlight w:val="none"/>
          <w:u w:val="single"/>
        </w:rPr>
        <w:t>本招标文件包括下列文件，以及所有按本须知第</w:t>
      </w:r>
      <w:r>
        <w:rPr>
          <w:rFonts w:ascii="宋体" w:hAnsi="宋体"/>
          <w:color w:val="auto"/>
          <w:szCs w:val="20"/>
          <w:highlight w:val="none"/>
          <w:u w:val="single"/>
        </w:rPr>
        <w:t>8</w:t>
      </w:r>
      <w:r>
        <w:rPr>
          <w:rFonts w:hint="eastAsia" w:ascii="宋体" w:hAnsi="宋体"/>
          <w:color w:val="auto"/>
          <w:szCs w:val="20"/>
          <w:highlight w:val="none"/>
          <w:u w:val="single"/>
        </w:rPr>
        <w:t>条发出的招标答疑会会议纪要和按本须知第</w:t>
      </w:r>
      <w:r>
        <w:rPr>
          <w:rFonts w:ascii="宋体" w:hAnsi="宋体"/>
          <w:color w:val="auto"/>
          <w:szCs w:val="20"/>
          <w:highlight w:val="none"/>
          <w:u w:val="single"/>
        </w:rPr>
        <w:t>9</w:t>
      </w:r>
      <w:r>
        <w:rPr>
          <w:rFonts w:hint="eastAsia" w:ascii="宋体" w:hAnsi="宋体"/>
          <w:color w:val="auto"/>
          <w:szCs w:val="20"/>
          <w:highlight w:val="none"/>
          <w:u w:val="single"/>
        </w:rPr>
        <w:t>条发出的澄清或修改：</w:t>
      </w:r>
    </w:p>
    <w:p w14:paraId="7D63078B">
      <w:pPr>
        <w:pStyle w:val="36"/>
        <w:numPr>
          <w:ilvl w:val="0"/>
          <w:numId w:val="6"/>
        </w:numPr>
        <w:spacing w:after="0" w:line="360" w:lineRule="auto"/>
        <w:ind w:firstLineChars="200"/>
        <w:rPr>
          <w:rFonts w:hint="eastAsia" w:ascii="宋体" w:hAnsi="宋体"/>
          <w:bCs/>
          <w:color w:val="auto"/>
          <w:szCs w:val="16"/>
          <w:highlight w:val="none"/>
          <w:u w:val="single"/>
        </w:rPr>
      </w:pPr>
      <w:r>
        <w:rPr>
          <w:rFonts w:hint="eastAsia" w:ascii="宋体" w:hAnsi="宋体"/>
          <w:bCs/>
          <w:color w:val="auto"/>
          <w:szCs w:val="16"/>
          <w:highlight w:val="none"/>
          <w:u w:val="single"/>
        </w:rPr>
        <w:t>招标公告</w:t>
      </w:r>
    </w:p>
    <w:p w14:paraId="60240CD7">
      <w:pPr>
        <w:pStyle w:val="36"/>
        <w:numPr>
          <w:ilvl w:val="0"/>
          <w:numId w:val="6"/>
        </w:numPr>
        <w:spacing w:after="0" w:line="360" w:lineRule="auto"/>
        <w:ind w:firstLineChars="200"/>
        <w:rPr>
          <w:rFonts w:ascii="宋体"/>
          <w:color w:val="auto"/>
          <w:szCs w:val="16"/>
          <w:highlight w:val="none"/>
          <w:u w:val="single"/>
        </w:rPr>
      </w:pPr>
      <w:r>
        <w:rPr>
          <w:rFonts w:hint="eastAsia" w:ascii="宋体" w:hAnsi="宋体"/>
          <w:color w:val="auto"/>
          <w:szCs w:val="16"/>
          <w:highlight w:val="none"/>
          <w:u w:val="single"/>
        </w:rPr>
        <w:t>投标须知</w:t>
      </w:r>
    </w:p>
    <w:p w14:paraId="380DDE28">
      <w:pPr>
        <w:pStyle w:val="36"/>
        <w:numPr>
          <w:ilvl w:val="0"/>
          <w:numId w:val="6"/>
        </w:numPr>
        <w:spacing w:after="0" w:line="360" w:lineRule="auto"/>
        <w:ind w:firstLineChars="200"/>
        <w:rPr>
          <w:rFonts w:ascii="宋体"/>
          <w:color w:val="auto"/>
          <w:szCs w:val="16"/>
          <w:highlight w:val="none"/>
          <w:u w:val="single"/>
        </w:rPr>
      </w:pPr>
      <w:r>
        <w:rPr>
          <w:rFonts w:hint="eastAsia" w:ascii="宋体" w:hAnsi="宋体"/>
          <w:color w:val="auto"/>
          <w:szCs w:val="16"/>
          <w:highlight w:val="none"/>
          <w:u w:val="single"/>
        </w:rPr>
        <w:t>开标、评标及定标办法</w:t>
      </w:r>
    </w:p>
    <w:p w14:paraId="253A306A">
      <w:pPr>
        <w:pStyle w:val="36"/>
        <w:numPr>
          <w:ilvl w:val="0"/>
          <w:numId w:val="6"/>
        </w:numPr>
        <w:spacing w:after="0" w:line="360" w:lineRule="auto"/>
        <w:ind w:firstLineChars="200"/>
        <w:rPr>
          <w:rFonts w:ascii="宋体"/>
          <w:color w:val="auto"/>
          <w:szCs w:val="16"/>
          <w:highlight w:val="none"/>
          <w:u w:val="single"/>
        </w:rPr>
      </w:pPr>
      <w:r>
        <w:rPr>
          <w:rFonts w:hint="eastAsia" w:ascii="宋体" w:hAnsi="宋体"/>
          <w:color w:val="auto"/>
          <w:szCs w:val="16"/>
          <w:highlight w:val="none"/>
          <w:u w:val="single"/>
        </w:rPr>
        <w:t>合同条款</w:t>
      </w:r>
    </w:p>
    <w:p w14:paraId="6365B90A">
      <w:pPr>
        <w:pStyle w:val="36"/>
        <w:numPr>
          <w:ilvl w:val="0"/>
          <w:numId w:val="6"/>
        </w:numPr>
        <w:spacing w:after="0" w:line="360" w:lineRule="auto"/>
        <w:ind w:firstLineChars="200"/>
        <w:rPr>
          <w:rFonts w:hint="eastAsia" w:ascii="宋体" w:hAnsi="宋体"/>
          <w:color w:val="auto"/>
          <w:szCs w:val="16"/>
          <w:highlight w:val="none"/>
          <w:u w:val="single"/>
        </w:rPr>
      </w:pPr>
      <w:r>
        <w:rPr>
          <w:rFonts w:hint="eastAsia" w:ascii="宋体" w:hAnsi="宋体"/>
          <w:color w:val="auto"/>
          <w:szCs w:val="16"/>
          <w:highlight w:val="none"/>
          <w:u w:val="single"/>
        </w:rPr>
        <w:t>投标文件格式</w:t>
      </w:r>
    </w:p>
    <w:p w14:paraId="531470EB">
      <w:pPr>
        <w:pStyle w:val="36"/>
        <w:numPr>
          <w:ilvl w:val="0"/>
          <w:numId w:val="6"/>
        </w:numPr>
        <w:spacing w:after="0" w:line="360" w:lineRule="auto"/>
        <w:ind w:firstLineChars="200"/>
        <w:rPr>
          <w:rFonts w:hint="eastAsia" w:ascii="宋体" w:hAnsi="宋体"/>
          <w:color w:val="auto"/>
          <w:szCs w:val="16"/>
          <w:highlight w:val="none"/>
          <w:u w:val="single"/>
        </w:rPr>
      </w:pPr>
      <w:r>
        <w:rPr>
          <w:rFonts w:hint="eastAsia" w:ascii="宋体" w:hAnsi="宋体"/>
          <w:color w:val="auto"/>
          <w:szCs w:val="16"/>
          <w:highlight w:val="none"/>
          <w:u w:val="single"/>
        </w:rPr>
        <w:t>技术条件（工程建设标准）</w:t>
      </w:r>
    </w:p>
    <w:p w14:paraId="46CA9E1F">
      <w:pPr>
        <w:pStyle w:val="36"/>
        <w:numPr>
          <w:ilvl w:val="0"/>
          <w:numId w:val="6"/>
        </w:numPr>
        <w:spacing w:after="0" w:line="360" w:lineRule="auto"/>
        <w:ind w:firstLineChars="200"/>
        <w:rPr>
          <w:rFonts w:hint="eastAsia" w:ascii="宋体" w:hAnsi="宋体"/>
          <w:color w:val="auto"/>
          <w:szCs w:val="16"/>
          <w:highlight w:val="none"/>
          <w:u w:val="single"/>
        </w:rPr>
      </w:pPr>
      <w:r>
        <w:rPr>
          <w:rFonts w:hint="eastAsia" w:ascii="宋体" w:hAnsi="宋体"/>
          <w:color w:val="auto"/>
          <w:szCs w:val="16"/>
          <w:highlight w:val="none"/>
          <w:u w:val="single"/>
        </w:rPr>
        <w:t>图纸及勘察资料</w:t>
      </w:r>
      <w:bookmarkStart w:id="33" w:name="OLE_LINK11"/>
      <w:r>
        <w:rPr>
          <w:rFonts w:hint="eastAsia" w:ascii="宋体" w:hAnsi="宋体"/>
          <w:color w:val="auto"/>
          <w:szCs w:val="16"/>
          <w:highlight w:val="none"/>
          <w:u w:val="single"/>
        </w:rPr>
        <w:t>（另册）</w:t>
      </w:r>
      <w:bookmarkEnd w:id="33"/>
    </w:p>
    <w:p w14:paraId="0B3ACAD5">
      <w:pPr>
        <w:pStyle w:val="36"/>
        <w:numPr>
          <w:ilvl w:val="0"/>
          <w:numId w:val="6"/>
        </w:numPr>
        <w:spacing w:after="0" w:line="360" w:lineRule="auto"/>
        <w:ind w:firstLineChars="200"/>
        <w:rPr>
          <w:rFonts w:hint="eastAsia" w:ascii="宋体" w:hAnsi="宋体"/>
          <w:color w:val="auto"/>
          <w:szCs w:val="16"/>
          <w:highlight w:val="none"/>
          <w:u w:val="single"/>
        </w:rPr>
      </w:pPr>
      <w:r>
        <w:rPr>
          <w:rFonts w:hint="eastAsia" w:ascii="宋体" w:hAnsi="宋体"/>
          <w:bCs/>
          <w:color w:val="auto"/>
          <w:szCs w:val="16"/>
          <w:highlight w:val="none"/>
          <w:u w:val="single"/>
        </w:rPr>
        <w:t>招标</w:t>
      </w:r>
      <w:r>
        <w:rPr>
          <w:rFonts w:hint="eastAsia" w:ascii="宋体" w:hAnsi="宋体"/>
          <w:color w:val="auto"/>
          <w:szCs w:val="16"/>
          <w:highlight w:val="none"/>
          <w:u w:val="single"/>
        </w:rPr>
        <w:t>工程量清单（另册）</w:t>
      </w:r>
    </w:p>
    <w:p w14:paraId="4F47434E">
      <w:pPr>
        <w:pStyle w:val="36"/>
        <w:numPr>
          <w:ilvl w:val="0"/>
          <w:numId w:val="6"/>
        </w:numPr>
        <w:spacing w:after="0" w:line="360" w:lineRule="auto"/>
        <w:ind w:firstLineChars="200"/>
        <w:rPr>
          <w:rFonts w:hint="eastAsia" w:ascii="宋体" w:hAnsi="宋体"/>
          <w:color w:val="auto"/>
          <w:szCs w:val="16"/>
          <w:highlight w:val="none"/>
          <w:u w:val="single"/>
        </w:rPr>
      </w:pPr>
      <w:r>
        <w:rPr>
          <w:rFonts w:hint="eastAsia" w:ascii="宋体" w:hAnsi="宋体"/>
          <w:color w:val="auto"/>
          <w:szCs w:val="16"/>
          <w:highlight w:val="none"/>
          <w:u w:val="single"/>
        </w:rPr>
        <w:t>最高投标限价</w:t>
      </w:r>
    </w:p>
    <w:p w14:paraId="75BC2DBA">
      <w:pPr>
        <w:pBdr>
          <w:bottom w:val="single" w:color="auto" w:sz="6" w:space="1"/>
        </w:pBdr>
        <w:spacing w:line="360" w:lineRule="auto"/>
        <w:ind w:firstLine="472" w:firstLineChars="224"/>
        <w:rPr>
          <w:rFonts w:hint="eastAsia" w:ascii="宋体" w:hAnsi="宋体" w:cs="宋体"/>
          <w:b/>
          <w:bCs/>
          <w:color w:val="auto"/>
          <w:szCs w:val="21"/>
          <w:highlight w:val="none"/>
          <w:u w:val="single"/>
        </w:rPr>
      </w:pPr>
      <w:r>
        <w:rPr>
          <w:rFonts w:hint="eastAsia" w:ascii="宋体" w:hAnsi="宋体" w:cs="宋体"/>
          <w:b/>
          <w:bCs/>
          <w:color w:val="auto"/>
          <w:kern w:val="0"/>
          <w:szCs w:val="21"/>
          <w:highlight w:val="none"/>
          <w:u w:val="single"/>
        </w:rPr>
        <w:t>注：①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②鼓励招标人对施工组织设计或施工方案实行隐藏投标人信息的暗标评审。</w:t>
      </w:r>
    </w:p>
    <w:p w14:paraId="0EC758BB">
      <w:pPr>
        <w:spacing w:line="480" w:lineRule="auto"/>
        <w:ind w:firstLine="472" w:firstLineChars="224"/>
        <w:rPr>
          <w:b/>
          <w:color w:val="auto"/>
          <w:szCs w:val="21"/>
          <w:highlight w:val="none"/>
        </w:rPr>
      </w:pPr>
      <w:bookmarkStart w:id="34" w:name="OLE_LINK15"/>
      <w:r>
        <w:rPr>
          <w:rFonts w:hint="eastAsia"/>
          <w:b/>
          <w:color w:val="auto"/>
          <w:szCs w:val="21"/>
          <w:highlight w:val="none"/>
        </w:rPr>
        <w:t>条款号：8.1</w:t>
      </w:r>
      <w:r>
        <w:rPr>
          <w:b/>
          <w:color w:val="auto"/>
          <w:szCs w:val="21"/>
          <w:highlight w:val="none"/>
        </w:rPr>
        <w:t xml:space="preserve">    </w:t>
      </w:r>
      <w:r>
        <w:rPr>
          <w:rFonts w:hint="eastAsia"/>
          <w:b/>
          <w:color w:val="auto"/>
          <w:szCs w:val="21"/>
          <w:highlight w:val="none"/>
        </w:rPr>
        <w:t>修改类型：修改</w:t>
      </w:r>
    </w:p>
    <w:bookmarkEnd w:id="34"/>
    <w:p w14:paraId="6115462C">
      <w:pPr>
        <w:pStyle w:val="36"/>
        <w:spacing w:after="0" w:line="360" w:lineRule="auto"/>
        <w:ind w:firstLine="422" w:firstLineChars="200"/>
        <w:rPr>
          <w:rFonts w:ascii="宋体"/>
          <w:color w:val="auto"/>
          <w:szCs w:val="16"/>
          <w:highlight w:val="none"/>
        </w:rPr>
      </w:pPr>
      <w:bookmarkStart w:id="35" w:name="OLE_LINK17"/>
      <w:r>
        <w:rPr>
          <w:rFonts w:hint="eastAsia"/>
          <w:b/>
          <w:bCs/>
          <w:color w:val="auto"/>
          <w:highlight w:val="none"/>
        </w:rPr>
        <w:t>原文：</w:t>
      </w:r>
      <w:bookmarkEnd w:id="35"/>
      <w:r>
        <w:rPr>
          <w:rFonts w:ascii="宋体" w:hAnsi="宋体"/>
          <w:color w:val="auto"/>
          <w:szCs w:val="16"/>
          <w:highlight w:val="none"/>
        </w:rPr>
        <w:t xml:space="preserve">8.1 </w:t>
      </w:r>
      <w:r>
        <w:rPr>
          <w:rFonts w:hint="eastAsia" w:ascii="宋体" w:hAnsi="宋体"/>
          <w:color w:val="auto"/>
          <w:szCs w:val="16"/>
          <w:highlight w:val="none"/>
        </w:rPr>
        <w:t>投标人若对招标文件（包括招标图纸）中有疑问，可以书面形式</w:t>
      </w:r>
      <w:r>
        <w:rPr>
          <w:rFonts w:hint="eastAsia"/>
          <w:color w:val="auto"/>
          <w:szCs w:val="21"/>
          <w:highlight w:val="none"/>
        </w:rPr>
        <w:t>通过</w:t>
      </w:r>
      <w:r>
        <w:rPr>
          <w:color w:val="auto"/>
          <w:szCs w:val="21"/>
          <w:highlight w:val="none"/>
          <w:u w:val="single"/>
        </w:rPr>
        <w:t xml:space="preserve">        </w:t>
      </w:r>
      <w:r>
        <w:rPr>
          <w:rFonts w:hint="eastAsia" w:ascii="宋体" w:hAnsi="宋体"/>
          <w:color w:val="auto"/>
          <w:szCs w:val="21"/>
          <w:highlight w:val="none"/>
        </w:rPr>
        <w:t>交易平台</w:t>
      </w:r>
      <w:r>
        <w:rPr>
          <w:rFonts w:hint="eastAsia"/>
          <w:color w:val="auto"/>
          <w:szCs w:val="21"/>
          <w:highlight w:val="none"/>
        </w:rPr>
        <w:t>提交</w:t>
      </w:r>
      <w:r>
        <w:rPr>
          <w:rFonts w:hint="eastAsia" w:ascii="宋体" w:hAnsi="宋体"/>
          <w:color w:val="auto"/>
          <w:szCs w:val="16"/>
          <w:highlight w:val="none"/>
        </w:rPr>
        <w:t>给招标人或招标代理人，提交形式见本须知前附表第13项。</w:t>
      </w:r>
    </w:p>
    <w:p w14:paraId="14028BC2">
      <w:pPr>
        <w:pBdr>
          <w:bottom w:val="single" w:color="auto" w:sz="6" w:space="1"/>
        </w:pBdr>
        <w:spacing w:line="360" w:lineRule="auto"/>
        <w:ind w:firstLine="422" w:firstLineChars="200"/>
        <w:rPr>
          <w:color w:val="auto"/>
          <w:highlight w:val="none"/>
        </w:rPr>
      </w:pPr>
      <w:r>
        <w:rPr>
          <w:rFonts w:hint="eastAsia"/>
          <w:b/>
          <w:bCs/>
          <w:color w:val="auto"/>
          <w:highlight w:val="none"/>
        </w:rPr>
        <w:t>现文：</w:t>
      </w:r>
      <w:r>
        <w:rPr>
          <w:rFonts w:hint="eastAsia" w:ascii="宋体" w:hAnsi="宋体" w:cs="宋体"/>
          <w:color w:val="auto"/>
          <w:szCs w:val="21"/>
          <w:highlight w:val="none"/>
        </w:rPr>
        <w:t>8.1投标人若对招标文件（包括招标图纸）中有疑问，可以通过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交易平台提交给招标人或招标代理人，提交形式见本须知前附表第13项。</w:t>
      </w:r>
    </w:p>
    <w:p w14:paraId="1FCBEE75">
      <w:pPr>
        <w:spacing w:line="480" w:lineRule="auto"/>
        <w:ind w:firstLine="472" w:firstLineChars="224"/>
        <w:rPr>
          <w:b/>
          <w:color w:val="auto"/>
          <w:szCs w:val="21"/>
          <w:highlight w:val="none"/>
        </w:rPr>
      </w:pPr>
      <w:bookmarkStart w:id="36" w:name="OLE_LINK19"/>
      <w:r>
        <w:rPr>
          <w:rFonts w:hint="eastAsia"/>
          <w:b/>
          <w:color w:val="auto"/>
          <w:szCs w:val="21"/>
          <w:highlight w:val="none"/>
        </w:rPr>
        <w:t>条款号：8.2</w:t>
      </w:r>
      <w:r>
        <w:rPr>
          <w:b/>
          <w:color w:val="auto"/>
          <w:szCs w:val="21"/>
          <w:highlight w:val="none"/>
        </w:rPr>
        <w:t xml:space="preserve">    </w:t>
      </w:r>
      <w:r>
        <w:rPr>
          <w:rFonts w:hint="eastAsia"/>
          <w:b/>
          <w:color w:val="auto"/>
          <w:szCs w:val="21"/>
          <w:highlight w:val="none"/>
        </w:rPr>
        <w:t>修改类型：修改</w:t>
      </w:r>
    </w:p>
    <w:bookmarkEnd w:id="36"/>
    <w:p w14:paraId="226CEBFA">
      <w:pPr>
        <w:pStyle w:val="36"/>
        <w:spacing w:after="0" w:line="360" w:lineRule="auto"/>
        <w:ind w:firstLine="422" w:firstLineChars="200"/>
        <w:rPr>
          <w:b/>
          <w:bCs/>
          <w:color w:val="auto"/>
          <w:highlight w:val="none"/>
        </w:rPr>
      </w:pPr>
      <w:r>
        <w:rPr>
          <w:rFonts w:hint="eastAsia"/>
          <w:b/>
          <w:bCs/>
          <w:color w:val="auto"/>
          <w:highlight w:val="none"/>
        </w:rPr>
        <w:t>原文：</w:t>
      </w:r>
      <w:r>
        <w:rPr>
          <w:rFonts w:ascii="宋体" w:hAnsi="宋体"/>
          <w:color w:val="auto"/>
          <w:szCs w:val="16"/>
          <w:highlight w:val="none"/>
        </w:rPr>
        <w:t>8.2</w:t>
      </w:r>
      <w:r>
        <w:rPr>
          <w:rFonts w:hint="eastAsia" w:ascii="宋体"/>
          <w:color w:val="auto"/>
          <w:szCs w:val="16"/>
          <w:highlight w:val="none"/>
        </w:rPr>
        <w:t>招标答疑会会议纪要将在提交投标文件截止时间15日前在</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color w:val="auto"/>
          <w:szCs w:val="16"/>
          <w:highlight w:val="none"/>
        </w:rPr>
        <w:t xml:space="preserve"> “项目答疑纪要”专区公开发布。答疑纪要一经在</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color w:val="auto"/>
          <w:szCs w:val="16"/>
          <w:highlight w:val="none"/>
        </w:rPr>
        <w:t>发布，视作已发放给所有投标人。</w:t>
      </w:r>
    </w:p>
    <w:p w14:paraId="443E04D9">
      <w:pPr>
        <w:pBdr>
          <w:bottom w:val="single" w:color="auto" w:sz="6" w:space="1"/>
        </w:pBdr>
        <w:spacing w:line="360" w:lineRule="auto"/>
        <w:ind w:firstLine="422" w:firstLineChars="200"/>
        <w:rPr>
          <w:color w:val="auto"/>
          <w:highlight w:val="none"/>
        </w:rPr>
      </w:pPr>
      <w:r>
        <w:rPr>
          <w:rFonts w:hint="eastAsia"/>
          <w:b/>
          <w:bCs/>
          <w:color w:val="auto"/>
          <w:highlight w:val="none"/>
        </w:rPr>
        <w:t>现文：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w:t>
      </w:r>
      <w:bookmarkStart w:id="37" w:name="OLE_LINK26"/>
    </w:p>
    <w:p w14:paraId="12145E12">
      <w:pPr>
        <w:spacing w:line="480" w:lineRule="auto"/>
        <w:ind w:firstLine="472" w:firstLineChars="224"/>
        <w:rPr>
          <w:b/>
          <w:color w:val="auto"/>
          <w:szCs w:val="21"/>
          <w:highlight w:val="none"/>
        </w:rPr>
      </w:pPr>
      <w:bookmarkStart w:id="38" w:name="OLE_LINK22"/>
      <w:r>
        <w:rPr>
          <w:rFonts w:hint="eastAsia"/>
          <w:b/>
          <w:color w:val="auto"/>
          <w:szCs w:val="21"/>
          <w:highlight w:val="none"/>
        </w:rPr>
        <w:t>条款号：8.3</w:t>
      </w:r>
      <w:r>
        <w:rPr>
          <w:b/>
          <w:color w:val="auto"/>
          <w:szCs w:val="21"/>
          <w:highlight w:val="none"/>
        </w:rPr>
        <w:t xml:space="preserve">    </w:t>
      </w:r>
      <w:r>
        <w:rPr>
          <w:rFonts w:hint="eastAsia"/>
          <w:b/>
          <w:color w:val="auto"/>
          <w:szCs w:val="21"/>
          <w:highlight w:val="none"/>
        </w:rPr>
        <w:t>修改类型：修改</w:t>
      </w:r>
    </w:p>
    <w:bookmarkEnd w:id="37"/>
    <w:p w14:paraId="5DE80CF2">
      <w:pPr>
        <w:spacing w:line="360" w:lineRule="auto"/>
        <w:ind w:firstLine="211" w:firstLineChars="100"/>
        <w:rPr>
          <w:b/>
          <w:color w:val="auto"/>
          <w:szCs w:val="21"/>
          <w:highlight w:val="none"/>
        </w:rPr>
      </w:pPr>
      <w:r>
        <w:rPr>
          <w:rFonts w:hint="eastAsia"/>
          <w:b/>
          <w:color w:val="auto"/>
          <w:szCs w:val="21"/>
          <w:highlight w:val="none"/>
        </w:rPr>
        <w:t xml:space="preserve">原文: </w:t>
      </w:r>
      <w:bookmarkStart w:id="39" w:name="OLE_LINK21"/>
      <w:r>
        <w:rPr>
          <w:rFonts w:hint="eastAsia"/>
          <w:bCs/>
          <w:color w:val="auto"/>
          <w:szCs w:val="21"/>
          <w:highlight w:val="none"/>
        </w:rPr>
        <w:t>8.3</w:t>
      </w:r>
      <w:bookmarkStart w:id="40" w:name="OLE_LINK123"/>
      <w:r>
        <w:rPr>
          <w:rFonts w:hint="eastAsia"/>
          <w:bCs/>
          <w:color w:val="auto"/>
          <w:szCs w:val="21"/>
          <w:highlight w:val="none"/>
        </w:rPr>
        <w:t>答疑会会议纪要为招标文件的一部分</w:t>
      </w:r>
      <w:bookmarkEnd w:id="40"/>
      <w:r>
        <w:rPr>
          <w:rFonts w:hint="eastAsia"/>
          <w:bCs/>
          <w:color w:val="auto"/>
          <w:szCs w:val="21"/>
          <w:highlight w:val="none"/>
        </w:rPr>
        <w:t>。</w:t>
      </w:r>
      <w:bookmarkEnd w:id="39"/>
    </w:p>
    <w:p w14:paraId="3CFEBC37">
      <w:pPr>
        <w:pStyle w:val="2"/>
        <w:ind w:firstLine="211" w:firstLineChars="100"/>
        <w:rPr>
          <w:b/>
          <w:bCs/>
          <w:color w:val="auto"/>
          <w:highlight w:val="none"/>
        </w:rPr>
      </w:pPr>
      <w:r>
        <w:rPr>
          <w:rFonts w:hint="eastAsia"/>
          <w:b/>
          <w:bCs/>
          <w:color w:val="auto"/>
          <w:highlight w:val="none"/>
        </w:rPr>
        <w:t>现文：</w:t>
      </w:r>
      <w:r>
        <w:rPr>
          <w:rFonts w:hint="eastAsia"/>
          <w:bCs/>
          <w:color w:val="auto"/>
          <w:szCs w:val="21"/>
          <w:highlight w:val="none"/>
        </w:rPr>
        <w:t>8.3</w:t>
      </w:r>
      <w:r>
        <w:rPr>
          <w:rFonts w:hint="eastAsia"/>
          <w:bCs/>
          <w:color w:val="auto"/>
          <w:szCs w:val="21"/>
          <w:highlight w:val="none"/>
          <w:u w:val="single"/>
        </w:rPr>
        <w:t>招标答疑纪要</w:t>
      </w:r>
      <w:r>
        <w:rPr>
          <w:rFonts w:hint="eastAsia"/>
          <w:bCs/>
          <w:color w:val="auto"/>
          <w:szCs w:val="21"/>
          <w:highlight w:val="none"/>
        </w:rPr>
        <w:t>为招标文件的一部分。</w:t>
      </w:r>
      <w:bookmarkEnd w:id="38"/>
    </w:p>
    <w:p w14:paraId="5D319401">
      <w:pPr>
        <w:spacing w:line="480" w:lineRule="auto"/>
        <w:ind w:firstLine="470" w:firstLineChars="224"/>
        <w:rPr>
          <w:b/>
          <w:color w:val="auto"/>
          <w:szCs w:val="21"/>
          <w:highlight w:val="none"/>
        </w:rPr>
      </w:pPr>
      <w:bookmarkStart w:id="41" w:name="OLE_LINK44"/>
      <w:bookmarkStart w:id="42" w:name="OLE_LINK37"/>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34290</wp:posOffset>
                </wp:positionV>
                <wp:extent cx="5848350" cy="0"/>
                <wp:effectExtent l="0" t="0" r="0" b="0"/>
                <wp:wrapNone/>
                <wp:docPr id="5" name="直接连接符 5"/>
                <wp:cNvGraphicFramePr/>
                <a:graphic xmlns:a="http://schemas.openxmlformats.org/drawingml/2006/main">
                  <a:graphicData uri="http://schemas.microsoft.com/office/word/2010/wordprocessingShape">
                    <wps:wsp>
                      <wps:cNvCnPr/>
                      <wps:spPr>
                        <a:xfrm>
                          <a:off x="852805" y="3154045"/>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75pt;margin-top:2.7pt;height:0pt;width:460.5pt;z-index:251661312;mso-width-relative:page;mso-height-relative:page;" filled="f" stroked="t" coordsize="21600,21600" o:gfxdata="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S7&#10;GJLTAAAABgEAAA8AAAAAAAAAAQAgAAAAIgAAAGRycy9kb3ducmV2LnhtbFBLAQIUABQAAAAIAIdO&#10;4kA3R1c17wEAALwDAAAOAAAAAAAAAAEAIAAAACIBAABkcnMvZTJvRG9jLnhtbFBLBQYAAAAABgAG&#10;AFkBAACDBQAAAAA=&#10;">
                <v:fill on="f" focussize="0,0"/>
                <v:stroke weight="0.5pt" color="#000000 [3213]" miterlimit="8" joinstyle="miter"/>
                <v:imagedata o:title=""/>
                <o:lock v:ext="edit" aspectratio="f"/>
              </v:line>
            </w:pict>
          </mc:Fallback>
        </mc:AlternateContent>
      </w:r>
      <w:r>
        <w:rPr>
          <w:rFonts w:hint="eastAsia"/>
          <w:b/>
          <w:color w:val="auto"/>
          <w:szCs w:val="21"/>
          <w:highlight w:val="none"/>
        </w:rPr>
        <w:t>条款号：8.4</w:t>
      </w:r>
      <w:r>
        <w:rPr>
          <w:b/>
          <w:color w:val="auto"/>
          <w:szCs w:val="21"/>
          <w:highlight w:val="none"/>
        </w:rPr>
        <w:t xml:space="preserve">   </w:t>
      </w:r>
      <w:r>
        <w:rPr>
          <w:rFonts w:hint="eastAsia"/>
          <w:b/>
          <w:color w:val="auto"/>
          <w:szCs w:val="21"/>
          <w:highlight w:val="none"/>
        </w:rPr>
        <w:t xml:space="preserve"> 修改类型：修改</w:t>
      </w:r>
    </w:p>
    <w:p w14:paraId="034E6BB3">
      <w:pPr>
        <w:spacing w:line="360" w:lineRule="auto"/>
        <w:ind w:firstLine="422" w:firstLineChars="200"/>
        <w:rPr>
          <w:b/>
          <w:color w:val="auto"/>
          <w:szCs w:val="21"/>
          <w:highlight w:val="none"/>
        </w:rPr>
      </w:pPr>
      <w:r>
        <w:rPr>
          <w:rFonts w:hint="eastAsia"/>
          <w:b/>
          <w:color w:val="auto"/>
          <w:szCs w:val="21"/>
          <w:highlight w:val="none"/>
        </w:rPr>
        <w:t xml:space="preserve">原文: </w:t>
      </w:r>
      <w:r>
        <w:rPr>
          <w:rFonts w:hint="eastAsia"/>
          <w:bCs/>
          <w:color w:val="auto"/>
          <w:szCs w:val="21"/>
          <w:highlight w:val="none"/>
        </w:rPr>
        <w:t>8.4若招标答疑会会议纪要与招标文件有矛盾，以答疑会议纪要最后发出的书面形式的文件为准。</w:t>
      </w:r>
    </w:p>
    <w:p w14:paraId="61E87A04">
      <w:pPr>
        <w:spacing w:line="360" w:lineRule="auto"/>
        <w:ind w:firstLine="420" w:firstLineChars="200"/>
        <w:rPr>
          <w:bCs/>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548640</wp:posOffset>
                </wp:positionV>
                <wp:extent cx="58483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84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43.2pt;height:0pt;width:460.5pt;z-index:251663360;mso-width-relative:page;mso-height-relative:page;" filled="f" stroked="t" coordsize="21600,21600" o:gfxdata="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1UMhD1gAAAAgBAAAP&#10;AAAAAAAAAAEAIAAAACIAAABkcnMvZG93bnJldi54bWxQSwECFAAUAAAACACHTuJA+YoafOEBAACx&#10;AwAADgAAAAAAAAABACAAAAAlAQAAZHJzL2Uyb0RvYy54bWxQSwUGAAAAAAYABgBZAQAAeAUAAAAA&#10;">
                <v:fill on="f" focussize="0,0"/>
                <v:stroke weight="0.5pt" color="#000000 [3213]" miterlimit="8" joinstyle="miter"/>
                <v:imagedata o:title=""/>
                <o:lock v:ext="edit" aspectratio="f"/>
              </v:line>
            </w:pict>
          </mc:Fallback>
        </mc:AlternateContent>
      </w:r>
      <w:r>
        <w:rPr>
          <w:rFonts w:hint="eastAsia"/>
          <w:b/>
          <w:bCs/>
          <w:color w:val="auto"/>
          <w:highlight w:val="none"/>
        </w:rPr>
        <w:t>现文：</w:t>
      </w:r>
      <w:r>
        <w:rPr>
          <w:rFonts w:hint="eastAsia"/>
          <w:bCs/>
          <w:color w:val="auto"/>
          <w:szCs w:val="21"/>
          <w:highlight w:val="none"/>
        </w:rPr>
        <w:t>8.4</w:t>
      </w:r>
      <w:r>
        <w:rPr>
          <w:rFonts w:hint="eastAsia" w:ascii="宋体" w:hAnsi="宋体" w:cs="宋体"/>
          <w:color w:val="auto"/>
          <w:szCs w:val="21"/>
          <w:highlight w:val="none"/>
        </w:rPr>
        <w:t>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最后发布的答疑纪要为准</w:t>
      </w:r>
      <w:r>
        <w:rPr>
          <w:rFonts w:hint="eastAsia"/>
          <w:bCs/>
          <w:color w:val="auto"/>
          <w:szCs w:val="21"/>
          <w:highlight w:val="none"/>
        </w:rPr>
        <w:t>。</w:t>
      </w:r>
      <w:bookmarkEnd w:id="41"/>
    </w:p>
    <w:bookmarkEnd w:id="42"/>
    <w:p w14:paraId="68BC3ADB">
      <w:pPr>
        <w:pStyle w:val="6"/>
        <w:numPr>
          <w:ilvl w:val="3"/>
          <w:numId w:val="0"/>
        </w:numPr>
        <w:spacing w:before="156" w:after="156"/>
        <w:ind w:firstLine="422" w:firstLineChars="200"/>
        <w:rPr>
          <w:b/>
          <w:bCs/>
          <w:color w:val="auto"/>
          <w:highlight w:val="none"/>
        </w:rPr>
      </w:pPr>
      <w:bookmarkStart w:id="43" w:name="OLE_LINK56"/>
      <w:r>
        <w:rPr>
          <w:rFonts w:hint="eastAsia"/>
          <w:b/>
          <w:bCs/>
          <w:color w:val="auto"/>
          <w:highlight w:val="none"/>
        </w:rPr>
        <w:t>条款号: 9.2   修改类型：修改</w:t>
      </w:r>
    </w:p>
    <w:p w14:paraId="0CA6FAF5">
      <w:pPr>
        <w:spacing w:line="360" w:lineRule="auto"/>
        <w:ind w:firstLine="422" w:firstLineChars="200"/>
        <w:rPr>
          <w:b/>
          <w:color w:val="auto"/>
          <w:szCs w:val="21"/>
          <w:highlight w:val="none"/>
        </w:rPr>
      </w:pPr>
      <w:r>
        <w:rPr>
          <w:rFonts w:hint="eastAsia"/>
          <w:b/>
          <w:color w:val="auto"/>
          <w:szCs w:val="21"/>
          <w:highlight w:val="none"/>
        </w:rPr>
        <w:t>原文：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交易平台“项目答疑纪要”专区公开发布。答疑纪要一经在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14:paraId="5A18AA20">
      <w:pPr>
        <w:pBdr>
          <w:bottom w:val="single" w:color="auto" w:sz="6" w:space="1"/>
        </w:pBdr>
        <w:spacing w:line="360" w:lineRule="auto"/>
        <w:ind w:firstLine="422" w:firstLineChars="200"/>
        <w:rPr>
          <w:color w:val="auto"/>
          <w:highlight w:val="none"/>
        </w:rPr>
      </w:pPr>
      <w:r>
        <w:rPr>
          <w:rFonts w:hint="eastAsia"/>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color w:val="auto"/>
          <w:highlight w:val="none"/>
        </w:rPr>
        <w:fldChar w:fldCharType="begin"/>
      </w:r>
      <w:r>
        <w:rPr>
          <w:color w:val="auto"/>
          <w:highlight w:val="none"/>
        </w:rPr>
        <w:instrText xml:space="preserve"> HYPERLINK "http://ggzy.gz.gov.cn/xmcxjsgc/index.jhtml" </w:instrText>
      </w:r>
      <w:r>
        <w:rPr>
          <w:color w:val="auto"/>
          <w:highlight w:val="none"/>
        </w:rPr>
        <w:fldChar w:fldCharType="separate"/>
      </w:r>
      <w:r>
        <w:rPr>
          <w:rFonts w:hint="eastAsia" w:ascii="宋体" w:hAnsi="宋体" w:cs="宋体"/>
          <w:color w:val="auto"/>
          <w:szCs w:val="21"/>
          <w:highlight w:val="none"/>
          <w:u w:val="single"/>
        </w:rPr>
        <w:t>项目查询(日程安排、答疑纪要)</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bookmarkEnd w:id="43"/>
    <w:p w14:paraId="5DE9BE7D">
      <w:pPr>
        <w:pStyle w:val="36"/>
        <w:spacing w:after="0" w:line="460" w:lineRule="exact"/>
        <w:ind w:firstLine="422" w:firstLineChars="200"/>
        <w:rPr>
          <w:rFonts w:hint="eastAsia" w:ascii="宋体" w:hAnsi="宋体" w:cs="宋体"/>
          <w:color w:val="auto"/>
          <w:szCs w:val="21"/>
          <w:highlight w:val="none"/>
        </w:rPr>
      </w:pPr>
      <w:bookmarkStart w:id="44" w:name="OLE_LINK28"/>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9.4            </w:t>
      </w:r>
      <w:r>
        <w:rPr>
          <w:rFonts w:hint="eastAsia" w:ascii="宋体" w:hAnsi="宋体" w:cs="宋体"/>
          <w:b/>
          <w:color w:val="auto"/>
          <w:szCs w:val="21"/>
          <w:highlight w:val="none"/>
        </w:rPr>
        <w:t>修改类型：修改</w:t>
      </w:r>
    </w:p>
    <w:p w14:paraId="1F7B51C9">
      <w:pPr>
        <w:pStyle w:val="36"/>
        <w:spacing w:after="0" w:line="460" w:lineRule="exact"/>
        <w:ind w:firstLine="413" w:firstLineChars="196"/>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网站发布的内容为准。当招标文件的澄清、修改、补充等在同一内容的表述不一致时，以最后发出的书面形式的文件为准。</w:t>
      </w:r>
    </w:p>
    <w:p w14:paraId="3AF4BB95">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9.4招标文件的澄清、修改均以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发布的内容为准。当招标文件的澄清、修改在同一内容的表述不一致时，以</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最后发布的内容为准。</w:t>
      </w:r>
    </w:p>
    <w:bookmarkEnd w:id="44"/>
    <w:p w14:paraId="3A0A968A">
      <w:pPr>
        <w:pStyle w:val="36"/>
        <w:spacing w:after="0" w:line="46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11.2           </w:t>
      </w:r>
      <w:r>
        <w:rPr>
          <w:rFonts w:hint="eastAsia" w:ascii="宋体" w:hAnsi="宋体" w:cs="宋体"/>
          <w:b/>
          <w:color w:val="auto"/>
          <w:szCs w:val="21"/>
          <w:highlight w:val="none"/>
        </w:rPr>
        <w:t>修改类型：修改</w:t>
      </w:r>
    </w:p>
    <w:p w14:paraId="5987E375">
      <w:pPr>
        <w:pStyle w:val="36"/>
        <w:spacing w:after="0" w:line="360" w:lineRule="auto"/>
        <w:ind w:firstLine="422" w:firstLineChars="200"/>
        <w:rPr>
          <w:rFonts w:hint="eastAsia" w:ascii="宋体" w:hAnsi="宋体"/>
          <w:bCs/>
          <w:color w:val="auto"/>
          <w:highlight w:val="none"/>
          <w:u w:val="single"/>
        </w:rPr>
      </w:pPr>
      <w:r>
        <w:rPr>
          <w:rFonts w:hint="eastAsia" w:ascii="宋体" w:hAnsi="宋体" w:cs="宋体"/>
          <w:b/>
          <w:color w:val="auto"/>
          <w:szCs w:val="21"/>
          <w:highlight w:val="none"/>
        </w:rPr>
        <w:t>原文：</w:t>
      </w:r>
      <w:bookmarkStart w:id="45" w:name="OLE_LINK31"/>
      <w:r>
        <w:rPr>
          <w:rFonts w:ascii="宋体" w:hAnsi="宋体"/>
          <w:bCs/>
          <w:color w:val="auto"/>
          <w:highlight w:val="none"/>
          <w:u w:val="single"/>
        </w:rPr>
        <w:t>11.2</w:t>
      </w:r>
      <w:r>
        <w:rPr>
          <w:rFonts w:hint="eastAsia" w:ascii="宋体" w:hAnsi="宋体"/>
          <w:bCs/>
          <w:color w:val="auto"/>
          <w:highlight w:val="none"/>
          <w:u w:val="single"/>
        </w:rPr>
        <w:t>投标文件技术标部分主要包括下列内容</w:t>
      </w:r>
      <w:r>
        <w:rPr>
          <w:rFonts w:ascii="宋体" w:hAnsi="宋体"/>
          <w:bCs/>
          <w:color w:val="auto"/>
          <w:highlight w:val="none"/>
          <w:u w:val="single"/>
        </w:rPr>
        <w:t>:</w:t>
      </w:r>
    </w:p>
    <w:p w14:paraId="63953C71">
      <w:pPr>
        <w:pStyle w:val="19"/>
        <w:spacing w:line="360" w:lineRule="auto"/>
        <w:ind w:firstLine="480"/>
        <w:rPr>
          <w:rFonts w:hint="eastAsia" w:hAnsi="宋体"/>
          <w:bCs/>
          <w:color w:val="auto"/>
          <w:szCs w:val="16"/>
          <w:highlight w:val="none"/>
          <w:u w:val="single"/>
        </w:rPr>
      </w:pPr>
      <w:r>
        <w:rPr>
          <w:rFonts w:hint="eastAsia" w:hAnsi="宋体"/>
          <w:bCs/>
          <w:color w:val="auto"/>
          <w:szCs w:val="16"/>
          <w:highlight w:val="none"/>
          <w:u w:val="single"/>
        </w:rPr>
        <w:t>11.2.1资格审查文件</w:t>
      </w:r>
      <w:bookmarkEnd w:id="45"/>
    </w:p>
    <w:p w14:paraId="72BF4311">
      <w:pPr>
        <w:numPr>
          <w:ilvl w:val="0"/>
          <w:numId w:val="7"/>
        </w:numPr>
        <w:spacing w:line="360" w:lineRule="auto"/>
        <w:ind w:firstLine="420" w:firstLineChars="200"/>
        <w:rPr>
          <w:rFonts w:ascii="宋体"/>
          <w:bCs/>
          <w:color w:val="auto"/>
          <w:szCs w:val="20"/>
          <w:highlight w:val="none"/>
          <w:u w:val="single"/>
        </w:rPr>
      </w:pPr>
      <w:r>
        <w:rPr>
          <w:rFonts w:hint="eastAsia" w:ascii="宋体"/>
          <w:bCs/>
          <w:color w:val="auto"/>
          <w:szCs w:val="20"/>
          <w:highlight w:val="none"/>
          <w:u w:val="single"/>
        </w:rPr>
        <w:t>投标人声明；</w:t>
      </w:r>
    </w:p>
    <w:p w14:paraId="38120F2F">
      <w:pPr>
        <w:spacing w:line="360" w:lineRule="auto"/>
        <w:ind w:firstLine="420" w:firstLineChars="200"/>
        <w:rPr>
          <w:rFonts w:ascii="宋体"/>
          <w:bCs/>
          <w:color w:val="auto"/>
          <w:szCs w:val="20"/>
          <w:highlight w:val="none"/>
          <w:u w:val="single"/>
        </w:rPr>
      </w:pPr>
      <w:r>
        <w:rPr>
          <w:rFonts w:hint="eastAsia" w:ascii="宋体"/>
          <w:bCs/>
          <w:color w:val="auto"/>
          <w:szCs w:val="20"/>
          <w:highlight w:val="none"/>
          <w:u w:val="single"/>
        </w:rPr>
        <w:t>（2）法定代表人证明书、法定代表人签字或盖章的本投标文件授权委托证明书；</w:t>
      </w:r>
    </w:p>
    <w:p w14:paraId="49BBEE19">
      <w:pPr>
        <w:spacing w:line="360" w:lineRule="auto"/>
        <w:ind w:firstLine="420" w:firstLineChars="200"/>
        <w:rPr>
          <w:rFonts w:ascii="宋体"/>
          <w:bCs/>
          <w:color w:val="auto"/>
          <w:szCs w:val="20"/>
          <w:highlight w:val="none"/>
          <w:u w:val="single"/>
        </w:rPr>
      </w:pPr>
      <w:r>
        <w:rPr>
          <w:rFonts w:hint="eastAsia" w:ascii="宋体"/>
          <w:bCs/>
          <w:color w:val="auto"/>
          <w:szCs w:val="20"/>
          <w:highlight w:val="none"/>
          <w:u w:val="single"/>
        </w:rPr>
        <w:t>（3）企业营业执照；</w:t>
      </w:r>
    </w:p>
    <w:p w14:paraId="5CF605D1">
      <w:pPr>
        <w:spacing w:line="360" w:lineRule="auto"/>
        <w:ind w:firstLine="420" w:firstLineChars="200"/>
        <w:rPr>
          <w:rFonts w:ascii="宋体"/>
          <w:bCs/>
          <w:color w:val="auto"/>
          <w:szCs w:val="20"/>
          <w:highlight w:val="none"/>
          <w:u w:val="single"/>
        </w:rPr>
      </w:pPr>
      <w:r>
        <w:rPr>
          <w:rFonts w:hint="eastAsia" w:ascii="宋体"/>
          <w:bCs/>
          <w:color w:val="auto"/>
          <w:szCs w:val="20"/>
          <w:highlight w:val="none"/>
          <w:u w:val="single"/>
        </w:rPr>
        <w:t>（4）企业资质证书；</w:t>
      </w:r>
    </w:p>
    <w:p w14:paraId="61281EA9">
      <w:pPr>
        <w:spacing w:line="360" w:lineRule="auto"/>
        <w:ind w:firstLine="420" w:firstLineChars="200"/>
        <w:rPr>
          <w:rFonts w:ascii="宋体"/>
          <w:bCs/>
          <w:color w:val="auto"/>
          <w:szCs w:val="20"/>
          <w:highlight w:val="none"/>
          <w:u w:val="single"/>
        </w:rPr>
      </w:pPr>
      <w:r>
        <w:rPr>
          <w:rFonts w:hint="eastAsia" w:ascii="宋体"/>
          <w:bCs/>
          <w:color w:val="auto"/>
          <w:szCs w:val="20"/>
          <w:highlight w:val="none"/>
          <w:u w:val="single"/>
        </w:rPr>
        <w:t>（5）建筑施工企业安全生产许可证；</w:t>
      </w:r>
    </w:p>
    <w:p w14:paraId="2485AAA7">
      <w:pPr>
        <w:spacing w:line="360" w:lineRule="auto"/>
        <w:ind w:firstLine="420" w:firstLineChars="200"/>
        <w:rPr>
          <w:rFonts w:hint="eastAsia" w:ascii="宋体" w:hAnsi="宋体"/>
          <w:bCs/>
          <w:color w:val="auto"/>
          <w:szCs w:val="21"/>
          <w:highlight w:val="none"/>
          <w:u w:val="single"/>
        </w:rPr>
      </w:pPr>
      <w:r>
        <w:rPr>
          <w:rFonts w:hint="eastAsia" w:ascii="宋体"/>
          <w:bCs/>
          <w:color w:val="auto"/>
          <w:szCs w:val="20"/>
          <w:highlight w:val="none"/>
          <w:u w:val="single"/>
        </w:rPr>
        <w:t>（6）</w:t>
      </w:r>
      <w:r>
        <w:rPr>
          <w:rFonts w:hint="eastAsia" w:ascii="宋体" w:hAnsi="宋体"/>
          <w:bCs/>
          <w:color w:val="auto"/>
          <w:szCs w:val="21"/>
          <w:highlight w:val="none"/>
          <w:u w:val="single"/>
        </w:rPr>
        <w:t>项目负责人（按网上投标登记时选择拟投标的项目负责人。</w:t>
      </w:r>
      <w:r>
        <w:rPr>
          <w:rFonts w:ascii="宋体" w:hAnsi="宋体"/>
          <w:color w:val="auto"/>
          <w:szCs w:val="20"/>
          <w:highlight w:val="none"/>
          <w:u w:val="single"/>
        </w:rPr>
        <w:t>投标人须在</w:t>
      </w:r>
      <w:r>
        <w:rPr>
          <w:rFonts w:hint="eastAsia" w:ascii="宋体" w:hAnsi="宋体"/>
          <w:color w:val="auto"/>
          <w:szCs w:val="20"/>
          <w:highlight w:val="none"/>
          <w:u w:val="single"/>
        </w:rPr>
        <w:t>广州市交通建设项目企业信息库建立企业信用信息档案，拟担任本工程项目负责人须是本企业信息档案中的在册人员</w:t>
      </w:r>
      <w:r>
        <w:rPr>
          <w:rFonts w:hint="eastAsia" w:ascii="宋体" w:hAnsi="宋体"/>
          <w:bCs/>
          <w:color w:val="auto"/>
          <w:szCs w:val="21"/>
          <w:highlight w:val="none"/>
          <w:u w:val="single"/>
        </w:rPr>
        <w:t>）；</w:t>
      </w:r>
    </w:p>
    <w:p w14:paraId="2EE503F1">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（7）专职安全员（按网上投标登记时选择拟投标的专职安全员，</w:t>
      </w:r>
      <w:r>
        <w:rPr>
          <w:rFonts w:ascii="宋体" w:hAnsi="宋体"/>
          <w:color w:val="auto"/>
          <w:szCs w:val="20"/>
          <w:highlight w:val="none"/>
          <w:u w:val="single"/>
        </w:rPr>
        <w:t>投标人须在</w:t>
      </w:r>
      <w:r>
        <w:rPr>
          <w:rFonts w:hint="eastAsia" w:ascii="宋体" w:hAnsi="宋体"/>
          <w:color w:val="auto"/>
          <w:szCs w:val="20"/>
          <w:highlight w:val="none"/>
          <w:u w:val="single"/>
        </w:rPr>
        <w:t>广州市交通建设项目企业信息库建立企业信用信息档案，拟担任本工程专职安全员须是本企业信息档案中的在册人员</w:t>
      </w:r>
      <w:r>
        <w:rPr>
          <w:rFonts w:hint="eastAsia" w:ascii="宋体" w:hAnsi="宋体"/>
          <w:bCs/>
          <w:color w:val="auto"/>
          <w:szCs w:val="21"/>
          <w:highlight w:val="none"/>
          <w:u w:val="single"/>
        </w:rPr>
        <w:t>）；</w:t>
      </w:r>
    </w:p>
    <w:p w14:paraId="5EC3A430">
      <w:pPr>
        <w:spacing w:line="360" w:lineRule="auto"/>
        <w:ind w:firstLine="420" w:firstLineChars="200"/>
        <w:rPr>
          <w:rFonts w:ascii="宋体"/>
          <w:bCs/>
          <w:color w:val="auto"/>
          <w:szCs w:val="20"/>
          <w:highlight w:val="none"/>
          <w:u w:val="single"/>
        </w:rPr>
      </w:pPr>
      <w:r>
        <w:rPr>
          <w:rFonts w:hint="eastAsia" w:ascii="宋体"/>
          <w:bCs/>
          <w:color w:val="auto"/>
          <w:szCs w:val="20"/>
          <w:highlight w:val="none"/>
          <w:u w:val="single"/>
        </w:rPr>
        <w:t>（8）拟委派项目负责人的建造师注册证书（取自</w:t>
      </w:r>
      <w:r>
        <w:rPr>
          <w:rFonts w:hint="eastAsia" w:ascii="宋体" w:hAnsi="宋体"/>
          <w:color w:val="auto"/>
          <w:szCs w:val="20"/>
          <w:highlight w:val="none"/>
          <w:u w:val="single"/>
        </w:rPr>
        <w:t>广州市交通建设项目企业信息库</w:t>
      </w:r>
      <w:r>
        <w:rPr>
          <w:rFonts w:hint="eastAsia" w:ascii="宋体"/>
          <w:bCs/>
          <w:color w:val="auto"/>
          <w:szCs w:val="20"/>
          <w:highlight w:val="none"/>
          <w:u w:val="single"/>
        </w:rPr>
        <w:t xml:space="preserve">内上传件） ； </w:t>
      </w:r>
    </w:p>
    <w:p w14:paraId="2F3E8C6E">
      <w:pPr>
        <w:spacing w:line="360" w:lineRule="auto"/>
        <w:ind w:firstLine="420" w:firstLineChars="200"/>
        <w:rPr>
          <w:rFonts w:ascii="宋体"/>
          <w:bCs/>
          <w:color w:val="auto"/>
          <w:szCs w:val="20"/>
          <w:highlight w:val="none"/>
          <w:u w:val="single"/>
        </w:rPr>
      </w:pPr>
      <w:r>
        <w:rPr>
          <w:rFonts w:hint="eastAsia" w:ascii="宋体"/>
          <w:bCs/>
          <w:color w:val="auto"/>
          <w:szCs w:val="20"/>
          <w:highlight w:val="none"/>
          <w:u w:val="single"/>
        </w:rPr>
        <w:t>（9）项目负责人安全生产考核合格证明或在有效期内的安全考核合格证书（B类）或建筑施工企业项目负责人安全生产考核合格证书；</w:t>
      </w:r>
    </w:p>
    <w:p w14:paraId="3C27C757">
      <w:pPr>
        <w:spacing w:line="360" w:lineRule="auto"/>
        <w:ind w:firstLine="420" w:firstLineChars="200"/>
        <w:rPr>
          <w:rFonts w:ascii="宋体"/>
          <w:bCs/>
          <w:color w:val="auto"/>
          <w:szCs w:val="21"/>
          <w:highlight w:val="none"/>
          <w:u w:val="single"/>
        </w:rPr>
      </w:pPr>
      <w:r>
        <w:rPr>
          <w:rFonts w:hint="eastAsia" w:ascii="宋体"/>
          <w:bCs/>
          <w:color w:val="auto"/>
          <w:szCs w:val="20"/>
          <w:highlight w:val="none"/>
          <w:u w:val="single"/>
        </w:rPr>
        <w:t>（10）专职安全员须具有在有效期内的安全考核合格证书（C类）或建筑施工企业专职安全生产管理人员安全生产考核合格证书（C3）；</w:t>
      </w:r>
    </w:p>
    <w:p w14:paraId="7343061A">
      <w:pPr>
        <w:spacing w:line="360" w:lineRule="auto"/>
        <w:ind w:firstLine="420" w:firstLineChars="200"/>
        <w:rPr>
          <w:rFonts w:ascii="宋体"/>
          <w:bCs/>
          <w:color w:val="auto"/>
          <w:szCs w:val="21"/>
          <w:highlight w:val="none"/>
          <w:u w:val="single"/>
        </w:rPr>
      </w:pPr>
      <w:r>
        <w:rPr>
          <w:rFonts w:hint="eastAsia" w:ascii="宋体"/>
          <w:bCs/>
          <w:color w:val="auto"/>
          <w:szCs w:val="21"/>
          <w:highlight w:val="none"/>
          <w:u w:val="single"/>
        </w:rPr>
        <w:t>（11）</w:t>
      </w:r>
      <w:r>
        <w:rPr>
          <w:rFonts w:hint="eastAsia" w:ascii="宋体" w:hAnsi="宋体"/>
          <w:bCs/>
          <w:color w:val="auto"/>
          <w:szCs w:val="21"/>
          <w:highlight w:val="none"/>
          <w:u w:val="single"/>
        </w:rPr>
        <w:t>用于资格审查的业绩（设置业绩要求时选择此项，</w:t>
      </w:r>
      <w:r>
        <w:rPr>
          <w:rFonts w:hint="eastAsia" w:ascii="宋体" w:hAnsi="宋体"/>
          <w:color w:val="auto"/>
          <w:szCs w:val="20"/>
          <w:highlight w:val="none"/>
          <w:u w:val="single"/>
        </w:rPr>
        <w:t>具体格式由招标人自定</w:t>
      </w:r>
      <w:r>
        <w:rPr>
          <w:rFonts w:hint="eastAsia" w:ascii="宋体" w:hAnsi="宋体"/>
          <w:bCs/>
          <w:color w:val="auto"/>
          <w:szCs w:val="21"/>
          <w:highlight w:val="none"/>
          <w:u w:val="single"/>
        </w:rPr>
        <w:t>）</w:t>
      </w:r>
    </w:p>
    <w:p w14:paraId="25EB5585">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（12）列明主办单位的联合体工作协议（采用联合体投标时需递交，</w:t>
      </w:r>
      <w:r>
        <w:rPr>
          <w:rFonts w:hint="eastAsia" w:ascii="宋体" w:hAnsi="宋体"/>
          <w:color w:val="auto"/>
          <w:szCs w:val="21"/>
          <w:highlight w:val="none"/>
          <w:u w:val="single"/>
        </w:rPr>
        <w:t>联合体工作协议应明确约定各方拟承担的工作和责任</w:t>
      </w:r>
      <w:r>
        <w:rPr>
          <w:rFonts w:hint="eastAsia" w:ascii="宋体" w:hAnsi="宋体"/>
          <w:bCs/>
          <w:color w:val="auto"/>
          <w:szCs w:val="21"/>
          <w:highlight w:val="none"/>
          <w:u w:val="single"/>
        </w:rPr>
        <w:t>）；</w:t>
      </w:r>
    </w:p>
    <w:p w14:paraId="3D2BA638">
      <w:pPr>
        <w:spacing w:line="360" w:lineRule="auto"/>
        <w:ind w:firstLine="420" w:firstLineChars="200"/>
        <w:rPr>
          <w:rFonts w:hint="eastAsia" w:ascii="宋体" w:hAnsi="宋体"/>
          <w:bCs/>
          <w:color w:val="auto"/>
          <w:szCs w:val="21"/>
          <w:highlight w:val="none"/>
          <w:u w:val="single"/>
        </w:rPr>
      </w:pPr>
      <w:r>
        <w:rPr>
          <w:rFonts w:hint="eastAsia" w:ascii="宋体" w:hAnsi="宋体"/>
          <w:bCs/>
          <w:color w:val="auto"/>
          <w:szCs w:val="21"/>
          <w:highlight w:val="none"/>
          <w:u w:val="single"/>
        </w:rPr>
        <w:t>（13）投标人认为应提交的其他资料 。</w:t>
      </w:r>
    </w:p>
    <w:p w14:paraId="6951E1BF">
      <w:pPr>
        <w:spacing w:line="360" w:lineRule="auto"/>
        <w:ind w:firstLine="420" w:firstLineChars="200"/>
        <w:rPr>
          <w:rFonts w:hint="eastAsia" w:ascii="宋体" w:hAnsi="宋体"/>
          <w:color w:val="auto"/>
          <w:szCs w:val="20"/>
          <w:highlight w:val="none"/>
          <w:u w:val="single"/>
        </w:rPr>
      </w:pPr>
      <w:bookmarkStart w:id="46" w:name="OLE_LINK33"/>
      <w:r>
        <w:rPr>
          <w:rFonts w:hint="eastAsia" w:ascii="宋体" w:hAnsi="宋体"/>
          <w:color w:val="auto"/>
          <w:szCs w:val="20"/>
          <w:highlight w:val="none"/>
          <w:u w:val="single"/>
        </w:rPr>
        <w:t>11.2.2技</w:t>
      </w:r>
      <w:bookmarkStart w:id="47" w:name="OLE_LINK34"/>
      <w:r>
        <w:rPr>
          <w:rFonts w:hint="eastAsia" w:ascii="宋体" w:hAnsi="宋体"/>
          <w:color w:val="auto"/>
          <w:szCs w:val="20"/>
          <w:highlight w:val="none"/>
          <w:u w:val="single"/>
        </w:rPr>
        <w:t>术投标文件主要包括下列内</w:t>
      </w:r>
      <w:bookmarkEnd w:id="47"/>
      <w:r>
        <w:rPr>
          <w:rFonts w:hint="eastAsia" w:ascii="宋体" w:hAnsi="宋体"/>
          <w:color w:val="auto"/>
          <w:szCs w:val="20"/>
          <w:highlight w:val="none"/>
          <w:u w:val="single"/>
        </w:rPr>
        <w:t>容：</w:t>
      </w:r>
    </w:p>
    <w:p w14:paraId="00200518">
      <w:pPr>
        <w:numPr>
          <w:ilvl w:val="0"/>
          <w:numId w:val="8"/>
        </w:numPr>
        <w:spacing w:line="360" w:lineRule="auto"/>
        <w:ind w:firstLine="420" w:firstLineChars="200"/>
        <w:rPr>
          <w:rFonts w:hint="eastAsia" w:ascii="宋体" w:hAnsi="宋体"/>
          <w:color w:val="auto"/>
          <w:szCs w:val="20"/>
          <w:highlight w:val="none"/>
          <w:u w:val="single"/>
        </w:rPr>
      </w:pPr>
      <w:r>
        <w:rPr>
          <w:rFonts w:hint="eastAsia" w:ascii="宋体"/>
          <w:bCs/>
          <w:color w:val="auto"/>
          <w:szCs w:val="20"/>
          <w:highlight w:val="none"/>
          <w:u w:val="single"/>
        </w:rPr>
        <w:t>《广州建设工程施工招标投标书》；</w:t>
      </w:r>
    </w:p>
    <w:p w14:paraId="4DD589E7">
      <w:pPr>
        <w:numPr>
          <w:ilvl w:val="0"/>
          <w:numId w:val="8"/>
        </w:num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项目管理机构配备：</w:t>
      </w:r>
    </w:p>
    <w:p w14:paraId="46FBC851">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1"/>
          <w:highlight w:val="none"/>
          <w:u w:val="single"/>
        </w:rPr>
        <w:t>①</w:t>
      </w:r>
      <w:r>
        <w:rPr>
          <w:rFonts w:hint="eastAsia" w:ascii="宋体" w:hAnsi="宋体"/>
          <w:color w:val="auto"/>
          <w:szCs w:val="20"/>
          <w:highlight w:val="none"/>
          <w:u w:val="single"/>
        </w:rPr>
        <w:t>投标人应列出该项目工程的施工组织机构构成和画出机构框架图及其负责人；</w:t>
      </w:r>
    </w:p>
    <w:p w14:paraId="51ED2B7D">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1"/>
          <w:highlight w:val="none"/>
          <w:u w:val="single"/>
        </w:rPr>
        <w:t>②</w:t>
      </w:r>
      <w:r>
        <w:rPr>
          <w:rFonts w:hint="eastAsia" w:ascii="宋体" w:hAnsi="宋体"/>
          <w:color w:val="auto"/>
          <w:szCs w:val="20"/>
          <w:highlight w:val="none"/>
          <w:u w:val="single"/>
        </w:rPr>
        <w:t>投标人应详细列出该施工组织机构中主要成员的名单、简历资料、职务职称和在本项目中拟担任的职务等资料，并附上有关证明材料扫描件；</w:t>
      </w:r>
    </w:p>
    <w:p w14:paraId="699225A5">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1"/>
          <w:highlight w:val="none"/>
          <w:u w:val="single"/>
        </w:rPr>
        <w:t>③</w:t>
      </w:r>
      <w:r>
        <w:rPr>
          <w:rFonts w:hint="eastAsia" w:ascii="宋体" w:hAnsi="宋体"/>
          <w:color w:val="auto"/>
          <w:szCs w:val="20"/>
          <w:highlight w:val="none"/>
          <w:u w:val="single"/>
        </w:rPr>
        <w:t>其他辅助说明资料。</w:t>
      </w:r>
    </w:p>
    <w:p w14:paraId="33B52EC1">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（3）施工组织设计或施工方案；</w:t>
      </w:r>
    </w:p>
    <w:p w14:paraId="46C25C8B">
      <w:pPr>
        <w:pStyle w:val="2"/>
        <w:rPr>
          <w:rFonts w:hint="eastAsia" w:ascii="宋体" w:hAnsi="宋体"/>
          <w:color w:val="auto"/>
          <w:szCs w:val="16"/>
          <w:highlight w:val="none"/>
          <w:u w:val="single"/>
        </w:rPr>
      </w:pPr>
      <w:r>
        <w:rPr>
          <w:rFonts w:hint="eastAsia" w:ascii="楷体" w:hAnsi="楷体" w:eastAsia="楷体" w:cs="楷体"/>
          <w:color w:val="auto"/>
          <w:szCs w:val="16"/>
          <w:highlight w:val="none"/>
          <w:u w:val="single"/>
        </w:rPr>
        <w:t>注：建议招标人在招标文件中提出篇幅上限，国家及地方现有工法规范已有的内容无需重复提交。</w:t>
      </w:r>
    </w:p>
    <w:p w14:paraId="3E81B0A8">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（4）（选择性条款）有余泥渣土产生的项目可要求提供余泥渣土运输与排放方案；</w:t>
      </w:r>
    </w:p>
    <w:p w14:paraId="0138B69F">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（5）（选择性条款）投标人可使用适合本工程的机械设备；</w:t>
      </w:r>
    </w:p>
    <w:p w14:paraId="7E1F69F8">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（6）（选择性条款）类似工程业绩材料；</w:t>
      </w:r>
    </w:p>
    <w:p w14:paraId="6DB1DCD2">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（7）按本招标文件规定提交的其它所有技术资料；</w:t>
      </w:r>
    </w:p>
    <w:p w14:paraId="6B220BE3">
      <w:pPr>
        <w:spacing w:line="360" w:lineRule="auto"/>
        <w:ind w:firstLine="420" w:firstLineChars="200"/>
        <w:rPr>
          <w:rFonts w:hint="eastAsia" w:ascii="宋体" w:hAnsi="宋体"/>
          <w:color w:val="auto"/>
          <w:sz w:val="24"/>
          <w:highlight w:val="none"/>
          <w:u w:val="single"/>
        </w:rPr>
      </w:pPr>
      <w:r>
        <w:rPr>
          <w:rFonts w:hint="eastAsia" w:ascii="宋体" w:hAnsi="宋体"/>
          <w:color w:val="auto"/>
          <w:szCs w:val="20"/>
          <w:highlight w:val="none"/>
          <w:u w:val="single"/>
        </w:rPr>
        <w:t>（8）按照招标文件要求填写的《</w:t>
      </w:r>
      <w:bookmarkStart w:id="48" w:name="OLE_LINK30"/>
      <w:r>
        <w:rPr>
          <w:rFonts w:hint="eastAsia" w:ascii="宋体" w:hAnsi="宋体"/>
          <w:color w:val="auto"/>
          <w:szCs w:val="20"/>
          <w:highlight w:val="none"/>
          <w:u w:val="single"/>
        </w:rPr>
        <w:t>参与编制技术标投标文件人员名</w:t>
      </w:r>
      <w:bookmarkEnd w:id="48"/>
      <w:r>
        <w:rPr>
          <w:rFonts w:hint="eastAsia" w:ascii="宋体" w:hAnsi="宋体"/>
          <w:color w:val="auto"/>
          <w:szCs w:val="20"/>
          <w:highlight w:val="none"/>
          <w:u w:val="single"/>
        </w:rPr>
        <w:t>单》。</w:t>
      </w:r>
      <w:bookmarkEnd w:id="46"/>
    </w:p>
    <w:p w14:paraId="6CC1533B">
      <w:pPr>
        <w:pStyle w:val="36"/>
        <w:spacing w:after="0" w:line="360" w:lineRule="auto"/>
        <w:ind w:firstLine="422" w:firstLineChars="200"/>
        <w:rPr>
          <w:rFonts w:hint="eastAsia" w:ascii="宋体" w:hAnsi="宋体"/>
          <w:bCs/>
          <w:color w:val="auto"/>
          <w:highlight w:val="none"/>
          <w:u w:val="single"/>
        </w:rPr>
      </w:pPr>
      <w:r>
        <w:rPr>
          <w:rFonts w:hint="eastAsia" w:ascii="宋体" w:hAnsi="宋体" w:cs="宋体"/>
          <w:b/>
          <w:color w:val="auto"/>
          <w:szCs w:val="21"/>
          <w:highlight w:val="none"/>
        </w:rPr>
        <w:t>现文：</w:t>
      </w:r>
      <w:r>
        <w:rPr>
          <w:rFonts w:ascii="宋体" w:hAnsi="宋体"/>
          <w:bCs/>
          <w:color w:val="auto"/>
          <w:highlight w:val="none"/>
          <w:u w:val="single"/>
        </w:rPr>
        <w:t>11.2</w:t>
      </w:r>
      <w:r>
        <w:rPr>
          <w:rFonts w:hint="eastAsia" w:ascii="宋体" w:hAnsi="宋体"/>
          <w:bCs/>
          <w:color w:val="auto"/>
          <w:highlight w:val="none"/>
          <w:u w:val="single"/>
        </w:rPr>
        <w:t>投标文件技术标部分主要包括下列内容</w:t>
      </w:r>
      <w:r>
        <w:rPr>
          <w:rFonts w:ascii="宋体" w:hAnsi="宋体"/>
          <w:bCs/>
          <w:color w:val="auto"/>
          <w:highlight w:val="none"/>
          <w:u w:val="single"/>
        </w:rPr>
        <w:t>:</w:t>
      </w:r>
    </w:p>
    <w:p w14:paraId="7F985C0F">
      <w:pPr>
        <w:spacing w:line="460" w:lineRule="exact"/>
        <w:ind w:firstLine="420" w:firstLineChars="200"/>
        <w:rPr>
          <w:rFonts w:hint="eastAsia" w:hAnsi="宋体"/>
          <w:bCs/>
          <w:color w:val="auto"/>
          <w:szCs w:val="16"/>
          <w:highlight w:val="none"/>
          <w:u w:val="single"/>
        </w:rPr>
      </w:pPr>
      <w:r>
        <w:rPr>
          <w:rFonts w:hint="eastAsia" w:ascii="宋体" w:hAnsi="宋体"/>
          <w:bCs/>
          <w:color w:val="auto"/>
          <w:szCs w:val="20"/>
          <w:highlight w:val="none"/>
          <w:u w:val="single"/>
        </w:rPr>
        <w:t>11.2.1</w:t>
      </w:r>
      <w:r>
        <w:rPr>
          <w:rFonts w:hint="eastAsia" w:hAnsi="宋体"/>
          <w:bCs/>
          <w:color w:val="auto"/>
          <w:szCs w:val="16"/>
          <w:highlight w:val="none"/>
          <w:u w:val="single"/>
        </w:rPr>
        <w:t>资格审查文件</w:t>
      </w:r>
    </w:p>
    <w:p w14:paraId="144703A3">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（1）投标人声明</w:t>
      </w:r>
      <w:r>
        <w:rPr>
          <w:rFonts w:hint="eastAsia" w:ascii="宋体" w:hAnsi="宋体" w:cs="宋体"/>
          <w:color w:val="auto"/>
          <w:szCs w:val="21"/>
          <w:highlight w:val="none"/>
          <w:u w:val="single"/>
        </w:rPr>
        <w:t>（按招标公告附件一的格式及内容提交</w:t>
      </w:r>
      <w:r>
        <w:rPr>
          <w:rFonts w:hint="eastAsia" w:ascii="宋体" w:hAnsi="宋体" w:cs="宋体"/>
          <w:bCs/>
          <w:color w:val="auto"/>
          <w:szCs w:val="21"/>
          <w:highlight w:val="none"/>
          <w:u w:val="single"/>
        </w:rPr>
        <w:t>彩色扫描件</w:t>
      </w:r>
      <w:r>
        <w:rPr>
          <w:rFonts w:hint="eastAsia" w:ascii="宋体" w:hAnsi="宋体" w:cs="宋体"/>
          <w:color w:val="auto"/>
          <w:szCs w:val="21"/>
          <w:highlight w:val="none"/>
          <w:u w:val="single"/>
        </w:rPr>
        <w:t>加盖电子公章）</w:t>
      </w:r>
      <w:r>
        <w:rPr>
          <w:rFonts w:hint="eastAsia" w:ascii="宋体" w:hAnsi="宋体" w:cs="宋体"/>
          <w:color w:val="auto"/>
          <w:szCs w:val="21"/>
          <w:highlight w:val="none"/>
        </w:rPr>
        <w:t xml:space="preserve">； </w:t>
      </w:r>
    </w:p>
    <w:p w14:paraId="45394FD2">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r>
        <w:rPr>
          <w:rFonts w:hint="eastAsia" w:ascii="宋体" w:hAnsi="宋体" w:cs="宋体"/>
          <w:color w:val="auto"/>
          <w:szCs w:val="21"/>
          <w:highlight w:val="none"/>
          <w:u w:val="single"/>
        </w:rPr>
        <w:t>（见本招标文件第四章“</w:t>
      </w:r>
      <w:bookmarkStart w:id="49" w:name="OLE_LINK32"/>
      <w:r>
        <w:rPr>
          <w:rFonts w:hint="eastAsia" w:ascii="宋体" w:hAnsi="宋体" w:cs="宋体"/>
          <w:color w:val="auto"/>
          <w:szCs w:val="21"/>
          <w:highlight w:val="none"/>
          <w:u w:val="single"/>
        </w:rPr>
        <w:t>投标文件格式</w:t>
      </w:r>
      <w:bookmarkEnd w:id="49"/>
      <w:r>
        <w:rPr>
          <w:rFonts w:hint="eastAsia" w:ascii="宋体" w:hAnsi="宋体" w:cs="宋体"/>
          <w:color w:val="auto"/>
          <w:szCs w:val="21"/>
          <w:highlight w:val="none"/>
          <w:u w:val="single"/>
        </w:rPr>
        <w:t>”参考格式六，</w:t>
      </w:r>
      <w:r>
        <w:rPr>
          <w:rFonts w:hint="eastAsia" w:ascii="宋体" w:hAnsi="宋体" w:cs="宋体"/>
          <w:bCs/>
          <w:color w:val="auto"/>
          <w:szCs w:val="21"/>
          <w:highlight w:val="none"/>
          <w:u w:val="single"/>
        </w:rPr>
        <w:t>彩色扫描件</w:t>
      </w:r>
      <w:r>
        <w:rPr>
          <w:rFonts w:hint="eastAsia" w:ascii="宋体" w:hAnsi="宋体" w:cs="宋体"/>
          <w:color w:val="auto"/>
          <w:szCs w:val="21"/>
          <w:highlight w:val="none"/>
          <w:u w:val="single"/>
        </w:rPr>
        <w:t>加盖电子公章）</w:t>
      </w:r>
      <w:r>
        <w:rPr>
          <w:rFonts w:hint="eastAsia" w:ascii="宋体" w:hAnsi="宋体" w:cs="宋体"/>
          <w:color w:val="auto"/>
          <w:szCs w:val="21"/>
          <w:highlight w:val="none"/>
        </w:rPr>
        <w:t>；</w:t>
      </w:r>
    </w:p>
    <w:p w14:paraId="67F7273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企业营业执照扫描件或电子证照</w:t>
      </w:r>
      <w:r>
        <w:rPr>
          <w:rFonts w:hint="eastAsia" w:ascii="宋体" w:hAnsi="宋体" w:cs="宋体"/>
          <w:color w:val="auto"/>
          <w:szCs w:val="21"/>
          <w:highlight w:val="none"/>
        </w:rPr>
        <w:t>；</w:t>
      </w:r>
    </w:p>
    <w:p w14:paraId="5F6D577A">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u w:val="single"/>
        </w:rPr>
        <w:t>企业资质证书扫描件或电子证照</w:t>
      </w:r>
      <w:r>
        <w:rPr>
          <w:rFonts w:hint="eastAsia" w:ascii="宋体" w:hAnsi="宋体" w:cs="宋体"/>
          <w:color w:val="auto"/>
          <w:szCs w:val="21"/>
          <w:highlight w:val="none"/>
        </w:rPr>
        <w:t>；</w:t>
      </w:r>
    </w:p>
    <w:p w14:paraId="207ED330">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u w:val="single"/>
        </w:rPr>
        <w:t>建筑施工企业安全生产许可证扫描件或电子证照</w:t>
      </w:r>
      <w:r>
        <w:rPr>
          <w:rFonts w:hint="eastAsia" w:ascii="宋体" w:hAnsi="宋体" w:cs="宋体"/>
          <w:color w:val="auto"/>
          <w:szCs w:val="21"/>
          <w:highlight w:val="none"/>
        </w:rPr>
        <w:t>；</w:t>
      </w:r>
    </w:p>
    <w:p w14:paraId="0EC04D68">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14:paraId="61028F85">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14:paraId="34EF8EA9">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u w:val="single"/>
        </w:rPr>
        <w:t>拟委派技术负责人的职称证书</w:t>
      </w:r>
      <w:r>
        <w:rPr>
          <w:rFonts w:hint="eastAsia" w:ascii="宋体" w:hAnsi="宋体" w:cs="宋体"/>
          <w:color w:val="auto"/>
          <w:szCs w:val="21"/>
          <w:highlight w:val="none"/>
        </w:rPr>
        <w:t>（</w:t>
      </w:r>
      <w:r>
        <w:rPr>
          <w:rFonts w:hint="eastAsia" w:ascii="宋体" w:hAnsi="宋体" w:cs="宋体"/>
          <w:bCs/>
          <w:color w:val="auto"/>
          <w:szCs w:val="21"/>
          <w:highlight w:val="none"/>
          <w:u w:val="single"/>
        </w:rPr>
        <w:t>彩色扫描件</w:t>
      </w:r>
      <w:r>
        <w:rPr>
          <w:rFonts w:hint="eastAsia" w:ascii="宋体" w:hAnsi="宋体" w:cs="宋体"/>
          <w:color w:val="auto"/>
          <w:szCs w:val="21"/>
          <w:highlight w:val="none"/>
          <w:u w:val="single"/>
        </w:rPr>
        <w:t>加盖电子公章</w:t>
      </w:r>
      <w:r>
        <w:rPr>
          <w:rFonts w:hint="eastAsia" w:ascii="宋体" w:hAnsi="宋体" w:cs="宋体"/>
          <w:color w:val="auto"/>
          <w:szCs w:val="21"/>
          <w:highlight w:val="none"/>
        </w:rPr>
        <w:t>）</w:t>
      </w:r>
    </w:p>
    <w:p w14:paraId="6E3FBA93">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u w:val="single"/>
        </w:rPr>
        <w:t>拟委派项目负责人的有效期内的建造师注册证书扫描件或电子证书</w:t>
      </w:r>
      <w:r>
        <w:rPr>
          <w:rFonts w:hint="eastAsia" w:ascii="宋体" w:hAnsi="宋体" w:cs="宋体"/>
          <w:color w:val="auto"/>
          <w:szCs w:val="21"/>
          <w:highlight w:val="none"/>
        </w:rPr>
        <w:t xml:space="preserve">； </w:t>
      </w:r>
    </w:p>
    <w:p w14:paraId="0CEB0C79">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（10）项目负责人持有安全生产考核合格证（B类）或建筑施工企业项目负责人安全生产考核合格证书</w:t>
      </w:r>
      <w:r>
        <w:rPr>
          <w:rFonts w:hint="eastAsia" w:ascii="宋体" w:hAnsi="宋体" w:cs="宋体"/>
          <w:color w:val="auto"/>
          <w:szCs w:val="21"/>
          <w:highlight w:val="none"/>
          <w:u w:val="single"/>
        </w:rPr>
        <w:t>扫描件或电子证书</w:t>
      </w:r>
      <w:r>
        <w:rPr>
          <w:rFonts w:hint="eastAsia" w:ascii="宋体" w:hAnsi="宋体" w:cs="宋体"/>
          <w:color w:val="auto"/>
          <w:szCs w:val="21"/>
          <w:highlight w:val="none"/>
        </w:rPr>
        <w:t>；</w:t>
      </w:r>
    </w:p>
    <w:p w14:paraId="0B84116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（11）专职安全员须具有安全生产考核合格证（C类）或建筑施工企业专职安全生产管理人员安全生产考核合格证（C3类）</w:t>
      </w:r>
      <w:r>
        <w:rPr>
          <w:rFonts w:hint="eastAsia" w:ascii="宋体" w:hAnsi="宋体" w:cs="宋体"/>
          <w:color w:val="auto"/>
          <w:szCs w:val="21"/>
          <w:highlight w:val="none"/>
          <w:u w:val="single"/>
        </w:rPr>
        <w:t>扫描件或电子证书</w:t>
      </w:r>
      <w:r>
        <w:rPr>
          <w:rFonts w:hint="eastAsia" w:ascii="宋体" w:hAnsi="宋体" w:cs="宋体"/>
          <w:color w:val="auto"/>
          <w:szCs w:val="21"/>
          <w:highlight w:val="none"/>
        </w:rPr>
        <w:t>；</w:t>
      </w:r>
    </w:p>
    <w:p w14:paraId="746ACA76">
      <w:pPr>
        <w:spacing w:line="4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zCs w:val="21"/>
          <w:highlight w:val="none"/>
          <w:u w:val="single"/>
        </w:rPr>
        <w:t>投标人认为应提交的其他资料</w:t>
      </w:r>
      <w:r>
        <w:rPr>
          <w:rFonts w:hint="eastAsia" w:ascii="宋体" w:hAnsi="宋体" w:cs="宋体"/>
          <w:color w:val="auto"/>
          <w:szCs w:val="21"/>
          <w:highlight w:val="none"/>
        </w:rPr>
        <w:t>。</w:t>
      </w:r>
    </w:p>
    <w:p w14:paraId="7294CB91">
      <w:pPr>
        <w:spacing w:line="460" w:lineRule="exact"/>
        <w:ind w:firstLine="422" w:firstLineChars="200"/>
        <w:rPr>
          <w:rFonts w:hint="eastAsia" w:ascii="宋体" w:hAnsi="宋体" w:cs="宋体"/>
          <w:b/>
          <w:color w:val="auto"/>
          <w:szCs w:val="21"/>
          <w:highlight w:val="none"/>
          <w:u w:val="single"/>
        </w:rPr>
      </w:pPr>
      <w:r>
        <w:rPr>
          <w:rFonts w:hint="eastAsia" w:ascii="宋体" w:hAnsi="宋体" w:cs="宋体"/>
          <w:b/>
          <w:color w:val="auto"/>
          <w:szCs w:val="21"/>
          <w:highlight w:val="none"/>
          <w:u w:val="single"/>
        </w:rPr>
        <w:t>注：</w:t>
      </w:r>
      <w:r>
        <w:rPr>
          <w:rFonts w:ascii="宋体" w:hAnsi="宋体" w:cs="宋体"/>
          <w:b/>
          <w:color w:val="auto"/>
          <w:szCs w:val="21"/>
          <w:highlight w:val="none"/>
          <w:u w:val="single"/>
        </w:rPr>
        <w:t>1.</w:t>
      </w:r>
      <w:r>
        <w:rPr>
          <w:rFonts w:hint="eastAsia" w:ascii="宋体" w:hAnsi="宋体" w:cs="宋体"/>
          <w:b/>
          <w:color w:val="auto"/>
          <w:szCs w:val="21"/>
          <w:highlight w:val="none"/>
          <w:u w:val="single"/>
        </w:rPr>
        <w:t>相关电子证书按规定需打印后手写本人签名的，应按照规定手写本人签名后再扫描提交。</w:t>
      </w:r>
    </w:p>
    <w:p w14:paraId="77F2F7B3">
      <w:pPr>
        <w:spacing w:line="460" w:lineRule="exact"/>
        <w:ind w:firstLine="422" w:firstLineChars="200"/>
        <w:rPr>
          <w:rFonts w:hint="eastAsia" w:ascii="宋体" w:hAnsi="宋体" w:cs="宋体"/>
          <w:b/>
          <w:color w:val="auto"/>
          <w:szCs w:val="21"/>
          <w:highlight w:val="none"/>
          <w:u w:val="single"/>
        </w:rPr>
      </w:pPr>
      <w:r>
        <w:rPr>
          <w:rFonts w:ascii="宋体" w:hAnsi="宋体" w:cs="宋体"/>
          <w:b/>
          <w:color w:val="auto"/>
          <w:szCs w:val="21"/>
          <w:highlight w:val="none"/>
          <w:u w:val="single"/>
        </w:rPr>
        <w:t>2.</w:t>
      </w:r>
      <w:r>
        <w:rPr>
          <w:rFonts w:hint="eastAsia" w:ascii="宋体" w:hAnsi="宋体" w:cs="宋体"/>
          <w:b/>
          <w:color w:val="auto"/>
          <w:szCs w:val="21"/>
          <w:highlight w:val="none"/>
          <w:u w:val="single"/>
        </w:rPr>
        <w:t>投标人在投标登记时选择了拟投入本项目的项目负责人、专职安全员，即已满足“资格审查前，投标人须在广州交易集团有限公司(广州公共资源交易中心)建立企业信用档案，拟担任本工程项目负责人、专职安全员须是本企业信用档案中的在册人员”的要求，投标人无需提供证明材料。</w:t>
      </w:r>
    </w:p>
    <w:p w14:paraId="1E24C8E2">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11.2.2技术投标文件主要包括下列内容：</w:t>
      </w:r>
    </w:p>
    <w:p w14:paraId="10ED1E8E">
      <w:pPr>
        <w:spacing w:line="360" w:lineRule="auto"/>
        <w:ind w:firstLine="420" w:firstLineChars="200"/>
        <w:rPr>
          <w:rFonts w:hint="eastAsia" w:ascii="宋体" w:hAnsi="宋体"/>
          <w:color w:val="auto"/>
          <w:szCs w:val="20"/>
          <w:highlight w:val="none"/>
          <w:u w:val="single"/>
        </w:rPr>
      </w:pPr>
      <w:r>
        <w:rPr>
          <w:rFonts w:hint="eastAsia" w:ascii="宋体"/>
          <w:bCs/>
          <w:color w:val="auto"/>
          <w:szCs w:val="20"/>
          <w:highlight w:val="none"/>
          <w:u w:val="single"/>
        </w:rPr>
        <w:t>(1)《广州建设工程施工招标投标书》；</w:t>
      </w:r>
    </w:p>
    <w:p w14:paraId="558D445E">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(2)项目管理机构配备：</w:t>
      </w:r>
    </w:p>
    <w:p w14:paraId="24BC0769">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1"/>
          <w:highlight w:val="none"/>
          <w:u w:val="single"/>
        </w:rPr>
        <w:t>①</w:t>
      </w:r>
      <w:r>
        <w:rPr>
          <w:rFonts w:hint="eastAsia" w:ascii="宋体" w:hAnsi="宋体"/>
          <w:color w:val="auto"/>
          <w:szCs w:val="20"/>
          <w:highlight w:val="none"/>
          <w:u w:val="single"/>
        </w:rPr>
        <w:t>投标人应列出该项目工程的施工组织机构构成和画出机构框架图及其负责人；</w:t>
      </w:r>
    </w:p>
    <w:p w14:paraId="7EC57B33">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1"/>
          <w:highlight w:val="none"/>
          <w:u w:val="single"/>
        </w:rPr>
        <w:t>②</w:t>
      </w:r>
      <w:r>
        <w:rPr>
          <w:rFonts w:hint="eastAsia" w:ascii="宋体" w:hAnsi="宋体"/>
          <w:color w:val="auto"/>
          <w:szCs w:val="20"/>
          <w:highlight w:val="none"/>
          <w:u w:val="single"/>
        </w:rPr>
        <w:t>投标人应详细列出该施工组织机构中主要成员的名单、简历资料、职务职称和在本项目中拟担任的职务等资料，并附上有关证明材料扫描件；</w:t>
      </w:r>
    </w:p>
    <w:p w14:paraId="6B855D97">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1"/>
          <w:highlight w:val="none"/>
          <w:u w:val="single"/>
        </w:rPr>
        <w:t>③</w:t>
      </w:r>
      <w:r>
        <w:rPr>
          <w:rFonts w:hint="eastAsia" w:ascii="宋体" w:hAnsi="宋体"/>
          <w:color w:val="auto"/>
          <w:szCs w:val="20"/>
          <w:highlight w:val="none"/>
          <w:u w:val="single"/>
        </w:rPr>
        <w:t>其他辅助说明资料。</w:t>
      </w:r>
    </w:p>
    <w:p w14:paraId="63ED09D7">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（3）施工组织设计或施工方案；</w:t>
      </w:r>
    </w:p>
    <w:p w14:paraId="74E1E5DC">
      <w:pPr>
        <w:pStyle w:val="2"/>
        <w:rPr>
          <w:rFonts w:hint="eastAsia" w:ascii="宋体" w:hAnsi="宋体"/>
          <w:color w:val="auto"/>
          <w:szCs w:val="16"/>
          <w:highlight w:val="none"/>
          <w:u w:val="single"/>
        </w:rPr>
      </w:pPr>
      <w:r>
        <w:rPr>
          <w:rFonts w:hint="eastAsia" w:ascii="楷体" w:hAnsi="楷体" w:eastAsia="楷体" w:cs="楷体"/>
          <w:color w:val="auto"/>
          <w:szCs w:val="16"/>
          <w:highlight w:val="none"/>
          <w:u w:val="single"/>
        </w:rPr>
        <w:t>注：建议招标人在招标文件中提出篇幅上限，国家及地方现有工法规范已有的内容无需重复提交。</w:t>
      </w:r>
    </w:p>
    <w:p w14:paraId="2C83B8A0">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（4）有</w:t>
      </w:r>
      <w:bookmarkStart w:id="50" w:name="OLE_LINK36"/>
      <w:r>
        <w:rPr>
          <w:rFonts w:hint="eastAsia" w:ascii="宋体" w:hAnsi="宋体"/>
          <w:color w:val="auto"/>
          <w:szCs w:val="20"/>
          <w:highlight w:val="none"/>
          <w:u w:val="single"/>
        </w:rPr>
        <w:t>余泥渣土产生的</w:t>
      </w:r>
      <w:bookmarkEnd w:id="50"/>
      <w:r>
        <w:rPr>
          <w:rFonts w:hint="eastAsia" w:ascii="宋体" w:hAnsi="宋体"/>
          <w:color w:val="auto"/>
          <w:szCs w:val="20"/>
          <w:highlight w:val="none"/>
          <w:u w:val="single"/>
        </w:rPr>
        <w:t>项目可要求提供余泥渣土运输与排放方案；</w:t>
      </w:r>
    </w:p>
    <w:p w14:paraId="1738C756">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（5）投标人可使用适合本工程的机械设备；</w:t>
      </w:r>
    </w:p>
    <w:p w14:paraId="193FF982">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（6）类似工程业绩材料；</w:t>
      </w:r>
    </w:p>
    <w:p w14:paraId="27216079">
      <w:pPr>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（7）按本招标文件规定提交的其它所有技术资料；</w:t>
      </w:r>
    </w:p>
    <w:p w14:paraId="54C096E7">
      <w:pPr>
        <w:pBdr>
          <w:bottom w:val="single" w:color="auto" w:sz="6" w:space="1"/>
        </w:pBdr>
        <w:spacing w:line="360" w:lineRule="auto"/>
        <w:ind w:firstLine="409" w:firstLineChars="195"/>
        <w:rPr>
          <w:rFonts w:hint="eastAsia" w:ascii="宋体" w:hAnsi="宋体" w:cs="宋体"/>
          <w:color w:val="auto"/>
          <w:szCs w:val="21"/>
          <w:highlight w:val="none"/>
        </w:rPr>
      </w:pPr>
      <w:r>
        <w:rPr>
          <w:rFonts w:hint="eastAsia" w:ascii="宋体" w:hAnsi="宋体"/>
          <w:color w:val="auto"/>
          <w:szCs w:val="20"/>
          <w:highlight w:val="none"/>
          <w:u w:val="single"/>
        </w:rPr>
        <w:t>（8）按照招标文件要求填写的《参与编制技术标投标文件人员名单》</w:t>
      </w:r>
    </w:p>
    <w:p w14:paraId="35978A76">
      <w:pPr>
        <w:spacing w:line="480" w:lineRule="auto"/>
        <w:ind w:firstLine="472" w:firstLineChars="224"/>
        <w:rPr>
          <w:b/>
          <w:color w:val="auto"/>
          <w:szCs w:val="21"/>
          <w:highlight w:val="none"/>
        </w:rPr>
      </w:pPr>
      <w:r>
        <w:rPr>
          <w:rFonts w:hint="eastAsia"/>
          <w:b/>
          <w:color w:val="auto"/>
          <w:szCs w:val="21"/>
          <w:highlight w:val="none"/>
        </w:rPr>
        <w:t>条款号：11.3</w:t>
      </w:r>
      <w:r>
        <w:rPr>
          <w:b/>
          <w:color w:val="auto"/>
          <w:szCs w:val="21"/>
          <w:highlight w:val="none"/>
        </w:rPr>
        <w:t xml:space="preserve">  </w:t>
      </w:r>
      <w:r>
        <w:rPr>
          <w:rFonts w:hint="eastAsia"/>
          <w:b/>
          <w:color w:val="auto"/>
          <w:szCs w:val="21"/>
          <w:highlight w:val="none"/>
        </w:rPr>
        <w:t xml:space="preserve"> 修改类型：修改</w:t>
      </w:r>
    </w:p>
    <w:p w14:paraId="4339917D">
      <w:pPr>
        <w:spacing w:line="360" w:lineRule="auto"/>
        <w:ind w:firstLine="422" w:firstLineChars="200"/>
        <w:rPr>
          <w:rFonts w:ascii="宋体"/>
          <w:bCs/>
          <w:color w:val="auto"/>
          <w:szCs w:val="20"/>
          <w:highlight w:val="none"/>
          <w:u w:val="single"/>
        </w:rPr>
      </w:pPr>
      <w:r>
        <w:rPr>
          <w:rFonts w:hint="eastAsia"/>
          <w:b/>
          <w:color w:val="auto"/>
          <w:szCs w:val="21"/>
          <w:highlight w:val="none"/>
        </w:rPr>
        <w:t xml:space="preserve">原文: </w:t>
      </w:r>
      <w:r>
        <w:rPr>
          <w:rFonts w:ascii="宋体" w:hAnsi="宋体"/>
          <w:bCs/>
          <w:color w:val="auto"/>
          <w:szCs w:val="20"/>
          <w:highlight w:val="none"/>
          <w:u w:val="single"/>
        </w:rPr>
        <w:t xml:space="preserve">11.3 </w:t>
      </w:r>
      <w:r>
        <w:rPr>
          <w:rFonts w:hint="eastAsia" w:ascii="宋体" w:hAnsi="宋体"/>
          <w:bCs/>
          <w:color w:val="auto"/>
          <w:szCs w:val="20"/>
          <w:highlight w:val="none"/>
          <w:u w:val="single"/>
        </w:rPr>
        <w:t>经济部分投标文件主要包括下列内容：</w:t>
      </w:r>
    </w:p>
    <w:p w14:paraId="74845B91">
      <w:pPr>
        <w:spacing w:line="360" w:lineRule="auto"/>
        <w:ind w:firstLine="420" w:firstLineChars="200"/>
        <w:rPr>
          <w:rFonts w:ascii="宋体"/>
          <w:color w:val="auto"/>
          <w:szCs w:val="20"/>
          <w:highlight w:val="none"/>
          <w:u w:val="single"/>
        </w:rPr>
      </w:pPr>
      <w:r>
        <w:rPr>
          <w:rFonts w:ascii="宋体" w:hAnsi="宋体"/>
          <w:color w:val="auto"/>
          <w:szCs w:val="20"/>
          <w:highlight w:val="none"/>
          <w:u w:val="single"/>
        </w:rPr>
        <w:t xml:space="preserve">11.3.1 </w:t>
      </w:r>
      <w:r>
        <w:rPr>
          <w:rFonts w:hint="eastAsia" w:ascii="宋体" w:hAnsi="宋体"/>
          <w:color w:val="auto"/>
          <w:szCs w:val="20"/>
          <w:highlight w:val="none"/>
          <w:u w:val="single"/>
        </w:rPr>
        <w:t>经济投标文件</w:t>
      </w:r>
    </w:p>
    <w:p w14:paraId="13C5F897">
      <w:pPr>
        <w:spacing w:line="360" w:lineRule="auto"/>
        <w:ind w:firstLine="420" w:firstLineChars="200"/>
        <w:rPr>
          <w:rFonts w:ascii="宋体"/>
          <w:color w:val="auto"/>
          <w:szCs w:val="20"/>
          <w:highlight w:val="none"/>
          <w:u w:val="single"/>
        </w:rPr>
      </w:pPr>
      <w:r>
        <w:rPr>
          <w:rFonts w:ascii="宋体" w:hAnsi="宋体"/>
          <w:color w:val="auto"/>
          <w:szCs w:val="20"/>
          <w:highlight w:val="none"/>
          <w:u w:val="single"/>
        </w:rPr>
        <w:t>11.3.2</w:t>
      </w:r>
      <w:r>
        <w:rPr>
          <w:rFonts w:hint="eastAsia" w:ascii="宋体" w:hAnsi="宋体"/>
          <w:color w:val="auto"/>
          <w:szCs w:val="20"/>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Cs w:val="21"/>
          <w:highlight w:val="none"/>
          <w:u w:val="single"/>
        </w:rPr>
        <w:t>其中包括如下：</w:t>
      </w:r>
      <w:r>
        <w:rPr>
          <w:rFonts w:ascii="宋体"/>
          <w:color w:val="auto"/>
          <w:szCs w:val="20"/>
          <w:highlight w:val="none"/>
          <w:u w:val="single"/>
        </w:rPr>
        <w:t xml:space="preserve"> </w:t>
      </w:r>
    </w:p>
    <w:p w14:paraId="521C07E7">
      <w:pPr>
        <w:spacing w:line="360" w:lineRule="auto"/>
        <w:ind w:firstLine="495" w:firstLineChars="236"/>
        <w:rPr>
          <w:rFonts w:ascii="宋体"/>
          <w:color w:val="auto"/>
          <w:szCs w:val="20"/>
          <w:highlight w:val="none"/>
          <w:u w:val="single"/>
        </w:rPr>
      </w:pPr>
      <w:r>
        <w:rPr>
          <w:rFonts w:hint="eastAsia" w:ascii="宋体" w:hAnsi="宋体"/>
          <w:color w:val="auto"/>
          <w:szCs w:val="20"/>
          <w:highlight w:val="none"/>
          <w:u w:val="single"/>
        </w:rPr>
        <w:t>（</w:t>
      </w:r>
      <w:r>
        <w:rPr>
          <w:rFonts w:ascii="宋体" w:hAnsi="宋体"/>
          <w:color w:val="auto"/>
          <w:szCs w:val="20"/>
          <w:highlight w:val="none"/>
          <w:u w:val="single"/>
        </w:rPr>
        <w:t>1</w:t>
      </w:r>
      <w:r>
        <w:rPr>
          <w:rFonts w:hint="eastAsia" w:ascii="宋体" w:hAnsi="宋体"/>
          <w:color w:val="auto"/>
          <w:szCs w:val="20"/>
          <w:highlight w:val="none"/>
          <w:u w:val="single"/>
        </w:rPr>
        <w:t>）投标总价封面、扉页；</w:t>
      </w:r>
    </w:p>
    <w:p w14:paraId="21357C5F">
      <w:pPr>
        <w:spacing w:line="360" w:lineRule="auto"/>
        <w:ind w:firstLine="495" w:firstLineChars="236"/>
        <w:rPr>
          <w:rFonts w:hint="eastAsia" w:ascii="宋体" w:hAnsi="宋体"/>
          <w:color w:val="auto"/>
          <w:szCs w:val="21"/>
          <w:highlight w:val="none"/>
          <w:u w:val="single"/>
        </w:rPr>
      </w:pPr>
      <w:r>
        <w:rPr>
          <w:rFonts w:hint="eastAsia" w:ascii="宋体" w:hAnsi="宋体"/>
          <w:color w:val="auto"/>
          <w:szCs w:val="21"/>
          <w:highlight w:val="none"/>
          <w:u w:val="single"/>
        </w:rPr>
        <w:t>（</w:t>
      </w:r>
      <w:r>
        <w:rPr>
          <w:rFonts w:ascii="宋体" w:hAnsi="宋体"/>
          <w:color w:val="auto"/>
          <w:szCs w:val="21"/>
          <w:highlight w:val="none"/>
          <w:u w:val="single"/>
        </w:rPr>
        <w:t>2</w:t>
      </w:r>
      <w:r>
        <w:rPr>
          <w:rFonts w:hint="eastAsia" w:ascii="宋体" w:hAnsi="宋体"/>
          <w:color w:val="auto"/>
          <w:szCs w:val="21"/>
          <w:highlight w:val="none"/>
          <w:u w:val="single"/>
        </w:rPr>
        <w:t>）总说明；</w:t>
      </w:r>
    </w:p>
    <w:p w14:paraId="317183F3">
      <w:pPr>
        <w:spacing w:line="360" w:lineRule="auto"/>
        <w:ind w:firstLine="495" w:firstLineChars="236"/>
        <w:rPr>
          <w:rFonts w:ascii="宋体"/>
          <w:color w:val="auto"/>
          <w:szCs w:val="21"/>
          <w:highlight w:val="none"/>
          <w:u w:val="single"/>
        </w:rPr>
      </w:pPr>
      <w:r>
        <w:rPr>
          <w:rFonts w:hint="eastAsia" w:ascii="宋体" w:hAnsi="宋体"/>
          <w:color w:val="auto"/>
          <w:szCs w:val="21"/>
          <w:highlight w:val="none"/>
          <w:u w:val="single"/>
        </w:rPr>
        <w:t>（3）工程项目投标报价汇总表；</w:t>
      </w:r>
    </w:p>
    <w:p w14:paraId="687D7C66">
      <w:pPr>
        <w:spacing w:line="360" w:lineRule="auto"/>
        <w:ind w:firstLine="495" w:firstLineChars="236"/>
        <w:rPr>
          <w:rFonts w:hint="eastAsia" w:ascii="宋体" w:hAnsi="宋体"/>
          <w:color w:val="auto"/>
          <w:szCs w:val="21"/>
          <w:highlight w:val="none"/>
          <w:u w:val="single"/>
        </w:rPr>
      </w:pPr>
      <w:r>
        <w:rPr>
          <w:rFonts w:hint="eastAsia" w:ascii="宋体" w:hAnsi="宋体"/>
          <w:color w:val="auto"/>
          <w:szCs w:val="21"/>
          <w:highlight w:val="none"/>
          <w:u w:val="single"/>
        </w:rPr>
        <w:t>（4）单项工程投标报价汇总表；</w:t>
      </w:r>
    </w:p>
    <w:p w14:paraId="63A160D5">
      <w:pPr>
        <w:spacing w:line="360" w:lineRule="auto"/>
        <w:ind w:firstLine="495" w:firstLineChars="236"/>
        <w:rPr>
          <w:rFonts w:ascii="宋体"/>
          <w:color w:val="auto"/>
          <w:szCs w:val="21"/>
          <w:highlight w:val="none"/>
          <w:u w:val="single"/>
        </w:rPr>
      </w:pPr>
      <w:r>
        <w:rPr>
          <w:rFonts w:hint="eastAsia" w:ascii="宋体" w:hAnsi="宋体"/>
          <w:color w:val="auto"/>
          <w:szCs w:val="21"/>
          <w:highlight w:val="none"/>
          <w:u w:val="single"/>
        </w:rPr>
        <w:t>（5）单位工程投标报价汇总表；</w:t>
      </w:r>
    </w:p>
    <w:p w14:paraId="2C29DB4B">
      <w:pPr>
        <w:spacing w:line="360" w:lineRule="auto"/>
        <w:ind w:firstLine="495" w:firstLineChars="236"/>
        <w:rPr>
          <w:rFonts w:ascii="宋体"/>
          <w:color w:val="auto"/>
          <w:szCs w:val="21"/>
          <w:highlight w:val="none"/>
          <w:u w:val="single"/>
        </w:rPr>
      </w:pPr>
      <w:r>
        <w:rPr>
          <w:rFonts w:hint="eastAsia" w:ascii="宋体" w:hAnsi="宋体"/>
          <w:color w:val="auto"/>
          <w:szCs w:val="21"/>
          <w:highlight w:val="none"/>
          <w:u w:val="single"/>
        </w:rPr>
        <w:t>（6）分部分项工程清单与计价表；</w:t>
      </w:r>
    </w:p>
    <w:p w14:paraId="74F46493">
      <w:pPr>
        <w:spacing w:line="360" w:lineRule="auto"/>
        <w:ind w:firstLine="495" w:firstLineChars="236"/>
        <w:rPr>
          <w:rFonts w:ascii="宋体"/>
          <w:color w:val="auto"/>
          <w:szCs w:val="21"/>
          <w:highlight w:val="none"/>
          <w:u w:val="single"/>
        </w:rPr>
      </w:pPr>
      <w:r>
        <w:rPr>
          <w:rFonts w:hint="eastAsia" w:ascii="宋体" w:hAnsi="宋体"/>
          <w:color w:val="auto"/>
          <w:szCs w:val="21"/>
          <w:highlight w:val="none"/>
          <w:u w:val="single"/>
        </w:rPr>
        <w:t>（7）单价措施项目清单与计价表；</w:t>
      </w:r>
    </w:p>
    <w:p w14:paraId="2F09D773">
      <w:pPr>
        <w:spacing w:line="360" w:lineRule="auto"/>
        <w:ind w:firstLine="495" w:firstLineChars="236"/>
        <w:rPr>
          <w:rFonts w:ascii="宋体"/>
          <w:color w:val="auto"/>
          <w:szCs w:val="21"/>
          <w:highlight w:val="none"/>
          <w:u w:val="single"/>
        </w:rPr>
      </w:pPr>
      <w:r>
        <w:rPr>
          <w:rFonts w:hint="eastAsia" w:ascii="宋体" w:hAnsi="宋体"/>
          <w:color w:val="auto"/>
          <w:szCs w:val="21"/>
          <w:highlight w:val="none"/>
          <w:u w:val="single"/>
        </w:rPr>
        <w:t>（8）总价措施项目清单与计价表；</w:t>
      </w:r>
    </w:p>
    <w:p w14:paraId="011340F1">
      <w:pPr>
        <w:spacing w:line="360" w:lineRule="auto"/>
        <w:ind w:firstLine="495" w:firstLineChars="236"/>
        <w:rPr>
          <w:rFonts w:ascii="宋体"/>
          <w:color w:val="auto"/>
          <w:szCs w:val="21"/>
          <w:highlight w:val="none"/>
          <w:u w:val="single"/>
        </w:rPr>
      </w:pPr>
      <w:r>
        <w:rPr>
          <w:rFonts w:hint="eastAsia" w:ascii="宋体" w:hAnsi="宋体"/>
          <w:color w:val="auto"/>
          <w:szCs w:val="21"/>
          <w:highlight w:val="none"/>
          <w:u w:val="single"/>
        </w:rPr>
        <w:t>（9）综合单价分析表；</w:t>
      </w:r>
    </w:p>
    <w:p w14:paraId="5CE81085">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u w:val="single"/>
        </w:rPr>
        <w:t>（10）其他项目清单与计价汇总表；</w:t>
      </w:r>
    </w:p>
    <w:p w14:paraId="2EE2B6CA">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u w:val="single"/>
        </w:rPr>
        <w:t>（11）暂列金额明细表；</w:t>
      </w:r>
    </w:p>
    <w:p w14:paraId="5796EBF6">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u w:val="single"/>
        </w:rPr>
        <w:t>（12）材料（工程设备）暂估价明细表；</w:t>
      </w:r>
    </w:p>
    <w:p w14:paraId="35B642CC">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u w:val="single"/>
        </w:rPr>
        <w:t>（13）专业工程暂估价明细表；</w:t>
      </w:r>
    </w:p>
    <w:p w14:paraId="10326DAE">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u w:val="single"/>
        </w:rPr>
        <w:t>（14）计日工表；</w:t>
      </w:r>
    </w:p>
    <w:p w14:paraId="7B086F85">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u w:val="single"/>
        </w:rPr>
        <w:t>（15）总承包服务计价表；</w:t>
      </w:r>
    </w:p>
    <w:p w14:paraId="6A6C4334">
      <w:pPr>
        <w:spacing w:line="360" w:lineRule="auto"/>
        <w:ind w:firstLine="420" w:firstLineChars="200"/>
        <w:rPr>
          <w:rFonts w:ascii="宋体"/>
          <w:color w:val="auto"/>
          <w:szCs w:val="21"/>
          <w:highlight w:val="none"/>
          <w:u w:val="single"/>
        </w:rPr>
      </w:pPr>
      <w:r>
        <w:rPr>
          <w:rFonts w:hint="eastAsia" w:ascii="宋体" w:hAnsi="宋体"/>
          <w:color w:val="auto"/>
          <w:szCs w:val="21"/>
          <w:highlight w:val="none"/>
          <w:u w:val="single"/>
        </w:rPr>
        <w:t>（16）规费和税金项目计价表；</w:t>
      </w:r>
    </w:p>
    <w:p w14:paraId="17B3EBC9">
      <w:pPr>
        <w:spacing w:line="360" w:lineRule="auto"/>
        <w:ind w:firstLine="420" w:firstLineChars="200"/>
        <w:rPr>
          <w:rFonts w:ascii="宋体"/>
          <w:color w:val="auto"/>
          <w:szCs w:val="20"/>
          <w:highlight w:val="none"/>
          <w:u w:val="single"/>
        </w:rPr>
      </w:pPr>
      <w:r>
        <w:rPr>
          <w:rFonts w:hint="eastAsia" w:ascii="宋体" w:hAnsi="宋体"/>
          <w:color w:val="auto"/>
          <w:szCs w:val="21"/>
          <w:highlight w:val="none"/>
          <w:u w:val="single"/>
        </w:rPr>
        <w:t>（17）人工、主要材料和设备一览表</w:t>
      </w:r>
    </w:p>
    <w:p w14:paraId="75A431D8">
      <w:pPr>
        <w:tabs>
          <w:tab w:val="left" w:pos="1125"/>
        </w:tabs>
        <w:spacing w:line="360" w:lineRule="auto"/>
        <w:ind w:firstLine="420" w:firstLineChars="200"/>
        <w:rPr>
          <w:rFonts w:hint="eastAsia" w:ascii="宋体" w:hAnsi="宋体"/>
          <w:color w:val="auto"/>
          <w:szCs w:val="20"/>
          <w:highlight w:val="none"/>
          <w:u w:val="single"/>
        </w:rPr>
      </w:pPr>
      <w:r>
        <w:rPr>
          <w:rFonts w:ascii="宋体" w:hAnsi="宋体"/>
          <w:color w:val="auto"/>
          <w:szCs w:val="20"/>
          <w:highlight w:val="none"/>
          <w:u w:val="single"/>
        </w:rPr>
        <w:t>11.3.</w:t>
      </w:r>
      <w:r>
        <w:rPr>
          <w:rFonts w:hint="eastAsia" w:ascii="宋体" w:hAnsi="宋体"/>
          <w:color w:val="auto"/>
          <w:szCs w:val="20"/>
          <w:highlight w:val="none"/>
          <w:u w:val="single"/>
        </w:rPr>
        <w:t>3按照</w:t>
      </w:r>
      <w:r>
        <w:rPr>
          <w:rFonts w:hint="eastAsia" w:ascii="宋体" w:hAnsi="宋体"/>
          <w:bCs/>
          <w:color w:val="auto"/>
          <w:szCs w:val="20"/>
          <w:highlight w:val="none"/>
          <w:u w:val="single"/>
        </w:rPr>
        <w:t>招标文件要求</w:t>
      </w:r>
      <w:r>
        <w:rPr>
          <w:rFonts w:hint="eastAsia" w:ascii="宋体" w:hAnsi="宋体"/>
          <w:color w:val="auto"/>
          <w:szCs w:val="20"/>
          <w:highlight w:val="none"/>
          <w:u w:val="single"/>
        </w:rPr>
        <w:t>填写的《参与编制经济标投标文件人员名单》。</w:t>
      </w:r>
    </w:p>
    <w:p w14:paraId="63D3C2C2">
      <w:pPr>
        <w:tabs>
          <w:tab w:val="left" w:pos="1125"/>
        </w:tabs>
        <w:spacing w:line="360" w:lineRule="auto"/>
        <w:ind w:firstLine="420" w:firstLineChars="200"/>
        <w:rPr>
          <w:b/>
          <w:color w:val="auto"/>
          <w:szCs w:val="21"/>
          <w:highlight w:val="none"/>
        </w:rPr>
      </w:pPr>
      <w:r>
        <w:rPr>
          <w:rFonts w:hint="eastAsia" w:ascii="宋体" w:hAnsi="宋体"/>
          <w:color w:val="auto"/>
          <w:szCs w:val="20"/>
          <w:highlight w:val="none"/>
          <w:u w:val="single"/>
        </w:rPr>
        <w:t>11.3.4若投标人的投标报价低于工程成本警示价的，投标人还须提供详细的施工组织设计、单价、措施性费用、单价分析表、主要材料价格表、投标人成本分析供评标委员会评审。</w:t>
      </w:r>
    </w:p>
    <w:p w14:paraId="6E19EB6C">
      <w:pPr>
        <w:spacing w:line="360" w:lineRule="auto"/>
        <w:ind w:firstLine="422" w:firstLineChars="200"/>
        <w:rPr>
          <w:rFonts w:ascii="宋体"/>
          <w:bCs/>
          <w:color w:val="auto"/>
          <w:szCs w:val="20"/>
          <w:highlight w:val="none"/>
          <w:u w:val="single"/>
        </w:rPr>
      </w:pPr>
      <w:r>
        <w:rPr>
          <w:rFonts w:hint="eastAsia"/>
          <w:b/>
          <w:bCs/>
          <w:color w:val="auto"/>
          <w:highlight w:val="none"/>
        </w:rPr>
        <w:t>现文：</w:t>
      </w:r>
      <w:r>
        <w:rPr>
          <w:rFonts w:ascii="宋体" w:hAnsi="宋体"/>
          <w:bCs/>
          <w:color w:val="auto"/>
          <w:szCs w:val="20"/>
          <w:highlight w:val="none"/>
          <w:u w:val="single"/>
        </w:rPr>
        <w:t xml:space="preserve">11.3 </w:t>
      </w:r>
      <w:r>
        <w:rPr>
          <w:rFonts w:hint="eastAsia" w:ascii="宋体" w:hAnsi="宋体"/>
          <w:bCs/>
          <w:color w:val="auto"/>
          <w:szCs w:val="20"/>
          <w:highlight w:val="none"/>
          <w:u w:val="single"/>
        </w:rPr>
        <w:t>经济部分投标文件主要包括下列内容：</w:t>
      </w:r>
    </w:p>
    <w:p w14:paraId="5EBD5BE0">
      <w:pPr>
        <w:spacing w:line="360" w:lineRule="auto"/>
        <w:ind w:firstLine="420" w:firstLineChars="200"/>
        <w:rPr>
          <w:rFonts w:ascii="宋体"/>
          <w:color w:val="auto"/>
          <w:szCs w:val="20"/>
          <w:highlight w:val="none"/>
          <w:u w:val="single"/>
        </w:rPr>
      </w:pPr>
      <w:r>
        <w:rPr>
          <w:rFonts w:ascii="宋体" w:hAnsi="宋体"/>
          <w:color w:val="auto"/>
          <w:szCs w:val="20"/>
          <w:highlight w:val="none"/>
          <w:u w:val="single"/>
        </w:rPr>
        <w:t xml:space="preserve">11.3.1 </w:t>
      </w:r>
      <w:r>
        <w:rPr>
          <w:rFonts w:hint="eastAsia" w:ascii="宋体" w:hAnsi="宋体"/>
          <w:color w:val="auto"/>
          <w:szCs w:val="20"/>
          <w:highlight w:val="none"/>
          <w:u w:val="single"/>
        </w:rPr>
        <w:t>经济投标文件</w:t>
      </w:r>
    </w:p>
    <w:p w14:paraId="00D4E2CA">
      <w:pPr>
        <w:spacing w:line="360" w:lineRule="auto"/>
        <w:ind w:firstLine="420" w:firstLineChars="200"/>
        <w:rPr>
          <w:rFonts w:ascii="宋体"/>
          <w:color w:val="auto"/>
          <w:szCs w:val="20"/>
          <w:highlight w:val="none"/>
          <w:u w:val="single"/>
        </w:rPr>
      </w:pPr>
      <w:r>
        <w:rPr>
          <w:rFonts w:ascii="宋体" w:hAnsi="宋体"/>
          <w:color w:val="auto"/>
          <w:szCs w:val="20"/>
          <w:highlight w:val="none"/>
          <w:u w:val="single"/>
        </w:rPr>
        <w:t>11.3.2</w:t>
      </w:r>
      <w:bookmarkStart w:id="51" w:name="OLE_LINK60"/>
      <w:r>
        <w:rPr>
          <w:rFonts w:hint="eastAsia" w:ascii="宋体" w:hAnsi="宋体" w:cs="宋体"/>
          <w:bCs/>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bCs/>
          <w:color w:val="auto"/>
          <w:szCs w:val="21"/>
          <w:highlight w:val="none"/>
          <w:u w:val="single"/>
        </w:rPr>
        <w:t>（投标报价的工程量清单的组成、格式等按</w:t>
      </w:r>
      <w:r>
        <w:rPr>
          <w:rFonts w:hint="eastAsia" w:ascii="宋体" w:hAnsi="宋体"/>
          <w:color w:val="auto"/>
          <w:szCs w:val="21"/>
          <w:highlight w:val="none"/>
        </w:rPr>
        <w:t>广州交易集团有限公司（广州公共资源交易中心）</w:t>
      </w:r>
      <w:r>
        <w:rPr>
          <w:rFonts w:hint="eastAsia" w:ascii="宋体" w:hAnsi="宋体" w:cs="宋体"/>
          <w:bCs/>
          <w:color w:val="auto"/>
          <w:szCs w:val="21"/>
          <w:highlight w:val="none"/>
          <w:u w:val="single"/>
        </w:rPr>
        <w:t>的投标文件管理软件自动生成）</w:t>
      </w:r>
      <w:bookmarkEnd w:id="51"/>
      <w:r>
        <w:rPr>
          <w:rFonts w:hint="eastAsia" w:ascii="宋体" w:hAnsi="宋体" w:cs="宋体"/>
          <w:bCs/>
          <w:color w:val="auto"/>
          <w:szCs w:val="21"/>
          <w:highlight w:val="none"/>
          <w:u w:val="single"/>
        </w:rPr>
        <w:t>。</w:t>
      </w:r>
    </w:p>
    <w:p w14:paraId="473CDF2C">
      <w:pPr>
        <w:tabs>
          <w:tab w:val="left" w:pos="1125"/>
        </w:tabs>
        <w:spacing w:line="360" w:lineRule="auto"/>
        <w:ind w:firstLine="420" w:firstLineChars="200"/>
        <w:rPr>
          <w:rFonts w:hint="eastAsia" w:ascii="宋体" w:hAnsi="宋体"/>
          <w:color w:val="auto"/>
          <w:szCs w:val="20"/>
          <w:highlight w:val="none"/>
          <w:u w:val="single"/>
        </w:rPr>
      </w:pPr>
      <w:r>
        <w:rPr>
          <w:rFonts w:ascii="宋体" w:hAnsi="宋体"/>
          <w:color w:val="auto"/>
          <w:szCs w:val="20"/>
          <w:highlight w:val="none"/>
          <w:u w:val="single"/>
        </w:rPr>
        <w:t>11.3.</w:t>
      </w:r>
      <w:r>
        <w:rPr>
          <w:rFonts w:hint="eastAsia" w:ascii="宋体" w:hAnsi="宋体"/>
          <w:color w:val="auto"/>
          <w:szCs w:val="20"/>
          <w:highlight w:val="none"/>
          <w:u w:val="single"/>
        </w:rPr>
        <w:t>3按照</w:t>
      </w:r>
      <w:r>
        <w:rPr>
          <w:rFonts w:hint="eastAsia" w:ascii="宋体" w:hAnsi="宋体"/>
          <w:bCs/>
          <w:color w:val="auto"/>
          <w:szCs w:val="20"/>
          <w:highlight w:val="none"/>
          <w:u w:val="single"/>
        </w:rPr>
        <w:t>招标文件要求</w:t>
      </w:r>
      <w:r>
        <w:rPr>
          <w:rFonts w:hint="eastAsia" w:ascii="宋体" w:hAnsi="宋体"/>
          <w:color w:val="auto"/>
          <w:szCs w:val="20"/>
          <w:highlight w:val="none"/>
          <w:u w:val="single"/>
        </w:rPr>
        <w:t>填写的《</w:t>
      </w:r>
      <w:bookmarkStart w:id="52" w:name="OLE_LINK42"/>
      <w:r>
        <w:rPr>
          <w:rFonts w:hint="eastAsia" w:ascii="宋体" w:hAnsi="宋体"/>
          <w:color w:val="auto"/>
          <w:szCs w:val="20"/>
          <w:highlight w:val="none"/>
          <w:u w:val="single"/>
        </w:rPr>
        <w:t>参与编制经济标投标文件人员</w:t>
      </w:r>
      <w:bookmarkEnd w:id="52"/>
      <w:r>
        <w:rPr>
          <w:rFonts w:hint="eastAsia" w:ascii="宋体" w:hAnsi="宋体"/>
          <w:color w:val="auto"/>
          <w:szCs w:val="20"/>
          <w:highlight w:val="none"/>
          <w:u w:val="single"/>
        </w:rPr>
        <w:t>名单》</w:t>
      </w:r>
      <w:r>
        <w:rPr>
          <w:rFonts w:hint="eastAsia" w:ascii="宋体" w:hAnsi="宋体" w:cs="宋体"/>
          <w:bCs/>
          <w:color w:val="auto"/>
          <w:szCs w:val="21"/>
          <w:highlight w:val="none"/>
          <w:u w:val="single"/>
        </w:rPr>
        <w:t>（须按招标文件第四章格式）</w:t>
      </w:r>
      <w:r>
        <w:rPr>
          <w:rFonts w:hint="eastAsia" w:ascii="宋体" w:hAnsi="宋体"/>
          <w:color w:val="auto"/>
          <w:szCs w:val="20"/>
          <w:highlight w:val="none"/>
          <w:u w:val="single"/>
        </w:rPr>
        <w:t>。</w:t>
      </w:r>
    </w:p>
    <w:p w14:paraId="120D0028">
      <w:pPr>
        <w:tabs>
          <w:tab w:val="left" w:pos="1125"/>
        </w:tabs>
        <w:spacing w:line="360" w:lineRule="auto"/>
        <w:ind w:firstLine="420" w:firstLineChars="200"/>
        <w:rPr>
          <w:rFonts w:hint="eastAsia" w:ascii="宋体" w:hAnsi="宋体"/>
          <w:color w:val="auto"/>
          <w:szCs w:val="20"/>
          <w:highlight w:val="none"/>
          <w:u w:val="single"/>
        </w:rPr>
      </w:pPr>
      <w:r>
        <w:rPr>
          <w:rFonts w:hint="eastAsia" w:ascii="宋体" w:hAnsi="宋体"/>
          <w:color w:val="auto"/>
          <w:szCs w:val="20"/>
          <w:highlight w:val="none"/>
          <w:u w:val="single"/>
        </w:rPr>
        <w:t>11.3.4若投标人的投标报价低于工程成本警示价的，投标人还须提供详细的施工组织设计、单价、措施性费用、单价分析表、</w:t>
      </w:r>
      <w:bookmarkStart w:id="53" w:name="OLE_LINK43"/>
      <w:r>
        <w:rPr>
          <w:rFonts w:hint="eastAsia" w:ascii="宋体" w:hAnsi="宋体"/>
          <w:color w:val="auto"/>
          <w:szCs w:val="20"/>
          <w:highlight w:val="none"/>
          <w:u w:val="single"/>
        </w:rPr>
        <w:t>主要材料价格表</w:t>
      </w:r>
      <w:bookmarkEnd w:id="53"/>
      <w:r>
        <w:rPr>
          <w:rFonts w:hint="eastAsia" w:ascii="宋体" w:hAnsi="宋体"/>
          <w:color w:val="auto"/>
          <w:szCs w:val="20"/>
          <w:highlight w:val="none"/>
          <w:u w:val="single"/>
        </w:rPr>
        <w:t>、投标人成本分析供评标委员会评审。</w:t>
      </w:r>
    </w:p>
    <w:p w14:paraId="03A4D22D">
      <w:pPr>
        <w:pBdr>
          <w:bottom w:val="single" w:color="auto" w:sz="6" w:space="1"/>
        </w:pBdr>
        <w:spacing w:line="460" w:lineRule="exact"/>
        <w:ind w:firstLine="424" w:firstLineChars="202"/>
        <w:rPr>
          <w:color w:val="auto"/>
          <w:highlight w:val="none"/>
        </w:rPr>
      </w:pPr>
      <w:r>
        <w:rPr>
          <w:rFonts w:hint="eastAsia" w:ascii="宋体" w:hAnsi="宋体" w:cs="宋体"/>
          <w:bCs/>
          <w:color w:val="auto"/>
          <w:szCs w:val="21"/>
          <w:highlight w:val="none"/>
        </w:rPr>
        <w:t>11.3.5</w:t>
      </w:r>
      <w:r>
        <w:rPr>
          <w:rFonts w:hint="eastAsia" w:ascii="宋体" w:hAnsi="宋体" w:cs="宋体"/>
          <w:bCs/>
          <w:color w:val="auto"/>
          <w:szCs w:val="21"/>
          <w:highlight w:val="none"/>
          <w:u w:val="single"/>
        </w:rPr>
        <w:t>《</w:t>
      </w:r>
      <w:bookmarkStart w:id="54" w:name="OLE_LINK64"/>
      <w:r>
        <w:rPr>
          <w:rFonts w:hint="eastAsia" w:ascii="宋体" w:hAnsi="宋体" w:cs="宋体"/>
          <w:bCs/>
          <w:color w:val="auto"/>
          <w:szCs w:val="21"/>
          <w:highlight w:val="none"/>
          <w:u w:val="single"/>
        </w:rPr>
        <w:t>对投标文件编制的承诺</w:t>
      </w:r>
      <w:bookmarkEnd w:id="54"/>
      <w:r>
        <w:rPr>
          <w:rFonts w:hint="eastAsia" w:ascii="宋体" w:hAnsi="宋体" w:cs="宋体"/>
          <w:bCs/>
          <w:color w:val="auto"/>
          <w:szCs w:val="21"/>
          <w:highlight w:val="none"/>
          <w:u w:val="single"/>
        </w:rPr>
        <w:t>》（须按招标文件第四章格式）</w:t>
      </w:r>
      <w:r>
        <w:rPr>
          <w:rFonts w:hint="eastAsia" w:ascii="宋体" w:hAnsi="宋体" w:cs="宋体"/>
          <w:bCs/>
          <w:color w:val="auto"/>
          <w:szCs w:val="21"/>
          <w:highlight w:val="none"/>
        </w:rPr>
        <w:t>。</w:t>
      </w:r>
    </w:p>
    <w:p w14:paraId="7E359691">
      <w:pPr>
        <w:spacing w:line="480" w:lineRule="auto"/>
        <w:ind w:firstLine="472" w:firstLineChars="224"/>
        <w:rPr>
          <w:b/>
          <w:color w:val="auto"/>
          <w:szCs w:val="21"/>
          <w:highlight w:val="none"/>
        </w:rPr>
      </w:pPr>
      <w:r>
        <w:rPr>
          <w:rFonts w:hint="eastAsia"/>
          <w:b/>
          <w:color w:val="auto"/>
          <w:szCs w:val="21"/>
          <w:highlight w:val="none"/>
        </w:rPr>
        <w:t>条款号：12</w:t>
      </w:r>
      <w:r>
        <w:rPr>
          <w:b/>
          <w:color w:val="auto"/>
          <w:szCs w:val="21"/>
          <w:highlight w:val="none"/>
        </w:rPr>
        <w:t xml:space="preserve">  </w:t>
      </w:r>
      <w:r>
        <w:rPr>
          <w:rFonts w:hint="eastAsia"/>
          <w:b/>
          <w:color w:val="auto"/>
          <w:szCs w:val="21"/>
          <w:highlight w:val="none"/>
        </w:rPr>
        <w:t xml:space="preserve"> 修改类型：修改</w:t>
      </w:r>
    </w:p>
    <w:p w14:paraId="35931183">
      <w:pPr>
        <w:pStyle w:val="36"/>
        <w:spacing w:after="0" w:line="360" w:lineRule="auto"/>
        <w:ind w:firstLine="422" w:firstLineChars="200"/>
        <w:rPr>
          <w:rFonts w:ascii="宋体"/>
          <w:b/>
          <w:bCs/>
          <w:color w:val="auto"/>
          <w:sz w:val="24"/>
          <w:highlight w:val="none"/>
        </w:rPr>
      </w:pPr>
      <w:r>
        <w:rPr>
          <w:rFonts w:hint="eastAsia"/>
          <w:b/>
          <w:color w:val="auto"/>
          <w:szCs w:val="21"/>
          <w:highlight w:val="none"/>
        </w:rPr>
        <w:t>原文</w:t>
      </w:r>
      <w:bookmarkStart w:id="55" w:name="OLE_LINK48"/>
      <w:r>
        <w:rPr>
          <w:rFonts w:hint="eastAsia"/>
          <w:b/>
          <w:color w:val="auto"/>
          <w:szCs w:val="21"/>
          <w:highlight w:val="none"/>
        </w:rPr>
        <w:t>:</w:t>
      </w:r>
      <w:bookmarkStart w:id="56" w:name="OLE_LINK47"/>
      <w:bookmarkStart w:id="57" w:name="OLE_LINK49"/>
      <w:r>
        <w:rPr>
          <w:rFonts w:ascii="宋体" w:hAnsi="宋体"/>
          <w:b/>
          <w:bCs/>
          <w:color w:val="auto"/>
          <w:sz w:val="24"/>
          <w:highlight w:val="none"/>
        </w:rPr>
        <w:t>12</w:t>
      </w:r>
      <w:r>
        <w:rPr>
          <w:rFonts w:hint="eastAsia" w:ascii="宋体" w:hAnsi="宋体"/>
          <w:b/>
          <w:bCs/>
          <w:color w:val="auto"/>
          <w:sz w:val="24"/>
          <w:highlight w:val="none"/>
        </w:rPr>
        <w:t>．投标文件格式</w:t>
      </w:r>
    </w:p>
    <w:p w14:paraId="6F3B03C7">
      <w:pPr>
        <w:pStyle w:val="36"/>
        <w:spacing w:after="0" w:line="360" w:lineRule="auto"/>
        <w:ind w:firstLineChars="200"/>
        <w:rPr>
          <w:rFonts w:hint="eastAsia" w:ascii="宋体" w:hAnsi="宋体"/>
          <w:color w:val="auto"/>
          <w:szCs w:val="16"/>
          <w:highlight w:val="none"/>
        </w:rPr>
      </w:pPr>
      <w:r>
        <w:rPr>
          <w:rFonts w:ascii="宋体" w:hAnsi="宋体"/>
          <w:color w:val="auto"/>
          <w:szCs w:val="16"/>
          <w:highlight w:val="none"/>
        </w:rPr>
        <w:t xml:space="preserve">12.1 </w:t>
      </w:r>
      <w:r>
        <w:rPr>
          <w:rFonts w:hint="eastAsia" w:ascii="宋体" w:hAnsi="宋体"/>
          <w:color w:val="auto"/>
          <w:szCs w:val="16"/>
          <w:highlight w:val="none"/>
        </w:rPr>
        <w:t>投标文件包括本须知第</w:t>
      </w:r>
      <w:r>
        <w:rPr>
          <w:rFonts w:ascii="宋体" w:hAnsi="宋体"/>
          <w:color w:val="auto"/>
          <w:szCs w:val="16"/>
          <w:highlight w:val="none"/>
        </w:rPr>
        <w:t>11</w:t>
      </w:r>
      <w:r>
        <w:rPr>
          <w:rFonts w:hint="eastAsia" w:ascii="宋体" w:hAnsi="宋体"/>
          <w:color w:val="auto"/>
          <w:szCs w:val="16"/>
          <w:highlight w:val="none"/>
        </w:rPr>
        <w:t>条中规定的内容，投标人提交的投标文件应当使用招标文件所提供的投标文件全部格式（表格可以按同样格式扩展）。</w:t>
      </w:r>
      <w:bookmarkEnd w:id="55"/>
    </w:p>
    <w:p w14:paraId="17C954C7">
      <w:pPr>
        <w:pStyle w:val="36"/>
        <w:spacing w:after="0" w:line="360" w:lineRule="auto"/>
        <w:ind w:firstLineChars="200"/>
        <w:rPr>
          <w:rFonts w:hint="eastAsia" w:ascii="宋体" w:hAnsi="宋体"/>
          <w:color w:val="auto"/>
          <w:szCs w:val="16"/>
          <w:highlight w:val="none"/>
        </w:rPr>
      </w:pPr>
      <w:r>
        <w:rPr>
          <w:rFonts w:hint="eastAsia" w:ascii="宋体" w:hAnsi="宋体"/>
          <w:color w:val="auto"/>
          <w:szCs w:val="16"/>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p>
    <w:p w14:paraId="7924B3AB">
      <w:pPr>
        <w:pStyle w:val="36"/>
        <w:spacing w:after="0" w:line="360" w:lineRule="auto"/>
        <w:ind w:firstLineChars="200"/>
        <w:rPr>
          <w:rFonts w:hint="eastAsia" w:ascii="宋体" w:hAnsi="宋体"/>
          <w:color w:val="auto"/>
          <w:szCs w:val="16"/>
          <w:highlight w:val="none"/>
        </w:rPr>
      </w:pPr>
      <w:r>
        <w:rPr>
          <w:rFonts w:hint="eastAsia" w:ascii="宋体" w:hAnsi="宋体"/>
          <w:color w:val="auto"/>
          <w:szCs w:val="16"/>
          <w:highlight w:val="none"/>
        </w:rPr>
        <w:t xml:space="preserve">12.3 </w:t>
      </w:r>
      <w:r>
        <w:rPr>
          <w:rFonts w:hint="eastAsia" w:ascii="宋体" w:hAnsi="宋体"/>
          <w:bCs/>
          <w:color w:val="auto"/>
          <w:szCs w:val="21"/>
          <w:highlight w:val="none"/>
        </w:rPr>
        <w:t>投标文件应按</w:t>
      </w:r>
      <w:r>
        <w:rPr>
          <w:rFonts w:hint="eastAsia" w:ascii="宋体" w:hAnsi="宋体"/>
          <w:color w:val="auto"/>
          <w:szCs w:val="16"/>
          <w:highlight w:val="none"/>
        </w:rPr>
        <w:t>照交易平台关于全流程电子化项目的相关指南进行编制，详见：</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16"/>
          <w:highlight w:val="none"/>
        </w:rPr>
        <w:t>。</w:t>
      </w:r>
    </w:p>
    <w:p w14:paraId="48FEF717">
      <w:pPr>
        <w:pStyle w:val="36"/>
        <w:spacing w:after="0" w:line="360" w:lineRule="auto"/>
        <w:ind w:firstLineChars="200"/>
        <w:rPr>
          <w:rFonts w:hint="eastAsia" w:ascii="宋体" w:hAnsi="宋体"/>
          <w:color w:val="auto"/>
          <w:sz w:val="24"/>
          <w:highlight w:val="none"/>
        </w:rPr>
      </w:pPr>
      <w:r>
        <w:rPr>
          <w:rFonts w:hint="eastAsia" w:ascii="宋体" w:hAnsi="宋体"/>
          <w:bCs/>
          <w:color w:val="auto"/>
          <w:szCs w:val="21"/>
          <w:highlight w:val="none"/>
        </w:rPr>
        <w:t>如不按上述要求编制引起系统无法检索、读取相关信息的，其后果由投标人承担。</w:t>
      </w:r>
      <w:bookmarkEnd w:id="56"/>
    </w:p>
    <w:bookmarkEnd w:id="57"/>
    <w:p w14:paraId="14AD0FBD">
      <w:pPr>
        <w:pStyle w:val="36"/>
        <w:spacing w:after="0" w:line="360" w:lineRule="auto"/>
        <w:ind w:firstLine="422" w:firstLineChars="200"/>
        <w:rPr>
          <w:rFonts w:ascii="宋体"/>
          <w:b/>
          <w:bCs/>
          <w:color w:val="auto"/>
          <w:szCs w:val="16"/>
          <w:highlight w:val="none"/>
        </w:rPr>
      </w:pPr>
      <w:r>
        <w:rPr>
          <w:rFonts w:hint="eastAsia"/>
          <w:b/>
          <w:bCs/>
          <w:color w:val="auto"/>
          <w:highlight w:val="none"/>
        </w:rPr>
        <w:t>现文：</w:t>
      </w:r>
      <w:r>
        <w:rPr>
          <w:rFonts w:ascii="宋体" w:hAnsi="宋体"/>
          <w:b/>
          <w:bCs/>
          <w:color w:val="auto"/>
          <w:szCs w:val="16"/>
          <w:highlight w:val="none"/>
        </w:rPr>
        <w:t>12</w:t>
      </w:r>
      <w:r>
        <w:rPr>
          <w:rFonts w:hint="eastAsia" w:ascii="宋体" w:hAnsi="宋体"/>
          <w:b/>
          <w:bCs/>
          <w:color w:val="auto"/>
          <w:szCs w:val="16"/>
          <w:highlight w:val="none"/>
        </w:rPr>
        <w:t>．投标文件格式</w:t>
      </w:r>
    </w:p>
    <w:p w14:paraId="0B6CF04D">
      <w:pPr>
        <w:pStyle w:val="36"/>
        <w:spacing w:after="0" w:line="360" w:lineRule="auto"/>
        <w:ind w:firstLineChars="200"/>
        <w:rPr>
          <w:rFonts w:hint="eastAsia" w:ascii="宋体" w:hAnsi="宋体"/>
          <w:color w:val="auto"/>
          <w:szCs w:val="16"/>
          <w:highlight w:val="none"/>
        </w:rPr>
      </w:pPr>
      <w:r>
        <w:rPr>
          <w:rFonts w:ascii="宋体" w:hAnsi="宋体"/>
          <w:color w:val="auto"/>
          <w:szCs w:val="16"/>
          <w:highlight w:val="none"/>
        </w:rPr>
        <w:t xml:space="preserve">12.1 </w:t>
      </w:r>
      <w:r>
        <w:rPr>
          <w:rFonts w:hint="eastAsia" w:ascii="宋体" w:hAnsi="宋体"/>
          <w:color w:val="auto"/>
          <w:szCs w:val="16"/>
          <w:highlight w:val="none"/>
        </w:rPr>
        <w:t>投标文件包括本须知第</w:t>
      </w:r>
      <w:r>
        <w:rPr>
          <w:rFonts w:ascii="宋体" w:hAnsi="宋体"/>
          <w:color w:val="auto"/>
          <w:szCs w:val="16"/>
          <w:highlight w:val="none"/>
        </w:rPr>
        <w:t>11</w:t>
      </w:r>
      <w:r>
        <w:rPr>
          <w:rFonts w:hint="eastAsia" w:ascii="宋体" w:hAnsi="宋体"/>
          <w:color w:val="auto"/>
          <w:szCs w:val="16"/>
          <w:highlight w:val="none"/>
        </w:rPr>
        <w:t>条中规定的内容，投标人提交的投标文件应当使用招标文件所提供的投标文件全部格式（表格可以按同样格式扩展）。</w:t>
      </w:r>
    </w:p>
    <w:p w14:paraId="2E3EF0DB">
      <w:pPr>
        <w:pStyle w:val="36"/>
        <w:spacing w:after="0" w:line="360" w:lineRule="auto"/>
        <w:ind w:firstLineChars="200"/>
        <w:rPr>
          <w:rFonts w:hint="eastAsia" w:ascii="宋体" w:hAnsi="宋体" w:cs="宋体"/>
          <w:color w:val="auto"/>
          <w:szCs w:val="21"/>
          <w:highlight w:val="none"/>
          <w:u w:val="single"/>
        </w:rPr>
      </w:pPr>
      <w:r>
        <w:rPr>
          <w:rFonts w:hint="eastAsia" w:ascii="宋体" w:hAnsi="宋体"/>
          <w:color w:val="auto"/>
          <w:szCs w:val="16"/>
          <w:highlight w:val="none"/>
        </w:rPr>
        <w:t xml:space="preserve">12.2 </w:t>
      </w:r>
      <w:r>
        <w:rPr>
          <w:rFonts w:hint="eastAsia" w:ascii="宋体" w:hAnsi="宋体" w:cs="宋体"/>
          <w:color w:val="auto"/>
          <w:szCs w:val="21"/>
          <w:highlight w:val="none"/>
        </w:rPr>
        <w:t>投标文件全部采用电子文档，投标文件所附证书证件均为</w:t>
      </w:r>
      <w:r>
        <w:rPr>
          <w:rFonts w:hint="eastAsia" w:ascii="宋体" w:hAnsi="宋体" w:cs="宋体"/>
          <w:color w:val="auto"/>
          <w:szCs w:val="21"/>
          <w:highlight w:val="none"/>
          <w:u w:val="single"/>
        </w:rPr>
        <w:t>清晰</w:t>
      </w:r>
      <w:r>
        <w:rPr>
          <w:rFonts w:hint="eastAsia" w:ascii="宋体" w:hAnsi="宋体" w:cs="宋体"/>
          <w:color w:val="auto"/>
          <w:szCs w:val="21"/>
          <w:highlight w:val="none"/>
        </w:rPr>
        <w:t>扫描件，并采用单位数字证书，按招标文件要求在相应位置加盖电子印章。投标文件中需个人签字或盖章的，应在线下完成后扫描上传。按照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广州交易集团有限公司（广州公共资源交易中心）网站发布的最新版操作指引。</w:t>
      </w:r>
    </w:p>
    <w:p w14:paraId="27ACA666">
      <w:pPr>
        <w:pStyle w:val="36"/>
        <w:spacing w:after="0" w:line="360" w:lineRule="auto"/>
        <w:ind w:firstLine="422" w:firstLineChars="200"/>
        <w:rPr>
          <w:rFonts w:hint="eastAsia" w:ascii="宋体" w:hAnsi="宋体" w:cs="宋体"/>
          <w:color w:val="auto"/>
          <w:szCs w:val="21"/>
          <w:highlight w:val="none"/>
          <w:u w:val="single"/>
        </w:rPr>
      </w:pPr>
      <w:r>
        <w:rPr>
          <w:rFonts w:hint="eastAsia" w:ascii="宋体" w:hAnsi="宋体" w:cs="宋体"/>
          <w:b/>
          <w:color w:val="auto"/>
          <w:szCs w:val="21"/>
          <w:highlight w:val="none"/>
          <w:u w:val="single"/>
        </w:rPr>
        <w:t>注释：投标文件电子文档需要投标人单位盖章的材料，投标人加盖电子印章即可，不得将投标人未对电子文档加盖实物印章作为否决投标的情形。</w:t>
      </w:r>
    </w:p>
    <w:p w14:paraId="3B9681A3">
      <w:pPr>
        <w:pStyle w:val="36"/>
        <w:spacing w:after="0" w:line="360" w:lineRule="auto"/>
        <w:ind w:firstLineChars="200"/>
        <w:rPr>
          <w:rFonts w:hint="eastAsia" w:ascii="宋体" w:hAnsi="宋体" w:cs="宋体"/>
          <w:color w:val="auto"/>
          <w:szCs w:val="21"/>
          <w:highlight w:val="none"/>
        </w:rPr>
      </w:pPr>
      <w:r>
        <w:rPr>
          <w:rFonts w:hint="eastAsia" w:ascii="宋体" w:hAnsi="宋体"/>
          <w:color w:val="auto"/>
          <w:szCs w:val="16"/>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color w:val="auto"/>
          <w:szCs w:val="21"/>
          <w:highlight w:val="none"/>
          <w:u w:val="single"/>
        </w:rPr>
        <w:t>广州交易集团有限公司（广州公共资源交易中心）网站发布的最新版操作指引</w:t>
      </w:r>
      <w:r>
        <w:rPr>
          <w:rFonts w:hint="eastAsia" w:ascii="宋体" w:hAnsi="宋体" w:cs="宋体"/>
          <w:color w:val="auto"/>
          <w:szCs w:val="21"/>
          <w:highlight w:val="none"/>
        </w:rPr>
        <w:t>。</w:t>
      </w:r>
    </w:p>
    <w:p w14:paraId="757D264A">
      <w:pPr>
        <w:pStyle w:val="36"/>
        <w:spacing w:after="0" w:line="360" w:lineRule="auto"/>
        <w:ind w:firstLineChars="200"/>
        <w:rPr>
          <w:rFonts w:hint="eastAsia" w:ascii="宋体" w:hAnsi="宋体" w:cs="宋体"/>
          <w:color w:val="auto"/>
          <w:szCs w:val="21"/>
          <w:highlight w:val="none"/>
        </w:rPr>
      </w:pPr>
      <w:r>
        <w:rPr>
          <w:rFonts w:hint="eastAsia" w:ascii="宋体" w:hAnsi="宋体"/>
          <w:bCs/>
          <w:color w:val="auto"/>
          <w:szCs w:val="21"/>
          <w:highlight w:val="none"/>
        </w:rPr>
        <w:t>如不按上述要求编制引起系统无法检索、读取相关信息的，其后果由投标人承担。</w:t>
      </w:r>
    </w:p>
    <w:p w14:paraId="07F83F2D">
      <w:pPr>
        <w:pStyle w:val="6"/>
        <w:numPr>
          <w:ilvl w:val="3"/>
          <w:numId w:val="0"/>
        </w:numPr>
        <w:spacing w:before="156" w:after="156"/>
        <w:ind w:left="407" w:leftChars="194"/>
        <w:rPr>
          <w:rFonts w:cs="宋体"/>
          <w:b/>
          <w:bCs/>
          <w:color w:val="auto"/>
          <w:highlight w:val="none"/>
        </w:rPr>
      </w:pPr>
      <w:bookmarkStart w:id="58" w:name="OLE_LINK51"/>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-212725</wp:posOffset>
                </wp:positionH>
                <wp:positionV relativeFrom="paragraph">
                  <wp:posOffset>8890</wp:posOffset>
                </wp:positionV>
                <wp:extent cx="5937250" cy="0"/>
                <wp:effectExtent l="0" t="0" r="0" b="0"/>
                <wp:wrapNone/>
                <wp:docPr id="17" name="直接连接符 17"/>
                <wp:cNvGraphicFramePr/>
                <a:graphic xmlns:a="http://schemas.openxmlformats.org/drawingml/2006/main">
                  <a:graphicData uri="http://schemas.microsoft.com/office/word/2010/wordprocessingShape">
                    <wps:wsp>
                      <wps:cNvCnPr/>
                      <wps:spPr>
                        <a:xfrm>
                          <a:off x="687705" y="6078220"/>
                          <a:ext cx="593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5pt;margin-top:0.7pt;height:0pt;width:467.5pt;z-index:251664384;mso-width-relative:page;mso-height-relative:page;" filled="f" stroked="t" coordsize="21600,21600" o:gfxdata="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JM&#10;VC3TAAAABwEAAA8AAAAAAAAAAQAgAAAAIgAAAGRycy9kb3ducmV2LnhtbFBLAQIUABQAAAAIAIdO&#10;4kBobmSD7wEAAL4DAAAOAAAAAAAAAAEAIAAAACIBAABkcnMvZTJvRG9jLnhtbFBLBQYAAAAABgAG&#10;AFkBAACDBQAAAAA=&#10;">
                <v:fill on="f" focussize="0,0"/>
                <v:stroke weight="0.5pt" color="#000000 [3213]" miterlimit="8" joinstyle="miter"/>
                <v:imagedata o:title=""/>
                <o:lock v:ext="edit" aspectratio="f"/>
              </v:line>
            </w:pict>
          </mc:Fallback>
        </mc:AlternateContent>
      </w:r>
      <w:r>
        <w:rPr>
          <w:rFonts w:hint="eastAsia"/>
          <w:b/>
          <w:bCs/>
          <w:color w:val="auto"/>
          <w:highlight w:val="none"/>
        </w:rPr>
        <w:t>条款号: 13.1           修改类型：修改</w:t>
      </w:r>
    </w:p>
    <w:p w14:paraId="13CBEC3E">
      <w:pPr>
        <w:pBdr>
          <w:bottom w:val="single" w:color="auto" w:sz="6" w:space="1"/>
        </w:pBdr>
        <w:spacing w:line="360" w:lineRule="auto"/>
        <w:ind w:firstLine="411" w:firstLineChars="195"/>
        <w:rPr>
          <w:rFonts w:hint="eastAsia"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13.1本工程的投标报价采用投标须知前附表第14项所规定的方式。投标报价（含单价及总价）精确到“分”。</w:t>
      </w:r>
    </w:p>
    <w:p w14:paraId="61F28492">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13.1本工程的投标报价采用投标须知前附表第14项所规定的方式。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bookmarkEnd w:id="58"/>
    <w:p w14:paraId="43E17D9B">
      <w:pPr>
        <w:pStyle w:val="6"/>
        <w:numPr>
          <w:ilvl w:val="3"/>
          <w:numId w:val="0"/>
        </w:numPr>
        <w:spacing w:before="156" w:after="156"/>
        <w:ind w:left="407" w:leftChars="194"/>
        <w:rPr>
          <w:rFonts w:cs="宋体"/>
          <w:b/>
          <w:bCs/>
          <w:color w:val="auto"/>
          <w:highlight w:val="none"/>
        </w:rPr>
      </w:pPr>
      <w:r>
        <w:rPr>
          <w:rFonts w:hint="eastAsia"/>
          <w:b/>
          <w:bCs/>
          <w:color w:val="auto"/>
          <w:highlight w:val="none"/>
        </w:rPr>
        <w:t>条款号: 13.5          修改类型：修改</w:t>
      </w:r>
    </w:p>
    <w:p w14:paraId="0C9FBF99">
      <w:pPr>
        <w:pStyle w:val="36"/>
        <w:spacing w:after="0" w:line="360" w:lineRule="auto"/>
        <w:ind w:firstLine="422" w:firstLineChars="200"/>
        <w:rPr>
          <w:rFonts w:ascii="宋体"/>
          <w:color w:val="auto"/>
          <w:szCs w:val="16"/>
          <w:highlight w:val="none"/>
        </w:rPr>
      </w:pPr>
      <w:r>
        <w:rPr>
          <w:rFonts w:hint="eastAsia" w:ascii="宋体" w:hAnsi="宋体" w:cs="宋体"/>
          <w:b/>
          <w:color w:val="auto"/>
          <w:szCs w:val="21"/>
          <w:highlight w:val="none"/>
        </w:rPr>
        <w:t>原文：</w:t>
      </w:r>
      <w:r>
        <w:rPr>
          <w:rFonts w:ascii="宋体" w:hAnsi="宋体"/>
          <w:color w:val="auto"/>
          <w:szCs w:val="16"/>
          <w:highlight w:val="none"/>
        </w:rPr>
        <w:t>13.5</w:t>
      </w:r>
      <w:r>
        <w:rPr>
          <w:rFonts w:hint="eastAsia" w:ascii="宋体" w:hAnsi="宋体"/>
          <w:color w:val="auto"/>
          <w:szCs w:val="16"/>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671D9281">
      <w:pPr>
        <w:pStyle w:val="36"/>
        <w:spacing w:after="0" w:line="360" w:lineRule="auto"/>
        <w:ind w:firstLineChars="200"/>
        <w:rPr>
          <w:rFonts w:ascii="宋体"/>
          <w:color w:val="auto"/>
          <w:szCs w:val="16"/>
          <w:highlight w:val="none"/>
        </w:rPr>
      </w:pPr>
      <w:r>
        <w:rPr>
          <w:rFonts w:ascii="宋体" w:hAnsi="宋体"/>
          <w:color w:val="auto"/>
          <w:szCs w:val="16"/>
          <w:highlight w:val="none"/>
        </w:rPr>
        <w:t>13.5.1</w:t>
      </w:r>
      <w:r>
        <w:rPr>
          <w:rFonts w:hint="eastAsia" w:ascii="宋体" w:hAnsi="宋体"/>
          <w:color w:val="auto"/>
          <w:szCs w:val="16"/>
          <w:highlight w:val="none"/>
        </w:rPr>
        <w:t>中标的投标文件工程量清单中已有相同项目的适用综合单价，则沿用；</w:t>
      </w:r>
    </w:p>
    <w:p w14:paraId="6FC70E7A">
      <w:pPr>
        <w:pStyle w:val="36"/>
        <w:spacing w:after="0" w:line="360" w:lineRule="auto"/>
        <w:ind w:firstLineChars="200"/>
        <w:rPr>
          <w:rFonts w:ascii="宋体"/>
          <w:color w:val="auto"/>
          <w:szCs w:val="16"/>
          <w:highlight w:val="none"/>
        </w:rPr>
      </w:pPr>
      <w:r>
        <w:rPr>
          <w:rFonts w:ascii="宋体" w:hAnsi="宋体"/>
          <w:color w:val="auto"/>
          <w:szCs w:val="16"/>
          <w:highlight w:val="none"/>
        </w:rPr>
        <w:t>13.5.2</w:t>
      </w:r>
      <w:r>
        <w:rPr>
          <w:rFonts w:hint="eastAsia" w:ascii="宋体" w:hAnsi="宋体"/>
          <w:color w:val="auto"/>
          <w:szCs w:val="16"/>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58973965">
      <w:pPr>
        <w:pStyle w:val="36"/>
        <w:spacing w:after="0" w:line="360" w:lineRule="auto"/>
        <w:ind w:firstLineChars="200"/>
        <w:rPr>
          <w:rFonts w:ascii="宋体"/>
          <w:color w:val="auto"/>
          <w:szCs w:val="16"/>
          <w:highlight w:val="none"/>
        </w:rPr>
      </w:pPr>
      <w:r>
        <w:rPr>
          <w:rFonts w:ascii="宋体" w:hAnsi="宋体"/>
          <w:color w:val="auto"/>
          <w:szCs w:val="16"/>
          <w:highlight w:val="none"/>
        </w:rPr>
        <w:t xml:space="preserve">13.5.3 </w:t>
      </w:r>
      <w:r>
        <w:rPr>
          <w:rFonts w:hint="eastAsia" w:ascii="宋体" w:hAnsi="宋体"/>
          <w:color w:val="auto"/>
          <w:szCs w:val="16"/>
          <w:highlight w:val="none"/>
        </w:rPr>
        <w:t>中标的投标文件工程量清单中没有相同项目或类似项目的，如可套取相关定额，则以相关定额为基数下浮计算单价</w:t>
      </w:r>
      <w:r>
        <w:rPr>
          <w:rFonts w:ascii="宋体"/>
          <w:color w:val="auto"/>
          <w:szCs w:val="16"/>
          <w:highlight w:val="none"/>
        </w:rPr>
        <w:t>,</w:t>
      </w:r>
      <w:r>
        <w:rPr>
          <w:rFonts w:hint="eastAsia" w:ascii="宋体" w:hAnsi="宋体"/>
          <w:color w:val="auto"/>
          <w:szCs w:val="16"/>
          <w:highlight w:val="none"/>
        </w:rPr>
        <w:t>下浮率为中标价</w:t>
      </w:r>
      <w:r>
        <w:rPr>
          <w:rFonts w:hint="eastAsia" w:ascii="宋体" w:hAnsi="宋体"/>
          <w:color w:val="auto"/>
          <w:szCs w:val="21"/>
          <w:highlight w:val="none"/>
        </w:rPr>
        <w:t>相对于最高投标限价的下</w:t>
      </w:r>
      <w:r>
        <w:rPr>
          <w:rFonts w:hint="eastAsia" w:ascii="宋体" w:hAnsi="宋体"/>
          <w:color w:val="auto"/>
          <w:szCs w:val="16"/>
          <w:highlight w:val="none"/>
        </w:rPr>
        <w:t>浮率（下浮率</w:t>
      </w:r>
      <w:r>
        <w:rPr>
          <w:rFonts w:ascii="宋体" w:hAnsi="宋体"/>
          <w:color w:val="auto"/>
          <w:szCs w:val="16"/>
          <w:highlight w:val="none"/>
        </w:rPr>
        <w:t>=(</w:t>
      </w:r>
      <w:r>
        <w:rPr>
          <w:rFonts w:hint="eastAsia" w:ascii="宋体" w:hAnsi="宋体"/>
          <w:color w:val="auto"/>
          <w:szCs w:val="21"/>
          <w:highlight w:val="none"/>
        </w:rPr>
        <w:t>最高投标限价</w:t>
      </w:r>
      <w:r>
        <w:rPr>
          <w:rFonts w:ascii="宋体"/>
          <w:color w:val="auto"/>
          <w:szCs w:val="16"/>
          <w:highlight w:val="none"/>
        </w:rPr>
        <w:t>-</w:t>
      </w:r>
      <w:r>
        <w:rPr>
          <w:rFonts w:hint="eastAsia" w:ascii="宋体" w:hAnsi="宋体"/>
          <w:color w:val="auto"/>
          <w:szCs w:val="16"/>
          <w:highlight w:val="none"/>
        </w:rPr>
        <w:t>中标价</w:t>
      </w:r>
      <w:r>
        <w:rPr>
          <w:rFonts w:ascii="宋体" w:hAnsi="宋体"/>
          <w:color w:val="auto"/>
          <w:szCs w:val="16"/>
          <w:highlight w:val="none"/>
        </w:rPr>
        <w:t>)/</w:t>
      </w:r>
      <w:r>
        <w:rPr>
          <w:rFonts w:ascii="宋体" w:hAnsi="宋体"/>
          <w:color w:val="auto"/>
          <w:szCs w:val="21"/>
          <w:highlight w:val="none"/>
        </w:rPr>
        <w:t xml:space="preserve"> </w:t>
      </w:r>
      <w:r>
        <w:rPr>
          <w:rFonts w:hint="eastAsia" w:ascii="宋体" w:hAnsi="宋体"/>
          <w:color w:val="auto"/>
          <w:szCs w:val="21"/>
          <w:highlight w:val="none"/>
        </w:rPr>
        <w:t>最高投标限价</w:t>
      </w:r>
      <w:r>
        <w:rPr>
          <w:rFonts w:hint="eastAsia" w:ascii="宋体" w:hAnsi="宋体"/>
          <w:color w:val="auto"/>
          <w:szCs w:val="16"/>
          <w:highlight w:val="none"/>
        </w:rPr>
        <w:t>）。</w:t>
      </w:r>
    </w:p>
    <w:p w14:paraId="203766AB">
      <w:pPr>
        <w:pStyle w:val="36"/>
        <w:spacing w:after="0" w:line="360" w:lineRule="auto"/>
        <w:ind w:firstLineChars="200"/>
        <w:rPr>
          <w:rFonts w:hint="eastAsia" w:ascii="宋体" w:hAnsi="宋体" w:cs="宋体"/>
          <w:color w:val="auto"/>
          <w:szCs w:val="21"/>
          <w:highlight w:val="none"/>
          <w:u w:val="single"/>
        </w:rPr>
      </w:pPr>
      <w:r>
        <w:rPr>
          <w:rFonts w:ascii="宋体" w:hAnsi="宋体"/>
          <w:color w:val="auto"/>
          <w:szCs w:val="16"/>
          <w:highlight w:val="none"/>
        </w:rPr>
        <w:t xml:space="preserve">13.5.4 </w:t>
      </w:r>
      <w:r>
        <w:rPr>
          <w:rFonts w:hint="eastAsia" w:ascii="宋体" w:hAnsi="宋体"/>
          <w:color w:val="auto"/>
          <w:szCs w:val="16"/>
          <w:highlight w:val="none"/>
        </w:rPr>
        <w:t>如相关定额没有相应子目的，其计价方式由招标人在本招标文件第三章中另行规定。未规定的，中标后双方协商约定。</w:t>
      </w:r>
    </w:p>
    <w:p w14:paraId="1B3BA5D6">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13.5变更结算方式按施工合同相关条款执行。</w:t>
      </w:r>
    </w:p>
    <w:p w14:paraId="2C6AB464">
      <w:pPr>
        <w:pStyle w:val="6"/>
        <w:numPr>
          <w:ilvl w:val="3"/>
          <w:numId w:val="0"/>
        </w:numPr>
        <w:spacing w:before="156" w:after="156"/>
        <w:ind w:left="407" w:leftChars="194"/>
        <w:rPr>
          <w:rFonts w:cs="宋体"/>
          <w:b/>
          <w:bCs/>
          <w:color w:val="auto"/>
          <w:highlight w:val="none"/>
        </w:rPr>
      </w:pPr>
      <w:r>
        <w:rPr>
          <w:rFonts w:hint="eastAsia"/>
          <w:b/>
          <w:bCs/>
          <w:color w:val="auto"/>
          <w:highlight w:val="none"/>
        </w:rPr>
        <w:t>条款号:16          修改类型：删除</w:t>
      </w:r>
    </w:p>
    <w:p w14:paraId="20EAF64F">
      <w:pPr>
        <w:pStyle w:val="36"/>
        <w:spacing w:after="0" w:line="360" w:lineRule="auto"/>
        <w:ind w:firstLine="422" w:firstLineChars="200"/>
        <w:rPr>
          <w:rFonts w:ascii="宋体"/>
          <w:b/>
          <w:bCs/>
          <w:color w:val="auto"/>
          <w:sz w:val="24"/>
          <w:highlight w:val="none"/>
        </w:rPr>
      </w:pPr>
      <w:r>
        <w:rPr>
          <w:rFonts w:hint="eastAsia" w:ascii="宋体" w:hAnsi="宋体" w:cs="宋体"/>
          <w:b/>
          <w:color w:val="auto"/>
          <w:szCs w:val="21"/>
          <w:highlight w:val="none"/>
        </w:rPr>
        <w:t>原文：</w:t>
      </w:r>
      <w:r>
        <w:rPr>
          <w:rFonts w:ascii="宋体" w:hAnsi="宋体"/>
          <w:b/>
          <w:bCs/>
          <w:color w:val="auto"/>
          <w:szCs w:val="16"/>
          <w:highlight w:val="none"/>
        </w:rPr>
        <w:t>16</w:t>
      </w:r>
      <w:r>
        <w:rPr>
          <w:rFonts w:hint="eastAsia" w:ascii="宋体" w:hAnsi="宋体"/>
          <w:b/>
          <w:bCs/>
          <w:color w:val="auto"/>
          <w:szCs w:val="16"/>
          <w:highlight w:val="none"/>
        </w:rPr>
        <w:t>．投标保证金</w:t>
      </w:r>
    </w:p>
    <w:p w14:paraId="1C920D69">
      <w:pPr>
        <w:spacing w:line="360" w:lineRule="auto"/>
        <w:ind w:firstLine="420" w:firstLineChars="200"/>
        <w:rPr>
          <w:rFonts w:hint="eastAsia" w:ascii="宋体" w:hAnsi="宋体"/>
          <w:color w:val="auto"/>
          <w:szCs w:val="20"/>
          <w:highlight w:val="none"/>
        </w:rPr>
      </w:pPr>
      <w:r>
        <w:rPr>
          <w:rFonts w:ascii="宋体" w:hAnsi="宋体"/>
          <w:color w:val="auto"/>
          <w:szCs w:val="20"/>
          <w:highlight w:val="none"/>
        </w:rPr>
        <w:t>16.1</w:t>
      </w:r>
      <w:r>
        <w:rPr>
          <w:rFonts w:hint="eastAsia" w:ascii="宋体" w:hAnsi="宋体"/>
          <w:color w:val="auto"/>
          <w:szCs w:val="20"/>
          <w:highlight w:val="none"/>
        </w:rPr>
        <w:t>投标人应按国家、省、市有关规定和投标须知前附表第16项所述金额和时间递交</w:t>
      </w:r>
      <w:r>
        <w:rPr>
          <w:rFonts w:hint="eastAsia" w:ascii="宋体" w:hAnsi="宋体"/>
          <w:bCs/>
          <w:color w:val="auto"/>
          <w:szCs w:val="20"/>
          <w:highlight w:val="none"/>
        </w:rPr>
        <w:t>投标保证金</w:t>
      </w:r>
      <w:r>
        <w:rPr>
          <w:rFonts w:hint="eastAsia" w:ascii="宋体" w:hAnsi="宋体"/>
          <w:color w:val="auto"/>
          <w:szCs w:val="20"/>
          <w:highlight w:val="none"/>
        </w:rPr>
        <w:t>。招标人应当允许投标人自主选择现金、银行保函、保证保险、专业工程担保公司担保等方式缴纳投标保证金。</w:t>
      </w:r>
    </w:p>
    <w:p w14:paraId="61A5179F">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16.1.1 采用现金或者支票形式提交的，投标保证金须从投标人的银行基本账户转出。</w:t>
      </w:r>
    </w:p>
    <w:p w14:paraId="600F8816">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A739A41">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16.1.3 采用电子形式的保函、担保或保证保险提交投标保证金的，应在招标文件中明确电子递交途径。</w:t>
      </w:r>
    </w:p>
    <w:p w14:paraId="75883863">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2211CE9">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16.3投标保证金应依据法律法规的相关规定退还。</w:t>
      </w:r>
    </w:p>
    <w:p w14:paraId="12F83C6C">
      <w:pPr>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16.4如有下列情况之一的，招标人可以不予退还投标保证金（是否退还投标保证金由招标人依法依规在招标文件中规定）：</w:t>
      </w:r>
    </w:p>
    <w:p w14:paraId="230ADC6A">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szCs w:val="20"/>
          <w:highlight w:val="none"/>
        </w:rPr>
        <w:t>16.5投标人如存在下列情况之一的，将被拒绝在一定时期内参与招标人后续工程投标（由招标人依法依规在招标文件中明确）：</w:t>
      </w:r>
    </w:p>
    <w:p w14:paraId="07518A9E">
      <w:pPr>
        <w:pStyle w:val="6"/>
        <w:numPr>
          <w:ilvl w:val="3"/>
          <w:numId w:val="0"/>
        </w:numPr>
        <w:spacing w:before="156" w:after="156"/>
        <w:ind w:left="407" w:leftChars="194"/>
        <w:rPr>
          <w:rFonts w:cs="宋体"/>
          <w:b/>
          <w:bCs/>
          <w:color w:val="auto"/>
          <w:highlight w:val="none"/>
        </w:rPr>
      </w:pPr>
      <w:bookmarkStart w:id="59" w:name="OLE_LINK55"/>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-212725</wp:posOffset>
                </wp:positionH>
                <wp:positionV relativeFrom="paragraph">
                  <wp:posOffset>8890</wp:posOffset>
                </wp:positionV>
                <wp:extent cx="5937250" cy="0"/>
                <wp:effectExtent l="0" t="0" r="0" b="0"/>
                <wp:wrapNone/>
                <wp:docPr id="20" name="直接连接符 20"/>
                <wp:cNvGraphicFramePr/>
                <a:graphic xmlns:a="http://schemas.openxmlformats.org/drawingml/2006/main">
                  <a:graphicData uri="http://schemas.microsoft.com/office/word/2010/wordprocessingShape">
                    <wps:wsp>
                      <wps:cNvCnPr/>
                      <wps:spPr>
                        <a:xfrm>
                          <a:off x="687705" y="6078220"/>
                          <a:ext cx="5937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5pt;margin-top:0.7pt;height:0pt;width:467.5pt;z-index:251668480;mso-width-relative:page;mso-height-relative:page;" filled="f" stroked="t" coordsize="21600,21600" o:gfxdata="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JM&#10;VC3TAAAABwEAAA8AAAAAAAAAAQAgAAAAIgAAAGRycy9kb3ducmV2LnhtbFBLAQIUABQAAAAIAIdO&#10;4kA8lJdV7wEAAL4DAAAOAAAAAAAAAAEAIAAAACIBAABkcnMvZTJvRG9jLnhtbFBLBQYAAAAABgAG&#10;AFkBAACDBQAAAAA=&#10;">
                <v:fill on="f" focussize="0,0"/>
                <v:stroke weight="0.5pt" color="#000000 [3213]" miterlimit="8" joinstyle="miter"/>
                <v:imagedata o:title=""/>
                <o:lock v:ext="edit" aspectratio="f"/>
              </v:line>
            </w:pict>
          </mc:Fallback>
        </mc:AlternateContent>
      </w:r>
      <w:r>
        <w:rPr>
          <w:rFonts w:hint="eastAsia"/>
          <w:b/>
          <w:bCs/>
          <w:color w:val="auto"/>
          <w:highlight w:val="none"/>
        </w:rPr>
        <w:t>条款号:17           修改类型：修改</w:t>
      </w:r>
    </w:p>
    <w:p w14:paraId="63C9C1C9">
      <w:pPr>
        <w:pStyle w:val="36"/>
        <w:spacing w:after="0" w:line="360" w:lineRule="auto"/>
        <w:ind w:firstLine="422" w:firstLineChars="200"/>
        <w:rPr>
          <w:rFonts w:ascii="宋体"/>
          <w:b/>
          <w:bCs/>
          <w:color w:val="auto"/>
          <w:szCs w:val="16"/>
          <w:highlight w:val="none"/>
        </w:rPr>
      </w:pPr>
      <w:r>
        <w:rPr>
          <w:rFonts w:hint="eastAsia" w:ascii="宋体" w:hAnsi="宋体" w:cs="宋体"/>
          <w:b/>
          <w:color w:val="auto"/>
          <w:szCs w:val="21"/>
          <w:highlight w:val="none"/>
        </w:rPr>
        <w:t>原文：</w:t>
      </w:r>
      <w:r>
        <w:rPr>
          <w:rFonts w:ascii="宋体" w:hAnsi="宋体"/>
          <w:b/>
          <w:bCs/>
          <w:color w:val="auto"/>
          <w:szCs w:val="16"/>
          <w:highlight w:val="none"/>
        </w:rPr>
        <w:t>17</w:t>
      </w:r>
      <w:r>
        <w:rPr>
          <w:rFonts w:hint="eastAsia" w:ascii="宋体" w:hAnsi="宋体"/>
          <w:b/>
          <w:bCs/>
          <w:color w:val="auto"/>
          <w:szCs w:val="16"/>
          <w:highlight w:val="none"/>
        </w:rPr>
        <w:t>．投标文件的签署</w:t>
      </w:r>
    </w:p>
    <w:p w14:paraId="331B52FF">
      <w:pPr>
        <w:spacing w:line="360" w:lineRule="auto"/>
        <w:ind w:firstLine="420" w:firstLineChars="200"/>
        <w:rPr>
          <w:rFonts w:hint="eastAsia" w:ascii="宋体" w:hAnsi="宋体"/>
          <w:color w:val="auto"/>
          <w:szCs w:val="20"/>
          <w:highlight w:val="none"/>
        </w:rPr>
      </w:pPr>
      <w:r>
        <w:rPr>
          <w:rFonts w:ascii="宋体" w:hAnsi="宋体"/>
          <w:color w:val="auto"/>
          <w:szCs w:val="20"/>
          <w:highlight w:val="none"/>
        </w:rPr>
        <w:t>17.1</w:t>
      </w:r>
      <w:r>
        <w:rPr>
          <w:rFonts w:hint="eastAsia" w:ascii="宋体" w:hAnsi="宋体"/>
          <w:color w:val="auto"/>
          <w:szCs w:val="20"/>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Cs w:val="20"/>
          <w:highlight w:val="none"/>
          <w:u w:val="single"/>
        </w:rPr>
        <w:t xml:space="preserve">            </w:t>
      </w:r>
      <w:r>
        <w:rPr>
          <w:rFonts w:hint="eastAsia" w:ascii="宋体" w:hAnsi="宋体"/>
          <w:color w:val="auto"/>
          <w:szCs w:val="20"/>
          <w:highlight w:val="none"/>
        </w:rPr>
        <w:t xml:space="preserve"> 。</w:t>
      </w:r>
    </w:p>
    <w:p w14:paraId="49B33E19">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17.1投标人应采用单位数字证书，按招标文件要求在相应位置加盖电子印章。投标文件中需个人签字或盖章的，应在线下完成后扫描上传。按照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广州交易集团有限公司（广州公共资源交易中心）网站发布的最新版操作指引。</w:t>
      </w:r>
    </w:p>
    <w:bookmarkEnd w:id="59"/>
    <w:p w14:paraId="51FB704C">
      <w:pPr>
        <w:pStyle w:val="6"/>
        <w:numPr>
          <w:ilvl w:val="3"/>
          <w:numId w:val="0"/>
        </w:numPr>
        <w:spacing w:before="156" w:after="156"/>
        <w:ind w:left="407" w:leftChars="194"/>
        <w:rPr>
          <w:rFonts w:cs="宋体"/>
          <w:b/>
          <w:bCs/>
          <w:color w:val="auto"/>
          <w:highlight w:val="none"/>
        </w:rPr>
      </w:pPr>
      <w:bookmarkStart w:id="60" w:name="OLE_LINK61"/>
      <w:r>
        <w:rPr>
          <w:rFonts w:hint="eastAsia"/>
          <w:b/>
          <w:bCs/>
          <w:color w:val="auto"/>
          <w:highlight w:val="none"/>
        </w:rPr>
        <w:t>条款号:18           修改类型：修改</w:t>
      </w:r>
    </w:p>
    <w:bookmarkEnd w:id="60"/>
    <w:p w14:paraId="18F5AE97">
      <w:pPr>
        <w:pStyle w:val="36"/>
        <w:spacing w:after="0" w:line="360" w:lineRule="auto"/>
        <w:ind w:firstLine="422" w:firstLineChars="200"/>
        <w:rPr>
          <w:rFonts w:ascii="宋体"/>
          <w:b/>
          <w:bCs/>
          <w:color w:val="auto"/>
          <w:szCs w:val="16"/>
          <w:highlight w:val="none"/>
        </w:rPr>
      </w:pPr>
      <w:r>
        <w:rPr>
          <w:rFonts w:hint="eastAsia" w:ascii="宋体" w:hAnsi="宋体" w:cs="宋体"/>
          <w:b/>
          <w:color w:val="auto"/>
          <w:szCs w:val="21"/>
          <w:highlight w:val="none"/>
        </w:rPr>
        <w:t>原文：</w:t>
      </w:r>
      <w:bookmarkStart w:id="61" w:name="OLE_LINK59"/>
      <w:r>
        <w:rPr>
          <w:rFonts w:hint="eastAsia"/>
          <w:bCs/>
          <w:color w:val="auto"/>
          <w:szCs w:val="21"/>
          <w:highlight w:val="none"/>
        </w:rPr>
        <w:t>投标文件的密封和标记</w:t>
      </w:r>
    </w:p>
    <w:bookmarkEnd w:id="61"/>
    <w:p w14:paraId="0B17F1CA">
      <w:pPr>
        <w:spacing w:line="360" w:lineRule="auto"/>
        <w:ind w:firstLine="420" w:firstLineChars="200"/>
        <w:rPr>
          <w:rFonts w:ascii="宋体"/>
          <w:bCs/>
          <w:color w:val="auto"/>
          <w:szCs w:val="20"/>
          <w:highlight w:val="none"/>
        </w:rPr>
      </w:pPr>
      <w:r>
        <w:rPr>
          <w:rFonts w:ascii="宋体" w:hAnsi="宋体"/>
          <w:bCs/>
          <w:color w:val="auto"/>
          <w:szCs w:val="20"/>
          <w:highlight w:val="none"/>
        </w:rPr>
        <w:t>1</w:t>
      </w:r>
      <w:r>
        <w:rPr>
          <w:rFonts w:hint="eastAsia" w:ascii="宋体" w:hAnsi="宋体"/>
          <w:bCs/>
          <w:color w:val="auto"/>
          <w:szCs w:val="20"/>
          <w:highlight w:val="none"/>
        </w:rPr>
        <w:t>8</w:t>
      </w:r>
      <w:r>
        <w:rPr>
          <w:rFonts w:ascii="宋体" w:hAnsi="宋体"/>
          <w:bCs/>
          <w:color w:val="auto"/>
          <w:szCs w:val="20"/>
          <w:highlight w:val="none"/>
        </w:rPr>
        <w:t>.1</w:t>
      </w:r>
      <w:r>
        <w:rPr>
          <w:rFonts w:hint="eastAsia" w:ascii="宋体" w:hAnsi="宋体"/>
          <w:bCs/>
          <w:color w:val="auto"/>
          <w:szCs w:val="20"/>
          <w:highlight w:val="none"/>
        </w:rPr>
        <w:t>递交的电子投标文件（不含备用光盘）必须进行加密。按照交易平台关于</w:t>
      </w:r>
      <w:r>
        <w:rPr>
          <w:rFonts w:hint="eastAsia"/>
          <w:color w:val="auto"/>
          <w:szCs w:val="21"/>
          <w:highlight w:val="none"/>
        </w:rPr>
        <w:t>全流程电子化项目的相关指南进行操作。详见：</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 xml:space="preserve"> 。</w:t>
      </w:r>
    </w:p>
    <w:p w14:paraId="52B00DFA">
      <w:pPr>
        <w:spacing w:line="360" w:lineRule="auto"/>
        <w:ind w:firstLine="420" w:firstLineChars="200"/>
        <w:rPr>
          <w:rFonts w:hint="eastAsia" w:ascii="宋体" w:hAnsi="宋体"/>
          <w:color w:val="auto"/>
          <w:szCs w:val="20"/>
          <w:highlight w:val="none"/>
        </w:rPr>
      </w:pPr>
      <w:r>
        <w:rPr>
          <w:rFonts w:ascii="宋体" w:hAnsi="宋体"/>
          <w:bCs/>
          <w:color w:val="auto"/>
          <w:szCs w:val="20"/>
          <w:highlight w:val="none"/>
        </w:rPr>
        <w:t>1</w:t>
      </w:r>
      <w:r>
        <w:rPr>
          <w:rFonts w:hint="eastAsia" w:ascii="宋体" w:hAnsi="宋体"/>
          <w:bCs/>
          <w:color w:val="auto"/>
          <w:szCs w:val="20"/>
          <w:highlight w:val="none"/>
        </w:rPr>
        <w:t>8</w:t>
      </w:r>
      <w:r>
        <w:rPr>
          <w:rFonts w:ascii="宋体" w:hAnsi="宋体"/>
          <w:bCs/>
          <w:color w:val="auto"/>
          <w:szCs w:val="20"/>
          <w:highlight w:val="none"/>
        </w:rPr>
        <w:t>.2</w:t>
      </w:r>
      <w:r>
        <w:rPr>
          <w:rFonts w:ascii="宋体"/>
          <w:bCs/>
          <w:color w:val="auto"/>
          <w:szCs w:val="20"/>
          <w:highlight w:val="none"/>
        </w:rPr>
        <w:t xml:space="preserve"> </w:t>
      </w:r>
      <w:r>
        <w:rPr>
          <w:rFonts w:hint="eastAsia" w:ascii="宋体"/>
          <w:bCs/>
          <w:color w:val="auto"/>
          <w:szCs w:val="20"/>
          <w:highlight w:val="none"/>
        </w:rPr>
        <w:t>未按要求加密的投标文件，</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bCs/>
          <w:color w:val="auto"/>
          <w:szCs w:val="20"/>
          <w:highlight w:val="none"/>
        </w:rPr>
        <w:t>将予以拒收。</w:t>
      </w:r>
    </w:p>
    <w:p w14:paraId="67B834CF">
      <w:pPr>
        <w:pStyle w:val="36"/>
        <w:spacing w:after="0" w:line="360" w:lineRule="auto"/>
        <w:ind w:firstLine="422" w:firstLineChars="200"/>
        <w:rPr>
          <w:rFonts w:ascii="宋体"/>
          <w:b/>
          <w:bCs/>
          <w:color w:val="auto"/>
          <w:szCs w:val="16"/>
          <w:highlight w:val="none"/>
        </w:rPr>
      </w:pPr>
      <w:r>
        <w:rPr>
          <w:rFonts w:hint="eastAsia" w:ascii="宋体" w:hAnsi="宋体" w:cs="宋体"/>
          <w:b/>
          <w:color w:val="auto"/>
          <w:szCs w:val="21"/>
          <w:highlight w:val="none"/>
        </w:rPr>
        <w:t>现文：</w:t>
      </w:r>
      <w:bookmarkStart w:id="62" w:name="OLE_LINK76"/>
      <w:r>
        <w:rPr>
          <w:rFonts w:hint="eastAsia"/>
          <w:b/>
          <w:color w:val="auto"/>
          <w:szCs w:val="21"/>
          <w:highlight w:val="none"/>
        </w:rPr>
        <w:t>投标文件的密封和标记</w:t>
      </w:r>
    </w:p>
    <w:p w14:paraId="424883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广州交易集团有限公司（广州公共资源交易中心）网站发布的最新版操作指引</w:t>
      </w:r>
      <w:r>
        <w:rPr>
          <w:rFonts w:hint="eastAsia" w:ascii="宋体" w:hAnsi="宋体" w:cs="宋体"/>
          <w:color w:val="auto"/>
          <w:szCs w:val="21"/>
          <w:highlight w:val="none"/>
        </w:rPr>
        <w:t>。</w:t>
      </w:r>
      <w:bookmarkEnd w:id="62"/>
    </w:p>
    <w:p w14:paraId="276C0096">
      <w:pPr>
        <w:pStyle w:val="2"/>
        <w:rPr>
          <w:color w:val="auto"/>
          <w:highlight w:val="none"/>
        </w:rPr>
      </w:pPr>
      <w:bookmarkStart w:id="63" w:name="OLE_LINK75"/>
      <w:r>
        <w:rPr>
          <w:rFonts w:hint="eastAsia" w:ascii="宋体" w:hAnsi="宋体" w:cs="宋体"/>
          <w:color w:val="auto"/>
          <w:szCs w:val="21"/>
          <w:highlight w:val="none"/>
        </w:rPr>
        <w:t>18.2</w:t>
      </w:r>
      <w:r>
        <w:rPr>
          <w:rFonts w:hint="eastAsia" w:ascii="宋体" w:hAnsi="宋体" w:cs="宋体"/>
          <w:bCs/>
          <w:color w:val="auto"/>
          <w:szCs w:val="21"/>
          <w:highlight w:val="none"/>
        </w:rPr>
        <w:t>未按要求加密的投标文件，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bookmarkEnd w:id="63"/>
      <w:r>
        <w:rPr>
          <w:rFonts w:hint="eastAsia" w:ascii="宋体" w:hAnsi="宋体" w:cs="宋体"/>
          <w:bCs/>
          <w:color w:val="auto"/>
          <w:szCs w:val="21"/>
          <w:highlight w:val="none"/>
        </w:rPr>
        <w:t>。</w:t>
      </w:r>
    </w:p>
    <w:p w14:paraId="777447D5">
      <w:pPr>
        <w:spacing w:line="360" w:lineRule="auto"/>
        <w:ind w:firstLine="210" w:firstLineChars="100"/>
        <w:rPr>
          <w:b/>
          <w:color w:val="auto"/>
          <w:szCs w:val="21"/>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137795</wp:posOffset>
                </wp:positionV>
                <wp:extent cx="5632450" cy="0"/>
                <wp:effectExtent l="0" t="0" r="0" b="0"/>
                <wp:wrapNone/>
                <wp:docPr id="22" name="直接连接符 22"/>
                <wp:cNvGraphicFramePr/>
                <a:graphic xmlns:a="http://schemas.openxmlformats.org/drawingml/2006/main">
                  <a:graphicData uri="http://schemas.microsoft.com/office/word/2010/wordprocessingShape">
                    <wps:wsp>
                      <wps:cNvCnPr/>
                      <wps:spPr>
                        <a:xfrm>
                          <a:off x="962025" y="6823710"/>
                          <a:ext cx="5632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85pt;margin-top:10.85pt;height:0pt;width:443.5pt;z-index:251669504;mso-width-relative:page;mso-height-relative:page;" filled="f" stroked="t" coordsize="21600,21600" o:gfxdata="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l&#10;8+l10wAAAAcBAAAPAAAAAAAAAAEAIAAAACIAAABkcnMvZG93bnJldi54bWxQSwECFAAUAAAACACH&#10;TuJACX8LUvABAAC+AwAADgAAAAAAAAABACAAAAAiAQAAZHJzL2Uyb0RvYy54bWxQSwUGAAAAAAYA&#10;BgBZAQAAhAUAAAAA&#10;">
                <v:fill on="f" focussize="0,0"/>
                <v:stroke weight="0.5pt" color="#000000 [3213]" miterlimit="8" joinstyle="miter"/>
                <v:imagedata o:title=""/>
                <o:lock v:ext="edit" aspectratio="f"/>
              </v:line>
            </w:pict>
          </mc:Fallback>
        </mc:AlternateContent>
      </w:r>
    </w:p>
    <w:p w14:paraId="1A5BE62D">
      <w:pPr>
        <w:pStyle w:val="6"/>
        <w:numPr>
          <w:ilvl w:val="3"/>
          <w:numId w:val="0"/>
        </w:numPr>
        <w:spacing w:beforeLines="0" w:afterLines="0"/>
        <w:ind w:left="407" w:leftChars="194"/>
        <w:rPr>
          <w:rFonts w:cs="宋体"/>
          <w:b/>
          <w:bCs/>
          <w:color w:val="auto"/>
          <w:highlight w:val="none"/>
        </w:rPr>
      </w:pPr>
      <w:r>
        <w:rPr>
          <w:rFonts w:hint="eastAsia"/>
          <w:b/>
          <w:bCs/>
          <w:color w:val="auto"/>
          <w:highlight w:val="none"/>
        </w:rPr>
        <w:t>条款号:19           修改类型：修改</w:t>
      </w:r>
    </w:p>
    <w:p w14:paraId="31E28D77">
      <w:pPr>
        <w:spacing w:line="360" w:lineRule="auto"/>
        <w:ind w:firstLine="422" w:firstLineChars="200"/>
        <w:rPr>
          <w:bCs/>
          <w:color w:val="auto"/>
          <w:szCs w:val="21"/>
          <w:highlight w:val="none"/>
        </w:rPr>
      </w:pPr>
      <w:r>
        <w:rPr>
          <w:rFonts w:hint="eastAsia"/>
          <w:b/>
          <w:color w:val="auto"/>
          <w:szCs w:val="21"/>
          <w:highlight w:val="none"/>
        </w:rPr>
        <w:t>原文：</w:t>
      </w:r>
      <w:r>
        <w:rPr>
          <w:rFonts w:hint="eastAsia"/>
          <w:bCs/>
          <w:color w:val="auto"/>
          <w:szCs w:val="21"/>
          <w:highlight w:val="none"/>
        </w:rPr>
        <w:t>19.投标文件的递交和接收</w:t>
      </w:r>
    </w:p>
    <w:p w14:paraId="7FE01A24">
      <w:pPr>
        <w:spacing w:line="360" w:lineRule="auto"/>
        <w:ind w:firstLine="420" w:firstLineChars="200"/>
        <w:rPr>
          <w:rFonts w:ascii="宋体"/>
          <w:bCs/>
          <w:color w:val="auto"/>
          <w:szCs w:val="20"/>
          <w:highlight w:val="none"/>
        </w:rPr>
      </w:pPr>
      <w:r>
        <w:rPr>
          <w:rFonts w:ascii="宋体" w:hAnsi="宋体"/>
          <w:bCs/>
          <w:color w:val="auto"/>
          <w:szCs w:val="20"/>
          <w:highlight w:val="none"/>
        </w:rPr>
        <w:t>1</w:t>
      </w:r>
      <w:r>
        <w:rPr>
          <w:rFonts w:hint="eastAsia" w:ascii="宋体" w:hAnsi="宋体"/>
          <w:bCs/>
          <w:color w:val="auto"/>
          <w:szCs w:val="20"/>
          <w:highlight w:val="none"/>
        </w:rPr>
        <w:t>9</w:t>
      </w:r>
      <w:r>
        <w:rPr>
          <w:rFonts w:ascii="宋体" w:hAnsi="宋体"/>
          <w:bCs/>
          <w:color w:val="auto"/>
          <w:szCs w:val="20"/>
          <w:highlight w:val="none"/>
        </w:rPr>
        <w:t>.</w:t>
      </w:r>
      <w:r>
        <w:rPr>
          <w:rFonts w:hint="eastAsia" w:ascii="宋体" w:hAnsi="宋体"/>
          <w:bCs/>
          <w:color w:val="auto"/>
          <w:szCs w:val="20"/>
          <w:highlight w:val="none"/>
        </w:rPr>
        <w:t>1投标人通过</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hAnsi="宋体"/>
          <w:color w:val="auto"/>
          <w:szCs w:val="20"/>
          <w:highlight w:val="none"/>
        </w:rPr>
        <w:t>递交电子投标文件。</w:t>
      </w:r>
    </w:p>
    <w:p w14:paraId="72B35D55">
      <w:pPr>
        <w:spacing w:line="360" w:lineRule="auto"/>
        <w:ind w:firstLine="420" w:firstLineChars="200"/>
        <w:rPr>
          <w:rFonts w:ascii="宋体"/>
          <w:bCs/>
          <w:color w:val="auto"/>
          <w:szCs w:val="20"/>
          <w:highlight w:val="none"/>
        </w:rPr>
      </w:pPr>
      <w:bookmarkStart w:id="64" w:name="OLE_LINK63"/>
      <w:r>
        <w:rPr>
          <w:rFonts w:ascii="宋体" w:hAnsi="宋体"/>
          <w:bCs/>
          <w:color w:val="auto"/>
          <w:szCs w:val="20"/>
          <w:highlight w:val="none"/>
        </w:rPr>
        <w:t>1</w:t>
      </w:r>
      <w:r>
        <w:rPr>
          <w:rFonts w:hint="eastAsia" w:ascii="宋体" w:hAnsi="宋体"/>
          <w:bCs/>
          <w:color w:val="auto"/>
          <w:szCs w:val="20"/>
          <w:highlight w:val="none"/>
        </w:rPr>
        <w:t>9</w:t>
      </w:r>
      <w:r>
        <w:rPr>
          <w:rFonts w:ascii="宋体" w:hAnsi="宋体"/>
          <w:bCs/>
          <w:color w:val="auto"/>
          <w:szCs w:val="20"/>
          <w:highlight w:val="none"/>
        </w:rPr>
        <w:t>.</w:t>
      </w:r>
      <w:r>
        <w:rPr>
          <w:rFonts w:hint="eastAsia" w:ascii="宋体" w:hAnsi="宋体"/>
          <w:bCs/>
          <w:color w:val="auto"/>
          <w:szCs w:val="20"/>
          <w:highlight w:val="none"/>
        </w:rPr>
        <w:t>2投标人完成电子</w:t>
      </w:r>
      <w:r>
        <w:rPr>
          <w:rFonts w:hint="eastAsia" w:ascii="宋体" w:hAnsi="宋体"/>
          <w:color w:val="auto"/>
          <w:szCs w:val="20"/>
          <w:highlight w:val="none"/>
        </w:rPr>
        <w:t>投标文件</w:t>
      </w:r>
      <w:r>
        <w:rPr>
          <w:rFonts w:hint="eastAsia" w:ascii="宋体" w:hAnsi="宋体"/>
          <w:bCs/>
          <w:color w:val="auto"/>
          <w:szCs w:val="20"/>
          <w:highlight w:val="none"/>
        </w:rPr>
        <w:t>上传后，</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hAnsi="宋体"/>
          <w:color w:val="auto"/>
          <w:szCs w:val="20"/>
          <w:highlight w:val="none"/>
        </w:rPr>
        <w:t>即时向投标人发出递交回执通知。递交时间以递交回执通知载明的传输完成时间为准。</w:t>
      </w:r>
    </w:p>
    <w:bookmarkEnd w:id="64"/>
    <w:p w14:paraId="601C1793">
      <w:pPr>
        <w:spacing w:line="360" w:lineRule="auto"/>
        <w:ind w:firstLine="420" w:firstLineChars="200"/>
        <w:rPr>
          <w:rFonts w:hint="eastAsia" w:ascii="宋体" w:hAnsi="宋体"/>
          <w:color w:val="auto"/>
          <w:szCs w:val="20"/>
          <w:highlight w:val="none"/>
        </w:rPr>
      </w:pPr>
      <w:bookmarkStart w:id="65" w:name="OLE_LINK66"/>
      <w:r>
        <w:rPr>
          <w:rFonts w:ascii="宋体" w:hAnsi="宋体"/>
          <w:bCs/>
          <w:color w:val="auto"/>
          <w:szCs w:val="20"/>
          <w:highlight w:val="none"/>
        </w:rPr>
        <w:t>1</w:t>
      </w:r>
      <w:r>
        <w:rPr>
          <w:rFonts w:hint="eastAsia" w:ascii="宋体" w:hAnsi="宋体"/>
          <w:bCs/>
          <w:color w:val="auto"/>
          <w:szCs w:val="20"/>
          <w:highlight w:val="none"/>
        </w:rPr>
        <w:t>9</w:t>
      </w:r>
      <w:r>
        <w:rPr>
          <w:rFonts w:ascii="宋体" w:hAnsi="宋体"/>
          <w:bCs/>
          <w:color w:val="auto"/>
          <w:szCs w:val="20"/>
          <w:highlight w:val="none"/>
        </w:rPr>
        <w:t>.</w:t>
      </w:r>
      <w:r>
        <w:rPr>
          <w:rFonts w:hint="eastAsia" w:ascii="宋体" w:hAnsi="宋体"/>
          <w:bCs/>
          <w:color w:val="auto"/>
          <w:szCs w:val="20"/>
          <w:highlight w:val="none"/>
        </w:rPr>
        <w:t>3</w:t>
      </w:r>
      <w:r>
        <w:rPr>
          <w:rFonts w:hint="eastAsia"/>
          <w:bCs/>
          <w:color w:val="auto"/>
          <w:szCs w:val="21"/>
          <w:highlight w:val="none"/>
        </w:rPr>
        <w:t>逾期送达的</w:t>
      </w:r>
      <w:r>
        <w:rPr>
          <w:rFonts w:hint="eastAsia" w:ascii="宋体" w:hAnsi="宋体"/>
          <w:bCs/>
          <w:color w:val="auto"/>
          <w:szCs w:val="20"/>
          <w:highlight w:val="none"/>
        </w:rPr>
        <w:t>电子投标文件，</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hAnsi="宋体"/>
          <w:color w:val="auto"/>
          <w:szCs w:val="20"/>
          <w:highlight w:val="none"/>
        </w:rPr>
        <w:t>将予以拒收。</w:t>
      </w:r>
      <w:bookmarkEnd w:id="65"/>
    </w:p>
    <w:p w14:paraId="0DDF611D">
      <w:pPr>
        <w:spacing w:line="360" w:lineRule="auto"/>
        <w:ind w:firstLine="420" w:firstLineChars="200"/>
        <w:rPr>
          <w:rFonts w:ascii="宋体"/>
          <w:color w:val="auto"/>
          <w:szCs w:val="20"/>
          <w:highlight w:val="none"/>
        </w:rPr>
      </w:pPr>
      <w:bookmarkStart w:id="66" w:name="OLE_LINK68"/>
      <w:r>
        <w:rPr>
          <w:rFonts w:ascii="宋体" w:hAnsi="宋体"/>
          <w:color w:val="auto"/>
          <w:szCs w:val="20"/>
          <w:highlight w:val="none"/>
        </w:rPr>
        <w:t>19.</w:t>
      </w:r>
      <w:r>
        <w:rPr>
          <w:rFonts w:hint="eastAsia" w:ascii="宋体" w:hAnsi="宋体"/>
          <w:color w:val="auto"/>
          <w:szCs w:val="20"/>
          <w:highlight w:val="none"/>
        </w:rPr>
        <w:t>4</w:t>
      </w:r>
      <w:r>
        <w:rPr>
          <w:rFonts w:ascii="宋体" w:hAnsi="宋体"/>
          <w:color w:val="auto"/>
          <w:szCs w:val="20"/>
          <w:highlight w:val="none"/>
        </w:rPr>
        <w:t xml:space="preserve"> </w:t>
      </w:r>
      <w:r>
        <w:rPr>
          <w:rFonts w:hint="eastAsia" w:ascii="宋体" w:hAnsi="宋体"/>
          <w:color w:val="auto"/>
          <w:szCs w:val="21"/>
          <w:highlight w:val="none"/>
        </w:rPr>
        <w:t>投标截止前，</w:t>
      </w:r>
      <w:r>
        <w:rPr>
          <w:rFonts w:hint="eastAsia"/>
          <w:color w:val="auto"/>
          <w:szCs w:val="21"/>
          <w:highlight w:val="none"/>
        </w:rPr>
        <w:t>招标人拒绝接收符合条件的投标文件，投标人可向招标投标监督机构投诉。</w:t>
      </w:r>
    </w:p>
    <w:p w14:paraId="26947D4D">
      <w:pPr>
        <w:spacing w:line="360" w:lineRule="auto"/>
        <w:ind w:firstLine="420" w:firstLineChars="200"/>
        <w:rPr>
          <w:rFonts w:hint="eastAsia" w:ascii="宋体" w:hAnsi="宋体"/>
          <w:color w:val="auto"/>
          <w:szCs w:val="20"/>
          <w:highlight w:val="none"/>
        </w:rPr>
      </w:pPr>
      <w:r>
        <w:rPr>
          <w:rFonts w:ascii="宋体" w:hAnsi="宋体"/>
          <w:color w:val="auto"/>
          <w:szCs w:val="20"/>
          <w:highlight w:val="none"/>
        </w:rPr>
        <w:t>19.</w:t>
      </w:r>
      <w:r>
        <w:rPr>
          <w:rFonts w:hint="eastAsia" w:ascii="宋体" w:hAnsi="宋体"/>
          <w:color w:val="auto"/>
          <w:szCs w:val="20"/>
          <w:highlight w:val="none"/>
        </w:rPr>
        <w:t>5如技术标和经济标先后分别开启，</w:t>
      </w:r>
      <w:r>
        <w:rPr>
          <w:color w:val="auto"/>
          <w:szCs w:val="21"/>
          <w:highlight w:val="none"/>
          <w:u w:val="single"/>
        </w:rPr>
        <w:t xml:space="preserve">        </w:t>
      </w:r>
      <w:r>
        <w:rPr>
          <w:rFonts w:hint="eastAsia" w:ascii="宋体" w:hAnsi="宋体"/>
          <w:color w:val="auto"/>
          <w:szCs w:val="21"/>
          <w:highlight w:val="none"/>
        </w:rPr>
        <w:t>交易平台</w:t>
      </w:r>
      <w:r>
        <w:rPr>
          <w:rFonts w:hint="eastAsia" w:ascii="宋体" w:hAnsi="宋体"/>
          <w:color w:val="auto"/>
          <w:szCs w:val="20"/>
          <w:highlight w:val="none"/>
        </w:rPr>
        <w:t>将按招标文件规定的时间分别开启技术标和经济标。</w:t>
      </w:r>
    </w:p>
    <w:bookmarkEnd w:id="66"/>
    <w:p w14:paraId="6028E576">
      <w:pPr>
        <w:spacing w:line="360" w:lineRule="auto"/>
        <w:ind w:firstLine="211" w:firstLineChars="100"/>
        <w:rPr>
          <w:rFonts w:hint="eastAsia" w:ascii="宋体" w:hAnsi="宋体" w:cs="宋体"/>
          <w:bCs/>
          <w:color w:val="auto"/>
          <w:szCs w:val="21"/>
          <w:highlight w:val="none"/>
        </w:rPr>
      </w:pPr>
      <w:r>
        <w:rPr>
          <w:rFonts w:hint="eastAsia"/>
          <w:b/>
          <w:color w:val="auto"/>
          <w:szCs w:val="21"/>
          <w:highlight w:val="none"/>
        </w:rPr>
        <w:t>现文：</w:t>
      </w:r>
      <w:bookmarkStart w:id="67" w:name="OLE_LINK78"/>
      <w:r>
        <w:rPr>
          <w:rFonts w:hint="eastAsia" w:ascii="宋体" w:hAnsi="宋体" w:cs="宋体"/>
          <w:bCs/>
          <w:color w:val="auto"/>
          <w:szCs w:val="21"/>
          <w:highlight w:val="none"/>
          <w:u w:val="single"/>
        </w:rPr>
        <w:t>19.投标登记和</w:t>
      </w:r>
      <w:r>
        <w:rPr>
          <w:rFonts w:hint="eastAsia" w:ascii="宋体" w:hAnsi="宋体" w:cs="宋体"/>
          <w:bCs/>
          <w:color w:val="auto"/>
          <w:szCs w:val="21"/>
          <w:highlight w:val="none"/>
        </w:rPr>
        <w:t>投标文件的递交和接收</w:t>
      </w:r>
      <w:bookmarkEnd w:id="67"/>
    </w:p>
    <w:p w14:paraId="18123390">
      <w:pPr>
        <w:pStyle w:val="2"/>
        <w:spacing w:line="360" w:lineRule="auto"/>
        <w:rPr>
          <w:rFonts w:hint="eastAsia" w:ascii="宋体" w:hAnsi="宋体" w:cs="宋体"/>
          <w:color w:val="auto"/>
          <w:szCs w:val="21"/>
          <w:highlight w:val="none"/>
        </w:rPr>
      </w:pPr>
      <w:r>
        <w:rPr>
          <w:rFonts w:hint="eastAsia" w:ascii="宋体" w:hAnsi="宋体" w:cs="宋体"/>
          <w:color w:val="auto"/>
          <w:szCs w:val="21"/>
          <w:highlight w:val="none"/>
        </w:rPr>
        <w:t>19.1投标人通过</w:t>
      </w:r>
      <w:r>
        <w:rPr>
          <w:rFonts w:hint="eastAsia" w:ascii="宋体" w:hAnsi="宋体" w:cs="宋体"/>
          <w:color w:val="auto"/>
          <w:szCs w:val="21"/>
          <w:highlight w:val="none"/>
          <w:u w:val="single"/>
        </w:rPr>
        <w:t>广州交易集团有限公司（广州公共资源交易中心）交易平台</w:t>
      </w:r>
      <w:r>
        <w:rPr>
          <w:rFonts w:hint="eastAsia" w:ascii="宋体" w:hAnsi="宋体" w:cs="宋体"/>
          <w:color w:val="auto"/>
          <w:szCs w:val="21"/>
          <w:highlight w:val="none"/>
        </w:rPr>
        <w:t>递交电子投标文件。投标人应在递交投标文件截止时间前，登录</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交易平台网站办理网上投标登记手续。按照交易平台关于全流程电子化项目的相关指南进行操作。详见：</w:t>
      </w:r>
      <w:r>
        <w:rPr>
          <w:rFonts w:hint="eastAsia" w:ascii="宋体" w:hAnsi="宋体" w:cs="宋体"/>
          <w:color w:val="auto"/>
          <w:szCs w:val="21"/>
          <w:highlight w:val="none"/>
          <w:u w:val="single"/>
        </w:rPr>
        <w:t xml:space="preserve">广州交易集团有限公司（广州公共资源交易中心）网站http:// </w:t>
      </w:r>
      <w:r>
        <w:rPr>
          <w:color w:val="auto"/>
          <w:highlight w:val="none"/>
        </w:rPr>
        <w:fldChar w:fldCharType="begin"/>
      </w:r>
      <w:r>
        <w:rPr>
          <w:color w:val="auto"/>
          <w:highlight w:val="none"/>
        </w:rPr>
        <w:instrText xml:space="preserve"> HYPERLINK "http://www.gzggzy.cn）。" </w:instrText>
      </w:r>
      <w:r>
        <w:rPr>
          <w:color w:val="auto"/>
          <w:highlight w:val="none"/>
        </w:rPr>
        <w:fldChar w:fldCharType="separate"/>
      </w:r>
      <w:r>
        <w:rPr>
          <w:rStyle w:val="44"/>
          <w:rFonts w:hint="eastAsia" w:ascii="宋体" w:hAnsi="宋体" w:cs="宋体"/>
          <w:color w:val="auto"/>
          <w:szCs w:val="21"/>
          <w:highlight w:val="none"/>
        </w:rPr>
        <w:t>www.gzggzy.cn）。</w:t>
      </w:r>
      <w:r>
        <w:rPr>
          <w:rStyle w:val="44"/>
          <w:rFonts w:hint="eastAsia" w:ascii="宋体" w:hAnsi="宋体" w:cs="宋体"/>
          <w:color w:val="auto"/>
          <w:szCs w:val="21"/>
          <w:highlight w:val="none"/>
        </w:rPr>
        <w:fldChar w:fldCharType="end"/>
      </w:r>
    </w:p>
    <w:p w14:paraId="3C95C3A3">
      <w:pPr>
        <w:spacing w:line="360" w:lineRule="auto"/>
        <w:ind w:firstLine="420" w:firstLineChars="200"/>
        <w:rPr>
          <w:rFonts w:hint="eastAsia" w:ascii="宋体" w:hAnsi="宋体"/>
          <w:color w:val="auto"/>
          <w:szCs w:val="20"/>
          <w:highlight w:val="none"/>
        </w:rPr>
      </w:pPr>
      <w:r>
        <w:rPr>
          <w:rFonts w:ascii="宋体" w:hAnsi="宋体"/>
          <w:bCs/>
          <w:color w:val="auto"/>
          <w:szCs w:val="20"/>
          <w:highlight w:val="none"/>
        </w:rPr>
        <w:t>1</w:t>
      </w:r>
      <w:r>
        <w:rPr>
          <w:rFonts w:hint="eastAsia" w:ascii="宋体" w:hAnsi="宋体"/>
          <w:bCs/>
          <w:color w:val="auto"/>
          <w:szCs w:val="20"/>
          <w:highlight w:val="none"/>
        </w:rPr>
        <w:t>9</w:t>
      </w:r>
      <w:r>
        <w:rPr>
          <w:rFonts w:ascii="宋体" w:hAnsi="宋体"/>
          <w:bCs/>
          <w:color w:val="auto"/>
          <w:szCs w:val="20"/>
          <w:highlight w:val="none"/>
        </w:rPr>
        <w:t>.</w:t>
      </w:r>
      <w:r>
        <w:rPr>
          <w:rFonts w:hint="eastAsia" w:ascii="宋体" w:hAnsi="宋体"/>
          <w:bCs/>
          <w:color w:val="auto"/>
          <w:szCs w:val="20"/>
          <w:highlight w:val="none"/>
        </w:rPr>
        <w:t>2投标人完成电子</w:t>
      </w:r>
      <w:r>
        <w:rPr>
          <w:rFonts w:hint="eastAsia" w:ascii="宋体" w:hAnsi="宋体"/>
          <w:color w:val="auto"/>
          <w:szCs w:val="20"/>
          <w:highlight w:val="none"/>
        </w:rPr>
        <w:t>投标文件</w:t>
      </w:r>
      <w:r>
        <w:rPr>
          <w:rFonts w:hint="eastAsia" w:ascii="宋体" w:hAnsi="宋体"/>
          <w:bCs/>
          <w:color w:val="auto"/>
          <w:szCs w:val="20"/>
          <w:highlight w:val="none"/>
        </w:rPr>
        <w:t>上传后，</w:t>
      </w:r>
      <w:bookmarkStart w:id="68" w:name="OLE_LINK67"/>
      <w:r>
        <w:rPr>
          <w:rFonts w:hint="eastAsia" w:ascii="宋体" w:hAnsi="宋体" w:cs="宋体"/>
          <w:color w:val="auto"/>
          <w:szCs w:val="21"/>
          <w:highlight w:val="none"/>
          <w:u w:val="single"/>
        </w:rPr>
        <w:t>广州交易集团有限公司（广州公共资源交易中心）</w:t>
      </w:r>
      <w:bookmarkEnd w:id="68"/>
      <w:r>
        <w:rPr>
          <w:rFonts w:hint="eastAsia" w:ascii="宋体" w:hAnsi="宋体"/>
          <w:color w:val="auto"/>
          <w:szCs w:val="21"/>
          <w:highlight w:val="none"/>
        </w:rPr>
        <w:t>交易平台</w:t>
      </w:r>
      <w:r>
        <w:rPr>
          <w:rFonts w:hint="eastAsia" w:ascii="宋体" w:hAnsi="宋体"/>
          <w:color w:val="auto"/>
          <w:szCs w:val="20"/>
          <w:highlight w:val="none"/>
        </w:rPr>
        <w:t>即时向投标人发出递交回执通知。递交时间以递交回执通知载明的传输完成时间为准。</w:t>
      </w:r>
    </w:p>
    <w:p w14:paraId="0ECDC194">
      <w:pPr>
        <w:pStyle w:val="2"/>
        <w:rPr>
          <w:color w:val="auto"/>
          <w:highlight w:val="none"/>
        </w:rPr>
      </w:pPr>
      <w:r>
        <w:rPr>
          <w:rFonts w:ascii="宋体" w:hAnsi="宋体"/>
          <w:bCs/>
          <w:color w:val="auto"/>
          <w:highlight w:val="none"/>
        </w:rPr>
        <w:t>1</w:t>
      </w:r>
      <w:r>
        <w:rPr>
          <w:rFonts w:hint="eastAsia" w:ascii="宋体" w:hAnsi="宋体"/>
          <w:bCs/>
          <w:color w:val="auto"/>
          <w:highlight w:val="none"/>
        </w:rPr>
        <w:t>9</w:t>
      </w:r>
      <w:r>
        <w:rPr>
          <w:rFonts w:ascii="宋体" w:hAnsi="宋体"/>
          <w:bCs/>
          <w:color w:val="auto"/>
          <w:highlight w:val="none"/>
        </w:rPr>
        <w:t>.</w:t>
      </w:r>
      <w:r>
        <w:rPr>
          <w:rFonts w:hint="eastAsia" w:ascii="宋体" w:hAnsi="宋体"/>
          <w:bCs/>
          <w:color w:val="auto"/>
          <w:highlight w:val="none"/>
        </w:rPr>
        <w:t>3</w:t>
      </w:r>
      <w:r>
        <w:rPr>
          <w:rFonts w:hint="eastAsia"/>
          <w:bCs/>
          <w:color w:val="auto"/>
          <w:szCs w:val="21"/>
          <w:highlight w:val="none"/>
        </w:rPr>
        <w:t>逾期送达的</w:t>
      </w:r>
      <w:r>
        <w:rPr>
          <w:rFonts w:hint="eastAsia" w:ascii="宋体" w:hAnsi="宋体"/>
          <w:bCs/>
          <w:color w:val="auto"/>
          <w:highlight w:val="none"/>
        </w:rPr>
        <w:t>电子投标文件，</w:t>
      </w:r>
      <w:bookmarkStart w:id="69" w:name="OLE_LINK69"/>
      <w:r>
        <w:rPr>
          <w:rFonts w:hint="eastAsia" w:ascii="宋体" w:hAnsi="宋体" w:cs="宋体"/>
          <w:color w:val="auto"/>
          <w:szCs w:val="21"/>
          <w:highlight w:val="none"/>
          <w:u w:val="single"/>
        </w:rPr>
        <w:t>广州交易集团有限公司（广州公共资源交易中心）</w:t>
      </w:r>
      <w:bookmarkEnd w:id="69"/>
      <w:r>
        <w:rPr>
          <w:rFonts w:hint="eastAsia" w:ascii="宋体" w:hAnsi="宋体"/>
          <w:color w:val="auto"/>
          <w:szCs w:val="21"/>
          <w:highlight w:val="none"/>
        </w:rPr>
        <w:t>交易平台</w:t>
      </w:r>
      <w:r>
        <w:rPr>
          <w:rFonts w:hint="eastAsia" w:ascii="宋体" w:hAnsi="宋体"/>
          <w:color w:val="auto"/>
          <w:highlight w:val="none"/>
        </w:rPr>
        <w:t>将予以拒收。</w:t>
      </w:r>
    </w:p>
    <w:p w14:paraId="37ECEC00">
      <w:pPr>
        <w:spacing w:line="360" w:lineRule="auto"/>
        <w:ind w:firstLine="420" w:firstLineChars="200"/>
        <w:rPr>
          <w:rFonts w:ascii="宋体"/>
          <w:color w:val="auto"/>
          <w:szCs w:val="20"/>
          <w:highlight w:val="none"/>
        </w:rPr>
      </w:pPr>
      <w:r>
        <w:rPr>
          <w:rFonts w:ascii="宋体" w:hAnsi="宋体"/>
          <w:color w:val="auto"/>
          <w:szCs w:val="20"/>
          <w:highlight w:val="none"/>
        </w:rPr>
        <w:t>19.</w:t>
      </w:r>
      <w:r>
        <w:rPr>
          <w:rFonts w:hint="eastAsia" w:ascii="宋体" w:hAnsi="宋体"/>
          <w:color w:val="auto"/>
          <w:szCs w:val="20"/>
          <w:highlight w:val="none"/>
        </w:rPr>
        <w:t>4</w:t>
      </w:r>
      <w:r>
        <w:rPr>
          <w:rFonts w:ascii="宋体" w:hAnsi="宋体"/>
          <w:color w:val="auto"/>
          <w:szCs w:val="20"/>
          <w:highlight w:val="none"/>
        </w:rPr>
        <w:t xml:space="preserve"> </w:t>
      </w:r>
      <w:r>
        <w:rPr>
          <w:rFonts w:hint="eastAsia" w:ascii="宋体" w:hAnsi="宋体"/>
          <w:color w:val="auto"/>
          <w:szCs w:val="21"/>
          <w:highlight w:val="none"/>
        </w:rPr>
        <w:t>投标截止前，</w:t>
      </w:r>
      <w:r>
        <w:rPr>
          <w:rFonts w:hint="eastAsia"/>
          <w:color w:val="auto"/>
          <w:szCs w:val="21"/>
          <w:highlight w:val="none"/>
        </w:rPr>
        <w:t>招标人拒绝接收符合条件的投标文件，投标人可向招标投标监督机构投诉。</w:t>
      </w:r>
    </w:p>
    <w:p w14:paraId="40E6587A">
      <w:pPr>
        <w:spacing w:line="360" w:lineRule="auto"/>
        <w:ind w:firstLine="420" w:firstLineChars="200"/>
        <w:rPr>
          <w:rFonts w:hint="eastAsia" w:ascii="宋体" w:hAnsi="宋体"/>
          <w:color w:val="auto"/>
          <w:szCs w:val="20"/>
          <w:highlight w:val="none"/>
        </w:rPr>
      </w:pPr>
      <w:r>
        <w:rPr>
          <w:rFonts w:ascii="宋体" w:hAnsi="宋体"/>
          <w:color w:val="auto"/>
          <w:szCs w:val="20"/>
          <w:highlight w:val="none"/>
        </w:rPr>
        <w:t>19.</w:t>
      </w:r>
      <w:r>
        <w:rPr>
          <w:rFonts w:hint="eastAsia" w:ascii="宋体" w:hAnsi="宋体"/>
          <w:color w:val="auto"/>
          <w:szCs w:val="20"/>
          <w:highlight w:val="none"/>
        </w:rPr>
        <w:t>5广州交易集团有限公司（广州公共资源交易中心）</w:t>
      </w:r>
      <w:r>
        <w:rPr>
          <w:rFonts w:hint="eastAsia" w:ascii="宋体" w:hAnsi="宋体" w:cs="宋体"/>
          <w:color w:val="auto"/>
          <w:szCs w:val="21"/>
          <w:highlight w:val="none"/>
          <w:u w:val="single"/>
        </w:rPr>
        <w:t>交易平台将按招标文件规定的时间同时开启技术标和经济标</w:t>
      </w:r>
      <w:r>
        <w:rPr>
          <w:rFonts w:hint="eastAsia" w:ascii="宋体" w:hAnsi="宋体"/>
          <w:color w:val="auto"/>
          <w:szCs w:val="20"/>
          <w:highlight w:val="none"/>
        </w:rPr>
        <w:t>。</w:t>
      </w:r>
    </w:p>
    <w:p w14:paraId="7D3A879F">
      <w:pPr>
        <w:rPr>
          <w:color w:val="auto"/>
          <w:highlight w:val="none"/>
        </w:rPr>
      </w:pPr>
      <w:bookmarkStart w:id="70" w:name="OLE_LINK71"/>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-230505</wp:posOffset>
                </wp:positionH>
                <wp:positionV relativeFrom="paragraph">
                  <wp:posOffset>94615</wp:posOffset>
                </wp:positionV>
                <wp:extent cx="5949950" cy="0"/>
                <wp:effectExtent l="0" t="0" r="0" b="0"/>
                <wp:wrapNone/>
                <wp:docPr id="23" name="直接连接符 23"/>
                <wp:cNvGraphicFramePr/>
                <a:graphic xmlns:a="http://schemas.openxmlformats.org/drawingml/2006/main">
                  <a:graphicData uri="http://schemas.microsoft.com/office/word/2010/wordprocessingShape">
                    <wps:wsp>
                      <wps:cNvCnPr/>
                      <wps:spPr>
                        <a:xfrm>
                          <a:off x="669925" y="3390265"/>
                          <a:ext cx="594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5pt;margin-top:7.45pt;height:0pt;width:468.5pt;z-index:251670528;mso-width-relative:page;mso-height-relative:page;" filled="f" stroked="t" coordsize="21600,21600" o:gfxdata="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zrMQL1gAAAAkBAAAPAAAAAAAAAAEAIAAAACIAAABkcnMvZG93bnJldi54bWxQSwECFAAUAAAA&#10;CACHTuJAEf0DEfABAAC+AwAADgAAAAAAAAABACAAAAAlAQAAZHJzL2Uyb0RvYy54bWxQSwUGAAAA&#10;AAYABgBZAQAAhwUAAAAA&#10;">
                <v:fill on="f" focussize="0,0"/>
                <v:stroke weight="0.5pt" color="#000000 [3213]" miterlimit="8" joinstyle="miter"/>
                <v:imagedata o:title=""/>
                <o:lock v:ext="edit" aspectratio="f"/>
              </v:line>
            </w:pict>
          </mc:Fallback>
        </mc:AlternateContent>
      </w:r>
    </w:p>
    <w:p w14:paraId="2EB05453">
      <w:pPr>
        <w:pStyle w:val="6"/>
        <w:numPr>
          <w:ilvl w:val="3"/>
          <w:numId w:val="0"/>
        </w:numPr>
        <w:spacing w:beforeLines="0" w:afterLines="0"/>
        <w:ind w:left="407" w:leftChars="194"/>
        <w:rPr>
          <w:rFonts w:cs="宋体"/>
          <w:b/>
          <w:bCs/>
          <w:color w:val="auto"/>
          <w:highlight w:val="none"/>
        </w:rPr>
      </w:pPr>
      <w:r>
        <w:rPr>
          <w:rFonts w:hint="eastAsia"/>
          <w:b/>
          <w:bCs/>
          <w:color w:val="auto"/>
          <w:highlight w:val="none"/>
        </w:rPr>
        <w:t>条款号:20.3           修改类型：修改</w:t>
      </w:r>
    </w:p>
    <w:bookmarkEnd w:id="70"/>
    <w:p w14:paraId="35134175">
      <w:pPr>
        <w:spacing w:line="360" w:lineRule="auto"/>
        <w:ind w:firstLine="422" w:firstLineChars="200"/>
        <w:rPr>
          <w:rFonts w:ascii="宋体"/>
          <w:color w:val="auto"/>
          <w:szCs w:val="20"/>
          <w:highlight w:val="none"/>
        </w:rPr>
      </w:pPr>
      <w:r>
        <w:rPr>
          <w:rFonts w:hint="eastAsia" w:ascii="宋体" w:hAnsi="宋体"/>
          <w:b/>
          <w:bCs/>
          <w:color w:val="auto"/>
          <w:szCs w:val="20"/>
          <w:highlight w:val="none"/>
        </w:rPr>
        <w:t>原文：</w:t>
      </w:r>
      <w:r>
        <w:rPr>
          <w:rFonts w:hint="eastAsia" w:ascii="宋体" w:hAnsi="宋体"/>
          <w:color w:val="auto"/>
          <w:szCs w:val="20"/>
          <w:highlight w:val="none"/>
        </w:rPr>
        <w:t>20.3到投标截止时间止，招标人收到的投标文件少于3家的，招标人将重新组织招标</w:t>
      </w:r>
      <w:r>
        <w:rPr>
          <w:rFonts w:hint="eastAsia" w:ascii="宋体" w:hAnsi="宋体"/>
          <w:color w:val="auto"/>
          <w:szCs w:val="21"/>
          <w:highlight w:val="none"/>
        </w:rPr>
        <w:t>（当</w:t>
      </w:r>
      <w:r>
        <w:rPr>
          <w:rFonts w:ascii="宋体" w:hAnsi="宋体"/>
          <w:color w:val="auto"/>
          <w:szCs w:val="21"/>
          <w:highlight w:val="none"/>
        </w:rPr>
        <w:t>N</w:t>
      </w:r>
      <w:r>
        <w:rPr>
          <w:rFonts w:hint="eastAsia" w:ascii="宋体" w:hAnsi="宋体"/>
          <w:color w:val="auto"/>
          <w:szCs w:val="21"/>
          <w:highlight w:val="none"/>
        </w:rPr>
        <w:t>个标段同时招标且不允许兼中时，若有效投标人不足</w:t>
      </w:r>
      <w:r>
        <w:rPr>
          <w:rFonts w:ascii="宋体" w:hAnsi="宋体"/>
          <w:color w:val="auto"/>
          <w:szCs w:val="21"/>
          <w:highlight w:val="none"/>
        </w:rPr>
        <w:t>N+</w:t>
      </w:r>
      <w:r>
        <w:rPr>
          <w:rFonts w:hint="eastAsia" w:ascii="宋体" w:hAnsi="宋体"/>
          <w:color w:val="auto"/>
          <w:szCs w:val="21"/>
          <w:highlight w:val="none"/>
        </w:rPr>
        <w:t>2家，则重新组织招标）</w:t>
      </w:r>
      <w:r>
        <w:rPr>
          <w:rFonts w:hint="eastAsia" w:ascii="宋体" w:hAnsi="宋体"/>
          <w:color w:val="auto"/>
          <w:szCs w:val="20"/>
          <w:highlight w:val="none"/>
        </w:rPr>
        <w:t>。</w:t>
      </w:r>
    </w:p>
    <w:p w14:paraId="4D6406B5">
      <w:pPr>
        <w:ind w:firstLine="422" w:firstLineChars="200"/>
        <w:rPr>
          <w:b/>
          <w:bCs/>
          <w:color w:val="auto"/>
          <w:highlight w:val="none"/>
        </w:rPr>
      </w:pPr>
      <w:r>
        <w:rPr>
          <w:rFonts w:hint="eastAsia"/>
          <w:b/>
          <w:bCs/>
          <w:color w:val="auto"/>
          <w:highlight w:val="none"/>
        </w:rPr>
        <w:t>现文：</w:t>
      </w:r>
      <w:r>
        <w:rPr>
          <w:rFonts w:hint="eastAsia" w:ascii="宋体" w:hAnsi="宋体" w:cs="宋体"/>
          <w:color w:val="auto"/>
          <w:szCs w:val="21"/>
          <w:highlight w:val="none"/>
        </w:rPr>
        <w:t>20.3</w:t>
      </w:r>
      <w:r>
        <w:rPr>
          <w:rFonts w:hint="eastAsia" w:ascii="宋体" w:hAnsi="宋体" w:cs="宋体"/>
          <w:color w:val="auto"/>
          <w:szCs w:val="21"/>
          <w:highlight w:val="none"/>
          <w:u w:val="single"/>
        </w:rPr>
        <w:t>到投标截止时间止，招标人收到的投标文件少于3家的，招标人将重新组织招标。</w:t>
      </w:r>
    </w:p>
    <w:p w14:paraId="5478A2B1">
      <w:pPr>
        <w:rPr>
          <w:color w:val="auto"/>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-230505</wp:posOffset>
                </wp:positionH>
                <wp:positionV relativeFrom="paragraph">
                  <wp:posOffset>94615</wp:posOffset>
                </wp:positionV>
                <wp:extent cx="5949950" cy="0"/>
                <wp:effectExtent l="0" t="0" r="0" b="0"/>
                <wp:wrapNone/>
                <wp:docPr id="24" name="直接连接符 24"/>
                <wp:cNvGraphicFramePr/>
                <a:graphic xmlns:a="http://schemas.openxmlformats.org/drawingml/2006/main">
                  <a:graphicData uri="http://schemas.microsoft.com/office/word/2010/wordprocessingShape">
                    <wps:wsp>
                      <wps:cNvCnPr/>
                      <wps:spPr>
                        <a:xfrm>
                          <a:off x="669925" y="3390265"/>
                          <a:ext cx="594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15pt;margin-top:7.45pt;height:0pt;width:468.5pt;z-index:251671552;mso-width-relative:page;mso-height-relative:page;" filled="f" stroked="t" coordsize="21600,21600" o:gfxdata="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OsxAvWAAAACQEAAA8AAAAAAAAAAQAgAAAAIgAAAGRycy9kb3ducmV2LnhtbFBLAQIUABQA&#10;AAAIAIdO4kAxsCYR8gEAAL4DAAAOAAAAAAAAAAEAIAAAACUBAABkcnMvZTJvRG9jLnhtbFBLBQYA&#10;AAAABgAGAFkBAACJBQAAAAA=&#10;">
                <v:fill on="f" focussize="0,0"/>
                <v:stroke weight="0.5pt" color="#000000 [3213]" miterlimit="8" joinstyle="miter"/>
                <v:imagedata o:title=""/>
                <o:lock v:ext="edit" aspectratio="f"/>
              </v:line>
            </w:pict>
          </mc:Fallback>
        </mc:AlternateContent>
      </w:r>
    </w:p>
    <w:p w14:paraId="6D297A1E">
      <w:pPr>
        <w:pStyle w:val="6"/>
        <w:numPr>
          <w:ilvl w:val="3"/>
          <w:numId w:val="0"/>
        </w:numPr>
        <w:spacing w:beforeLines="0" w:afterLines="0"/>
        <w:ind w:left="407" w:leftChars="194"/>
        <w:rPr>
          <w:rFonts w:cs="宋体"/>
          <w:b/>
          <w:bCs/>
          <w:color w:val="auto"/>
          <w:highlight w:val="none"/>
        </w:rPr>
      </w:pPr>
      <w:r>
        <w:rPr>
          <w:rFonts w:hint="eastAsia"/>
          <w:b/>
          <w:bCs/>
          <w:color w:val="auto"/>
          <w:highlight w:val="none"/>
        </w:rPr>
        <w:t>条款号</w:t>
      </w:r>
      <w:r>
        <w:rPr>
          <w:rFonts w:hint="eastAsia" w:ascii="宋体" w:hAnsi="宋体" w:cs="宋体"/>
          <w:b/>
          <w:bCs/>
          <w:color w:val="auto"/>
          <w:highlight w:val="none"/>
        </w:rPr>
        <w:t xml:space="preserve">:21.1 </w:t>
      </w:r>
      <w:r>
        <w:rPr>
          <w:rFonts w:hint="eastAsia"/>
          <w:b/>
          <w:bCs/>
          <w:color w:val="auto"/>
          <w:highlight w:val="none"/>
        </w:rPr>
        <w:t xml:space="preserve">          修改类型：修改</w:t>
      </w:r>
    </w:p>
    <w:p w14:paraId="1057A704">
      <w:pPr>
        <w:pStyle w:val="2"/>
        <w:spacing w:line="360" w:lineRule="auto"/>
        <w:rPr>
          <w:color w:val="auto"/>
          <w:highlight w:val="none"/>
        </w:rPr>
      </w:pPr>
      <w:bookmarkStart w:id="71" w:name="OLE_LINK74"/>
      <w:r>
        <w:rPr>
          <w:rFonts w:hint="eastAsia"/>
          <w:b/>
          <w:bCs/>
          <w:color w:val="auto"/>
          <w:highlight w:val="none"/>
        </w:rPr>
        <w:t>原文：</w:t>
      </w:r>
      <w:bookmarkEnd w:id="71"/>
      <w:r>
        <w:rPr>
          <w:rFonts w:hint="eastAsia"/>
          <w:color w:val="auto"/>
          <w:highlight w:val="none"/>
        </w:rPr>
        <w:t>21.1 本须知前附表第17项规定的投标截止时间后送达的电子投标文件，</w:t>
      </w:r>
      <w:r>
        <w:rPr>
          <w:rFonts w:hint="eastAsia"/>
          <w:color w:val="auto"/>
          <w:highlight w:val="none"/>
          <w:u w:val="single"/>
        </w:rPr>
        <w:t xml:space="preserve">       </w:t>
      </w:r>
      <w:r>
        <w:rPr>
          <w:rFonts w:hint="eastAsia"/>
          <w:color w:val="auto"/>
          <w:highlight w:val="none"/>
        </w:rPr>
        <w:t>交易平台将予以拒收。</w:t>
      </w:r>
    </w:p>
    <w:p w14:paraId="5D4AB17D">
      <w:pPr>
        <w:spacing w:line="360" w:lineRule="auto"/>
        <w:ind w:firstLine="422" w:firstLineChars="200"/>
        <w:rPr>
          <w:color w:val="auto"/>
          <w:highlight w:val="none"/>
        </w:rPr>
      </w:pPr>
      <w:bookmarkStart w:id="72" w:name="OLE_LINK77"/>
      <w:r>
        <w:rPr>
          <w:rFonts w:hint="eastAsia"/>
          <w:b/>
          <w:bCs/>
          <w:color w:val="auto"/>
          <w:highlight w:val="none"/>
        </w:rPr>
        <w:t>现文</w:t>
      </w:r>
      <w:r>
        <w:rPr>
          <w:rFonts w:hint="eastAsia"/>
          <w:color w:val="auto"/>
          <w:highlight w:val="none"/>
        </w:rPr>
        <w:t>：</w:t>
      </w:r>
      <w:bookmarkEnd w:id="72"/>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14:paraId="4EC07F14">
      <w:pPr>
        <w:pStyle w:val="6"/>
        <w:numPr>
          <w:ilvl w:val="3"/>
          <w:numId w:val="0"/>
        </w:numPr>
        <w:spacing w:before="156" w:afterLines="0"/>
        <w:ind w:left="407" w:leftChars="194"/>
        <w:rPr>
          <w:rFonts w:cs="宋体"/>
          <w:b/>
          <w:bCs/>
          <w:color w:val="auto"/>
          <w:highlight w:val="none"/>
        </w:rPr>
      </w:pPr>
      <w:bookmarkStart w:id="73" w:name="OLE_LINK80"/>
      <w:bookmarkStart w:id="74" w:name="OLE_LINK82"/>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-217805</wp:posOffset>
                </wp:positionH>
                <wp:positionV relativeFrom="paragraph">
                  <wp:posOffset>48895</wp:posOffset>
                </wp:positionV>
                <wp:extent cx="594995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94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15pt;margin-top:3.85pt;height:0pt;width:468.5pt;z-index:251672576;mso-width-relative:page;mso-height-relative:page;" filled="f" stroked="t" coordsize="21600,21600" o:gfxdata="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EokZDUAAAABwEAAA8A&#10;AAAAAAAAAQAgAAAAIgAAAGRycy9kb3ducmV2LnhtbFBLAQIUABQAAAAIAIdO4kDBU0G54gEAALMD&#10;AAAOAAAAAAAAAAEAIAAAACMBAABkcnMvZTJvRG9jLnhtbFBLBQYAAAAABgAGAFkBAAB3BQAAAAA=&#10;">
                <v:fill on="f" focussize="0,0"/>
                <v:stroke weight="0.5pt" color="#000000 [3213]" miterlimit="8" joinstyle="miter"/>
                <v:imagedata o:title=""/>
                <o:lock v:ext="edit" aspectratio="f"/>
              </v:line>
            </w:pict>
          </mc:Fallback>
        </mc:AlternateContent>
      </w:r>
      <w:r>
        <w:rPr>
          <w:rFonts w:hint="eastAsia"/>
          <w:b/>
          <w:bCs/>
          <w:color w:val="auto"/>
          <w:highlight w:val="none"/>
        </w:rPr>
        <w:t>条款号:27           修改类型：修改</w:t>
      </w:r>
    </w:p>
    <w:bookmarkEnd w:id="73"/>
    <w:p w14:paraId="79988414">
      <w:pPr>
        <w:spacing w:line="360" w:lineRule="auto"/>
        <w:ind w:firstLine="422" w:firstLineChars="200"/>
        <w:rPr>
          <w:rFonts w:hint="eastAsia" w:ascii="宋体" w:hAnsi="宋体"/>
          <w:b/>
          <w:bCs/>
          <w:color w:val="auto"/>
          <w:szCs w:val="21"/>
          <w:highlight w:val="none"/>
        </w:rPr>
      </w:pPr>
      <w:r>
        <w:rPr>
          <w:rFonts w:hint="eastAsia"/>
          <w:b/>
          <w:color w:val="auto"/>
          <w:szCs w:val="21"/>
          <w:highlight w:val="none"/>
        </w:rPr>
        <w:t>原文：</w:t>
      </w:r>
      <w:bookmarkStart w:id="75" w:name="OLE_LINK79"/>
      <w:r>
        <w:rPr>
          <w:rFonts w:hint="eastAsia" w:ascii="宋体" w:hAnsi="宋体"/>
          <w:color w:val="auto"/>
          <w:szCs w:val="21"/>
          <w:highlight w:val="none"/>
        </w:rPr>
        <w:t>定标</w:t>
      </w:r>
    </w:p>
    <w:bookmarkEnd w:id="74"/>
    <w:p w14:paraId="733EA9BD">
      <w:pPr>
        <w:pStyle w:val="19"/>
        <w:spacing w:line="360" w:lineRule="auto"/>
        <w:ind w:firstLine="420" w:firstLineChars="200"/>
        <w:rPr>
          <w:rFonts w:hint="eastAsia" w:hAnsi="宋体"/>
          <w:color w:val="auto"/>
          <w:szCs w:val="21"/>
          <w:highlight w:val="none"/>
        </w:rPr>
      </w:pPr>
      <w:r>
        <w:rPr>
          <w:rFonts w:hint="eastAsia" w:hAnsi="宋体"/>
          <w:color w:val="auto"/>
          <w:szCs w:val="21"/>
          <w:highlight w:val="none"/>
        </w:rPr>
        <w:t>27.1按照投标人须知前附表的规定，由招标人或招标人授权的评标委员会依法确定中标人。</w:t>
      </w:r>
    </w:p>
    <w:p w14:paraId="3A6217D4">
      <w:pPr>
        <w:pStyle w:val="19"/>
        <w:spacing w:line="360" w:lineRule="auto"/>
        <w:ind w:firstLine="420" w:firstLineChars="200"/>
        <w:rPr>
          <w:rFonts w:hint="eastAsia" w:hAnsi="宋体"/>
          <w:color w:val="auto"/>
          <w:szCs w:val="21"/>
          <w:highlight w:val="none"/>
        </w:rPr>
      </w:pPr>
      <w:r>
        <w:rPr>
          <w:rFonts w:hint="eastAsia" w:hAnsi="宋体"/>
          <w:color w:val="auto"/>
          <w:szCs w:val="21"/>
          <w:highlight w:val="none"/>
        </w:rPr>
        <w:t>27.2采用评定分离方式确定中标人的，从其规定。</w:t>
      </w:r>
    </w:p>
    <w:bookmarkEnd w:id="75"/>
    <w:p w14:paraId="7647B82C">
      <w:pPr>
        <w:spacing w:line="360" w:lineRule="auto"/>
        <w:ind w:firstLine="422" w:firstLineChars="200"/>
        <w:rPr>
          <w:rFonts w:hint="eastAsia" w:ascii="宋体" w:hAnsi="宋体"/>
          <w:b/>
          <w:bCs/>
          <w:color w:val="auto"/>
          <w:szCs w:val="21"/>
          <w:highlight w:val="none"/>
        </w:rPr>
      </w:pPr>
      <w:r>
        <w:rPr>
          <w:rFonts w:hint="eastAsia"/>
          <w:b/>
          <w:bCs/>
          <w:color w:val="auto"/>
          <w:highlight w:val="none"/>
        </w:rPr>
        <w:t>现文</w:t>
      </w:r>
      <w:r>
        <w:rPr>
          <w:rFonts w:hint="eastAsia"/>
          <w:color w:val="auto"/>
          <w:highlight w:val="none"/>
        </w:rPr>
        <w:t>：</w:t>
      </w:r>
      <w:r>
        <w:rPr>
          <w:rFonts w:hint="eastAsia" w:ascii="宋体" w:hAnsi="宋体"/>
          <w:color w:val="auto"/>
          <w:szCs w:val="21"/>
          <w:highlight w:val="none"/>
        </w:rPr>
        <w:t>定标</w:t>
      </w:r>
    </w:p>
    <w:p w14:paraId="6FEF7955">
      <w:pPr>
        <w:pStyle w:val="19"/>
        <w:spacing w:line="360" w:lineRule="auto"/>
        <w:ind w:firstLine="420" w:firstLineChars="200"/>
        <w:rPr>
          <w:rFonts w:hint="eastAsia" w:hAnsi="宋体"/>
          <w:color w:val="auto"/>
          <w:szCs w:val="21"/>
          <w:highlight w:val="none"/>
          <w:u w:val="single"/>
        </w:rPr>
      </w:pPr>
      <w:r>
        <w:rPr>
          <w:rFonts w:hint="eastAsia" w:hAnsi="宋体"/>
          <w:color w:val="auto"/>
          <w:szCs w:val="21"/>
          <w:highlight w:val="none"/>
        </w:rPr>
        <w:t>27.1按照投标人须知前附表的规定，</w:t>
      </w:r>
      <w:r>
        <w:rPr>
          <w:rFonts w:hint="eastAsia" w:hAnsi="宋体"/>
          <w:color w:val="auto"/>
          <w:szCs w:val="21"/>
          <w:highlight w:val="none"/>
          <w:u w:val="single"/>
        </w:rPr>
        <w:t>由</w:t>
      </w:r>
      <w:bookmarkStart w:id="76" w:name="OLE_LINK149"/>
      <w:r>
        <w:rPr>
          <w:rFonts w:hint="eastAsia" w:hAnsi="宋体"/>
          <w:color w:val="auto"/>
          <w:szCs w:val="21"/>
          <w:highlight w:val="none"/>
          <w:u w:val="single"/>
        </w:rPr>
        <w:t>招标人依法确定中标人</w:t>
      </w:r>
      <w:bookmarkEnd w:id="76"/>
      <w:r>
        <w:rPr>
          <w:rFonts w:hint="eastAsia" w:hAnsi="宋体"/>
          <w:color w:val="auto"/>
          <w:szCs w:val="21"/>
          <w:highlight w:val="none"/>
          <w:u w:val="single"/>
        </w:rPr>
        <w:t>。</w:t>
      </w:r>
    </w:p>
    <w:p w14:paraId="7FE17188">
      <w:pPr>
        <w:pStyle w:val="6"/>
        <w:numPr>
          <w:ilvl w:val="3"/>
          <w:numId w:val="0"/>
        </w:numPr>
        <w:spacing w:before="156" w:afterLines="0"/>
        <w:ind w:left="407" w:leftChars="194"/>
        <w:rPr>
          <w:rFonts w:cs="宋体"/>
          <w:b/>
          <w:bCs/>
          <w:color w:val="auto"/>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-217805</wp:posOffset>
                </wp:positionH>
                <wp:positionV relativeFrom="paragraph">
                  <wp:posOffset>48895</wp:posOffset>
                </wp:positionV>
                <wp:extent cx="594995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949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15pt;margin-top:3.85pt;height:0pt;width:468.5pt;z-index:251673600;mso-width-relative:page;mso-height-relative:page;" filled="f" stroked="t" coordsize="21600,21600" o:gfxdata="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EokZDUAAAABwEAAA8A&#10;AAAAAAAAAQAgAAAAIgAAAGRycy9kb3ducmV2LnhtbFBLAQIUABQAAAAIAIdO4kAGNd+B4gEAALMD&#10;AAAOAAAAAAAAAAEAIAAAACMBAABkcnMvZTJvRG9jLnhtbFBLBQYAAAAABgAGAFkBAAB3BQAAAAA=&#10;">
                <v:fill on="f" focussize="0,0"/>
                <v:stroke weight="0.5pt" color="#000000 [3213]" miterlimit="8" joinstyle="miter"/>
                <v:imagedata o:title=""/>
                <o:lock v:ext="edit" aspectratio="f"/>
              </v:line>
            </w:pict>
          </mc:Fallback>
        </mc:AlternateContent>
      </w:r>
      <w:r>
        <w:rPr>
          <w:rFonts w:hint="eastAsia"/>
          <w:b/>
          <w:bCs/>
          <w:color w:val="auto"/>
          <w:highlight w:val="none"/>
        </w:rPr>
        <w:t>条款号:28           修改类型：修改</w:t>
      </w:r>
    </w:p>
    <w:p w14:paraId="2DB509B4">
      <w:pPr>
        <w:spacing w:line="360" w:lineRule="auto"/>
        <w:ind w:firstLine="422" w:firstLineChars="200"/>
        <w:rPr>
          <w:rFonts w:ascii="宋体"/>
          <w:b/>
          <w:bCs/>
          <w:color w:val="auto"/>
          <w:sz w:val="24"/>
          <w:highlight w:val="none"/>
        </w:rPr>
      </w:pPr>
      <w:r>
        <w:rPr>
          <w:rFonts w:hint="eastAsia"/>
          <w:b/>
          <w:color w:val="auto"/>
          <w:szCs w:val="21"/>
          <w:highlight w:val="none"/>
        </w:rPr>
        <w:t>原文：</w:t>
      </w:r>
      <w:r>
        <w:rPr>
          <w:rFonts w:hint="eastAsia" w:ascii="宋体" w:hAnsi="宋体"/>
          <w:b/>
          <w:bCs/>
          <w:color w:val="auto"/>
          <w:szCs w:val="20"/>
          <w:highlight w:val="none"/>
        </w:rPr>
        <w:t>中标通知书</w:t>
      </w:r>
    </w:p>
    <w:p w14:paraId="0D2802FB">
      <w:pPr>
        <w:spacing w:line="360" w:lineRule="auto"/>
        <w:ind w:firstLine="420" w:firstLineChars="200"/>
        <w:rPr>
          <w:color w:val="auto"/>
          <w:szCs w:val="21"/>
          <w:highlight w:val="none"/>
        </w:rPr>
      </w:pPr>
      <w:r>
        <w:rPr>
          <w:rFonts w:hint="eastAsia" w:ascii="宋体" w:hAnsi="宋体"/>
          <w:color w:val="auto"/>
          <w:szCs w:val="21"/>
          <w:highlight w:val="none"/>
        </w:rPr>
        <w:t>28.1招标人将在</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w:t>
      </w:r>
      <w:r>
        <w:rPr>
          <w:rFonts w:hint="eastAsia" w:ascii="宋体" w:hAnsi="宋体"/>
          <w:color w:val="auto"/>
          <w:szCs w:val="21"/>
          <w:highlight w:val="none"/>
          <w:u w:val="single"/>
        </w:rPr>
        <w:t>投标人提出异议时需在线提交书面的异议书（异议书应清晰表述异议事项、依据、线索、请求或主张、有效的联系方式等）并附法定代表人证明书、有效的授权委托书、被授权人的有效身份证明。</w:t>
      </w:r>
    </w:p>
    <w:p w14:paraId="556535C6">
      <w:pPr>
        <w:spacing w:line="360" w:lineRule="auto"/>
        <w:ind w:firstLine="420" w:firstLineChars="200"/>
        <w:rPr>
          <w:rFonts w:hint="eastAsia" w:ascii="仿宋_GB2312" w:hAnsi="宋体" w:eastAsia="仿宋_GB2312"/>
          <w:color w:val="auto"/>
          <w:szCs w:val="21"/>
          <w:highlight w:val="none"/>
        </w:rPr>
      </w:pPr>
      <w:r>
        <w:rPr>
          <w:rFonts w:hint="eastAsia" w:ascii="宋体" w:hAnsi="宋体"/>
          <w:color w:val="auto"/>
          <w:szCs w:val="21"/>
          <w:highlight w:val="none"/>
        </w:rPr>
        <w:t>28</w:t>
      </w:r>
      <w:r>
        <w:rPr>
          <w:rFonts w:ascii="宋体" w:hAnsi="宋体"/>
          <w:color w:val="auto"/>
          <w:szCs w:val="21"/>
          <w:highlight w:val="none"/>
        </w:rPr>
        <w:t>.2</w:t>
      </w:r>
      <w:r>
        <w:rPr>
          <w:rFonts w:hint="eastAsia" w:ascii="宋体" w:hAnsi="宋体"/>
          <w:color w:val="auto"/>
          <w:szCs w:val="21"/>
          <w:highlight w:val="none"/>
        </w:rPr>
        <w:t>招标人应当自确定中标人后，向招标投标监管机构提交招标投标情况的书面报告。</w:t>
      </w:r>
    </w:p>
    <w:p w14:paraId="26834B94">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28</w:t>
      </w:r>
      <w:r>
        <w:rPr>
          <w:rFonts w:ascii="宋体" w:hAnsi="宋体"/>
          <w:color w:val="auto"/>
          <w:szCs w:val="21"/>
          <w:highlight w:val="none"/>
        </w:rPr>
        <w:t>.3</w:t>
      </w:r>
      <w:r>
        <w:rPr>
          <w:rFonts w:hint="eastAsia" w:ascii="宋体" w:hAnsi="宋体"/>
          <w:color w:val="auto"/>
          <w:szCs w:val="21"/>
          <w:highlight w:val="none"/>
        </w:rPr>
        <w:t>中标人必须在收到中标通知书后</w:t>
      </w:r>
      <w:r>
        <w:rPr>
          <w:rFonts w:ascii="宋体" w:hAnsi="宋体"/>
          <w:color w:val="auto"/>
          <w:szCs w:val="21"/>
          <w:highlight w:val="none"/>
        </w:rPr>
        <w:t>24</w:t>
      </w:r>
      <w:r>
        <w:rPr>
          <w:rFonts w:hint="eastAsia" w:ascii="宋体" w:hAnsi="宋体"/>
          <w:color w:val="auto"/>
          <w:szCs w:val="21"/>
          <w:highlight w:val="none"/>
        </w:rPr>
        <w:t>小时之内以书面形式回复招标人，确认收到。</w:t>
      </w:r>
    </w:p>
    <w:p w14:paraId="0FA703F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28.4在产生中标候选人后，招标人将中标候选人的投标文件商务部分文件的所有内容（包括人员、业绩、奖项等资料）在</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交易平台和广东省招标投标监管网公开。</w:t>
      </w:r>
    </w:p>
    <w:p w14:paraId="248039B3">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37FDA229">
      <w:pPr>
        <w:pBdr>
          <w:bottom w:val="single" w:color="auto" w:sz="6" w:space="1"/>
        </w:pBdr>
        <w:spacing w:line="360" w:lineRule="auto"/>
        <w:ind w:firstLine="422" w:firstLineChars="200"/>
        <w:rPr>
          <w:rFonts w:hint="eastAsia" w:ascii="宋体" w:hAnsi="宋体"/>
          <w:color w:val="auto"/>
          <w:szCs w:val="21"/>
          <w:highlight w:val="none"/>
        </w:rPr>
      </w:pPr>
      <w:r>
        <w:rPr>
          <w:rFonts w:hint="eastAsia"/>
          <w:b/>
          <w:color w:val="auto"/>
          <w:szCs w:val="21"/>
          <w:highlight w:val="none"/>
        </w:rPr>
        <w:t>现文：</w:t>
      </w:r>
      <w:r>
        <w:rPr>
          <w:rFonts w:hint="eastAsia" w:ascii="宋体" w:hAnsi="宋体"/>
          <w:color w:val="auto"/>
          <w:szCs w:val="21"/>
          <w:highlight w:val="none"/>
        </w:rPr>
        <w:t>28．中标通知书</w:t>
      </w:r>
    </w:p>
    <w:p w14:paraId="7E61927E">
      <w:pPr>
        <w:pBdr>
          <w:bottom w:val="single" w:color="auto" w:sz="6" w:space="1"/>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28.1招标人将在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交易平台、广东省招标投标监管网和中国招标投标公共服务平台公示中标候选人，公示期为三天（最后一天应为工作日）。</w:t>
      </w:r>
      <w:r>
        <w:rPr>
          <w:rFonts w:hint="eastAsia" w:ascii="仿宋" w:hAnsi="仿宋" w:eastAsia="仿宋" w:cs="宋体"/>
          <w:color w:val="auto"/>
          <w:kern w:val="0"/>
          <w:sz w:val="22"/>
          <w:highlight w:val="none"/>
        </w:rPr>
        <w:t>投</w:t>
      </w:r>
      <w:r>
        <w:rPr>
          <w:rFonts w:hint="eastAsia" w:ascii="宋体" w:hAnsi="宋体"/>
          <w:color w:val="auto"/>
          <w:szCs w:val="21"/>
          <w:highlight w:val="none"/>
        </w:rPr>
        <w:t>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269AD76F">
      <w:pPr>
        <w:pBdr>
          <w:bottom w:val="single" w:color="auto" w:sz="6" w:space="1"/>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28.2招标人应当自确定中标人后，向招标投标监管机构提交招标投标情况的书面报告；经招投标监管机构备案后，方可发出中标通知书。</w:t>
      </w:r>
    </w:p>
    <w:p w14:paraId="22A969C5">
      <w:pPr>
        <w:pBdr>
          <w:bottom w:val="single" w:color="auto" w:sz="6" w:space="1"/>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28.3中标人必须在收到中标通知书后24小时之内以书面形式回复招标人，确认收到</w:t>
      </w:r>
      <w:r>
        <w:rPr>
          <w:rFonts w:hint="eastAsia" w:ascii="宋体" w:hAnsi="宋体"/>
          <w:color w:val="auto"/>
          <w:szCs w:val="21"/>
          <w:highlight w:val="none"/>
          <w:u w:val="single"/>
        </w:rPr>
        <w:t>。</w:t>
      </w:r>
    </w:p>
    <w:p w14:paraId="7F5883F0">
      <w:pPr>
        <w:pBdr>
          <w:bottom w:val="single" w:color="auto" w:sz="6" w:space="1"/>
        </w:pBd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28.4在产生中标候选人后，招标人将中标候选人的投标文件商务部分文件的所有内容（人员、业绩、奖项等资料）在</w:t>
      </w:r>
      <w:r>
        <w:rPr>
          <w:rFonts w:hint="eastAsia" w:ascii="宋体" w:hAnsi="宋体"/>
          <w:color w:val="auto"/>
          <w:szCs w:val="21"/>
          <w:highlight w:val="none"/>
          <w:u w:val="single"/>
        </w:rPr>
        <w:t>广州交易集团有限公司（广州公共资源交易中心）</w:t>
      </w:r>
      <w:r>
        <w:rPr>
          <w:rFonts w:hint="eastAsia" w:ascii="宋体" w:hAnsi="宋体"/>
          <w:color w:val="auto"/>
          <w:szCs w:val="21"/>
          <w:highlight w:val="none"/>
        </w:rPr>
        <w:t>交易平台和广东省招标投标监管网公开。</w:t>
      </w:r>
    </w:p>
    <w:p w14:paraId="0A273196">
      <w:pPr>
        <w:pStyle w:val="6"/>
        <w:numPr>
          <w:ilvl w:val="3"/>
          <w:numId w:val="0"/>
        </w:numPr>
        <w:spacing w:before="156" w:afterLines="0"/>
        <w:ind w:left="407" w:leftChars="194"/>
        <w:rPr>
          <w:rFonts w:cs="宋体"/>
          <w:b/>
          <w:bCs/>
          <w:color w:val="auto"/>
          <w:highlight w:val="none"/>
        </w:rPr>
      </w:pPr>
      <w:bookmarkStart w:id="77" w:name="OLE_LINK84"/>
      <w:r>
        <w:rPr>
          <w:rFonts w:hint="eastAsia"/>
          <w:b/>
          <w:bCs/>
          <w:color w:val="auto"/>
          <w:highlight w:val="none"/>
        </w:rPr>
        <w:t>条款号</w:t>
      </w:r>
      <w:r>
        <w:rPr>
          <w:rFonts w:hint="eastAsia" w:ascii="宋体" w:hAnsi="宋体" w:cs="宋体"/>
          <w:b/>
          <w:bCs/>
          <w:color w:val="auto"/>
          <w:highlight w:val="none"/>
        </w:rPr>
        <w:t xml:space="preserve">:29.2 </w:t>
      </w:r>
      <w:r>
        <w:rPr>
          <w:rFonts w:hint="eastAsia"/>
          <w:b/>
          <w:bCs/>
          <w:color w:val="auto"/>
          <w:highlight w:val="none"/>
        </w:rPr>
        <w:t xml:space="preserve">          修改类型：修改</w:t>
      </w:r>
    </w:p>
    <w:p w14:paraId="2EC0F893">
      <w:pPr>
        <w:spacing w:line="360" w:lineRule="auto"/>
        <w:ind w:firstLine="422" w:firstLineChars="200"/>
        <w:rPr>
          <w:rFonts w:ascii="宋体"/>
          <w:color w:val="auto"/>
          <w:sz w:val="24"/>
          <w:highlight w:val="none"/>
        </w:rPr>
      </w:pPr>
      <w:r>
        <w:rPr>
          <w:rFonts w:hint="eastAsia"/>
          <w:b/>
          <w:color w:val="auto"/>
          <w:szCs w:val="21"/>
          <w:highlight w:val="none"/>
        </w:rPr>
        <w:t>原文：</w:t>
      </w:r>
      <w:bookmarkEnd w:id="77"/>
      <w:r>
        <w:rPr>
          <w:rFonts w:hint="eastAsia" w:ascii="宋体" w:hAnsi="宋体" w:cs="宋体"/>
          <w:color w:val="auto"/>
          <w:szCs w:val="21"/>
          <w:highlight w:val="none"/>
        </w:rPr>
        <w:t>29.2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5E38D96C">
      <w:pPr>
        <w:pBdr>
          <w:bottom w:val="single" w:color="auto" w:sz="4" w:space="0"/>
        </w:pBdr>
        <w:spacing w:line="360" w:lineRule="auto"/>
        <w:ind w:firstLine="422" w:firstLineChars="200"/>
        <w:rPr>
          <w:b/>
          <w:color w:val="auto"/>
          <w:szCs w:val="21"/>
          <w:highlight w:val="none"/>
        </w:rPr>
      </w:pPr>
      <w:r>
        <w:rPr>
          <w:rFonts w:hint="eastAsia"/>
          <w:b/>
          <w:color w:val="auto"/>
          <w:szCs w:val="21"/>
          <w:highlight w:val="none"/>
        </w:rPr>
        <w:t>现文：</w:t>
      </w:r>
      <w:r>
        <w:rPr>
          <w:rFonts w:hint="eastAsia" w:ascii="宋体" w:hAnsi="宋体" w:cs="宋体"/>
          <w:color w:val="auto"/>
          <w:szCs w:val="21"/>
          <w:highlight w:val="none"/>
        </w:rPr>
        <w:t>29.2中标通知书发出之日起30日后，中标人未按上款的规定与招标人订立合同，招标人将解除中标通知书，原中标人应依法承担相应法律责任。</w:t>
      </w:r>
      <w:r>
        <w:rPr>
          <w:rFonts w:hint="eastAsia" w:ascii="宋体" w:hAnsi="宋体" w:cs="宋体"/>
          <w:bCs/>
          <w:color w:val="auto"/>
          <w:szCs w:val="21"/>
          <w:highlight w:val="none"/>
          <w:u w:val="single"/>
        </w:rPr>
        <w:t>原中标人给招标人造成损失的，招标人有权要求原中标人承担赔偿责任。</w:t>
      </w:r>
      <w:r>
        <w:rPr>
          <w:rFonts w:hint="eastAsia" w:ascii="宋体" w:hAnsi="宋体" w:cs="宋体"/>
          <w:color w:val="auto"/>
          <w:szCs w:val="21"/>
          <w:highlight w:val="none"/>
        </w:rPr>
        <w:t>原中标人有异议的，可以向人民法院起诉。</w:t>
      </w:r>
    </w:p>
    <w:p w14:paraId="491C4324">
      <w:pPr>
        <w:pStyle w:val="6"/>
        <w:numPr>
          <w:ilvl w:val="3"/>
          <w:numId w:val="0"/>
        </w:numPr>
        <w:spacing w:before="156" w:afterLines="0"/>
        <w:ind w:left="407" w:leftChars="194"/>
        <w:rPr>
          <w:rFonts w:cs="宋体"/>
          <w:b/>
          <w:bCs/>
          <w:color w:val="auto"/>
          <w:highlight w:val="none"/>
        </w:rPr>
      </w:pPr>
      <w:bookmarkStart w:id="78" w:name="OLE_LINK88"/>
      <w:r>
        <w:rPr>
          <w:rFonts w:hint="eastAsia"/>
          <w:b/>
          <w:bCs/>
          <w:color w:val="auto"/>
          <w:highlight w:val="none"/>
        </w:rPr>
        <w:t>条款号:</w:t>
      </w:r>
      <w:r>
        <w:rPr>
          <w:rFonts w:hint="eastAsia" w:ascii="宋体" w:hAnsi="宋体" w:cs="宋体"/>
          <w:b/>
          <w:bCs/>
          <w:color w:val="auto"/>
          <w:highlight w:val="none"/>
        </w:rPr>
        <w:t xml:space="preserve">30.1 </w:t>
      </w:r>
      <w:r>
        <w:rPr>
          <w:rFonts w:hint="eastAsia"/>
          <w:b/>
          <w:bCs/>
          <w:color w:val="auto"/>
          <w:highlight w:val="none"/>
        </w:rPr>
        <w:t xml:space="preserve">        修改类型：修改</w:t>
      </w:r>
    </w:p>
    <w:bookmarkEnd w:id="78"/>
    <w:p w14:paraId="585AEC15">
      <w:pPr>
        <w:spacing w:line="360" w:lineRule="auto"/>
        <w:ind w:firstLine="422" w:firstLineChars="200"/>
        <w:rPr>
          <w:rFonts w:hint="eastAsia" w:ascii="宋体" w:hAnsi="宋体"/>
          <w:color w:val="auto"/>
          <w:szCs w:val="20"/>
          <w:highlight w:val="none"/>
        </w:rPr>
      </w:pPr>
      <w:bookmarkStart w:id="79" w:name="OLE_LINK89"/>
      <w:r>
        <w:rPr>
          <w:rFonts w:hint="eastAsia"/>
          <w:b/>
          <w:color w:val="auto"/>
          <w:szCs w:val="21"/>
          <w:highlight w:val="none"/>
        </w:rPr>
        <w:t>原文：</w:t>
      </w:r>
      <w:bookmarkEnd w:id="79"/>
      <w:r>
        <w:rPr>
          <w:rFonts w:hint="eastAsia" w:ascii="宋体" w:hAnsi="宋体"/>
          <w:color w:val="auto"/>
          <w:szCs w:val="20"/>
          <w:highlight w:val="none"/>
        </w:rPr>
        <w:t>30</w:t>
      </w:r>
      <w:r>
        <w:rPr>
          <w:rFonts w:ascii="宋体" w:hAnsi="宋体"/>
          <w:color w:val="auto"/>
          <w:szCs w:val="20"/>
          <w:highlight w:val="none"/>
        </w:rPr>
        <w:t xml:space="preserve">.1 </w:t>
      </w:r>
      <w:r>
        <w:rPr>
          <w:rFonts w:hint="eastAsia" w:ascii="宋体" w:hAnsi="宋体"/>
          <w:color w:val="auto"/>
          <w:szCs w:val="20"/>
          <w:highlight w:val="none"/>
        </w:rPr>
        <w:t>在收</w:t>
      </w:r>
      <w:bookmarkStart w:id="80" w:name="OLE_LINK146"/>
      <w:r>
        <w:rPr>
          <w:rFonts w:hint="eastAsia" w:ascii="宋体" w:hAnsi="宋体"/>
          <w:color w:val="auto"/>
          <w:szCs w:val="20"/>
          <w:highlight w:val="none"/>
        </w:rPr>
        <w:t>到中标通知书后的</w:t>
      </w:r>
      <w:r>
        <w:rPr>
          <w:rFonts w:ascii="宋体" w:hAnsi="宋体"/>
          <w:bCs/>
          <w:color w:val="auto"/>
          <w:szCs w:val="20"/>
          <w:highlight w:val="none"/>
        </w:rPr>
        <w:t>15</w:t>
      </w:r>
      <w:r>
        <w:rPr>
          <w:rFonts w:hint="eastAsia" w:ascii="宋体" w:hAnsi="宋体"/>
          <w:bCs/>
          <w:color w:val="auto"/>
          <w:szCs w:val="20"/>
          <w:highlight w:val="none"/>
        </w:rPr>
        <w:t>日内</w:t>
      </w:r>
      <w:bookmarkEnd w:id="80"/>
      <w:r>
        <w:rPr>
          <w:rFonts w:hint="eastAsia" w:ascii="宋体" w:hAnsi="宋体"/>
          <w:color w:val="auto"/>
          <w:szCs w:val="20"/>
          <w:highlight w:val="none"/>
        </w:rPr>
        <w:t>，中标人应按本须知前附表第</w:t>
      </w:r>
      <w:r>
        <w:rPr>
          <w:rFonts w:ascii="宋体" w:hAnsi="宋体"/>
          <w:color w:val="auto"/>
          <w:szCs w:val="20"/>
          <w:highlight w:val="none"/>
        </w:rPr>
        <w:t>2</w:t>
      </w:r>
      <w:r>
        <w:rPr>
          <w:rFonts w:hint="eastAsia" w:ascii="宋体" w:hAnsi="宋体"/>
          <w:color w:val="auto"/>
          <w:szCs w:val="20"/>
          <w:highlight w:val="none"/>
        </w:rPr>
        <w:t>0项的规定向招标人提交履约担保。</w:t>
      </w:r>
    </w:p>
    <w:p w14:paraId="6F1E0FE1">
      <w:pPr>
        <w:spacing w:line="360" w:lineRule="auto"/>
        <w:ind w:firstLine="422" w:firstLineChars="200"/>
        <w:rPr>
          <w:rFonts w:hint="eastAsia" w:ascii="宋体" w:hAnsi="宋体" w:cs="宋体"/>
          <w:color w:val="auto"/>
          <w:szCs w:val="21"/>
          <w:highlight w:val="none"/>
          <w:u w:val="single"/>
        </w:rPr>
      </w:pPr>
      <w:r>
        <w:rPr>
          <w:rFonts w:hint="eastAsia"/>
          <w:b/>
          <w:color w:val="auto"/>
          <w:szCs w:val="21"/>
          <w:highlight w:val="none"/>
        </w:rPr>
        <w:t>现文：</w:t>
      </w:r>
      <w:r>
        <w:rPr>
          <w:rFonts w:hint="eastAsia" w:ascii="宋体" w:hAnsi="宋体" w:cs="宋体"/>
          <w:color w:val="auto"/>
          <w:szCs w:val="21"/>
          <w:highlight w:val="none"/>
          <w:u w:val="single"/>
        </w:rPr>
        <w:t>30.1在</w:t>
      </w:r>
      <w:bookmarkStart w:id="81" w:name="OLE_LINK143"/>
      <w:r>
        <w:rPr>
          <w:rFonts w:hint="eastAsia" w:ascii="宋体" w:hAnsi="宋体" w:cs="宋体"/>
          <w:color w:val="auto"/>
          <w:szCs w:val="21"/>
          <w:highlight w:val="none"/>
          <w:u w:val="single"/>
        </w:rPr>
        <w:t>收到中标通知书后的28日内</w:t>
      </w:r>
      <w:bookmarkEnd w:id="81"/>
      <w:r>
        <w:rPr>
          <w:rFonts w:hint="eastAsia" w:ascii="宋体" w:hAnsi="宋体" w:cs="宋体"/>
          <w:color w:val="auto"/>
          <w:szCs w:val="21"/>
          <w:highlight w:val="none"/>
          <w:u w:val="single"/>
        </w:rPr>
        <w:t>，中标人应按本须知前附表第21项的规定向招标人提交履约担保。</w:t>
      </w:r>
    </w:p>
    <w:p w14:paraId="5F5055B6">
      <w:pPr>
        <w:pStyle w:val="6"/>
        <w:numPr>
          <w:ilvl w:val="3"/>
          <w:numId w:val="0"/>
        </w:numPr>
        <w:spacing w:before="156" w:afterLines="0"/>
        <w:ind w:left="407" w:leftChars="194"/>
        <w:rPr>
          <w:color w:val="auto"/>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94615</wp:posOffset>
                </wp:positionH>
                <wp:positionV relativeFrom="paragraph">
                  <wp:posOffset>67310</wp:posOffset>
                </wp:positionV>
                <wp:extent cx="5568950" cy="0"/>
                <wp:effectExtent l="0" t="0" r="0" b="0"/>
                <wp:wrapNone/>
                <wp:docPr id="28" name="直接连接符 28"/>
                <wp:cNvGraphicFramePr/>
                <a:graphic xmlns:a="http://schemas.openxmlformats.org/drawingml/2006/main">
                  <a:graphicData uri="http://schemas.microsoft.com/office/word/2010/wordprocessingShape">
                    <wps:wsp>
                      <wps:cNvCnPr/>
                      <wps:spPr>
                        <a:xfrm>
                          <a:off x="995045" y="2273300"/>
                          <a:ext cx="556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45pt;margin-top:5.3pt;height:0pt;width:438.5pt;z-index:251674624;mso-width-relative:page;mso-height-relative:page;" filled="f" stroked="t" coordsize="21600,21600" o:gfxdata="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5b&#10;ddXTAAAACAEAAA8AAAAAAAAAAQAgAAAAIgAAAGRycy9kb3ducmV2LnhtbFBLAQIUABQAAAAIAIdO&#10;4kBMSywc7wEAAL4DAAAOAAAAAAAAAAEAIAAAACIBAABkcnMvZTJvRG9jLnhtbFBLBQYAAAAABgAG&#10;AFkBAACDBQAAAAA=&#10;">
                <v:fill on="f" focussize="0,0"/>
                <v:stroke weight="0.5pt" color="#000000 [3213]" miterlimit="8" joinstyle="miter"/>
                <v:imagedata o:title=""/>
                <o:lock v:ext="edit" aspectratio="f"/>
              </v:line>
            </w:pict>
          </mc:Fallback>
        </mc:AlternateContent>
      </w:r>
      <w:r>
        <w:rPr>
          <w:rFonts w:hint="eastAsia"/>
          <w:b/>
          <w:bCs/>
          <w:color w:val="auto"/>
          <w:highlight w:val="none"/>
        </w:rPr>
        <w:t>条款号:</w:t>
      </w:r>
      <w:r>
        <w:rPr>
          <w:rFonts w:hint="eastAsia" w:ascii="宋体" w:hAnsi="宋体" w:cs="宋体"/>
          <w:b/>
          <w:bCs/>
          <w:color w:val="auto"/>
          <w:highlight w:val="none"/>
        </w:rPr>
        <w:t xml:space="preserve">30.2 </w:t>
      </w:r>
      <w:r>
        <w:rPr>
          <w:rFonts w:hint="eastAsia"/>
          <w:b/>
          <w:bCs/>
          <w:color w:val="auto"/>
          <w:highlight w:val="none"/>
        </w:rPr>
        <w:t xml:space="preserve">        修改类型：修改</w:t>
      </w:r>
    </w:p>
    <w:p w14:paraId="1BBCCAA0">
      <w:pPr>
        <w:snapToGrid w:val="0"/>
        <w:spacing w:line="360" w:lineRule="auto"/>
        <w:ind w:firstLine="422" w:firstLineChars="200"/>
        <w:rPr>
          <w:rFonts w:hint="eastAsia" w:ascii="宋体" w:hAnsi="宋体"/>
          <w:color w:val="auto"/>
          <w:szCs w:val="20"/>
          <w:highlight w:val="none"/>
        </w:rPr>
      </w:pPr>
      <w:r>
        <w:rPr>
          <w:rFonts w:hint="eastAsia"/>
          <w:b/>
          <w:color w:val="auto"/>
          <w:szCs w:val="21"/>
          <w:highlight w:val="none"/>
        </w:rPr>
        <w:t>原文：</w:t>
      </w:r>
      <w:r>
        <w:rPr>
          <w:rFonts w:hint="eastAsia" w:ascii="宋体" w:hAnsi="宋体"/>
          <w:color w:val="auto"/>
          <w:szCs w:val="20"/>
          <w:highlight w:val="none"/>
        </w:rPr>
        <w:t>30</w:t>
      </w:r>
      <w:r>
        <w:rPr>
          <w:rFonts w:ascii="宋体" w:hAnsi="宋体"/>
          <w:color w:val="auto"/>
          <w:szCs w:val="20"/>
          <w:highlight w:val="none"/>
        </w:rPr>
        <w:t>.2</w:t>
      </w:r>
      <w:r>
        <w:rPr>
          <w:rFonts w:hint="eastAsia" w:ascii="宋体" w:hAnsi="宋体"/>
          <w:color w:val="auto"/>
          <w:szCs w:val="20"/>
          <w:highlight w:val="none"/>
        </w:rPr>
        <w:t>中标通知书发出之日起</w:t>
      </w:r>
      <w:r>
        <w:rPr>
          <w:rFonts w:ascii="宋体" w:hAnsi="宋体"/>
          <w:color w:val="auto"/>
          <w:szCs w:val="20"/>
          <w:highlight w:val="none"/>
        </w:rPr>
        <w:t>15</w:t>
      </w:r>
      <w:r>
        <w:rPr>
          <w:rFonts w:hint="eastAsia" w:ascii="宋体" w:hAnsi="宋体"/>
          <w:color w:val="auto"/>
          <w:szCs w:val="20"/>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E429E51">
      <w:pPr>
        <w:pBdr>
          <w:bottom w:val="single" w:color="auto" w:sz="4" w:space="0"/>
        </w:pBdr>
        <w:spacing w:line="360" w:lineRule="auto"/>
        <w:ind w:firstLine="422" w:firstLineChars="200"/>
        <w:rPr>
          <w:rFonts w:hint="eastAsia" w:ascii="宋体" w:hAnsi="宋体" w:cs="宋体"/>
          <w:color w:val="auto"/>
          <w:szCs w:val="21"/>
          <w:highlight w:val="none"/>
        </w:rPr>
      </w:pPr>
      <w:bookmarkStart w:id="82" w:name="OLE_LINK87"/>
      <w:r>
        <w:rPr>
          <w:rFonts w:hint="eastAsia"/>
          <w:b/>
          <w:color w:val="auto"/>
          <w:szCs w:val="21"/>
          <w:highlight w:val="none"/>
        </w:rPr>
        <w:t>现文：</w:t>
      </w:r>
      <w:bookmarkEnd w:id="82"/>
      <w:r>
        <w:rPr>
          <w:rFonts w:hint="eastAsia" w:ascii="宋体" w:hAnsi="宋体" w:cs="宋体"/>
          <w:color w:val="auto"/>
          <w:szCs w:val="21"/>
          <w:highlight w:val="none"/>
          <w:u w:val="single"/>
        </w:rPr>
        <w:t>30.2合同正式签订之日起</w:t>
      </w:r>
      <w:r>
        <w:rPr>
          <w:rFonts w:ascii="宋体" w:hAnsi="宋体" w:cs="宋体"/>
          <w:color w:val="auto"/>
          <w:szCs w:val="21"/>
          <w:highlight w:val="none"/>
          <w:u w:val="single"/>
        </w:rPr>
        <w:t>15</w:t>
      </w:r>
      <w:r>
        <w:rPr>
          <w:rFonts w:hint="eastAsia" w:ascii="宋体" w:hAnsi="宋体" w:cs="宋体"/>
          <w:color w:val="auto"/>
          <w:szCs w:val="21"/>
          <w:highlight w:val="none"/>
          <w:u w:val="single"/>
        </w:rPr>
        <w:t>日内</w:t>
      </w:r>
      <w:r>
        <w:rPr>
          <w:rFonts w:hint="eastAsia" w:ascii="宋体" w:hAnsi="宋体" w:cs="宋体"/>
          <w:color w:val="auto"/>
          <w:szCs w:val="21"/>
          <w:highlight w:val="none"/>
        </w:rPr>
        <w:t>，中标人未按上款的规定递交履约担保，招标人将解除中标通知书及合同，且依法承担相应法律责任。原中标人给招标人造成的损失的，还应当予以赔偿。原中标人有异议的，可以向人民法院起诉。</w:t>
      </w:r>
    </w:p>
    <w:p w14:paraId="58FD5FE1">
      <w:pPr>
        <w:spacing w:line="360" w:lineRule="auto"/>
        <w:ind w:firstLine="472" w:firstLineChars="224"/>
        <w:rPr>
          <w:rFonts w:hint="eastAsia" w:ascii="宋体" w:hAnsi="宋体" w:cs="宋体"/>
          <w:b/>
          <w:color w:val="auto"/>
          <w:szCs w:val="21"/>
          <w:highlight w:val="none"/>
        </w:rPr>
      </w:pPr>
      <w:bookmarkStart w:id="83" w:name="OLE_LINK130"/>
      <w:r>
        <w:rPr>
          <w:rFonts w:hint="eastAsia" w:ascii="宋体" w:hAnsi="宋体" w:cs="宋体"/>
          <w:b/>
          <w:color w:val="auto"/>
          <w:szCs w:val="21"/>
          <w:highlight w:val="none"/>
        </w:rPr>
        <w:t>条款号： 31.1           修改类型：修改</w:t>
      </w:r>
    </w:p>
    <w:bookmarkEnd w:id="83"/>
    <w:p w14:paraId="4BC97FDB">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31.1在合同双方全权代表在合同协议书上签字，并分别加盖双方单位的公章后，合同正式生效</w:t>
      </w:r>
    </w:p>
    <w:p w14:paraId="1ACF44C5">
      <w:pPr>
        <w:pBdr>
          <w:bottom w:val="single" w:color="auto" w:sz="6" w:space="1"/>
        </w:pBdr>
        <w:spacing w:line="360" w:lineRule="auto"/>
        <w:ind w:firstLine="411" w:firstLineChars="195"/>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31.1合同自发包人、承包人双方法定代表人或委托代理人签字并加盖公章之日起生效。</w:t>
      </w:r>
    </w:p>
    <w:p w14:paraId="026C4F32">
      <w:pP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附表一：资格审查表</w:t>
      </w:r>
      <w:r>
        <w:rPr>
          <w:rFonts w:hint="eastAsia" w:ascii="宋体" w:hAnsi="宋体" w:cs="宋体"/>
          <w:bCs/>
          <w:color w:val="auto"/>
          <w:szCs w:val="21"/>
          <w:highlight w:val="none"/>
        </w:rPr>
        <w:t xml:space="preserve"> </w:t>
      </w:r>
      <w:r>
        <w:rPr>
          <w:rFonts w:hint="eastAsia" w:ascii="宋体" w:hAnsi="宋体" w:cs="宋体"/>
          <w:b/>
          <w:color w:val="auto"/>
          <w:szCs w:val="21"/>
          <w:highlight w:val="none"/>
        </w:rPr>
        <w:t xml:space="preserve">         修改类型：修改</w:t>
      </w:r>
    </w:p>
    <w:p w14:paraId="41FD5B73">
      <w:pP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bookmarkStart w:id="84" w:name="OLE_LINK131"/>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bookmarkEnd w:id="84"/>
    </w:p>
    <w:p w14:paraId="7ED51193">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详见本招标文件第二章附表一《资格审查表》</w:t>
      </w:r>
    </w:p>
    <w:p w14:paraId="06DE6735">
      <w:pPr>
        <w:pStyle w:val="6"/>
        <w:numPr>
          <w:ilvl w:val="3"/>
          <w:numId w:val="0"/>
        </w:numPr>
        <w:spacing w:before="156" w:after="156"/>
        <w:ind w:firstLine="422" w:firstLineChars="200"/>
        <w:rPr>
          <w:color w:val="auto"/>
          <w:highlight w:val="none"/>
        </w:rPr>
      </w:pPr>
      <w:r>
        <w:rPr>
          <w:rFonts w:hint="eastAsia"/>
          <w:b/>
          <w:bCs/>
          <w:color w:val="auto"/>
          <w:highlight w:val="none"/>
        </w:rPr>
        <w:t>条款号: 附表二《技术标有效性审查表》</w:t>
      </w:r>
      <w:r>
        <w:rPr>
          <w:rFonts w:hint="eastAsia"/>
          <w:color w:val="auto"/>
          <w:highlight w:val="none"/>
        </w:rPr>
        <w:t xml:space="preserve">      </w:t>
      </w:r>
      <w:r>
        <w:rPr>
          <w:rFonts w:hint="eastAsia"/>
          <w:b/>
          <w:bCs/>
          <w:color w:val="auto"/>
          <w:highlight w:val="none"/>
        </w:rPr>
        <w:t>修改类型：修改</w:t>
      </w:r>
    </w:p>
    <w:p w14:paraId="75379E53">
      <w:pPr>
        <w:pBdr>
          <w:bottom w:val="single" w:color="auto" w:sz="6" w:space="1"/>
        </w:pBd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p>
    <w:p w14:paraId="6F7E8348">
      <w:pPr>
        <w:pBdr>
          <w:bottom w:val="single" w:color="auto" w:sz="6" w:space="1"/>
        </w:pBdr>
        <w:spacing w:line="360" w:lineRule="auto"/>
        <w:ind w:firstLine="424" w:firstLineChars="201"/>
        <w:rPr>
          <w:rFonts w:hint="eastAsia"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详见本招标文件第二章附表二《技术标有效性审查表》</w:t>
      </w:r>
    </w:p>
    <w:p w14:paraId="5E7CBD2E">
      <w:pPr>
        <w:pStyle w:val="6"/>
        <w:numPr>
          <w:ilvl w:val="3"/>
          <w:numId w:val="0"/>
        </w:numPr>
        <w:spacing w:before="156" w:after="156"/>
        <w:ind w:firstLine="422" w:firstLineChars="200"/>
        <w:rPr>
          <w:rFonts w:cs="宋体"/>
          <w:color w:val="auto"/>
          <w:highlight w:val="none"/>
        </w:rPr>
      </w:pPr>
      <w:r>
        <w:rPr>
          <w:rFonts w:hint="eastAsia"/>
          <w:b/>
          <w:bCs/>
          <w:color w:val="auto"/>
          <w:highlight w:val="none"/>
        </w:rPr>
        <w:t>条款号:</w:t>
      </w:r>
      <w:r>
        <w:rPr>
          <w:rFonts w:hint="eastAsia"/>
          <w:color w:val="auto"/>
          <w:highlight w:val="none"/>
        </w:rPr>
        <w:t xml:space="preserve"> </w:t>
      </w:r>
      <w:r>
        <w:rPr>
          <w:rFonts w:hint="eastAsia"/>
          <w:b/>
          <w:bCs/>
          <w:color w:val="auto"/>
          <w:highlight w:val="none"/>
        </w:rPr>
        <w:t>附表三《经济标有效性审查表》</w:t>
      </w:r>
      <w:r>
        <w:rPr>
          <w:rFonts w:hint="eastAsia"/>
          <w:color w:val="auto"/>
          <w:highlight w:val="none"/>
        </w:rPr>
        <w:t xml:space="preserve">           </w:t>
      </w:r>
      <w:r>
        <w:rPr>
          <w:rFonts w:hint="eastAsia"/>
          <w:b/>
          <w:bCs/>
          <w:color w:val="auto"/>
          <w:highlight w:val="none"/>
        </w:rPr>
        <w:t>修改类型：修改</w:t>
      </w:r>
    </w:p>
    <w:p w14:paraId="0075539C">
      <w:pP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原文：</w:t>
      </w:r>
      <w:bookmarkStart w:id="85" w:name="OLE_LINK132"/>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bookmarkEnd w:id="85"/>
    </w:p>
    <w:p w14:paraId="1822DBF3">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详见本招标文件第二章附表三《经济标有效性审查表》</w:t>
      </w:r>
    </w:p>
    <w:p w14:paraId="21B0845A">
      <w:pPr>
        <w:pStyle w:val="6"/>
        <w:numPr>
          <w:ilvl w:val="3"/>
          <w:numId w:val="0"/>
        </w:numPr>
        <w:spacing w:before="156" w:after="156"/>
        <w:ind w:firstLine="632" w:firstLineChars="300"/>
        <w:rPr>
          <w:color w:val="auto"/>
          <w:highlight w:val="none"/>
        </w:rPr>
      </w:pPr>
      <w:r>
        <w:rPr>
          <w:rFonts w:hint="eastAsia"/>
          <w:b/>
          <w:bCs/>
          <w:color w:val="auto"/>
          <w:highlight w:val="none"/>
        </w:rPr>
        <w:t>条款号: 附表四《技术标详细审查评分表》</w:t>
      </w:r>
      <w:r>
        <w:rPr>
          <w:rFonts w:hint="eastAsia"/>
          <w:color w:val="auto"/>
          <w:highlight w:val="none"/>
        </w:rPr>
        <w:t xml:space="preserve">         </w:t>
      </w:r>
      <w:r>
        <w:rPr>
          <w:rFonts w:hint="eastAsia"/>
          <w:b/>
          <w:bCs/>
          <w:color w:val="auto"/>
          <w:highlight w:val="none"/>
        </w:rPr>
        <w:t xml:space="preserve">修改类型：修改 </w:t>
      </w:r>
      <w:r>
        <w:rPr>
          <w:rFonts w:hint="eastAsia"/>
          <w:color w:val="auto"/>
          <w:highlight w:val="none"/>
        </w:rPr>
        <w:t xml:space="preserve"> </w:t>
      </w:r>
    </w:p>
    <w:p w14:paraId="569DD0DC">
      <w:pP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bookmarkStart w:id="86" w:name="OLE_LINK133"/>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bookmarkEnd w:id="86"/>
    </w:p>
    <w:p w14:paraId="6357AEE7">
      <w:pPr>
        <w:pBdr>
          <w:bottom w:val="single" w:color="auto" w:sz="6" w:space="1"/>
        </w:pBdr>
        <w:spacing w:line="360" w:lineRule="auto"/>
        <w:ind w:firstLine="424" w:firstLineChars="201"/>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详见本招标文件第二章附表四《技术标详细审查评分表》</w:t>
      </w:r>
    </w:p>
    <w:p w14:paraId="1C604309">
      <w:pPr>
        <w:pStyle w:val="6"/>
        <w:numPr>
          <w:ilvl w:val="3"/>
          <w:numId w:val="0"/>
        </w:numPr>
        <w:spacing w:beforeLines="0" w:afterLines="0"/>
        <w:ind w:firstLine="422" w:firstLineChars="200"/>
        <w:rPr>
          <w:color w:val="auto"/>
          <w:highlight w:val="none"/>
        </w:rPr>
      </w:pPr>
      <w:bookmarkStart w:id="87" w:name="OLE_LINK136"/>
      <w:r>
        <w:rPr>
          <w:rFonts w:hint="eastAsia"/>
          <w:b/>
          <w:bCs/>
          <w:color w:val="auto"/>
          <w:highlight w:val="none"/>
        </w:rPr>
        <w:t>条款号: 附表六：（适用于有主要项目单价评审的项目） 《需评审的主要项目表》 修改类型：删除</w:t>
      </w:r>
    </w:p>
    <w:p w14:paraId="558D11B2">
      <w:pPr>
        <w:pBdr>
          <w:bottom w:val="single" w:color="auto" w:sz="6" w:space="1"/>
        </w:pBd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p>
    <w:bookmarkEnd w:id="87"/>
    <w:p w14:paraId="75F20AA9">
      <w:pPr>
        <w:pStyle w:val="6"/>
        <w:numPr>
          <w:ilvl w:val="3"/>
          <w:numId w:val="0"/>
        </w:numPr>
        <w:spacing w:beforeLines="0" w:afterLines="0"/>
        <w:ind w:firstLine="422" w:firstLineChars="200"/>
        <w:rPr>
          <w:color w:val="auto"/>
          <w:highlight w:val="none"/>
        </w:rPr>
      </w:pPr>
      <w:r>
        <w:rPr>
          <w:rFonts w:hint="eastAsia"/>
          <w:b/>
          <w:bCs/>
          <w:color w:val="auto"/>
          <w:highlight w:val="none"/>
        </w:rPr>
        <w:t>条款号: 附表七：（适用于有主要项目单价评审的项目） 《单价基准值计算表》 修改类型：删除</w:t>
      </w:r>
    </w:p>
    <w:p w14:paraId="313B7DC2">
      <w:pPr>
        <w:pBdr>
          <w:bottom w:val="single" w:color="auto" w:sz="6" w:space="1"/>
        </w:pBd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p>
    <w:p w14:paraId="6F163463">
      <w:pPr>
        <w:pStyle w:val="6"/>
        <w:numPr>
          <w:ilvl w:val="3"/>
          <w:numId w:val="0"/>
        </w:numPr>
        <w:spacing w:beforeLines="0" w:afterLines="0"/>
        <w:ind w:firstLine="422" w:firstLineChars="200"/>
        <w:rPr>
          <w:color w:val="auto"/>
          <w:highlight w:val="none"/>
        </w:rPr>
      </w:pPr>
      <w:r>
        <w:rPr>
          <w:rFonts w:hint="eastAsia"/>
          <w:b/>
          <w:bCs/>
          <w:color w:val="auto"/>
          <w:highlight w:val="none"/>
        </w:rPr>
        <w:t>条款号: 附表八：（适用于有主要项目单价评审的项目） 《投标人（名称）经济标的主要单价评分表》 修改类型：删除</w:t>
      </w:r>
    </w:p>
    <w:p w14:paraId="45EB5BBA">
      <w:pPr>
        <w:pBdr>
          <w:bottom w:val="single" w:color="auto" w:sz="6" w:space="1"/>
        </w:pBd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p>
    <w:p w14:paraId="48C275F9">
      <w:pPr>
        <w:pStyle w:val="6"/>
        <w:numPr>
          <w:ilvl w:val="3"/>
          <w:numId w:val="0"/>
        </w:numPr>
        <w:spacing w:beforeLines="0" w:afterLines="0"/>
        <w:ind w:firstLine="422" w:firstLineChars="200"/>
        <w:rPr>
          <w:color w:val="auto"/>
          <w:highlight w:val="none"/>
        </w:rPr>
      </w:pPr>
      <w:bookmarkStart w:id="88" w:name="OLE_LINK151"/>
      <w:r>
        <w:rPr>
          <w:rFonts w:hint="eastAsia"/>
          <w:b/>
          <w:bCs/>
          <w:color w:val="auto"/>
          <w:highlight w:val="none"/>
        </w:rPr>
        <w:t>条款号: 附表九：（适用于有主要项目单价评审的项目） 《经济分汇总表》 修改类型：删除</w:t>
      </w:r>
    </w:p>
    <w:p w14:paraId="225B0DF2">
      <w:pPr>
        <w:pBdr>
          <w:bottom w:val="single" w:color="auto" w:sz="6" w:space="1"/>
        </w:pBdr>
        <w:spacing w:line="360" w:lineRule="auto"/>
        <w:ind w:firstLine="424" w:firstLineChars="201"/>
        <w:rPr>
          <w:rFonts w:hint="eastAsia"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详见最新版广州市城市道路及轨道交通建设工程施工公开招标项目（适用于资格后审电子化施工招标投标项目）GZJTZB2025-3</w:t>
      </w:r>
    </w:p>
    <w:bookmarkEnd w:id="88"/>
    <w:p w14:paraId="07EBC0CE">
      <w:pPr>
        <w:spacing w:line="360" w:lineRule="auto"/>
        <w:rPr>
          <w:b/>
          <w:color w:val="auto"/>
          <w:szCs w:val="21"/>
          <w:highlight w:val="none"/>
        </w:rPr>
      </w:pPr>
    </w:p>
    <w:p w14:paraId="58233149">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518A4CFE">
      <w:pPr>
        <w:spacing w:line="360" w:lineRule="auto"/>
        <w:rPr>
          <w:color w:val="auto"/>
          <w:highlight w:val="none"/>
        </w:rPr>
      </w:pPr>
      <w:r>
        <w:rPr>
          <w:rFonts w:hint="eastAsia"/>
          <w:b/>
          <w:color w:val="auto"/>
          <w:szCs w:val="21"/>
          <w:highlight w:val="none"/>
        </w:rPr>
        <w:t>（以下无正文）</w:t>
      </w:r>
    </w:p>
    <w:p w14:paraId="6DFC9383">
      <w:pPr>
        <w:pStyle w:val="4"/>
        <w:rPr>
          <w:color w:val="auto"/>
          <w:highlight w:val="none"/>
        </w:rPr>
      </w:pPr>
      <w:r>
        <w:rPr>
          <w:color w:val="auto"/>
          <w:highlight w:val="none"/>
        </w:rPr>
        <w:br w:type="page"/>
      </w:r>
      <w:bookmarkStart w:id="89" w:name="_Toc19765"/>
      <w:bookmarkStart w:id="90" w:name="_Toc2272548"/>
      <w:bookmarkStart w:id="91" w:name="_Toc21525492"/>
      <w:bookmarkStart w:id="92" w:name="_Toc12778"/>
      <w:r>
        <w:rPr>
          <w:rFonts w:hint="eastAsia"/>
          <w:color w:val="auto"/>
          <w:highlight w:val="none"/>
        </w:rPr>
        <w:t>三、投标须知通用条款</w:t>
      </w:r>
      <w:bookmarkEnd w:id="89"/>
      <w:bookmarkEnd w:id="90"/>
      <w:bookmarkEnd w:id="91"/>
      <w:bookmarkEnd w:id="92"/>
    </w:p>
    <w:p w14:paraId="1AC8BDB8">
      <w:pPr>
        <w:pStyle w:val="5"/>
        <w:rPr>
          <w:rFonts w:hint="eastAsia"/>
          <w:color w:val="auto"/>
          <w:highlight w:val="none"/>
        </w:rPr>
      </w:pPr>
      <w:bookmarkStart w:id="93" w:name="_Toc821"/>
      <w:bookmarkStart w:id="94" w:name="_Toc2272549"/>
      <w:bookmarkStart w:id="95" w:name="_Toc752"/>
      <w:bookmarkStart w:id="96" w:name="_Toc21525493"/>
      <w:r>
        <w:rPr>
          <w:rFonts w:hint="eastAsia"/>
          <w:color w:val="auto"/>
          <w:highlight w:val="none"/>
        </w:rPr>
        <w:t>（一）总则</w:t>
      </w:r>
      <w:bookmarkEnd w:id="93"/>
      <w:bookmarkEnd w:id="94"/>
      <w:bookmarkEnd w:id="95"/>
      <w:bookmarkEnd w:id="96"/>
    </w:p>
    <w:p w14:paraId="5731F11D">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14:paraId="4A551D91">
      <w:pPr>
        <w:pStyle w:val="36"/>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14:paraId="2702BB53">
      <w:pPr>
        <w:pStyle w:val="36"/>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14:paraId="09019057">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14:paraId="3A78C79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14:paraId="31FF38F7">
      <w:pPr>
        <w:pStyle w:val="36"/>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14:paraId="198F908B">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14:paraId="0A8104BD">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14:paraId="7E7CAC72">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14:paraId="69984A9D">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14:paraId="014E4C39">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工程名称、招标项目名称、建设地点、建设规模、承包方式、质量标准、招标范围、工期要求等均在投标须知前附表中列明。</w:t>
      </w:r>
    </w:p>
    <w:p w14:paraId="2BE79695">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14:paraId="185EB239">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14:paraId="43BDC183">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14:paraId="5C5DD4DC">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14:paraId="078F89C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14:paraId="6FBE38AD">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投标人合格条件详见本项目招标公告。</w:t>
      </w:r>
    </w:p>
    <w:p w14:paraId="2415C6C4">
      <w:pPr>
        <w:pStyle w:val="19"/>
        <w:ind w:firstLine="480" w:firstLineChars="200"/>
        <w:rPr>
          <w:color w:val="auto"/>
          <w:highlight w:val="none"/>
        </w:rPr>
      </w:pPr>
      <w:r>
        <w:rPr>
          <w:rFonts w:hint="eastAsia" w:hAnsi="宋体"/>
          <w:bCs/>
          <w:color w:val="auto"/>
          <w:sz w:val="24"/>
          <w:highlight w:val="none"/>
        </w:rPr>
        <w:t>4.2资格审查方式详见本项目招标公告。</w:t>
      </w:r>
    </w:p>
    <w:p w14:paraId="77D8A032">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14:paraId="278C7A70">
      <w:pPr>
        <w:spacing w:line="360" w:lineRule="auto"/>
        <w:ind w:firstLine="480" w:firstLineChars="200"/>
        <w:rPr>
          <w:rFonts w:hint="eastAsia" w:ascii="宋体" w:hAnsi="宋体"/>
          <w:color w:val="auto"/>
          <w:sz w:val="24"/>
          <w:highlight w:val="none"/>
        </w:rPr>
      </w:pPr>
      <w:bookmarkStart w:id="97" w:name="OLE_LINK8"/>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w:t>
      </w:r>
      <w:r>
        <w:rPr>
          <w:rFonts w:hint="eastAsia" w:ascii="宋体" w:hAnsi="宋体"/>
          <w:bCs/>
          <w:color w:val="auto"/>
          <w:sz w:val="24"/>
          <w:highlight w:val="none"/>
        </w:rPr>
        <w:t>2项所述时间和要求自行对工程现场及周围环境进行踏勘，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w:t>
      </w:r>
      <w:bookmarkEnd w:id="97"/>
    </w:p>
    <w:p w14:paraId="65CD3185">
      <w:pPr>
        <w:spacing w:line="360" w:lineRule="auto"/>
        <w:ind w:firstLine="480" w:firstLineChars="200"/>
        <w:rPr>
          <w:rFonts w:ascii="宋体"/>
          <w:bCs/>
          <w:color w:val="auto"/>
          <w:sz w:val="24"/>
          <w:highlight w:val="none"/>
          <w:u w:val="single"/>
        </w:rPr>
      </w:pPr>
      <w:r>
        <w:rPr>
          <w:rFonts w:hint="eastAsia" w:ascii="宋体" w:hAnsi="宋体"/>
          <w:color w:val="auto"/>
          <w:sz w:val="24"/>
          <w:highlight w:val="none"/>
        </w:rPr>
        <w:t>5.2投标人</w:t>
      </w:r>
      <w:r>
        <w:rPr>
          <w:rFonts w:hint="eastAsia" w:ascii="宋体" w:hAnsi="宋体"/>
          <w:bCs/>
          <w:color w:val="auto"/>
          <w:sz w:val="24"/>
          <w:highlight w:val="none"/>
        </w:rPr>
        <w:t>踏勘</w:t>
      </w:r>
      <w:r>
        <w:rPr>
          <w:rFonts w:hint="eastAsia" w:ascii="宋体" w:hAnsi="宋体"/>
          <w:color w:val="auto"/>
          <w:sz w:val="24"/>
          <w:highlight w:val="none"/>
        </w:rPr>
        <w:t>现场的费用自理。</w:t>
      </w:r>
    </w:p>
    <w:p w14:paraId="27F0D260">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3</w:t>
      </w:r>
      <w:r>
        <w:rPr>
          <w:rFonts w:ascii="宋体" w:hAnsi="宋体"/>
          <w:bCs/>
          <w:color w:val="auto"/>
          <w:sz w:val="24"/>
          <w:highlight w:val="none"/>
        </w:rPr>
        <w:t xml:space="preserve">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14:paraId="3C3AFB66">
      <w:pPr>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5.</w:t>
      </w:r>
      <w:r>
        <w:rPr>
          <w:rFonts w:hint="eastAsia" w:ascii="宋体" w:hAnsi="宋体"/>
          <w:bCs/>
          <w:color w:val="auto"/>
          <w:sz w:val="24"/>
          <w:highlight w:val="none"/>
        </w:rPr>
        <w:t>4</w:t>
      </w:r>
      <w:r>
        <w:rPr>
          <w:rFonts w:ascii="宋体" w:hAnsi="宋体"/>
          <w:bCs/>
          <w:color w:val="auto"/>
          <w:sz w:val="24"/>
          <w:highlight w:val="none"/>
        </w:rPr>
        <w:t xml:space="preserve">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14:paraId="6F19BD9D">
      <w:pPr>
        <w:pStyle w:val="19"/>
        <w:spacing w:line="360" w:lineRule="auto"/>
        <w:rPr>
          <w:color w:val="auto"/>
          <w:highlight w:val="none"/>
        </w:rPr>
      </w:pPr>
      <w:r>
        <w:rPr>
          <w:rFonts w:hint="eastAsia" w:hAnsi="宋体"/>
          <w:bCs/>
          <w:color w:val="auto"/>
          <w:sz w:val="24"/>
          <w:highlight w:val="none"/>
        </w:rPr>
        <w:t xml:space="preserve">    5.4由于投标人没有对工程现场及周围环境进行踏勘，造成投标失误的，由投标人自行承担责任和损失。</w:t>
      </w:r>
    </w:p>
    <w:p w14:paraId="6FF2845D">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14:paraId="16636DBE">
      <w:pPr>
        <w:tabs>
          <w:tab w:val="left" w:pos="105"/>
        </w:tabs>
        <w:spacing w:line="360" w:lineRule="auto"/>
        <w:ind w:firstLine="480" w:firstLineChars="200"/>
        <w:rPr>
          <w:rFonts w:hint="eastAsia" w:ascii="宋体" w:hAnsi="宋体"/>
          <w:bCs/>
          <w:color w:val="auto"/>
          <w:sz w:val="24"/>
          <w:highlight w:val="none"/>
        </w:rPr>
      </w:pPr>
      <w:r>
        <w:rPr>
          <w:rFonts w:ascii="宋体" w:hAnsi="宋体"/>
          <w:bCs/>
          <w:color w:val="auto"/>
          <w:sz w:val="24"/>
          <w:highlight w:val="none"/>
        </w:rPr>
        <w:t>6.1</w:t>
      </w:r>
      <w:r>
        <w:rPr>
          <w:rFonts w:hint="eastAsia" w:ascii="宋体" w:hAnsi="宋体"/>
          <w:bCs/>
          <w:color w:val="auto"/>
          <w:sz w:val="24"/>
          <w:highlight w:val="none"/>
        </w:rPr>
        <w:t>投标人准备和参加投标活动发生的费用自理。</w:t>
      </w:r>
    </w:p>
    <w:p w14:paraId="2A7A96E2">
      <w:pPr>
        <w:pStyle w:val="4"/>
        <w:jc w:val="left"/>
        <w:rPr>
          <w:rFonts w:hint="eastAsia" w:ascii="宋体" w:hAnsi="宋体"/>
          <w:b w:val="0"/>
          <w:color w:val="auto"/>
          <w:szCs w:val="22"/>
          <w:highlight w:val="none"/>
        </w:rPr>
      </w:pPr>
      <w:r>
        <w:rPr>
          <w:rFonts w:hint="eastAsia" w:ascii="宋体" w:hAnsi="宋体"/>
          <w:bCs/>
          <w:color w:val="auto"/>
          <w:highlight w:val="none"/>
        </w:rPr>
        <w:t>6.2</w:t>
      </w:r>
      <w:r>
        <w:rPr>
          <w:rFonts w:hint="eastAsia" w:ascii="宋体" w:hAnsi="宋体"/>
          <w:color w:val="auto"/>
          <w:highlight w:val="none"/>
        </w:rPr>
        <w:t>不论投标结果如何，投标人应承担</w:t>
      </w:r>
      <w:r>
        <w:rPr>
          <w:rFonts w:hint="eastAsia" w:ascii="宋体" w:hAnsi="宋体"/>
          <w:bCs/>
          <w:color w:val="auto"/>
          <w:highlight w:val="none"/>
        </w:rPr>
        <w:t>自身</w:t>
      </w:r>
      <w:r>
        <w:rPr>
          <w:rFonts w:hint="eastAsia" w:ascii="宋体" w:hAnsi="宋体"/>
          <w:color w:val="auto"/>
          <w:highlight w:val="none"/>
        </w:rPr>
        <w:t>因投标文件编制、递交及其他</w:t>
      </w:r>
      <w:r>
        <w:rPr>
          <w:rFonts w:hint="eastAsia" w:ascii="宋体" w:hAnsi="宋体"/>
          <w:bCs/>
          <w:color w:val="auto"/>
          <w:highlight w:val="none"/>
        </w:rPr>
        <w:t>参加本招标活动</w:t>
      </w:r>
      <w:r>
        <w:rPr>
          <w:rFonts w:hint="eastAsia" w:ascii="宋体" w:hAnsi="宋体"/>
          <w:color w:val="auto"/>
          <w:highlight w:val="none"/>
        </w:rPr>
        <w:t>所涉及的一切费用，招标人对上述费用不负任何责任。</w:t>
      </w:r>
    </w:p>
    <w:p w14:paraId="703CC4A6">
      <w:pPr>
        <w:pStyle w:val="5"/>
        <w:rPr>
          <w:rFonts w:hint="eastAsia"/>
          <w:color w:val="auto"/>
          <w:highlight w:val="none"/>
        </w:rPr>
      </w:pPr>
      <w:bookmarkStart w:id="98" w:name="_Toc21525494"/>
      <w:bookmarkStart w:id="99" w:name="_Toc19361"/>
      <w:bookmarkStart w:id="100" w:name="_Toc5661"/>
      <w:bookmarkStart w:id="101" w:name="_Toc2272550"/>
      <w:r>
        <w:rPr>
          <w:rFonts w:hint="eastAsia"/>
          <w:color w:val="auto"/>
          <w:highlight w:val="none"/>
        </w:rPr>
        <w:t>（二）招标文件</w:t>
      </w:r>
      <w:bookmarkEnd w:id="98"/>
      <w:bookmarkEnd w:id="99"/>
      <w:bookmarkEnd w:id="100"/>
      <w:bookmarkEnd w:id="101"/>
    </w:p>
    <w:p w14:paraId="66C36B60">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14:paraId="647C8A9F">
      <w:pPr>
        <w:spacing w:line="360" w:lineRule="auto"/>
        <w:ind w:firstLine="480" w:firstLineChars="200"/>
        <w:rPr>
          <w:rFonts w:ascii="宋体"/>
          <w:color w:val="auto"/>
          <w:sz w:val="24"/>
          <w:highlight w:val="none"/>
          <w:u w:val="single"/>
        </w:rPr>
      </w:pPr>
      <w:bookmarkStart w:id="102" w:name="OLE_LINK9"/>
      <w:r>
        <w:rPr>
          <w:rFonts w:ascii="宋体" w:hAnsi="宋体"/>
          <w:bCs/>
          <w:color w:val="auto"/>
          <w:sz w:val="24"/>
          <w:highlight w:val="none"/>
          <w:u w:val="single"/>
        </w:rPr>
        <w:t>7.1</w:t>
      </w:r>
      <w:r>
        <w:rPr>
          <w:rFonts w:hint="eastAsia" w:ascii="宋体" w:hAnsi="宋体"/>
          <w:color w:val="auto"/>
          <w:sz w:val="24"/>
          <w:highlight w:val="none"/>
          <w:u w:val="single"/>
        </w:rPr>
        <w:t>本招标文件包括下列文件，以及所有按本须知第</w:t>
      </w:r>
      <w:r>
        <w:rPr>
          <w:rFonts w:ascii="宋体" w:hAnsi="宋体"/>
          <w:color w:val="auto"/>
          <w:sz w:val="24"/>
          <w:highlight w:val="none"/>
          <w:u w:val="single"/>
        </w:rPr>
        <w:t>8</w:t>
      </w:r>
      <w:r>
        <w:rPr>
          <w:rFonts w:hint="eastAsia" w:ascii="宋体" w:hAnsi="宋体"/>
          <w:color w:val="auto"/>
          <w:sz w:val="24"/>
          <w:highlight w:val="none"/>
          <w:u w:val="single"/>
        </w:rPr>
        <w:t>条发出的招标答疑会会议纪要和按本须知第</w:t>
      </w:r>
      <w:r>
        <w:rPr>
          <w:rFonts w:ascii="宋体" w:hAnsi="宋体"/>
          <w:color w:val="auto"/>
          <w:sz w:val="24"/>
          <w:highlight w:val="none"/>
          <w:u w:val="single"/>
        </w:rPr>
        <w:t>9</w:t>
      </w:r>
      <w:r>
        <w:rPr>
          <w:rFonts w:hint="eastAsia" w:ascii="宋体" w:hAnsi="宋体"/>
          <w:color w:val="auto"/>
          <w:sz w:val="24"/>
          <w:highlight w:val="none"/>
          <w:u w:val="single"/>
        </w:rPr>
        <w:t>条发出的澄清或修改：</w:t>
      </w:r>
    </w:p>
    <w:p w14:paraId="6A45DFBB">
      <w:pPr>
        <w:pStyle w:val="36"/>
        <w:numPr>
          <w:ilvl w:val="0"/>
          <w:numId w:val="9"/>
        </w:numPr>
        <w:spacing w:after="0" w:line="360" w:lineRule="auto"/>
        <w:ind w:firstLine="480" w:firstLineChars="200"/>
        <w:rPr>
          <w:rFonts w:hint="eastAsia" w:ascii="宋体" w:hAnsi="宋体"/>
          <w:bCs/>
          <w:color w:val="auto"/>
          <w:sz w:val="24"/>
          <w:highlight w:val="none"/>
          <w:u w:val="single"/>
        </w:rPr>
      </w:pPr>
      <w:r>
        <w:rPr>
          <w:rFonts w:hint="eastAsia" w:ascii="宋体" w:hAnsi="宋体"/>
          <w:bCs/>
          <w:color w:val="auto"/>
          <w:sz w:val="24"/>
          <w:highlight w:val="none"/>
          <w:u w:val="single"/>
        </w:rPr>
        <w:t>招标公告</w:t>
      </w:r>
    </w:p>
    <w:p w14:paraId="5DB31DD9">
      <w:pPr>
        <w:pStyle w:val="36"/>
        <w:numPr>
          <w:ilvl w:val="0"/>
          <w:numId w:val="9"/>
        </w:numPr>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投标须知</w:t>
      </w:r>
    </w:p>
    <w:p w14:paraId="7DCEE96E">
      <w:pPr>
        <w:pStyle w:val="36"/>
        <w:numPr>
          <w:ilvl w:val="0"/>
          <w:numId w:val="9"/>
        </w:numPr>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开标、评标及定标办法</w:t>
      </w:r>
    </w:p>
    <w:p w14:paraId="33BB6FB5">
      <w:pPr>
        <w:pStyle w:val="36"/>
        <w:numPr>
          <w:ilvl w:val="0"/>
          <w:numId w:val="9"/>
        </w:numPr>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u w:val="single"/>
        </w:rPr>
        <w:t>合同条款</w:t>
      </w:r>
    </w:p>
    <w:p w14:paraId="59ED9542">
      <w:pPr>
        <w:pStyle w:val="36"/>
        <w:numPr>
          <w:ilvl w:val="0"/>
          <w:numId w:val="9"/>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投标文件格式</w:t>
      </w:r>
    </w:p>
    <w:p w14:paraId="661EA37F">
      <w:pPr>
        <w:pStyle w:val="36"/>
        <w:numPr>
          <w:ilvl w:val="0"/>
          <w:numId w:val="9"/>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技术条件（工程建设标准）</w:t>
      </w:r>
    </w:p>
    <w:p w14:paraId="28E27ABF">
      <w:pPr>
        <w:pStyle w:val="36"/>
        <w:numPr>
          <w:ilvl w:val="0"/>
          <w:numId w:val="9"/>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图纸及勘察资料（另册）</w:t>
      </w:r>
    </w:p>
    <w:p w14:paraId="655A4B32">
      <w:pPr>
        <w:pStyle w:val="36"/>
        <w:numPr>
          <w:ilvl w:val="0"/>
          <w:numId w:val="9"/>
        </w:numPr>
        <w:spacing w:after="0" w:line="360" w:lineRule="auto"/>
        <w:ind w:firstLine="480" w:firstLineChars="200"/>
        <w:rPr>
          <w:rFonts w:hint="eastAsia" w:ascii="宋体" w:hAnsi="宋体"/>
          <w:color w:val="auto"/>
          <w:sz w:val="24"/>
          <w:highlight w:val="none"/>
          <w:u w:val="single"/>
        </w:rPr>
      </w:pPr>
      <w:r>
        <w:rPr>
          <w:rFonts w:hint="eastAsia" w:ascii="宋体" w:hAnsi="宋体"/>
          <w:bCs/>
          <w:color w:val="auto"/>
          <w:sz w:val="24"/>
          <w:highlight w:val="none"/>
          <w:u w:val="single"/>
        </w:rPr>
        <w:t>招标</w:t>
      </w:r>
      <w:r>
        <w:rPr>
          <w:rFonts w:hint="eastAsia" w:ascii="宋体" w:hAnsi="宋体"/>
          <w:color w:val="auto"/>
          <w:sz w:val="24"/>
          <w:highlight w:val="none"/>
          <w:u w:val="single"/>
        </w:rPr>
        <w:t>工程量清单（另册）</w:t>
      </w:r>
    </w:p>
    <w:p w14:paraId="5A6F62BE">
      <w:pPr>
        <w:pStyle w:val="36"/>
        <w:numPr>
          <w:ilvl w:val="0"/>
          <w:numId w:val="9"/>
        </w:numPr>
        <w:spacing w:after="0"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最高投标限价</w:t>
      </w:r>
    </w:p>
    <w:bookmarkEnd w:id="102"/>
    <w:p w14:paraId="462A937F">
      <w:pPr>
        <w:pStyle w:val="36"/>
        <w:spacing w:after="0" w:line="360" w:lineRule="auto"/>
        <w:ind w:left="-2" w:firstLine="480" w:firstLineChars="200"/>
        <w:rPr>
          <w:rFonts w:hint="eastAsia" w:ascii="楷体" w:hAnsi="楷体" w:eastAsia="楷体" w:cs="楷体"/>
          <w:color w:val="auto"/>
          <w:kern w:val="0"/>
          <w:sz w:val="24"/>
          <w:szCs w:val="24"/>
          <w:highlight w:val="none"/>
        </w:rPr>
      </w:pPr>
      <w:r>
        <w:rPr>
          <w:rFonts w:hint="eastAsia" w:ascii="楷体" w:hAnsi="楷体" w:eastAsia="楷体" w:cs="楷体"/>
          <w:color w:val="auto"/>
          <w:sz w:val="24"/>
          <w:highlight w:val="none"/>
        </w:rPr>
        <w:t>注：</w:t>
      </w:r>
      <w:r>
        <w:rPr>
          <w:rFonts w:hint="eastAsia" w:ascii="楷体" w:hAnsi="楷体" w:eastAsia="楷体" w:cs="楷体"/>
          <w:color w:val="auto"/>
          <w:kern w:val="0"/>
          <w:sz w:val="24"/>
          <w:szCs w:val="24"/>
          <w:highlight w:val="none"/>
        </w:rPr>
        <w:t>招标人应在技术条件（工程建设标准）中明确如下内容：</w:t>
      </w:r>
    </w:p>
    <w:p w14:paraId="488AE075">
      <w:pPr>
        <w:pStyle w:val="36"/>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1.施工现场建筑垃圾源头减量的具体要求和建筑垃圾综合利用产品的使用要求。</w:t>
      </w:r>
    </w:p>
    <w:p w14:paraId="004FF2A1">
      <w:pPr>
        <w:pStyle w:val="36"/>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2.占道施工相关告知、围蔽、修复等要求。</w:t>
      </w:r>
    </w:p>
    <w:p w14:paraId="792C1DD2">
      <w:pPr>
        <w:pStyle w:val="36"/>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3.对照《广州市智能建造技术清单（1.0版）》对招标项目智能建造提出要求。</w:t>
      </w:r>
    </w:p>
    <w:p w14:paraId="104182B8">
      <w:pPr>
        <w:pStyle w:val="36"/>
        <w:spacing w:after="0" w:line="360" w:lineRule="auto"/>
        <w:ind w:left="420" w:leftChars="200" w:firstLine="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4.招标人对中标人参与“百千万工程”的具体要求。</w:t>
      </w:r>
    </w:p>
    <w:p w14:paraId="6EBC7EB5">
      <w:pPr>
        <w:pStyle w:val="36"/>
        <w:spacing w:after="0" w:line="360" w:lineRule="auto"/>
        <w:ind w:firstLine="480" w:firstLineChars="200"/>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5.在建筑废弃物运输上落实《关于加快推动氢能产业高质量发展的若干措施》的要求。</w:t>
      </w:r>
    </w:p>
    <w:p w14:paraId="1A72C155">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3AEC3F37">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14:paraId="5CAE41E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14:paraId="2314920C">
      <w:pPr>
        <w:pStyle w:val="36"/>
        <w:spacing w:after="0" w:line="360" w:lineRule="auto"/>
        <w:ind w:firstLine="480" w:firstLineChars="200"/>
        <w:rPr>
          <w:rFonts w:ascii="宋体"/>
          <w:color w:val="auto"/>
          <w:sz w:val="24"/>
          <w:highlight w:val="none"/>
        </w:rPr>
      </w:pPr>
      <w:bookmarkStart w:id="103" w:name="OLE_LINK13"/>
      <w:r>
        <w:rPr>
          <w:rFonts w:ascii="宋体" w:hAnsi="宋体"/>
          <w:color w:val="auto"/>
          <w:sz w:val="24"/>
          <w:highlight w:val="none"/>
        </w:rPr>
        <w:t xml:space="preserve">8.1 </w:t>
      </w:r>
      <w:r>
        <w:rPr>
          <w:rFonts w:hint="eastAsia" w:ascii="宋体" w:hAnsi="宋体"/>
          <w:color w:val="auto"/>
          <w:sz w:val="24"/>
          <w:highlight w:val="none"/>
        </w:rPr>
        <w:t>投标人若对招标文件（包括招标图纸）中有疑问，可以书面形式</w:t>
      </w:r>
      <w:r>
        <w:rPr>
          <w:rFonts w:hint="eastAsia"/>
          <w:color w:val="auto"/>
          <w:sz w:val="24"/>
          <w:szCs w:val="24"/>
          <w:highlight w:val="none"/>
        </w:rPr>
        <w:t>通过</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color w:val="auto"/>
          <w:sz w:val="24"/>
          <w:szCs w:val="24"/>
          <w:highlight w:val="none"/>
        </w:rPr>
        <w:t>提交</w:t>
      </w:r>
      <w:r>
        <w:rPr>
          <w:rFonts w:hint="eastAsia" w:ascii="宋体" w:hAnsi="宋体"/>
          <w:color w:val="auto"/>
          <w:sz w:val="24"/>
          <w:highlight w:val="none"/>
        </w:rPr>
        <w:t>给招标人或招标代理人，提交形式见本须知前附表第13项。</w:t>
      </w:r>
    </w:p>
    <w:bookmarkEnd w:id="103"/>
    <w:p w14:paraId="01C69673">
      <w:pPr>
        <w:pStyle w:val="36"/>
        <w:spacing w:after="0" w:line="360" w:lineRule="auto"/>
        <w:ind w:firstLine="480" w:firstLineChars="200"/>
        <w:rPr>
          <w:rFonts w:ascii="宋体"/>
          <w:color w:val="auto"/>
          <w:sz w:val="24"/>
          <w:highlight w:val="none"/>
        </w:rPr>
      </w:pPr>
      <w:bookmarkStart w:id="104" w:name="OLE_LINK18"/>
      <w:r>
        <w:rPr>
          <w:rFonts w:ascii="宋体" w:hAnsi="宋体"/>
          <w:color w:val="auto"/>
          <w:sz w:val="24"/>
          <w:highlight w:val="none"/>
        </w:rPr>
        <w:t>8.2</w:t>
      </w:r>
      <w:r>
        <w:rPr>
          <w:rFonts w:hint="eastAsia" w:ascii="宋体"/>
          <w:color w:val="auto"/>
          <w:sz w:val="24"/>
          <w:highlight w:val="none"/>
        </w:rPr>
        <w:t>招标答疑会会议纪要将在提交投标文件截止时间15日前在</w:t>
      </w:r>
      <w:r>
        <w:rPr>
          <w:color w:val="auto"/>
          <w:sz w:val="24"/>
          <w:szCs w:val="24"/>
          <w:highlight w:val="none"/>
          <w:u w:val="single"/>
        </w:rPr>
        <w:t xml:space="preserve"> </w:t>
      </w:r>
      <w:r>
        <w:rPr>
          <w:rFonts w:hint="eastAsia"/>
          <w:color w:val="auto"/>
          <w:sz w:val="24"/>
          <w:szCs w:val="24"/>
          <w:highlight w:val="none"/>
          <w:u w:val="single"/>
        </w:rPr>
        <w:t>广州交易集团有限公司（广州公共资源交易中心）</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 xml:space="preserve"> “项目答疑纪要”专区公开发布。答疑纪要一经在</w:t>
      </w:r>
      <w:r>
        <w:rPr>
          <w:color w:val="auto"/>
          <w:sz w:val="24"/>
          <w:szCs w:val="24"/>
          <w:highlight w:val="none"/>
          <w:u w:val="single"/>
        </w:rPr>
        <w:t xml:space="preserve"> </w:t>
      </w:r>
      <w:r>
        <w:rPr>
          <w:rFonts w:hint="eastAsia"/>
          <w:color w:val="auto"/>
          <w:sz w:val="24"/>
          <w:szCs w:val="24"/>
          <w:highlight w:val="none"/>
          <w:u w:val="single"/>
        </w:rPr>
        <w:t>广州交易集团有限公司（广州公共资源交易中心）</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w:t>
      </w:r>
    </w:p>
    <w:bookmarkEnd w:id="104"/>
    <w:p w14:paraId="3047D467">
      <w:pPr>
        <w:pStyle w:val="36"/>
        <w:spacing w:after="0" w:line="360" w:lineRule="auto"/>
        <w:ind w:firstLine="480" w:firstLineChars="200"/>
        <w:rPr>
          <w:rFonts w:ascii="宋体"/>
          <w:color w:val="auto"/>
          <w:sz w:val="24"/>
          <w:highlight w:val="none"/>
        </w:rPr>
      </w:pPr>
      <w:r>
        <w:rPr>
          <w:rFonts w:ascii="宋体" w:hAnsi="宋体"/>
          <w:color w:val="auto"/>
          <w:sz w:val="24"/>
          <w:highlight w:val="none"/>
        </w:rPr>
        <w:t>8.3</w:t>
      </w:r>
      <w:bookmarkStart w:id="105" w:name="OLE_LINK20"/>
      <w:r>
        <w:rPr>
          <w:rFonts w:hint="eastAsia" w:ascii="宋体" w:hAnsi="宋体"/>
          <w:color w:val="auto"/>
          <w:sz w:val="24"/>
          <w:highlight w:val="none"/>
        </w:rPr>
        <w:t>答疑会会议纪要为招标文件的一部分。</w:t>
      </w:r>
      <w:bookmarkEnd w:id="105"/>
    </w:p>
    <w:p w14:paraId="7541817A">
      <w:pPr>
        <w:pStyle w:val="36"/>
        <w:spacing w:after="0" w:line="360" w:lineRule="auto"/>
        <w:ind w:firstLine="480" w:firstLineChars="200"/>
        <w:rPr>
          <w:rFonts w:ascii="宋体"/>
          <w:color w:val="auto"/>
          <w:sz w:val="24"/>
          <w:highlight w:val="none"/>
        </w:rPr>
      </w:pPr>
      <w:r>
        <w:rPr>
          <w:rFonts w:ascii="宋体" w:hAnsi="宋体"/>
          <w:color w:val="auto"/>
          <w:sz w:val="24"/>
          <w:highlight w:val="none"/>
        </w:rPr>
        <w:t>8.4</w:t>
      </w:r>
      <w:bookmarkStart w:id="106" w:name="OLE_LINK24"/>
      <w:r>
        <w:rPr>
          <w:rFonts w:hint="eastAsia" w:ascii="宋体" w:hAnsi="宋体"/>
          <w:color w:val="auto"/>
          <w:sz w:val="24"/>
          <w:highlight w:val="none"/>
        </w:rPr>
        <w:t>若招标答疑会会议纪要与招标文件有矛盾，以答疑会议纪要最后发出的书面形式的文件为准</w:t>
      </w:r>
      <w:bookmarkEnd w:id="106"/>
      <w:r>
        <w:rPr>
          <w:rFonts w:hint="eastAsia" w:ascii="宋体" w:hAnsi="宋体"/>
          <w:color w:val="auto"/>
          <w:sz w:val="24"/>
          <w:highlight w:val="none"/>
        </w:rPr>
        <w:t>。</w:t>
      </w:r>
    </w:p>
    <w:p w14:paraId="2B58851C">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14:paraId="23B82C0F">
      <w:pPr>
        <w:pStyle w:val="36"/>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14:paraId="5476FCDC">
      <w:pPr>
        <w:pStyle w:val="36"/>
        <w:spacing w:after="0" w:line="360" w:lineRule="auto"/>
        <w:ind w:firstLine="480" w:firstLineChars="200"/>
        <w:rPr>
          <w:rFonts w:asci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“项目答疑纪要”专区公开发布。答疑纪要一经在</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发布，视作已发放给所有投标人，以</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color w:val="auto"/>
          <w:sz w:val="24"/>
          <w:highlight w:val="none"/>
        </w:rPr>
        <w:t>上网发布时间作为送达时间。</w:t>
      </w:r>
    </w:p>
    <w:p w14:paraId="33151303">
      <w:pPr>
        <w:pStyle w:val="36"/>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招标文件的澄清或修改内容为招标文件的组成部分，对投标人起约束作用。</w:t>
      </w:r>
    </w:p>
    <w:p w14:paraId="0E1994B3">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9.4招标文件的澄清或修改均以</w:t>
      </w:r>
      <w:r>
        <w:rPr>
          <w:rFonts w:hint="eastAsia" w:ascii="宋体" w:hAnsi="宋体"/>
          <w:color w:val="auto"/>
          <w:sz w:val="24"/>
          <w:highlight w:val="none"/>
          <w:u w:val="single"/>
        </w:rPr>
        <w:t xml:space="preserve">          网站</w:t>
      </w:r>
      <w:r>
        <w:rPr>
          <w:rFonts w:hint="eastAsia" w:ascii="宋体" w:hAnsi="宋体"/>
          <w:color w:val="auto"/>
          <w:sz w:val="24"/>
          <w:highlight w:val="none"/>
        </w:rPr>
        <w:t>发布的内容为准。当招标文件的澄清、修改、补充等在同一内容的表述不一致时，以最后发出的书面形式的文件为准。</w:t>
      </w:r>
    </w:p>
    <w:p w14:paraId="7018391E">
      <w:pPr>
        <w:pStyle w:val="36"/>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D5A5DC9">
      <w:pPr>
        <w:pStyle w:val="5"/>
        <w:rPr>
          <w:rFonts w:hint="eastAsia"/>
          <w:color w:val="auto"/>
          <w:highlight w:val="none"/>
        </w:rPr>
      </w:pPr>
      <w:bookmarkStart w:id="107" w:name="_Toc2272551"/>
      <w:bookmarkStart w:id="108" w:name="_Toc644"/>
      <w:bookmarkStart w:id="109" w:name="_Toc19531"/>
      <w:bookmarkStart w:id="110" w:name="_Toc21525495"/>
      <w:r>
        <w:rPr>
          <w:rFonts w:hint="eastAsia"/>
          <w:color w:val="auto"/>
          <w:highlight w:val="none"/>
        </w:rPr>
        <w:t>（三）投标文件的编制</w:t>
      </w:r>
      <w:bookmarkEnd w:id="107"/>
      <w:bookmarkEnd w:id="108"/>
      <w:bookmarkEnd w:id="109"/>
      <w:bookmarkEnd w:id="110"/>
    </w:p>
    <w:p w14:paraId="30FB4EDD">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14:paraId="1ADED20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14:paraId="49944F4D">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14:paraId="364C215A">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14:paraId="5742F4C3">
      <w:pPr>
        <w:pStyle w:val="36"/>
        <w:spacing w:after="0" w:line="360" w:lineRule="auto"/>
        <w:ind w:firstLine="480" w:firstLineChars="200"/>
        <w:rPr>
          <w:rFonts w:hint="eastAsia" w:ascii="宋体" w:hAnsi="宋体"/>
          <w:color w:val="auto"/>
          <w:sz w:val="24"/>
          <w:highlight w:val="none"/>
          <w:u w:val="single"/>
        </w:rPr>
      </w:pPr>
      <w:bookmarkStart w:id="111" w:name="OLE_LINK29"/>
      <w:r>
        <w:rPr>
          <w:rFonts w:hint="eastAsia" w:ascii="宋体" w:hAnsi="宋体"/>
          <w:color w:val="auto"/>
          <w:sz w:val="24"/>
          <w:highlight w:val="none"/>
          <w:u w:val="single"/>
        </w:rPr>
        <w:t>（由招标人根据招标项目实际情况自行确定）</w:t>
      </w:r>
    </w:p>
    <w:p w14:paraId="01327CDD">
      <w:pPr>
        <w:pStyle w:val="36"/>
        <w:spacing w:after="0" w:line="360" w:lineRule="auto"/>
        <w:ind w:firstLine="480" w:firstLineChars="200"/>
        <w:rPr>
          <w:rFonts w:ascii="宋体"/>
          <w:b/>
          <w:color w:val="auto"/>
          <w:sz w:val="24"/>
          <w:highlight w:val="none"/>
          <w:u w:val="single"/>
        </w:rPr>
      </w:pPr>
      <w:r>
        <w:rPr>
          <w:rFonts w:ascii="宋体" w:hAnsi="宋体"/>
          <w:color w:val="auto"/>
          <w:sz w:val="24"/>
          <w:highlight w:val="none"/>
          <w:u w:val="single"/>
        </w:rPr>
        <w:t xml:space="preserve">11.1 </w:t>
      </w:r>
      <w:r>
        <w:rPr>
          <w:rFonts w:hint="eastAsia" w:ascii="宋体" w:hAnsi="宋体"/>
          <w:color w:val="auto"/>
          <w:sz w:val="24"/>
          <w:highlight w:val="none"/>
          <w:u w:val="single"/>
        </w:rPr>
        <w:t>投标文件由技术部分（含资格审查文件）和经济部分二部分投标文件组成</w:t>
      </w:r>
      <w:r>
        <w:rPr>
          <w:rFonts w:hint="eastAsia" w:ascii="宋体" w:hAnsi="宋体"/>
          <w:b/>
          <w:color w:val="auto"/>
          <w:sz w:val="24"/>
          <w:highlight w:val="none"/>
          <w:u w:val="single"/>
        </w:rPr>
        <w:t>。</w:t>
      </w:r>
    </w:p>
    <w:p w14:paraId="63B9D803">
      <w:pPr>
        <w:spacing w:line="360" w:lineRule="auto"/>
        <w:ind w:firstLine="480" w:firstLineChars="200"/>
        <w:rPr>
          <w:rFonts w:hint="eastAsia" w:ascii="宋体" w:hAnsi="宋体"/>
          <w:bCs/>
          <w:color w:val="auto"/>
          <w:sz w:val="24"/>
          <w:highlight w:val="none"/>
          <w:u w:val="single"/>
        </w:rPr>
      </w:pPr>
      <w:r>
        <w:rPr>
          <w:rFonts w:ascii="宋体" w:hAnsi="宋体"/>
          <w:bCs/>
          <w:color w:val="auto"/>
          <w:sz w:val="24"/>
          <w:highlight w:val="none"/>
          <w:u w:val="single"/>
        </w:rPr>
        <w:t>11.2</w:t>
      </w:r>
      <w:r>
        <w:rPr>
          <w:rFonts w:hint="eastAsia" w:ascii="宋体" w:hAnsi="宋体"/>
          <w:bCs/>
          <w:color w:val="auto"/>
          <w:sz w:val="24"/>
          <w:highlight w:val="none"/>
          <w:u w:val="single"/>
        </w:rPr>
        <w:t>投标文件技术标部分主要包括下列内容</w:t>
      </w:r>
      <w:r>
        <w:rPr>
          <w:rFonts w:ascii="宋体" w:hAnsi="宋体"/>
          <w:bCs/>
          <w:color w:val="auto"/>
          <w:sz w:val="24"/>
          <w:highlight w:val="none"/>
          <w:u w:val="single"/>
        </w:rPr>
        <w:t>:</w:t>
      </w:r>
    </w:p>
    <w:p w14:paraId="42FD44B0">
      <w:pPr>
        <w:pStyle w:val="19"/>
        <w:spacing w:line="360" w:lineRule="auto"/>
        <w:ind w:firstLine="480"/>
        <w:rPr>
          <w:rFonts w:hint="eastAsia" w:hAnsi="宋体"/>
          <w:bCs/>
          <w:color w:val="auto"/>
          <w:sz w:val="24"/>
          <w:highlight w:val="none"/>
          <w:u w:val="single"/>
        </w:rPr>
      </w:pPr>
      <w:r>
        <w:rPr>
          <w:rFonts w:hint="eastAsia" w:hAnsi="宋体"/>
          <w:bCs/>
          <w:color w:val="auto"/>
          <w:sz w:val="24"/>
          <w:highlight w:val="none"/>
          <w:u w:val="single"/>
        </w:rPr>
        <w:t>11.2.1资格审查文件</w:t>
      </w:r>
    </w:p>
    <w:p w14:paraId="3366EFAD">
      <w:pPr>
        <w:numPr>
          <w:ilvl w:val="0"/>
          <w:numId w:val="7"/>
        </w:num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投标人声明；</w:t>
      </w:r>
    </w:p>
    <w:p w14:paraId="578D9DE2">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（2）法定代表人证明书、法定代表人签字或盖章的本投标文件授权委托证明书；</w:t>
      </w:r>
    </w:p>
    <w:p w14:paraId="508C152C">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（3）企业营业执照；</w:t>
      </w:r>
    </w:p>
    <w:p w14:paraId="244C033F">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（4）企业资质证书；</w:t>
      </w:r>
    </w:p>
    <w:p w14:paraId="01EAC904">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（5）建筑施工企业安全生产许可证；</w:t>
      </w:r>
    </w:p>
    <w:p w14:paraId="591BC5D8">
      <w:pPr>
        <w:spacing w:line="360" w:lineRule="auto"/>
        <w:ind w:firstLine="480" w:firstLineChars="200"/>
        <w:rPr>
          <w:rFonts w:hint="eastAsia" w:ascii="宋体" w:hAnsi="宋体"/>
          <w:bCs/>
          <w:color w:val="auto"/>
          <w:sz w:val="24"/>
          <w:szCs w:val="24"/>
          <w:highlight w:val="none"/>
          <w:u w:val="single"/>
        </w:rPr>
      </w:pPr>
      <w:r>
        <w:rPr>
          <w:rFonts w:hint="eastAsia" w:ascii="宋体"/>
          <w:bCs/>
          <w:color w:val="auto"/>
          <w:sz w:val="24"/>
          <w:highlight w:val="none"/>
          <w:u w:val="single"/>
        </w:rPr>
        <w:t>（6）</w:t>
      </w:r>
      <w:r>
        <w:rPr>
          <w:rFonts w:hint="eastAsia" w:ascii="宋体" w:hAnsi="宋体"/>
          <w:bCs/>
          <w:color w:val="auto"/>
          <w:sz w:val="24"/>
          <w:szCs w:val="24"/>
          <w:highlight w:val="none"/>
          <w:u w:val="single"/>
        </w:rPr>
        <w:t>项目负责人（按网上投标登记时选择拟投标的项目负责人。</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广州市交通建设项目企业信息库建立企业信用信息档案，拟担任本工程项目负责人须是本企业信息档案中的在册人员</w:t>
      </w:r>
      <w:r>
        <w:rPr>
          <w:rFonts w:hint="eastAsia" w:ascii="宋体" w:hAnsi="宋体"/>
          <w:bCs/>
          <w:color w:val="auto"/>
          <w:sz w:val="24"/>
          <w:szCs w:val="24"/>
          <w:highlight w:val="none"/>
          <w:u w:val="single"/>
        </w:rPr>
        <w:t>）；</w:t>
      </w:r>
    </w:p>
    <w:p w14:paraId="3E7896D1">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（7）专职安全员（按网上投标登记时选择拟投标的专职安全员，</w:t>
      </w:r>
      <w:r>
        <w:rPr>
          <w:rFonts w:ascii="宋体" w:hAnsi="宋体"/>
          <w:color w:val="auto"/>
          <w:sz w:val="24"/>
          <w:highlight w:val="none"/>
          <w:u w:val="single"/>
        </w:rPr>
        <w:t>投标人须在</w:t>
      </w:r>
      <w:r>
        <w:rPr>
          <w:rFonts w:hint="eastAsia" w:ascii="宋体" w:hAnsi="宋体"/>
          <w:color w:val="auto"/>
          <w:sz w:val="24"/>
          <w:highlight w:val="none"/>
          <w:u w:val="single"/>
        </w:rPr>
        <w:t>广州市交通建设项目企业信息库建立企业信用信息档案，拟担任本工程专职安全员须是本企业信息档案中的在册人员</w:t>
      </w:r>
      <w:r>
        <w:rPr>
          <w:rFonts w:hint="eastAsia" w:ascii="宋体" w:hAnsi="宋体"/>
          <w:bCs/>
          <w:color w:val="auto"/>
          <w:sz w:val="24"/>
          <w:szCs w:val="24"/>
          <w:highlight w:val="none"/>
          <w:u w:val="single"/>
        </w:rPr>
        <w:t>）；</w:t>
      </w:r>
    </w:p>
    <w:p w14:paraId="1FA7A19C">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（8）拟委派项目负责人的建造师注册证书（取自</w:t>
      </w:r>
      <w:r>
        <w:rPr>
          <w:rFonts w:hint="eastAsia" w:ascii="宋体" w:hAnsi="宋体"/>
          <w:color w:val="auto"/>
          <w:sz w:val="24"/>
          <w:highlight w:val="none"/>
          <w:u w:val="single"/>
        </w:rPr>
        <w:t>广州市交通建设项目企业信息库</w:t>
      </w:r>
      <w:r>
        <w:rPr>
          <w:rFonts w:hint="eastAsia" w:ascii="宋体"/>
          <w:bCs/>
          <w:color w:val="auto"/>
          <w:sz w:val="24"/>
          <w:highlight w:val="none"/>
          <w:u w:val="single"/>
        </w:rPr>
        <w:t xml:space="preserve">内上传件） ； </w:t>
      </w:r>
    </w:p>
    <w:p w14:paraId="1E4CCF12">
      <w:pPr>
        <w:spacing w:line="360" w:lineRule="auto"/>
        <w:ind w:firstLine="480" w:firstLineChars="200"/>
        <w:rPr>
          <w:rFonts w:ascii="宋体"/>
          <w:bCs/>
          <w:color w:val="auto"/>
          <w:sz w:val="24"/>
          <w:highlight w:val="none"/>
          <w:u w:val="single"/>
        </w:rPr>
      </w:pPr>
      <w:r>
        <w:rPr>
          <w:rFonts w:hint="eastAsia" w:ascii="宋体"/>
          <w:bCs/>
          <w:color w:val="auto"/>
          <w:sz w:val="24"/>
          <w:highlight w:val="none"/>
          <w:u w:val="single"/>
        </w:rPr>
        <w:t>（9）项目负责人安全生产考核合格证明或在有效期内的安全考核合格证书（B类）或建筑施工企业项目负责人安全生产考核合格证书；</w:t>
      </w:r>
    </w:p>
    <w:p w14:paraId="51CEC1CA">
      <w:pPr>
        <w:spacing w:line="360" w:lineRule="auto"/>
        <w:ind w:firstLine="480" w:firstLineChars="200"/>
        <w:rPr>
          <w:rFonts w:ascii="宋体"/>
          <w:bCs/>
          <w:color w:val="auto"/>
          <w:sz w:val="24"/>
          <w:szCs w:val="24"/>
          <w:highlight w:val="none"/>
          <w:u w:val="single"/>
        </w:rPr>
      </w:pPr>
      <w:r>
        <w:rPr>
          <w:rFonts w:hint="eastAsia" w:ascii="宋体"/>
          <w:bCs/>
          <w:color w:val="auto"/>
          <w:sz w:val="24"/>
          <w:highlight w:val="none"/>
          <w:u w:val="single"/>
        </w:rPr>
        <w:t>（10）专职安全员须具有在有效期内的安全考核合格证书（C类）或建筑施工企业专职安全生产管理人员安全生产考核合格证书（C3）；</w:t>
      </w:r>
    </w:p>
    <w:p w14:paraId="3DDD3B4D">
      <w:pPr>
        <w:spacing w:line="360" w:lineRule="auto"/>
        <w:ind w:firstLine="480" w:firstLineChars="200"/>
        <w:rPr>
          <w:rFonts w:ascii="宋体"/>
          <w:bCs/>
          <w:color w:val="auto"/>
          <w:sz w:val="24"/>
          <w:szCs w:val="24"/>
          <w:highlight w:val="none"/>
          <w:u w:val="single"/>
        </w:rPr>
      </w:pPr>
      <w:r>
        <w:rPr>
          <w:rFonts w:hint="eastAsia" w:ascii="宋体"/>
          <w:bCs/>
          <w:color w:val="auto"/>
          <w:sz w:val="24"/>
          <w:szCs w:val="24"/>
          <w:highlight w:val="none"/>
          <w:u w:val="single"/>
        </w:rPr>
        <w:t>（11）</w:t>
      </w:r>
      <w:r>
        <w:rPr>
          <w:rFonts w:hint="eastAsia" w:ascii="宋体" w:hAnsi="宋体"/>
          <w:bCs/>
          <w:color w:val="auto"/>
          <w:sz w:val="24"/>
          <w:szCs w:val="24"/>
          <w:highlight w:val="none"/>
          <w:u w:val="single"/>
        </w:rPr>
        <w:t>用于资格审查的业绩（设置业绩要求时选择此项，</w:t>
      </w:r>
      <w:r>
        <w:rPr>
          <w:rFonts w:hint="eastAsia" w:ascii="宋体" w:hAnsi="宋体"/>
          <w:color w:val="auto"/>
          <w:sz w:val="24"/>
          <w:highlight w:val="none"/>
          <w:u w:val="single"/>
        </w:rPr>
        <w:t>具体格式由招标人自定</w:t>
      </w:r>
      <w:r>
        <w:rPr>
          <w:rFonts w:hint="eastAsia" w:ascii="宋体" w:hAnsi="宋体"/>
          <w:bCs/>
          <w:color w:val="auto"/>
          <w:sz w:val="24"/>
          <w:szCs w:val="24"/>
          <w:highlight w:val="none"/>
          <w:u w:val="single"/>
        </w:rPr>
        <w:t>）</w:t>
      </w:r>
    </w:p>
    <w:p w14:paraId="6D71A79E">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（12）列明主办单位的联合体工作协议（采用联合体投标时需递交，</w:t>
      </w:r>
      <w:r>
        <w:rPr>
          <w:rFonts w:hint="eastAsia" w:ascii="宋体" w:hAnsi="宋体"/>
          <w:color w:val="auto"/>
          <w:sz w:val="24"/>
          <w:szCs w:val="24"/>
          <w:highlight w:val="none"/>
          <w:u w:val="single"/>
        </w:rPr>
        <w:t>联合体工作协议应明确约定各方拟承担的工作和责任</w:t>
      </w:r>
      <w:r>
        <w:rPr>
          <w:rFonts w:hint="eastAsia" w:ascii="宋体" w:hAnsi="宋体"/>
          <w:bCs/>
          <w:color w:val="auto"/>
          <w:sz w:val="24"/>
          <w:szCs w:val="24"/>
          <w:highlight w:val="none"/>
          <w:u w:val="single"/>
        </w:rPr>
        <w:t>）；</w:t>
      </w:r>
    </w:p>
    <w:p w14:paraId="163983D7">
      <w:pPr>
        <w:spacing w:line="360" w:lineRule="auto"/>
        <w:ind w:firstLine="480" w:firstLineChars="200"/>
        <w:rPr>
          <w:rFonts w:hint="eastAsia" w:ascii="宋体" w:hAnsi="宋体"/>
          <w:bCs/>
          <w:color w:val="auto"/>
          <w:sz w:val="24"/>
          <w:szCs w:val="24"/>
          <w:highlight w:val="none"/>
          <w:u w:val="single"/>
        </w:rPr>
      </w:pPr>
      <w:r>
        <w:rPr>
          <w:rFonts w:hint="eastAsia" w:ascii="宋体" w:hAnsi="宋体"/>
          <w:bCs/>
          <w:color w:val="auto"/>
          <w:sz w:val="24"/>
          <w:szCs w:val="24"/>
          <w:highlight w:val="none"/>
          <w:u w:val="single"/>
        </w:rPr>
        <w:t>（13）投标人认为应提交的其他资料 。</w:t>
      </w:r>
    </w:p>
    <w:p w14:paraId="16E5EEEC">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11.2.2技术投标文件主要包括下列内容：</w:t>
      </w:r>
    </w:p>
    <w:p w14:paraId="0F111870">
      <w:pPr>
        <w:numPr>
          <w:ilvl w:val="0"/>
          <w:numId w:val="8"/>
        </w:numPr>
        <w:spacing w:line="360" w:lineRule="auto"/>
        <w:ind w:firstLine="480" w:firstLineChars="200"/>
        <w:rPr>
          <w:rFonts w:hint="eastAsia" w:ascii="宋体" w:hAnsi="宋体"/>
          <w:color w:val="auto"/>
          <w:sz w:val="24"/>
          <w:highlight w:val="none"/>
          <w:u w:val="single"/>
        </w:rPr>
      </w:pPr>
      <w:r>
        <w:rPr>
          <w:rFonts w:hint="eastAsia" w:ascii="宋体"/>
          <w:bCs/>
          <w:color w:val="auto"/>
          <w:sz w:val="24"/>
          <w:highlight w:val="none"/>
          <w:u w:val="single"/>
        </w:rPr>
        <w:t>《广州建设工程施工招标投标书》；</w:t>
      </w:r>
    </w:p>
    <w:p w14:paraId="631A426B">
      <w:pPr>
        <w:numPr>
          <w:ilvl w:val="0"/>
          <w:numId w:val="8"/>
        </w:num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项目管理机构配备：</w:t>
      </w:r>
    </w:p>
    <w:p w14:paraId="52FF599E">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szCs w:val="24"/>
          <w:highlight w:val="none"/>
          <w:u w:val="single"/>
        </w:rPr>
        <w:t>①</w:t>
      </w:r>
      <w:r>
        <w:rPr>
          <w:rFonts w:hint="eastAsia" w:ascii="宋体" w:hAnsi="宋体"/>
          <w:color w:val="auto"/>
          <w:sz w:val="24"/>
          <w:highlight w:val="none"/>
          <w:u w:val="single"/>
        </w:rPr>
        <w:t>投标人应列出该项目工程的施工组织机构构成和画出机构框架图及其负责人；</w:t>
      </w:r>
    </w:p>
    <w:p w14:paraId="3F842565">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szCs w:val="24"/>
          <w:highlight w:val="none"/>
          <w:u w:val="single"/>
        </w:rPr>
        <w:t>②</w:t>
      </w:r>
      <w:r>
        <w:rPr>
          <w:rFonts w:hint="eastAsia" w:ascii="宋体" w:hAnsi="宋体"/>
          <w:color w:val="auto"/>
          <w:sz w:val="24"/>
          <w:highlight w:val="none"/>
          <w:u w:val="single"/>
        </w:rPr>
        <w:t>投标人应详细列出该施工组织机构中主要成员的名单、简历资料、职务职称和在本项目中拟担任的职务等资料，并附上有关证明材料扫描件；</w:t>
      </w:r>
    </w:p>
    <w:p w14:paraId="3251A3F6">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szCs w:val="24"/>
          <w:highlight w:val="none"/>
          <w:u w:val="single"/>
        </w:rPr>
        <w:t>③</w:t>
      </w:r>
      <w:r>
        <w:rPr>
          <w:rFonts w:hint="eastAsia" w:ascii="宋体" w:hAnsi="宋体"/>
          <w:color w:val="auto"/>
          <w:sz w:val="24"/>
          <w:highlight w:val="none"/>
          <w:u w:val="single"/>
        </w:rPr>
        <w:t>其他辅助说明资料。</w:t>
      </w:r>
    </w:p>
    <w:p w14:paraId="0DE9A12D">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（3）施工组织设计或施工方案；</w:t>
      </w:r>
    </w:p>
    <w:p w14:paraId="3547D743">
      <w:pPr>
        <w:pStyle w:val="2"/>
        <w:rPr>
          <w:rFonts w:hint="eastAsia" w:ascii="宋体" w:hAnsi="宋体"/>
          <w:color w:val="auto"/>
          <w:sz w:val="24"/>
          <w:highlight w:val="none"/>
          <w:u w:val="single"/>
        </w:rPr>
      </w:pPr>
      <w:r>
        <w:rPr>
          <w:rFonts w:hint="eastAsia" w:ascii="楷体" w:hAnsi="楷体" w:eastAsia="楷体" w:cs="楷体"/>
          <w:color w:val="auto"/>
          <w:sz w:val="24"/>
          <w:highlight w:val="none"/>
          <w:u w:val="single"/>
        </w:rPr>
        <w:t>注：建议招标人在招标文件中提出篇幅上限，国家及地方现有工法规范已有的内容无需重复提交。</w:t>
      </w:r>
    </w:p>
    <w:p w14:paraId="78C65822">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（4）（选择性条款）有余泥渣土产生的项目可要求提供余泥渣土运输与排放方案；</w:t>
      </w:r>
    </w:p>
    <w:p w14:paraId="2F683260">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（5）（选择性条款）投标人可使用适合本工程的机械设备；</w:t>
      </w:r>
    </w:p>
    <w:p w14:paraId="78BB8972">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（6）（选择性条款）类似工程业绩材料；</w:t>
      </w:r>
    </w:p>
    <w:p w14:paraId="4C3F55A7">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（7）按本招标文件规定提交的其它所有技术资料；</w:t>
      </w:r>
    </w:p>
    <w:p w14:paraId="34764A69">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（8）按照招标文件要求填写的《参与编制技术标投标文件人员名单》。</w:t>
      </w:r>
    </w:p>
    <w:p w14:paraId="1F22FAB4">
      <w:pPr>
        <w:spacing w:line="360" w:lineRule="auto"/>
        <w:ind w:firstLine="480" w:firstLineChars="200"/>
        <w:rPr>
          <w:rFonts w:ascii="宋体"/>
          <w:bCs/>
          <w:color w:val="auto"/>
          <w:sz w:val="24"/>
          <w:highlight w:val="none"/>
          <w:u w:val="single"/>
        </w:rPr>
      </w:pPr>
      <w:r>
        <w:rPr>
          <w:rFonts w:ascii="宋体" w:hAnsi="宋体"/>
          <w:bCs/>
          <w:color w:val="auto"/>
          <w:sz w:val="24"/>
          <w:highlight w:val="none"/>
          <w:u w:val="single"/>
        </w:rPr>
        <w:t xml:space="preserve">11.3 </w:t>
      </w:r>
      <w:r>
        <w:rPr>
          <w:rFonts w:hint="eastAsia" w:ascii="宋体" w:hAnsi="宋体"/>
          <w:bCs/>
          <w:color w:val="auto"/>
          <w:sz w:val="24"/>
          <w:highlight w:val="none"/>
          <w:u w:val="single"/>
        </w:rPr>
        <w:t>经济部分投标文件主要包括下列内容：</w:t>
      </w:r>
    </w:p>
    <w:p w14:paraId="4FF3F180">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 xml:space="preserve">11.3.1 </w:t>
      </w:r>
      <w:r>
        <w:rPr>
          <w:rFonts w:hint="eastAsia" w:ascii="宋体" w:hAnsi="宋体"/>
          <w:color w:val="auto"/>
          <w:sz w:val="24"/>
          <w:highlight w:val="none"/>
          <w:u w:val="single"/>
        </w:rPr>
        <w:t>经济投标文件</w:t>
      </w:r>
    </w:p>
    <w:p w14:paraId="54F2332A">
      <w:pPr>
        <w:spacing w:line="360" w:lineRule="auto"/>
        <w:ind w:firstLine="480" w:firstLineChars="200"/>
        <w:rPr>
          <w:rFonts w:ascii="宋体"/>
          <w:color w:val="auto"/>
          <w:sz w:val="24"/>
          <w:highlight w:val="none"/>
          <w:u w:val="single"/>
        </w:rPr>
      </w:pPr>
      <w:r>
        <w:rPr>
          <w:rFonts w:ascii="宋体" w:hAnsi="宋体"/>
          <w:color w:val="auto"/>
          <w:sz w:val="24"/>
          <w:highlight w:val="none"/>
          <w:u w:val="single"/>
        </w:rPr>
        <w:t>11.3.2</w:t>
      </w:r>
      <w:r>
        <w:rPr>
          <w:rFonts w:hint="eastAsia" w:ascii="宋体" w:hAnsi="宋体"/>
          <w:color w:val="auto"/>
          <w:sz w:val="24"/>
          <w:highlight w:val="none"/>
          <w:u w:val="singl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其中包括如下：</w:t>
      </w:r>
      <w:r>
        <w:rPr>
          <w:rFonts w:ascii="宋体"/>
          <w:color w:val="auto"/>
          <w:sz w:val="24"/>
          <w:highlight w:val="none"/>
          <w:u w:val="single"/>
        </w:rPr>
        <w:t xml:space="preserve"> </w:t>
      </w:r>
    </w:p>
    <w:p w14:paraId="5A4ED049">
      <w:pPr>
        <w:spacing w:line="360" w:lineRule="auto"/>
        <w:ind w:firstLine="566" w:firstLineChars="236"/>
        <w:rPr>
          <w:rFonts w:ascii="宋体"/>
          <w:color w:val="auto"/>
          <w:sz w:val="24"/>
          <w:highlight w:val="none"/>
          <w:u w:val="single"/>
        </w:rPr>
      </w:pPr>
      <w:r>
        <w:rPr>
          <w:rFonts w:hint="eastAsia" w:ascii="宋体" w:hAnsi="宋体"/>
          <w:color w:val="auto"/>
          <w:sz w:val="24"/>
          <w:highlight w:val="none"/>
          <w:u w:val="single"/>
        </w:rPr>
        <w:t>（</w:t>
      </w:r>
      <w:r>
        <w:rPr>
          <w:rFonts w:ascii="宋体" w:hAnsi="宋体"/>
          <w:color w:val="auto"/>
          <w:sz w:val="24"/>
          <w:highlight w:val="none"/>
          <w:u w:val="single"/>
        </w:rPr>
        <w:t>1</w:t>
      </w:r>
      <w:r>
        <w:rPr>
          <w:rFonts w:hint="eastAsia" w:ascii="宋体" w:hAnsi="宋体"/>
          <w:color w:val="auto"/>
          <w:sz w:val="24"/>
          <w:highlight w:val="none"/>
          <w:u w:val="single"/>
        </w:rPr>
        <w:t>）投标总价封面、扉页；</w:t>
      </w:r>
    </w:p>
    <w:p w14:paraId="5BBCCD0B">
      <w:pPr>
        <w:spacing w:line="360" w:lineRule="auto"/>
        <w:ind w:firstLine="566" w:firstLineChars="236"/>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ascii="宋体" w:hAnsi="宋体"/>
          <w:color w:val="auto"/>
          <w:sz w:val="24"/>
          <w:szCs w:val="24"/>
          <w:highlight w:val="none"/>
          <w:u w:val="single"/>
        </w:rPr>
        <w:t>2</w:t>
      </w:r>
      <w:r>
        <w:rPr>
          <w:rFonts w:hint="eastAsia" w:ascii="宋体" w:hAnsi="宋体"/>
          <w:color w:val="auto"/>
          <w:sz w:val="24"/>
          <w:szCs w:val="24"/>
          <w:highlight w:val="none"/>
          <w:u w:val="single"/>
        </w:rPr>
        <w:t>）总说明；</w:t>
      </w:r>
    </w:p>
    <w:p w14:paraId="006816C5">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（3）工程项目投标报价汇总表；</w:t>
      </w:r>
    </w:p>
    <w:p w14:paraId="7DAA085A">
      <w:pPr>
        <w:spacing w:line="360" w:lineRule="auto"/>
        <w:ind w:firstLine="566" w:firstLineChars="236"/>
        <w:rPr>
          <w:rFonts w:hint="eastAsia" w:ascii="宋体" w:hAnsi="宋体"/>
          <w:color w:val="auto"/>
          <w:sz w:val="24"/>
          <w:szCs w:val="24"/>
          <w:highlight w:val="none"/>
          <w:u w:val="single"/>
        </w:rPr>
      </w:pPr>
      <w:r>
        <w:rPr>
          <w:rFonts w:hint="eastAsia" w:ascii="宋体" w:hAnsi="宋体"/>
          <w:color w:val="auto"/>
          <w:sz w:val="24"/>
          <w:szCs w:val="24"/>
          <w:highlight w:val="none"/>
          <w:u w:val="single"/>
        </w:rPr>
        <w:t>（4）单项工程投标报价汇总表；</w:t>
      </w:r>
    </w:p>
    <w:p w14:paraId="2E445022">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（5）单位工程投标报价汇总表；</w:t>
      </w:r>
    </w:p>
    <w:p w14:paraId="2DAD943E">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（6）分部分项工程清单与计价表；</w:t>
      </w:r>
    </w:p>
    <w:p w14:paraId="25E82264">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（7）单价措施项目清单与计价表；</w:t>
      </w:r>
    </w:p>
    <w:p w14:paraId="04FE6C37">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（8）总价措施项目清单与计价表；</w:t>
      </w:r>
    </w:p>
    <w:p w14:paraId="63D860D5">
      <w:pPr>
        <w:spacing w:line="360" w:lineRule="auto"/>
        <w:ind w:firstLine="566" w:firstLineChars="236"/>
        <w:rPr>
          <w:rFonts w:ascii="宋体"/>
          <w:color w:val="auto"/>
          <w:sz w:val="24"/>
          <w:szCs w:val="24"/>
          <w:highlight w:val="none"/>
          <w:u w:val="single"/>
        </w:rPr>
      </w:pPr>
      <w:r>
        <w:rPr>
          <w:rFonts w:hint="eastAsia" w:ascii="宋体" w:hAnsi="宋体"/>
          <w:color w:val="auto"/>
          <w:sz w:val="24"/>
          <w:szCs w:val="24"/>
          <w:highlight w:val="none"/>
          <w:u w:val="single"/>
        </w:rPr>
        <w:t>（9）综合单价分析表；</w:t>
      </w:r>
    </w:p>
    <w:p w14:paraId="3CA2BA62">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（10）其他项目清单与计价汇总表；</w:t>
      </w:r>
    </w:p>
    <w:p w14:paraId="62C0E8C5">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（11）暂列金额明细表；</w:t>
      </w:r>
    </w:p>
    <w:p w14:paraId="032079C9">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（12）材料（工程设备）暂估价明细表；</w:t>
      </w:r>
    </w:p>
    <w:p w14:paraId="4898070D">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（13）专业工程暂估价明细表；</w:t>
      </w:r>
    </w:p>
    <w:p w14:paraId="012D544E">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（14）计日工表；</w:t>
      </w:r>
    </w:p>
    <w:p w14:paraId="5733BEFA">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（15）总承包服务计价表；</w:t>
      </w:r>
    </w:p>
    <w:p w14:paraId="47ABE62A">
      <w:pPr>
        <w:spacing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（16）规费和税金项目计价表；</w:t>
      </w:r>
    </w:p>
    <w:p w14:paraId="04301A38">
      <w:pPr>
        <w:spacing w:line="360" w:lineRule="auto"/>
        <w:ind w:firstLine="480" w:firstLineChars="200"/>
        <w:rPr>
          <w:rFonts w:ascii="宋体"/>
          <w:color w:val="auto"/>
          <w:sz w:val="24"/>
          <w:highlight w:val="none"/>
          <w:u w:val="single"/>
        </w:rPr>
      </w:pPr>
      <w:r>
        <w:rPr>
          <w:rFonts w:hint="eastAsia" w:ascii="宋体" w:hAnsi="宋体"/>
          <w:color w:val="auto"/>
          <w:sz w:val="24"/>
          <w:szCs w:val="24"/>
          <w:highlight w:val="none"/>
          <w:u w:val="single"/>
        </w:rPr>
        <w:t>（17）人工、主要材料和设备一览表</w:t>
      </w:r>
    </w:p>
    <w:p w14:paraId="41D0956B">
      <w:pPr>
        <w:tabs>
          <w:tab w:val="left" w:pos="1125"/>
        </w:tabs>
        <w:spacing w:line="360" w:lineRule="auto"/>
        <w:ind w:firstLine="480" w:firstLineChars="200"/>
        <w:rPr>
          <w:rFonts w:hint="eastAsia" w:ascii="宋体" w:hAnsi="宋体"/>
          <w:color w:val="auto"/>
          <w:sz w:val="24"/>
          <w:highlight w:val="none"/>
          <w:u w:val="single"/>
        </w:rPr>
      </w:pPr>
      <w:r>
        <w:rPr>
          <w:rFonts w:ascii="宋体" w:hAnsi="宋体"/>
          <w:color w:val="auto"/>
          <w:sz w:val="24"/>
          <w:highlight w:val="none"/>
          <w:u w:val="single"/>
        </w:rPr>
        <w:t>11.3.</w:t>
      </w:r>
      <w:r>
        <w:rPr>
          <w:rFonts w:hint="eastAsia" w:ascii="宋体" w:hAnsi="宋体"/>
          <w:color w:val="auto"/>
          <w:sz w:val="24"/>
          <w:highlight w:val="none"/>
          <w:u w:val="single"/>
        </w:rPr>
        <w:t>3按照</w:t>
      </w:r>
      <w:r>
        <w:rPr>
          <w:rFonts w:hint="eastAsia" w:ascii="宋体" w:hAnsi="宋体"/>
          <w:bCs/>
          <w:color w:val="auto"/>
          <w:sz w:val="24"/>
          <w:highlight w:val="none"/>
          <w:u w:val="single"/>
        </w:rPr>
        <w:t>招标文件要求</w:t>
      </w:r>
      <w:r>
        <w:rPr>
          <w:rFonts w:hint="eastAsia" w:ascii="宋体" w:hAnsi="宋体"/>
          <w:color w:val="auto"/>
          <w:sz w:val="24"/>
          <w:highlight w:val="none"/>
          <w:u w:val="single"/>
        </w:rPr>
        <w:t>填写的《参与编制经济标投标文件人员名单》。</w:t>
      </w:r>
    </w:p>
    <w:p w14:paraId="1D618A60">
      <w:pPr>
        <w:tabs>
          <w:tab w:val="left" w:pos="1125"/>
        </w:tabs>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11.3.4若投标人的投标报价低于工程成本警示价的，投标人还须提供详细的施工组织设计、单价、措施性费用、单价分析表、主要材料价格表、投标人成本分析供评标委员会评审。</w:t>
      </w:r>
    </w:p>
    <w:bookmarkEnd w:id="111"/>
    <w:p w14:paraId="45C2CDE7">
      <w:pPr>
        <w:pStyle w:val="36"/>
        <w:spacing w:after="0" w:line="360" w:lineRule="auto"/>
        <w:ind w:firstLine="482" w:firstLineChars="200"/>
        <w:rPr>
          <w:rFonts w:ascii="宋体"/>
          <w:b/>
          <w:bCs/>
          <w:color w:val="auto"/>
          <w:sz w:val="24"/>
          <w:highlight w:val="none"/>
        </w:rPr>
      </w:pPr>
      <w:bookmarkStart w:id="112" w:name="OLE_LINK46"/>
      <w:r>
        <w:rPr>
          <w:rFonts w:ascii="宋体" w:hAnsi="宋体"/>
          <w:b/>
          <w:bCs/>
          <w:color w:val="auto"/>
          <w:sz w:val="24"/>
          <w:highlight w:val="none"/>
        </w:rPr>
        <w:t>12</w:t>
      </w:r>
      <w:r>
        <w:rPr>
          <w:rFonts w:hint="eastAsia" w:ascii="宋体" w:hAnsi="宋体"/>
          <w:b/>
          <w:bCs/>
          <w:color w:val="auto"/>
          <w:sz w:val="24"/>
          <w:highlight w:val="none"/>
        </w:rPr>
        <w:t>．投标文件格式</w:t>
      </w:r>
    </w:p>
    <w:p w14:paraId="18A30264">
      <w:pPr>
        <w:pStyle w:val="36"/>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 xml:space="preserve">12.1 </w:t>
      </w:r>
      <w:r>
        <w:rPr>
          <w:rFonts w:hint="eastAsia" w:ascii="宋体" w:hAnsi="宋体"/>
          <w:color w:val="auto"/>
          <w:sz w:val="24"/>
          <w:highlight w:val="none"/>
        </w:rPr>
        <w:t>投标文件包括本须知第</w:t>
      </w:r>
      <w:r>
        <w:rPr>
          <w:rFonts w:ascii="宋体" w:hAnsi="宋体"/>
          <w:color w:val="auto"/>
          <w:sz w:val="24"/>
          <w:highlight w:val="none"/>
        </w:rPr>
        <w:t>11</w:t>
      </w:r>
      <w:r>
        <w:rPr>
          <w:rFonts w:hint="eastAsia" w:ascii="宋体" w:hAnsi="宋体"/>
          <w:color w:val="auto"/>
          <w:sz w:val="24"/>
          <w:highlight w:val="none"/>
        </w:rPr>
        <w:t>条中规定的内容，投标人提交的投标文件应当使用招标文件所提供的投标文件全部格式（表格可以按同样格式扩展）。</w:t>
      </w:r>
    </w:p>
    <w:p w14:paraId="34DBD2E0">
      <w:pPr>
        <w:pStyle w:val="36"/>
        <w:spacing w:after="0" w:line="360" w:lineRule="auto"/>
        <w:ind w:firstLine="480" w:firstLineChars="200"/>
        <w:rPr>
          <w:rFonts w:hint="eastAsia" w:ascii="宋体" w:hAnsi="宋体"/>
          <w:color w:val="auto"/>
          <w:sz w:val="24"/>
          <w:highlight w:val="none"/>
        </w:rPr>
      </w:pPr>
      <w:bookmarkStart w:id="113" w:name="OLE_LINK45"/>
      <w:r>
        <w:rPr>
          <w:rFonts w:hint="eastAsia" w:ascii="宋体" w:hAnsi="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color w:val="auto"/>
          <w:sz w:val="24"/>
          <w:szCs w:val="24"/>
          <w:highlight w:val="none"/>
        </w:rPr>
        <w:t>全流程电子化项目的相关指南进行操作。详见：</w:t>
      </w:r>
      <w:r>
        <w:rPr>
          <w:rFonts w:hint="eastAsia"/>
          <w:color w:val="auto"/>
          <w:sz w:val="24"/>
          <w:szCs w:val="24"/>
          <w:highlight w:val="none"/>
          <w:u w:val="single"/>
        </w:rPr>
        <w:t xml:space="preserve">            </w:t>
      </w:r>
      <w:r>
        <w:rPr>
          <w:rFonts w:hint="eastAsia"/>
          <w:color w:val="auto"/>
          <w:sz w:val="24"/>
          <w:szCs w:val="24"/>
          <w:highlight w:val="none"/>
        </w:rPr>
        <w:t xml:space="preserve"> 。</w:t>
      </w:r>
    </w:p>
    <w:bookmarkEnd w:id="113"/>
    <w:p w14:paraId="65B23A33">
      <w:pPr>
        <w:pStyle w:val="36"/>
        <w:spacing w:after="0"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12.3 </w:t>
      </w:r>
      <w:r>
        <w:rPr>
          <w:rFonts w:hint="eastAsia" w:ascii="宋体" w:hAnsi="宋体"/>
          <w:bCs/>
          <w:color w:val="auto"/>
          <w:sz w:val="24"/>
          <w:szCs w:val="24"/>
          <w:highlight w:val="none"/>
        </w:rPr>
        <w:t>投标文件应按</w:t>
      </w:r>
      <w:r>
        <w:rPr>
          <w:rFonts w:hint="eastAsia" w:ascii="宋体" w:hAnsi="宋体"/>
          <w:color w:val="auto"/>
          <w:sz w:val="24"/>
          <w:highlight w:val="none"/>
        </w:rPr>
        <w:t>照交易平台关于全流程电子化项目的相关指南进行编制，详见：</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ascii="宋体" w:hAnsi="宋体"/>
          <w:color w:val="auto"/>
          <w:sz w:val="24"/>
          <w:highlight w:val="none"/>
        </w:rPr>
        <w:t>。</w:t>
      </w:r>
    </w:p>
    <w:p w14:paraId="5B8EAB0E">
      <w:pPr>
        <w:pStyle w:val="36"/>
        <w:spacing w:after="0"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如不按上述要求编制引起系统无法检索、读取相关信息的，其后果由投标人承担。</w:t>
      </w:r>
    </w:p>
    <w:bookmarkEnd w:id="112"/>
    <w:p w14:paraId="4903B2E7">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13</w:t>
      </w:r>
      <w:r>
        <w:rPr>
          <w:rFonts w:hint="eastAsia" w:ascii="宋体" w:hAnsi="宋体"/>
          <w:b/>
          <w:bCs/>
          <w:color w:val="auto"/>
          <w:sz w:val="24"/>
          <w:highlight w:val="none"/>
        </w:rPr>
        <w:t>．投标报价及造价承包和变更结算方式</w:t>
      </w:r>
    </w:p>
    <w:p w14:paraId="34E09AA4">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13.1 </w:t>
      </w:r>
      <w:bookmarkStart w:id="114" w:name="OLE_LINK50"/>
      <w:r>
        <w:rPr>
          <w:rFonts w:hint="eastAsia" w:ascii="宋体" w:hAnsi="宋体"/>
          <w:color w:val="auto"/>
          <w:sz w:val="24"/>
          <w:highlight w:val="none"/>
        </w:rPr>
        <w:t>本工程的投标报价采用投标须知前附表第</w:t>
      </w:r>
      <w:r>
        <w:rPr>
          <w:rFonts w:ascii="宋体" w:hAnsi="宋体"/>
          <w:color w:val="auto"/>
          <w:sz w:val="24"/>
          <w:highlight w:val="none"/>
        </w:rPr>
        <w:t>1</w:t>
      </w:r>
      <w:r>
        <w:rPr>
          <w:rFonts w:hint="eastAsia" w:ascii="宋体" w:hAnsi="宋体"/>
          <w:color w:val="auto"/>
          <w:sz w:val="24"/>
          <w:highlight w:val="none"/>
        </w:rPr>
        <w:t>4项所规定的方式。投标报价（含单价及总价）精确到“分”</w:t>
      </w:r>
      <w:bookmarkEnd w:id="114"/>
      <w:r>
        <w:rPr>
          <w:rFonts w:hint="eastAsia" w:ascii="宋体" w:hAnsi="宋体"/>
          <w:color w:val="auto"/>
          <w:sz w:val="24"/>
          <w:highlight w:val="none"/>
        </w:rPr>
        <w:t>。</w:t>
      </w:r>
    </w:p>
    <w:p w14:paraId="38514194">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13.2</w:t>
      </w:r>
      <w:r>
        <w:rPr>
          <w:rFonts w:hint="eastAsia" w:ascii="宋体" w:hAnsi="宋体"/>
          <w:color w:val="auto"/>
          <w:sz w:val="24"/>
          <w:highlight w:val="none"/>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42236FD8">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13.3</w:t>
      </w:r>
      <w:r>
        <w:rPr>
          <w:rFonts w:hint="eastAsia" w:ascii="宋体" w:hAnsi="宋体"/>
          <w:color w:val="auto"/>
          <w:sz w:val="24"/>
          <w:highlight w:val="none"/>
        </w:rPr>
        <w:t>投标人的投标报价，应是按照投标须知前附表第</w:t>
      </w:r>
      <w:r>
        <w:rPr>
          <w:rFonts w:ascii="宋体" w:hAnsi="宋体"/>
          <w:color w:val="auto"/>
          <w:sz w:val="24"/>
          <w:highlight w:val="none"/>
        </w:rPr>
        <w:t>8</w:t>
      </w:r>
      <w:r>
        <w:rPr>
          <w:rFonts w:hint="eastAsia" w:ascii="宋体" w:hAnsi="宋体"/>
          <w:color w:val="auto"/>
          <w:sz w:val="24"/>
          <w:highlight w:val="none"/>
        </w:rPr>
        <w:t>项的工期要求，在投标须知前附表第</w:t>
      </w:r>
      <w:r>
        <w:rPr>
          <w:rFonts w:ascii="宋体" w:hAnsi="宋体"/>
          <w:color w:val="auto"/>
          <w:sz w:val="24"/>
          <w:highlight w:val="none"/>
        </w:rPr>
        <w:t>3</w:t>
      </w:r>
      <w:r>
        <w:rPr>
          <w:rFonts w:hint="eastAsia" w:ascii="宋体" w:hAnsi="宋体"/>
          <w:color w:val="auto"/>
          <w:sz w:val="24"/>
          <w:highlight w:val="none"/>
        </w:rPr>
        <w:t>项的建设地点，完成投标须知前附表第</w:t>
      </w:r>
      <w:r>
        <w:rPr>
          <w:rFonts w:ascii="宋体" w:hAnsi="宋体"/>
          <w:color w:val="auto"/>
          <w:sz w:val="24"/>
          <w:highlight w:val="none"/>
        </w:rPr>
        <w:t>7</w:t>
      </w:r>
      <w:r>
        <w:rPr>
          <w:rFonts w:hint="eastAsia" w:ascii="宋体" w:hAnsi="宋体"/>
          <w:color w:val="auto"/>
          <w:sz w:val="24"/>
          <w:highlight w:val="none"/>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F32393F">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13.4</w:t>
      </w:r>
      <w:r>
        <w:rPr>
          <w:rFonts w:hint="eastAsia" w:ascii="宋体" w:hAnsi="宋体"/>
          <w:color w:val="auto"/>
          <w:sz w:val="24"/>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6273326B">
      <w:pPr>
        <w:pStyle w:val="36"/>
        <w:spacing w:after="0" w:line="360" w:lineRule="auto"/>
        <w:ind w:firstLine="480" w:firstLineChars="200"/>
        <w:rPr>
          <w:rFonts w:ascii="宋体"/>
          <w:color w:val="auto"/>
          <w:sz w:val="24"/>
          <w:highlight w:val="none"/>
        </w:rPr>
      </w:pPr>
      <w:bookmarkStart w:id="115" w:name="OLE_LINK52"/>
      <w:r>
        <w:rPr>
          <w:rFonts w:ascii="宋体" w:hAnsi="宋体"/>
          <w:color w:val="auto"/>
          <w:sz w:val="24"/>
          <w:highlight w:val="none"/>
        </w:rPr>
        <w:t>13.5</w:t>
      </w:r>
      <w:r>
        <w:rPr>
          <w:rFonts w:hint="eastAsia" w:ascii="宋体" w:hAnsi="宋体"/>
          <w:color w:val="auto"/>
          <w:sz w:val="24"/>
          <w:highlight w:val="none"/>
        </w:rPr>
        <w:t>工程项目实施期间和结算时，招标文件工程量清单中漏列而由监理单位和招标人现场签证确认的工程项目、原设计没有而由招标人批准设计变更产生的工程项目，视为新增项目，按以下顺序确定价格：</w:t>
      </w:r>
    </w:p>
    <w:p w14:paraId="109C7FDE">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13.5.1</w:t>
      </w:r>
      <w:r>
        <w:rPr>
          <w:rFonts w:hint="eastAsia" w:ascii="宋体" w:hAnsi="宋体"/>
          <w:color w:val="auto"/>
          <w:sz w:val="24"/>
          <w:highlight w:val="none"/>
        </w:rPr>
        <w:t>中标的投标文件工程量清单中已有相同项目的适用综合单价，则沿用；</w:t>
      </w:r>
    </w:p>
    <w:p w14:paraId="0DF12BA1">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13.5.2</w:t>
      </w:r>
      <w:r>
        <w:rPr>
          <w:rFonts w:hint="eastAsia" w:ascii="宋体" w:hAnsi="宋体"/>
          <w:color w:val="auto"/>
          <w:sz w:val="24"/>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3DAEC65C">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13.5.3 </w:t>
      </w:r>
      <w:r>
        <w:rPr>
          <w:rFonts w:hint="eastAsia" w:ascii="宋体" w:hAnsi="宋体"/>
          <w:color w:val="auto"/>
          <w:sz w:val="24"/>
          <w:highlight w:val="none"/>
        </w:rPr>
        <w:t>中标的投标文件工程量清单中没有相同项目或类似项目的，如可套取相关定额，则以相关定额为基数下浮计算单价</w:t>
      </w:r>
      <w:r>
        <w:rPr>
          <w:rFonts w:ascii="宋体"/>
          <w:color w:val="auto"/>
          <w:sz w:val="24"/>
          <w:highlight w:val="none"/>
        </w:rPr>
        <w:t>,</w:t>
      </w:r>
      <w:r>
        <w:rPr>
          <w:rFonts w:hint="eastAsia" w:ascii="宋体" w:hAnsi="宋体"/>
          <w:color w:val="auto"/>
          <w:sz w:val="24"/>
          <w:highlight w:val="none"/>
        </w:rPr>
        <w:t>下浮率为中标价</w:t>
      </w:r>
      <w:r>
        <w:rPr>
          <w:rFonts w:hint="eastAsia" w:ascii="宋体" w:hAnsi="宋体"/>
          <w:color w:val="auto"/>
          <w:sz w:val="24"/>
          <w:szCs w:val="24"/>
          <w:highlight w:val="none"/>
        </w:rPr>
        <w:t>相对于最高投标限价的下</w:t>
      </w:r>
      <w:r>
        <w:rPr>
          <w:rFonts w:hint="eastAsia" w:ascii="宋体" w:hAnsi="宋体"/>
          <w:color w:val="auto"/>
          <w:sz w:val="24"/>
          <w:highlight w:val="none"/>
        </w:rPr>
        <w:t>浮率（下浮率</w:t>
      </w:r>
      <w:r>
        <w:rPr>
          <w:rFonts w:ascii="宋体" w:hAnsi="宋体"/>
          <w:color w:val="auto"/>
          <w:sz w:val="24"/>
          <w:highlight w:val="none"/>
        </w:rPr>
        <w:t>=(</w:t>
      </w:r>
      <w:r>
        <w:rPr>
          <w:rFonts w:hint="eastAsia" w:ascii="宋体" w:hAnsi="宋体"/>
          <w:color w:val="auto"/>
          <w:sz w:val="24"/>
          <w:szCs w:val="24"/>
          <w:highlight w:val="none"/>
        </w:rPr>
        <w:t>最高投标限价</w:t>
      </w:r>
      <w:r>
        <w:rPr>
          <w:rFonts w:ascii="宋体"/>
          <w:color w:val="auto"/>
          <w:sz w:val="24"/>
          <w:highlight w:val="none"/>
        </w:rPr>
        <w:t>-</w:t>
      </w:r>
      <w:r>
        <w:rPr>
          <w:rFonts w:hint="eastAsia" w:ascii="宋体" w:hAnsi="宋体"/>
          <w:color w:val="auto"/>
          <w:sz w:val="24"/>
          <w:highlight w:val="none"/>
        </w:rPr>
        <w:t>中标价</w:t>
      </w:r>
      <w:r>
        <w:rPr>
          <w:rFonts w:ascii="宋体" w:hAnsi="宋体"/>
          <w:color w:val="auto"/>
          <w:sz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最高投标限价</w:t>
      </w:r>
      <w:r>
        <w:rPr>
          <w:rFonts w:hint="eastAsia" w:ascii="宋体" w:hAnsi="宋体"/>
          <w:color w:val="auto"/>
          <w:sz w:val="24"/>
          <w:highlight w:val="none"/>
        </w:rPr>
        <w:t>）。</w:t>
      </w:r>
    </w:p>
    <w:p w14:paraId="07E1B3A2">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13.5.4 </w:t>
      </w:r>
      <w:r>
        <w:rPr>
          <w:rFonts w:hint="eastAsia" w:ascii="宋体" w:hAnsi="宋体"/>
          <w:color w:val="auto"/>
          <w:sz w:val="24"/>
          <w:highlight w:val="none"/>
        </w:rPr>
        <w:t>如相关定额没有相应子目的，其计价方式由招标人在本招标文件第三章中另行规定。未规定的，中标后双方协商约定。</w:t>
      </w:r>
    </w:p>
    <w:bookmarkEnd w:id="115"/>
    <w:p w14:paraId="3FB56DEB">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w:t>
      </w:r>
      <w:r>
        <w:rPr>
          <w:rFonts w:hint="eastAsia" w:ascii="宋体" w:hAnsi="宋体"/>
          <w:color w:val="auto"/>
          <w:sz w:val="24"/>
          <w:highlight w:val="none"/>
        </w:rPr>
        <w:t>暂列金额、暂估价</w:t>
      </w:r>
    </w:p>
    <w:p w14:paraId="03C3E084">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13.6.1</w:t>
      </w:r>
      <w:r>
        <w:rPr>
          <w:rFonts w:hint="eastAsia" w:ascii="宋体" w:hAnsi="宋体"/>
          <w:color w:val="auto"/>
          <w:sz w:val="24"/>
          <w:highlight w:val="none"/>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16B940D3">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暂估价是指招标人在工程量清单中提供的用于支付必然发生但暂时不能确定价格的材料的单价以及专业工程的金额。</w:t>
      </w:r>
    </w:p>
    <w:p w14:paraId="7C14B9EE">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13.6.2</w:t>
      </w:r>
      <w:r>
        <w:rPr>
          <w:rFonts w:hint="eastAsia" w:ascii="宋体" w:hAnsi="宋体"/>
          <w:color w:val="auto"/>
          <w:sz w:val="24"/>
          <w:highlight w:val="none"/>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78C21799">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13.6.3</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14B5C5CB">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13.6.4</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Pr>
          <w:rFonts w:ascii="宋体" w:hAnsi="宋体"/>
          <w:color w:val="auto"/>
          <w:sz w:val="24"/>
          <w:highlight w:val="none"/>
        </w:rPr>
        <w:t>13.5</w:t>
      </w:r>
      <w:r>
        <w:rPr>
          <w:rFonts w:hint="eastAsia" w:ascii="宋体" w:hAnsi="宋体"/>
          <w:color w:val="auto"/>
          <w:sz w:val="24"/>
          <w:highlight w:val="none"/>
        </w:rPr>
        <w:t>款规定确定。</w:t>
      </w:r>
    </w:p>
    <w:p w14:paraId="6678C4B5">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13.6.5</w:t>
      </w:r>
      <w:r>
        <w:rPr>
          <w:rFonts w:hint="eastAsia" w:ascii="宋体" w:hAnsi="宋体"/>
          <w:color w:val="auto"/>
          <w:sz w:val="24"/>
          <w:highlight w:val="none"/>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2CBD2B2B">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13.6.6 </w:t>
      </w:r>
      <w:r>
        <w:rPr>
          <w:rFonts w:hint="eastAsia" w:ascii="宋体" w:hAnsi="宋体"/>
          <w:color w:val="auto"/>
          <w:sz w:val="24"/>
          <w:highlight w:val="none"/>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B3623CD">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13.7</w:t>
      </w:r>
      <w:r>
        <w:rPr>
          <w:rFonts w:hint="eastAsia" w:ascii="宋体" w:hAnsi="宋体"/>
          <w:color w:val="auto"/>
          <w:sz w:val="24"/>
          <w:highlight w:val="none"/>
        </w:rPr>
        <w:t>投标人可先到工地踏勘以充分了解工地位置、情况、道路、储存空间、装卸限制及任何其他足以影响承包价的情况，任何因忽视或误解工地情况而导致的索赔或工期延长申请将不被批准。</w:t>
      </w:r>
    </w:p>
    <w:p w14:paraId="2CF0B35F">
      <w:pPr>
        <w:pStyle w:val="36"/>
        <w:spacing w:after="0" w:line="360" w:lineRule="auto"/>
        <w:ind w:firstLine="480" w:firstLineChars="200"/>
        <w:rPr>
          <w:rFonts w:ascii="宋体"/>
          <w:color w:val="auto"/>
          <w:sz w:val="24"/>
          <w:highlight w:val="none"/>
        </w:rPr>
      </w:pPr>
      <w:r>
        <w:rPr>
          <w:rFonts w:ascii="宋体" w:hAnsi="宋体"/>
          <w:color w:val="auto"/>
          <w:sz w:val="24"/>
          <w:highlight w:val="none"/>
        </w:rPr>
        <w:t>13.8</w:t>
      </w:r>
      <w:r>
        <w:rPr>
          <w:rFonts w:hint="eastAsia" w:ascii="宋体" w:hAnsi="宋体"/>
          <w:color w:val="auto"/>
          <w:sz w:val="24"/>
          <w:highlight w:val="none"/>
        </w:rPr>
        <w:t>属于承包人自行采购的主要材料、设备，招标人应当在招标文件中提出材料、设备的技术标准或者质量要求，或者提出不少于</w:t>
      </w:r>
      <w:r>
        <w:rPr>
          <w:rFonts w:ascii="宋体" w:hAnsi="宋体"/>
          <w:color w:val="auto"/>
          <w:sz w:val="24"/>
          <w:highlight w:val="none"/>
        </w:rPr>
        <w:t>3</w:t>
      </w:r>
      <w:r>
        <w:rPr>
          <w:rFonts w:hint="eastAsia" w:ascii="宋体" w:hAnsi="宋体"/>
          <w:color w:val="auto"/>
          <w:sz w:val="24"/>
          <w:highlight w:val="none"/>
        </w:rPr>
        <w:t>个同等档次品牌或分包商供投标人报价时选择</w:t>
      </w:r>
      <w:r>
        <w:rPr>
          <w:rFonts w:ascii="宋体"/>
          <w:color w:val="auto"/>
          <w:sz w:val="24"/>
          <w:highlight w:val="none"/>
        </w:rPr>
        <w:t>,</w:t>
      </w:r>
      <w:r>
        <w:rPr>
          <w:rFonts w:hint="eastAsia" w:ascii="宋体" w:hAnsi="宋体"/>
          <w:color w:val="auto"/>
          <w:sz w:val="24"/>
          <w:highlight w:val="none"/>
        </w:rPr>
        <w:t>凡招标人在招标文件中提出参考品牌的，必须在参考品牌后面加上“或相当于”字样。投标人在投标文件中应明确所选用主要材料、设备的品牌、厂家以及质量等级，并且应当符合招标文件的要求。</w:t>
      </w:r>
    </w:p>
    <w:p w14:paraId="0DD584EC">
      <w:pPr>
        <w:pStyle w:val="36"/>
        <w:spacing w:after="0" w:line="360" w:lineRule="auto"/>
        <w:ind w:firstLine="480" w:firstLineChars="200"/>
        <w:rPr>
          <w:rFonts w:ascii="宋体"/>
          <w:color w:val="auto"/>
          <w:sz w:val="24"/>
          <w:szCs w:val="24"/>
          <w:highlight w:val="none"/>
        </w:rPr>
      </w:pPr>
      <w:r>
        <w:rPr>
          <w:rFonts w:ascii="宋体" w:hAnsi="宋体"/>
          <w:color w:val="auto"/>
          <w:sz w:val="24"/>
          <w:highlight w:val="none"/>
        </w:rPr>
        <w:t>13.9</w:t>
      </w:r>
      <w:r>
        <w:rPr>
          <w:rFonts w:hint="eastAsia" w:ascii="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B60D1DD">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14</w:t>
      </w:r>
      <w:r>
        <w:rPr>
          <w:rFonts w:hint="eastAsia" w:ascii="宋体" w:hAnsi="宋体"/>
          <w:b/>
          <w:bCs/>
          <w:color w:val="auto"/>
          <w:sz w:val="24"/>
          <w:highlight w:val="none"/>
        </w:rPr>
        <w:t>．投标货币</w:t>
      </w:r>
    </w:p>
    <w:p w14:paraId="49254340">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14.1 </w:t>
      </w:r>
      <w:r>
        <w:rPr>
          <w:rFonts w:hint="eastAsia" w:ascii="宋体" w:hAnsi="宋体"/>
          <w:color w:val="auto"/>
          <w:sz w:val="24"/>
          <w:highlight w:val="none"/>
        </w:rPr>
        <w:t>本工程投标报价采用的币种为人民币。</w:t>
      </w:r>
    </w:p>
    <w:p w14:paraId="00478ED5">
      <w:pPr>
        <w:pStyle w:val="36"/>
        <w:spacing w:after="0" w:line="360" w:lineRule="auto"/>
        <w:ind w:firstLine="482" w:firstLineChars="200"/>
        <w:rPr>
          <w:rFonts w:ascii="宋体"/>
          <w:color w:val="auto"/>
          <w:sz w:val="24"/>
          <w:highlight w:val="none"/>
        </w:rPr>
      </w:pPr>
      <w:r>
        <w:rPr>
          <w:rFonts w:ascii="宋体" w:hAnsi="宋体"/>
          <w:b/>
          <w:bCs/>
          <w:color w:val="auto"/>
          <w:sz w:val="24"/>
          <w:highlight w:val="none"/>
        </w:rPr>
        <w:t>15</w:t>
      </w:r>
      <w:r>
        <w:rPr>
          <w:rFonts w:hint="eastAsia" w:ascii="宋体" w:hAnsi="宋体"/>
          <w:b/>
          <w:bCs/>
          <w:color w:val="auto"/>
          <w:sz w:val="24"/>
          <w:highlight w:val="none"/>
        </w:rPr>
        <w:t>．投标有效期</w:t>
      </w:r>
    </w:p>
    <w:p w14:paraId="75A41964">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15.1 </w:t>
      </w:r>
      <w:r>
        <w:rPr>
          <w:rFonts w:hint="eastAsia" w:ascii="宋体" w:hAnsi="宋体"/>
          <w:color w:val="auto"/>
          <w:sz w:val="24"/>
          <w:highlight w:val="none"/>
        </w:rPr>
        <w:t>投标有效期见投标须知前附表第15项所规定的期限，在此期限内，凡符合本招标文件要求的投标文件均保持有效。</w:t>
      </w:r>
    </w:p>
    <w:p w14:paraId="02581160">
      <w:pPr>
        <w:pStyle w:val="36"/>
        <w:spacing w:after="0" w:line="360" w:lineRule="auto"/>
        <w:ind w:firstLine="480" w:firstLineChars="200"/>
        <w:rPr>
          <w:rFonts w:ascii="宋体"/>
          <w:color w:val="auto"/>
          <w:sz w:val="24"/>
          <w:highlight w:val="none"/>
        </w:rPr>
      </w:pPr>
      <w:r>
        <w:rPr>
          <w:rFonts w:ascii="宋体" w:hAnsi="宋体"/>
          <w:color w:val="auto"/>
          <w:sz w:val="24"/>
          <w:highlight w:val="none"/>
        </w:rPr>
        <w:t xml:space="preserve">15.2 </w:t>
      </w:r>
      <w:r>
        <w:rPr>
          <w:rFonts w:hint="eastAsia" w:ascii="宋体" w:hAnsi="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color w:val="auto"/>
          <w:sz w:val="24"/>
          <w:highlight w:val="none"/>
        </w:rPr>
        <w:t>16</w:t>
      </w:r>
      <w:r>
        <w:rPr>
          <w:rFonts w:hint="eastAsia" w:ascii="宋体" w:hAnsi="宋体"/>
          <w:color w:val="auto"/>
          <w:sz w:val="24"/>
          <w:highlight w:val="none"/>
        </w:rPr>
        <w:t>条关于投标保证金的退还与不予退还的规定仍然适用。</w:t>
      </w:r>
    </w:p>
    <w:p w14:paraId="493593C6">
      <w:pPr>
        <w:pStyle w:val="36"/>
        <w:spacing w:after="0" w:line="360" w:lineRule="auto"/>
        <w:ind w:firstLine="482" w:firstLineChars="200"/>
        <w:rPr>
          <w:rFonts w:ascii="宋体"/>
          <w:b/>
          <w:bCs/>
          <w:color w:val="auto"/>
          <w:sz w:val="24"/>
          <w:highlight w:val="none"/>
        </w:rPr>
      </w:pPr>
      <w:bookmarkStart w:id="116" w:name="OLE_LINK53"/>
      <w:r>
        <w:rPr>
          <w:rFonts w:ascii="宋体" w:hAnsi="宋体"/>
          <w:b/>
          <w:bCs/>
          <w:color w:val="auto"/>
          <w:sz w:val="24"/>
          <w:highlight w:val="none"/>
        </w:rPr>
        <w:t>16</w:t>
      </w:r>
      <w:r>
        <w:rPr>
          <w:rFonts w:hint="eastAsia" w:ascii="宋体" w:hAnsi="宋体"/>
          <w:b/>
          <w:bCs/>
          <w:color w:val="auto"/>
          <w:sz w:val="24"/>
          <w:highlight w:val="none"/>
        </w:rPr>
        <w:t>．投标保证金</w:t>
      </w:r>
    </w:p>
    <w:p w14:paraId="0848656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投标人应按国家、省、市有关规定和投标须知前附表第16项所述金额和时间递交</w:t>
      </w:r>
      <w:r>
        <w:rPr>
          <w:rFonts w:hint="eastAsia" w:ascii="宋体" w:hAnsi="宋体"/>
          <w:bCs/>
          <w:color w:val="auto"/>
          <w:sz w:val="24"/>
          <w:highlight w:val="none"/>
        </w:rPr>
        <w:t>投标保证金</w:t>
      </w:r>
      <w:r>
        <w:rPr>
          <w:rFonts w:hint="eastAsia" w:ascii="宋体" w:hAnsi="宋体"/>
          <w:color w:val="auto"/>
          <w:sz w:val="24"/>
          <w:highlight w:val="none"/>
        </w:rPr>
        <w:t>。招标人应当允许投标人自主选择现金、银行保函、保证保险、专业工程担保公司担保等方式缴纳投标保证金。</w:t>
      </w:r>
    </w:p>
    <w:p w14:paraId="2B1897F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14:paraId="39FE84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16.1.2 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932C7A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14:paraId="1F68346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14:paraId="73205A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16.3投标保证金应依据法律法规的相关规定退还。</w:t>
      </w:r>
    </w:p>
    <w:p w14:paraId="67F4E53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16.4如有下列情况之一的，招标人可以不予退还投标保证金（是否退还投标保证金由招标人依法依规在招标文件中规定）：</w:t>
      </w:r>
    </w:p>
    <w:p w14:paraId="106F218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16.5投标人如存在下列情况之一的，将被拒绝在一定时期内参与招标人后续工程投标（由招标人依法依规在招标文件中明确）：</w:t>
      </w:r>
    </w:p>
    <w:bookmarkEnd w:id="116"/>
    <w:p w14:paraId="24778981">
      <w:pPr>
        <w:pStyle w:val="36"/>
        <w:spacing w:after="0" w:line="360" w:lineRule="auto"/>
        <w:ind w:firstLine="482" w:firstLineChars="200"/>
        <w:rPr>
          <w:rFonts w:ascii="宋体"/>
          <w:b/>
          <w:bCs/>
          <w:color w:val="auto"/>
          <w:sz w:val="24"/>
          <w:highlight w:val="none"/>
        </w:rPr>
      </w:pPr>
      <w:bookmarkStart w:id="117" w:name="OLE_LINK54"/>
      <w:r>
        <w:rPr>
          <w:rFonts w:ascii="宋体" w:hAnsi="宋体"/>
          <w:b/>
          <w:bCs/>
          <w:color w:val="auto"/>
          <w:sz w:val="24"/>
          <w:highlight w:val="none"/>
        </w:rPr>
        <w:t>17</w:t>
      </w:r>
      <w:r>
        <w:rPr>
          <w:rFonts w:hint="eastAsia" w:ascii="宋体" w:hAnsi="宋体"/>
          <w:b/>
          <w:bCs/>
          <w:color w:val="auto"/>
          <w:sz w:val="24"/>
          <w:highlight w:val="none"/>
        </w:rPr>
        <w:t>．投标文件的签署</w:t>
      </w:r>
    </w:p>
    <w:p w14:paraId="79A1851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18C4D8B1">
      <w:pPr>
        <w:pStyle w:val="5"/>
        <w:rPr>
          <w:rFonts w:hint="eastAsia"/>
          <w:color w:val="auto"/>
          <w:highlight w:val="none"/>
        </w:rPr>
      </w:pPr>
      <w:bookmarkStart w:id="118" w:name="_Toc32530"/>
      <w:bookmarkStart w:id="119" w:name="_Toc21525496"/>
      <w:bookmarkStart w:id="120" w:name="_Toc4944"/>
      <w:bookmarkStart w:id="121" w:name="_Toc2272552"/>
      <w:r>
        <w:rPr>
          <w:rFonts w:hint="eastAsia"/>
          <w:color w:val="auto"/>
          <w:highlight w:val="none"/>
        </w:rPr>
        <w:t>（四）投标文件的提交</w:t>
      </w:r>
      <w:bookmarkEnd w:id="118"/>
      <w:bookmarkEnd w:id="119"/>
      <w:bookmarkEnd w:id="120"/>
      <w:bookmarkEnd w:id="121"/>
    </w:p>
    <w:bookmarkEnd w:id="117"/>
    <w:p w14:paraId="0F200AF8">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bookmarkStart w:id="122" w:name="OLE_LINK58"/>
      <w:bookmarkStart w:id="123" w:name="OLE_LINK57"/>
      <w:r>
        <w:rPr>
          <w:rFonts w:hint="eastAsia"/>
          <w:b/>
          <w:color w:val="auto"/>
          <w:sz w:val="24"/>
          <w:szCs w:val="24"/>
          <w:highlight w:val="none"/>
        </w:rPr>
        <w:t>投标文件的密封和标记</w:t>
      </w:r>
      <w:bookmarkEnd w:id="122"/>
    </w:p>
    <w:p w14:paraId="47213E65">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color w:val="auto"/>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 xml:space="preserve"> 。</w:t>
      </w:r>
    </w:p>
    <w:p w14:paraId="5C70727F">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bCs/>
          <w:color w:val="auto"/>
          <w:sz w:val="24"/>
          <w:highlight w:val="none"/>
        </w:rPr>
        <w:t>将予以拒收</w:t>
      </w:r>
      <w:bookmarkEnd w:id="123"/>
      <w:r>
        <w:rPr>
          <w:rFonts w:hint="eastAsia" w:ascii="宋体"/>
          <w:bCs/>
          <w:color w:val="auto"/>
          <w:sz w:val="24"/>
          <w:highlight w:val="none"/>
        </w:rPr>
        <w:t>。</w:t>
      </w:r>
    </w:p>
    <w:p w14:paraId="1CAB7D6B">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14:paraId="564B86A2">
      <w:pPr>
        <w:spacing w:line="360" w:lineRule="auto"/>
        <w:ind w:firstLine="480" w:firstLineChars="200"/>
        <w:rPr>
          <w:rFonts w:ascii="宋体"/>
          <w:bCs/>
          <w:color w:val="auto"/>
          <w:sz w:val="24"/>
          <w:highlight w:val="none"/>
        </w:rPr>
      </w:pPr>
      <w:bookmarkStart w:id="124" w:name="OLE_LINK62"/>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14:paraId="7F06EDA4">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14:paraId="2B8BC2EC">
      <w:pPr>
        <w:spacing w:line="360" w:lineRule="auto"/>
        <w:ind w:firstLine="480" w:firstLineChars="200"/>
        <w:rPr>
          <w:rFonts w:hint="eastAsia"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14:paraId="00FCF88C">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14:paraId="6234679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19.</w:t>
      </w:r>
      <w:r>
        <w:rPr>
          <w:rFonts w:hint="eastAsia" w:ascii="宋体" w:hAnsi="宋体"/>
          <w:color w:val="auto"/>
          <w:sz w:val="24"/>
          <w:highlight w:val="none"/>
        </w:rPr>
        <w:t>5如技术标和经济标先后分别开启，</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将按招标文件规定的时间分别开启技术标和经济标。</w:t>
      </w:r>
    </w:p>
    <w:bookmarkEnd w:id="124"/>
    <w:p w14:paraId="717C2069">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14:paraId="2B14B9CA">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14:paraId="677819FD">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14:paraId="0F0ECD00">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bookmarkStart w:id="125" w:name="OLE_LINK70"/>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bookmarkEnd w:id="125"/>
    <w:p w14:paraId="536BCAA7">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14:paraId="0875E44A">
      <w:pPr>
        <w:spacing w:line="360" w:lineRule="auto"/>
        <w:ind w:firstLine="480" w:firstLineChars="200"/>
        <w:rPr>
          <w:rFonts w:ascii="宋体"/>
          <w:color w:val="auto"/>
          <w:sz w:val="24"/>
          <w:highlight w:val="none"/>
        </w:rPr>
      </w:pPr>
      <w:bookmarkStart w:id="126" w:name="OLE_LINK72"/>
      <w:r>
        <w:rPr>
          <w:rFonts w:ascii="宋体" w:hAnsi="宋体"/>
          <w:color w:val="auto"/>
          <w:sz w:val="24"/>
          <w:highlight w:val="none"/>
        </w:rPr>
        <w:t xml:space="preserve">21.1 </w:t>
      </w:r>
      <w:r>
        <w:rPr>
          <w:rFonts w:hint="eastAsia" w:ascii="宋体" w:hAnsi="宋体"/>
          <w:color w:val="auto"/>
          <w:sz w:val="24"/>
          <w:highlight w:val="none"/>
        </w:rPr>
        <w:t>本须知前附表第17项规定的投标截止时间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color w:val="auto"/>
          <w:sz w:val="24"/>
          <w:szCs w:val="24"/>
          <w:highlight w:val="none"/>
          <w:u w:val="single"/>
        </w:rPr>
        <w:t xml:space="preserve">       </w:t>
      </w:r>
      <w:r>
        <w:rPr>
          <w:rFonts w:hint="eastAsia" w:ascii="宋体" w:hAnsi="宋体"/>
          <w:color w:val="auto"/>
          <w:sz w:val="24"/>
          <w:szCs w:val="24"/>
          <w:highlight w:val="none"/>
        </w:rPr>
        <w:t>交易平台</w:t>
      </w:r>
      <w:r>
        <w:rPr>
          <w:rFonts w:hint="eastAsia" w:ascii="宋体" w:hAnsi="宋体"/>
          <w:color w:val="auto"/>
          <w:sz w:val="24"/>
          <w:highlight w:val="none"/>
        </w:rPr>
        <w:t>将予以拒收。</w:t>
      </w:r>
      <w:bookmarkEnd w:id="126"/>
    </w:p>
    <w:p w14:paraId="3FEA234B">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14:paraId="1F8B192F">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14:paraId="5805A3E6">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14:paraId="12AE548E">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color w:val="auto"/>
          <w:sz w:val="24"/>
          <w:szCs w:val="24"/>
          <w:highlight w:val="none"/>
        </w:rPr>
        <w:t>修改后再次递交的</w:t>
      </w:r>
      <w:r>
        <w:rPr>
          <w:rFonts w:hint="eastAsia"/>
          <w:bCs/>
          <w:iCs/>
          <w:color w:val="auto"/>
          <w:sz w:val="24"/>
          <w:szCs w:val="24"/>
          <w:highlight w:val="none"/>
        </w:rPr>
        <w:t>，按19点的规</w:t>
      </w:r>
      <w:r>
        <w:rPr>
          <w:rFonts w:hint="eastAsia"/>
          <w:color w:val="auto"/>
          <w:sz w:val="24"/>
          <w:szCs w:val="24"/>
          <w:highlight w:val="none"/>
        </w:rPr>
        <w:t>定执行。</w:t>
      </w:r>
    </w:p>
    <w:p w14:paraId="580BFD5C">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14:paraId="33676459">
      <w:pPr>
        <w:pStyle w:val="5"/>
        <w:spacing w:before="156" w:after="156"/>
        <w:rPr>
          <w:rFonts w:hint="eastAsia"/>
          <w:color w:val="auto"/>
          <w:highlight w:val="none"/>
        </w:rPr>
      </w:pPr>
      <w:bookmarkStart w:id="127" w:name="_Toc28853"/>
      <w:bookmarkStart w:id="128" w:name="_Toc6026"/>
      <w:bookmarkStart w:id="129" w:name="_Toc2272553"/>
      <w:bookmarkStart w:id="130" w:name="_Toc21525497"/>
      <w:r>
        <w:rPr>
          <w:rFonts w:hint="eastAsia"/>
          <w:color w:val="auto"/>
          <w:highlight w:val="none"/>
        </w:rPr>
        <w:t>（五）开标、评标、定标及合同签定</w:t>
      </w:r>
      <w:bookmarkEnd w:id="127"/>
      <w:bookmarkEnd w:id="128"/>
      <w:bookmarkEnd w:id="129"/>
      <w:bookmarkEnd w:id="130"/>
    </w:p>
    <w:p w14:paraId="17F143C2">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14:paraId="696A2E2E">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14:paraId="7985E667">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14:paraId="72BA6C71">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14:paraId="250B57E7">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14:paraId="636E0454">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14:paraId="61D29952">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14:paraId="3F670F0A">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14:paraId="4A01D19C">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14:paraId="6D012DFF">
      <w:pPr>
        <w:numPr>
          <w:ilvl w:val="0"/>
          <w:numId w:val="10"/>
        </w:numPr>
        <w:spacing w:line="360" w:lineRule="auto"/>
        <w:ind w:firstLine="482" w:firstLineChars="200"/>
        <w:rPr>
          <w:rFonts w:hint="eastAsia" w:ascii="宋体" w:hAnsi="宋体"/>
          <w:b/>
          <w:bCs/>
          <w:color w:val="auto"/>
          <w:sz w:val="24"/>
          <w:highlight w:val="none"/>
        </w:rPr>
      </w:pPr>
      <w:bookmarkStart w:id="131" w:name="OLE_LINK73"/>
      <w:r>
        <w:rPr>
          <w:rFonts w:hint="eastAsia" w:ascii="宋体" w:hAnsi="宋体"/>
          <w:b/>
          <w:bCs/>
          <w:color w:val="auto"/>
          <w:sz w:val="24"/>
          <w:highlight w:val="none"/>
        </w:rPr>
        <w:t>定标</w:t>
      </w:r>
    </w:p>
    <w:p w14:paraId="57C41E78">
      <w:pPr>
        <w:pStyle w:val="19"/>
        <w:ind w:firstLine="480" w:firstLineChars="200"/>
        <w:rPr>
          <w:rFonts w:hint="eastAsia" w:hAnsi="宋体"/>
          <w:color w:val="auto"/>
          <w:sz w:val="24"/>
          <w:szCs w:val="22"/>
          <w:highlight w:val="none"/>
        </w:rPr>
      </w:pPr>
      <w:r>
        <w:rPr>
          <w:rFonts w:hint="eastAsia" w:hAnsi="宋体"/>
          <w:color w:val="auto"/>
          <w:sz w:val="24"/>
          <w:szCs w:val="22"/>
          <w:highlight w:val="none"/>
        </w:rPr>
        <w:t>27.1按照投标人须知前附表的规定，由招标人或招标人授权的评标委员会依法确定中标人。</w:t>
      </w:r>
    </w:p>
    <w:p w14:paraId="5F334640">
      <w:pPr>
        <w:pStyle w:val="19"/>
        <w:ind w:firstLine="480" w:firstLineChars="200"/>
        <w:rPr>
          <w:rFonts w:hint="eastAsia" w:hAnsi="宋体"/>
          <w:color w:val="auto"/>
          <w:sz w:val="24"/>
          <w:szCs w:val="22"/>
          <w:highlight w:val="none"/>
        </w:rPr>
      </w:pPr>
      <w:r>
        <w:rPr>
          <w:rFonts w:hint="eastAsia" w:hAnsi="宋体"/>
          <w:color w:val="auto"/>
          <w:sz w:val="24"/>
          <w:szCs w:val="22"/>
          <w:highlight w:val="none"/>
        </w:rPr>
        <w:t>27.2采用评定分离方式确定中标人的，从其规定。</w:t>
      </w:r>
    </w:p>
    <w:bookmarkEnd w:id="131"/>
    <w:p w14:paraId="4200B2F0">
      <w:pPr>
        <w:pStyle w:val="19"/>
        <w:rPr>
          <w:color w:val="auto"/>
          <w:highlight w:val="none"/>
        </w:rPr>
      </w:pPr>
    </w:p>
    <w:p w14:paraId="20D8977E">
      <w:pPr>
        <w:numPr>
          <w:ilvl w:val="0"/>
          <w:numId w:val="10"/>
        </w:numPr>
        <w:spacing w:line="360" w:lineRule="auto"/>
        <w:ind w:firstLine="482" w:firstLineChars="200"/>
        <w:rPr>
          <w:rFonts w:ascii="宋体"/>
          <w:b/>
          <w:bCs/>
          <w:color w:val="auto"/>
          <w:sz w:val="24"/>
          <w:highlight w:val="none"/>
        </w:rPr>
      </w:pPr>
      <w:bookmarkStart w:id="132" w:name="OLE_LINK81"/>
      <w:r>
        <w:rPr>
          <w:rFonts w:hint="eastAsia" w:ascii="宋体" w:hAnsi="宋体"/>
          <w:b/>
          <w:bCs/>
          <w:color w:val="auto"/>
          <w:sz w:val="24"/>
          <w:highlight w:val="none"/>
        </w:rPr>
        <w:t>中标通知书</w:t>
      </w:r>
    </w:p>
    <w:p w14:paraId="1D7690B5">
      <w:pPr>
        <w:spacing w:line="360" w:lineRule="auto"/>
        <w:ind w:firstLine="480" w:firstLineChars="200"/>
        <w:rPr>
          <w:color w:val="auto"/>
          <w:highlight w:val="none"/>
        </w:rPr>
      </w:pPr>
      <w:r>
        <w:rPr>
          <w:rFonts w:hint="eastAsia" w:ascii="宋体" w:hAnsi="宋体"/>
          <w:color w:val="auto"/>
          <w:sz w:val="24"/>
          <w:highlight w:val="none"/>
        </w:rPr>
        <w:t>28.1招标人将在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w:t>
      </w:r>
      <w:r>
        <w:rPr>
          <w:rFonts w:hint="eastAsia" w:ascii="宋体" w:hAnsi="宋体"/>
          <w:color w:val="auto"/>
          <w:sz w:val="24"/>
          <w:highlight w:val="none"/>
          <w:u w:val="single"/>
        </w:rPr>
        <w:t>投标人提出异议时需在线提交书面的异议书（异议书应清晰表述异议事项、依据、线索、请求或主张、有效的联系方式等）并附法定代表人证明书、有效的授权委托书、被授权人的有效身份证明。</w:t>
      </w:r>
    </w:p>
    <w:p w14:paraId="5E3B70E0">
      <w:pPr>
        <w:spacing w:line="360" w:lineRule="auto"/>
        <w:ind w:firstLine="480" w:firstLineChars="200"/>
        <w:rPr>
          <w:rFonts w:hint="eastAsia" w:ascii="仿宋_GB2312" w:hAnsi="宋体" w:eastAsia="仿宋_GB2312"/>
          <w:color w:val="auto"/>
          <w:sz w:val="24"/>
          <w:highlight w:val="none"/>
        </w:rPr>
      </w:pPr>
      <w:r>
        <w:rPr>
          <w:rFonts w:hint="eastAsia" w:ascii="宋体" w:hAnsi="宋体"/>
          <w:color w:val="auto"/>
          <w:sz w:val="24"/>
          <w:highlight w:val="none"/>
        </w:rPr>
        <w:t>28</w:t>
      </w:r>
      <w:r>
        <w:rPr>
          <w:rFonts w:ascii="宋体" w:hAnsi="宋体"/>
          <w:color w:val="auto"/>
          <w:sz w:val="24"/>
          <w:highlight w:val="none"/>
        </w:rPr>
        <w:t>.2</w:t>
      </w:r>
      <w:r>
        <w:rPr>
          <w:rFonts w:hint="eastAsia" w:ascii="宋体" w:hAnsi="宋体"/>
          <w:color w:val="auto"/>
          <w:sz w:val="24"/>
          <w:highlight w:val="none"/>
        </w:rPr>
        <w:t>招标人应当自确定中标人后，向招标投标监管机构提交招标投标情况的书面报告。</w:t>
      </w:r>
    </w:p>
    <w:p w14:paraId="2DCDA53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w:t>
      </w:r>
      <w:r>
        <w:rPr>
          <w:rFonts w:ascii="宋体" w:hAnsi="宋体"/>
          <w:color w:val="auto"/>
          <w:sz w:val="24"/>
          <w:highlight w:val="none"/>
        </w:rPr>
        <w:t>.3</w:t>
      </w:r>
      <w:r>
        <w:rPr>
          <w:rFonts w:hint="eastAsia" w:ascii="宋体" w:hAnsi="宋体"/>
          <w:color w:val="auto"/>
          <w:sz w:val="24"/>
          <w:highlight w:val="none"/>
        </w:rPr>
        <w:t>中标人必须在收到中标通知书后</w:t>
      </w:r>
      <w:r>
        <w:rPr>
          <w:rFonts w:ascii="宋体" w:hAnsi="宋体"/>
          <w:color w:val="auto"/>
          <w:sz w:val="24"/>
          <w:highlight w:val="none"/>
        </w:rPr>
        <w:t>24</w:t>
      </w:r>
      <w:r>
        <w:rPr>
          <w:rFonts w:hint="eastAsia" w:ascii="宋体" w:hAnsi="宋体"/>
          <w:color w:val="auto"/>
          <w:sz w:val="24"/>
          <w:highlight w:val="none"/>
        </w:rPr>
        <w:t>小时之内以书面形式回复招标人，确认收到。</w:t>
      </w:r>
    </w:p>
    <w:p w14:paraId="467806D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28.4在产生中标候选人后，招标人将中标候选人的投标文件商务部分文件的所有内容（包括人员、业绩、奖项等资料）在</w:t>
      </w:r>
      <w:r>
        <w:rPr>
          <w:rFonts w:hint="eastAsia" w:ascii="宋体" w:hAnsi="宋体"/>
          <w:color w:val="auto"/>
          <w:sz w:val="24"/>
          <w:highlight w:val="none"/>
          <w:u w:val="single"/>
        </w:rPr>
        <w:t xml:space="preserve">        </w:t>
      </w:r>
      <w:r>
        <w:rPr>
          <w:rFonts w:hint="eastAsia" w:ascii="宋体" w:hAnsi="宋体"/>
          <w:color w:val="auto"/>
          <w:sz w:val="24"/>
          <w:highlight w:val="none"/>
        </w:rPr>
        <w:t>交易平台和广东省招标投标监管网公开。</w:t>
      </w:r>
    </w:p>
    <w:p w14:paraId="3EC2FE1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bookmarkEnd w:id="132"/>
    <w:p w14:paraId="3AC6DD60">
      <w:pPr>
        <w:spacing w:line="360" w:lineRule="auto"/>
        <w:ind w:firstLine="482" w:firstLineChars="200"/>
        <w:rPr>
          <w:rFonts w:ascii="宋体"/>
          <w:b/>
          <w:bCs/>
          <w:color w:val="auto"/>
          <w:sz w:val="24"/>
          <w:highlight w:val="none"/>
        </w:rPr>
      </w:pPr>
      <w:r>
        <w:rPr>
          <w:rFonts w:hint="eastAsia" w:ascii="宋体" w:hAnsi="宋体"/>
          <w:b/>
          <w:bCs/>
          <w:color w:val="auto"/>
          <w:sz w:val="24"/>
          <w:highlight w:val="none"/>
        </w:rPr>
        <w:t>29．合同协议书的签订</w:t>
      </w:r>
    </w:p>
    <w:p w14:paraId="5D71BDA5">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 xml:space="preserve">.1 </w:t>
      </w:r>
      <w:r>
        <w:rPr>
          <w:rFonts w:hint="eastAsia" w:ascii="宋体" w:hAnsi="宋体"/>
          <w:color w:val="auto"/>
          <w:sz w:val="24"/>
          <w:highlight w:val="none"/>
        </w:rPr>
        <w:t>招标人与中标人将于中标通知书发出之日起</w:t>
      </w:r>
      <w:r>
        <w:rPr>
          <w:rFonts w:ascii="宋体" w:hAnsi="宋体"/>
          <w:color w:val="auto"/>
          <w:sz w:val="24"/>
          <w:highlight w:val="none"/>
        </w:rPr>
        <w:t>30</w:t>
      </w:r>
      <w:r>
        <w:rPr>
          <w:rFonts w:hint="eastAsia" w:ascii="宋体" w:hAnsi="宋体"/>
          <w:color w:val="auto"/>
          <w:sz w:val="24"/>
          <w:highlight w:val="none"/>
        </w:rPr>
        <w:t>日内，按照招标文件和中标人的投标文件商定和签订合同，招标人和中标人不得再行订立背离合同实质性内容的其他协议。</w:t>
      </w:r>
    </w:p>
    <w:p w14:paraId="006363D1">
      <w:pPr>
        <w:spacing w:line="360" w:lineRule="auto"/>
        <w:ind w:firstLine="480" w:firstLineChars="200"/>
        <w:rPr>
          <w:rFonts w:ascii="宋体"/>
          <w:color w:val="auto"/>
          <w:sz w:val="24"/>
          <w:highlight w:val="none"/>
        </w:rPr>
      </w:pPr>
      <w:bookmarkStart w:id="133" w:name="OLE_LINK83"/>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30</w:t>
      </w:r>
      <w:r>
        <w:rPr>
          <w:rFonts w:hint="eastAsia" w:ascii="宋体" w:hAnsi="宋体"/>
          <w:color w:val="auto"/>
          <w:sz w:val="24"/>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bookmarkEnd w:id="133"/>
    <w:p w14:paraId="5A0A3284">
      <w:pPr>
        <w:spacing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.3</w:t>
      </w:r>
      <w:r>
        <w:rPr>
          <w:rFonts w:hint="eastAsia" w:ascii="宋体" w:hAnsi="宋体"/>
          <w:color w:val="auto"/>
          <w:sz w:val="24"/>
          <w:highlight w:val="none"/>
        </w:rPr>
        <w:t>非经招标人同意，中标人在投标过程中使用的银行名称及帐号至完成竣工结算不得变更，否则招标人有权停止工程款项的拔付及至解除合同，由此造成的一切责任由中标人承担。</w:t>
      </w:r>
    </w:p>
    <w:p w14:paraId="5DEC0AC1">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9</w:t>
      </w:r>
      <w:r>
        <w:rPr>
          <w:rFonts w:ascii="宋体" w:hAnsi="宋体"/>
          <w:color w:val="auto"/>
          <w:sz w:val="24"/>
          <w:highlight w:val="none"/>
        </w:rPr>
        <w:t>.4</w:t>
      </w:r>
      <w:r>
        <w:rPr>
          <w:rFonts w:hint="eastAsia" w:ascii="宋体" w:hAnsi="宋体"/>
          <w:color w:val="auto"/>
          <w:sz w:val="24"/>
          <w:highlight w:val="none"/>
        </w:rPr>
        <w:t>招标人支付工程款时，中标人应按规定开具发票并完税。</w:t>
      </w:r>
    </w:p>
    <w:p w14:paraId="4C4D4058">
      <w:pPr>
        <w:spacing w:line="360" w:lineRule="auto"/>
        <w:ind w:firstLine="482" w:firstLineChars="200"/>
        <w:rPr>
          <w:rFonts w:ascii="宋体"/>
          <w:b/>
          <w:bCs/>
          <w:color w:val="auto"/>
          <w:sz w:val="24"/>
          <w:highlight w:val="none"/>
        </w:rPr>
      </w:pPr>
      <w:bookmarkStart w:id="134" w:name="OLE_LINK86"/>
      <w:r>
        <w:rPr>
          <w:rFonts w:hint="eastAsia" w:ascii="宋体" w:hAnsi="宋体"/>
          <w:b/>
          <w:bCs/>
          <w:color w:val="auto"/>
          <w:sz w:val="24"/>
          <w:highlight w:val="none"/>
        </w:rPr>
        <w:t>30．履约担保</w:t>
      </w:r>
    </w:p>
    <w:p w14:paraId="73F715A6">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30</w:t>
      </w:r>
      <w:r>
        <w:rPr>
          <w:rFonts w:ascii="宋体" w:hAnsi="宋体"/>
          <w:color w:val="auto"/>
          <w:sz w:val="24"/>
          <w:highlight w:val="none"/>
        </w:rPr>
        <w:t xml:space="preserve">.1 </w:t>
      </w:r>
      <w:r>
        <w:rPr>
          <w:rFonts w:hint="eastAsia" w:ascii="宋体" w:hAnsi="宋体"/>
          <w:color w:val="auto"/>
          <w:sz w:val="24"/>
          <w:highlight w:val="none"/>
        </w:rPr>
        <w:t>在收到中标通知书后的</w:t>
      </w:r>
      <w:r>
        <w:rPr>
          <w:rFonts w:ascii="宋体" w:hAnsi="宋体"/>
          <w:bCs/>
          <w:color w:val="auto"/>
          <w:sz w:val="24"/>
          <w:highlight w:val="none"/>
        </w:rPr>
        <w:t>15</w:t>
      </w:r>
      <w:r>
        <w:rPr>
          <w:rFonts w:hint="eastAsia" w:ascii="宋体" w:hAnsi="宋体"/>
          <w:bCs/>
          <w:color w:val="auto"/>
          <w:sz w:val="24"/>
          <w:highlight w:val="none"/>
        </w:rPr>
        <w:t>日内</w:t>
      </w:r>
      <w:r>
        <w:rPr>
          <w:rFonts w:hint="eastAsia" w:ascii="宋体" w:hAnsi="宋体"/>
          <w:color w:val="auto"/>
          <w:sz w:val="24"/>
          <w:highlight w:val="none"/>
        </w:rPr>
        <w:t>，中标人应按本须知前附表第</w:t>
      </w:r>
      <w:r>
        <w:rPr>
          <w:rFonts w:ascii="宋体" w:hAnsi="宋体"/>
          <w:color w:val="auto"/>
          <w:sz w:val="24"/>
          <w:highlight w:val="none"/>
        </w:rPr>
        <w:t>2</w:t>
      </w:r>
      <w:r>
        <w:rPr>
          <w:rFonts w:hint="eastAsia" w:ascii="宋体" w:hAnsi="宋体"/>
          <w:color w:val="auto"/>
          <w:sz w:val="24"/>
          <w:highlight w:val="none"/>
        </w:rPr>
        <w:t>0项的规定向招标人提交履约担保。</w:t>
      </w:r>
    </w:p>
    <w:p w14:paraId="5726E3F6">
      <w:pPr>
        <w:snapToGrid w:val="0"/>
        <w:spacing w:line="360" w:lineRule="auto"/>
        <w:ind w:firstLine="480" w:firstLineChars="200"/>
        <w:rPr>
          <w:rFonts w:hint="eastAsia" w:ascii="宋体" w:hAnsi="宋体"/>
          <w:color w:val="auto"/>
          <w:sz w:val="24"/>
          <w:highlight w:val="none"/>
        </w:rPr>
      </w:pPr>
      <w:bookmarkStart w:id="135" w:name="OLE_LINK85"/>
      <w:r>
        <w:rPr>
          <w:rFonts w:hint="eastAsia" w:ascii="宋体" w:hAnsi="宋体"/>
          <w:color w:val="auto"/>
          <w:sz w:val="24"/>
          <w:highlight w:val="none"/>
        </w:rPr>
        <w:t>30</w:t>
      </w:r>
      <w:r>
        <w:rPr>
          <w:rFonts w:ascii="宋体" w:hAnsi="宋体"/>
          <w:color w:val="auto"/>
          <w:sz w:val="24"/>
          <w:highlight w:val="none"/>
        </w:rPr>
        <w:t>.2</w:t>
      </w:r>
      <w:r>
        <w:rPr>
          <w:rFonts w:hint="eastAsia" w:ascii="宋体" w:hAnsi="宋体"/>
          <w:color w:val="auto"/>
          <w:sz w:val="24"/>
          <w:highlight w:val="none"/>
        </w:rPr>
        <w:t>中标通知书发出之日起</w:t>
      </w:r>
      <w:r>
        <w:rPr>
          <w:rFonts w:ascii="宋体" w:hAnsi="宋体"/>
          <w:color w:val="auto"/>
          <w:sz w:val="24"/>
          <w:highlight w:val="none"/>
        </w:rPr>
        <w:t>15</w:t>
      </w:r>
      <w:r>
        <w:rPr>
          <w:rFonts w:hint="eastAsia" w:ascii="宋体" w:hAnsi="宋体"/>
          <w:color w:val="auto"/>
          <w:sz w:val="24"/>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bookmarkEnd w:id="135"/>
    <w:p w14:paraId="73CC5713">
      <w:pPr>
        <w:snapToGrid w:val="0"/>
        <w:spacing w:line="360" w:lineRule="auto"/>
        <w:ind w:firstLine="480" w:firstLineChars="200"/>
        <w:rPr>
          <w:rFonts w:ascii="宋体"/>
          <w:color w:val="auto"/>
          <w:sz w:val="24"/>
          <w:highlight w:val="none"/>
        </w:rPr>
      </w:pPr>
      <w:r>
        <w:rPr>
          <w:rFonts w:hint="eastAsia" w:ascii="宋体" w:hAnsi="宋体"/>
          <w:color w:val="auto"/>
          <w:sz w:val="24"/>
          <w:highlight w:val="none"/>
        </w:rPr>
        <w:t>30.3中标候选人的经营、财务状况发生较大变化或存在违法行为，招标人认为可能影响其履约能力的，将在发出中标通知书前提请原评标委员会按照招标文件规定的标准和方法进行审查确认。</w:t>
      </w:r>
    </w:p>
    <w:bookmarkEnd w:id="134"/>
    <w:p w14:paraId="03860DAD">
      <w:pPr>
        <w:spacing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1．合同生效</w:t>
      </w:r>
    </w:p>
    <w:p w14:paraId="35F571CD">
      <w:pPr>
        <w:spacing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1</w:t>
      </w:r>
      <w:r>
        <w:rPr>
          <w:rFonts w:ascii="宋体" w:hAnsi="宋体"/>
          <w:color w:val="auto"/>
          <w:sz w:val="24"/>
          <w:highlight w:val="none"/>
        </w:rPr>
        <w:t>.1</w:t>
      </w:r>
      <w:r>
        <w:rPr>
          <w:rFonts w:hint="eastAsia" w:ascii="宋体" w:hAnsi="宋体"/>
          <w:color w:val="auto"/>
          <w:sz w:val="24"/>
          <w:highlight w:val="none"/>
        </w:rPr>
        <w:t>在合同双方全权代表在合同协议书上签字，并分别加盖双方单位的公章后，合同正式生效。</w:t>
      </w:r>
    </w:p>
    <w:p w14:paraId="3E3AC5BD">
      <w:pPr>
        <w:numPr>
          <w:ilvl w:val="0"/>
          <w:numId w:val="11"/>
        </w:num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专业分包</w:t>
      </w:r>
    </w:p>
    <w:p w14:paraId="7B49F3A5">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7ADCDDE8">
      <w:pPr>
        <w:pStyle w:val="19"/>
        <w:spacing w:line="360" w:lineRule="auto"/>
        <w:rPr>
          <w:color w:val="auto"/>
          <w:highlight w:val="none"/>
        </w:rPr>
      </w:pPr>
      <w:r>
        <w:rPr>
          <w:rFonts w:hint="eastAsia" w:hAnsi="宋体"/>
          <w:color w:val="auto"/>
          <w:sz w:val="24"/>
          <w:highlight w:val="none"/>
        </w:rPr>
        <w:t xml:space="preserve">    32.2中标人不得向他人转让中标项目，接受分包的人不得再次分包。中标人应当就分包项目向招标人负责，接受分包的人就分包项目承担连带责任。</w:t>
      </w:r>
    </w:p>
    <w:p w14:paraId="1267A646">
      <w:pPr>
        <w:pStyle w:val="36"/>
        <w:spacing w:after="0" w:line="360" w:lineRule="auto"/>
        <w:ind w:firstLine="482" w:firstLineChars="200"/>
        <w:rPr>
          <w:rFonts w:ascii="宋体"/>
          <w:b/>
          <w:bCs/>
          <w:color w:val="auto"/>
          <w:sz w:val="24"/>
          <w:highlight w:val="none"/>
        </w:rPr>
      </w:pPr>
      <w:r>
        <w:rPr>
          <w:rFonts w:ascii="宋体" w:hAnsi="宋体"/>
          <w:b/>
          <w:bCs/>
          <w:color w:val="auto"/>
          <w:sz w:val="24"/>
          <w:highlight w:val="none"/>
        </w:rPr>
        <w:t>3</w:t>
      </w:r>
      <w:r>
        <w:rPr>
          <w:rFonts w:hint="eastAsia" w:ascii="宋体" w:hAnsi="宋体"/>
          <w:b/>
          <w:bCs/>
          <w:color w:val="auto"/>
          <w:sz w:val="24"/>
          <w:highlight w:val="none"/>
        </w:rPr>
        <w:t>3．腐败与欺诈行为</w:t>
      </w:r>
    </w:p>
    <w:p w14:paraId="6E36E750">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14:paraId="39110CB2">
      <w:pPr>
        <w:pStyle w:val="36"/>
        <w:spacing w:after="0" w:line="360" w:lineRule="auto"/>
        <w:ind w:firstLine="480" w:firstLineChars="200"/>
        <w:rPr>
          <w:rFonts w:asci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1</w:t>
      </w:r>
      <w:r>
        <w:rPr>
          <w:rFonts w:hint="eastAsia" w:ascii="宋体" w:hAnsi="宋体"/>
          <w:color w:val="auto"/>
          <w:sz w:val="24"/>
          <w:highlight w:val="none"/>
        </w:rPr>
        <w:t>对本条款的规定，特定义如下词汇：</w:t>
      </w:r>
    </w:p>
    <w:p w14:paraId="0B8F8AD5">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“腐败行为”是指在招标或合同执行期间，通过提供、给予、接受或索要任何有价值的东西，从而影响招标人有关人员工作的行为；</w:t>
      </w:r>
    </w:p>
    <w:p w14:paraId="73050CD2">
      <w:pPr>
        <w:pStyle w:val="36"/>
        <w:spacing w:after="0" w:line="360" w:lineRule="auto"/>
        <w:ind w:firstLine="480" w:firstLineChars="200"/>
        <w:rPr>
          <w:rFonts w:ascii="宋体"/>
          <w:color w:val="auto"/>
          <w:sz w:val="24"/>
          <w:highlight w:val="none"/>
        </w:rPr>
      </w:pP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7E65FFD4">
      <w:pPr>
        <w:pStyle w:val="36"/>
        <w:spacing w:after="0" w:line="360" w:lineRule="auto"/>
        <w:ind w:firstLine="480" w:firstLineChars="200"/>
        <w:rPr>
          <w:rFonts w:hint="eastAsia"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3.</w:t>
      </w:r>
      <w:r>
        <w:rPr>
          <w:rFonts w:ascii="宋体" w:hAnsi="宋体"/>
          <w:color w:val="auto"/>
          <w:sz w:val="24"/>
          <w:highlight w:val="none"/>
        </w:rPr>
        <w:t>2</w:t>
      </w:r>
      <w:r>
        <w:rPr>
          <w:rFonts w:hint="eastAsia" w:ascii="宋体" w:hAnsi="宋体"/>
          <w:color w:val="auto"/>
          <w:sz w:val="24"/>
          <w:highlight w:val="none"/>
        </w:rPr>
        <w:t>如果投标人被认定在本招标竞争中有腐败或欺诈行为，则会被取消投标资格。</w:t>
      </w:r>
    </w:p>
    <w:p w14:paraId="4388903B">
      <w:pPr>
        <w:pStyle w:val="36"/>
        <w:spacing w:after="0" w:line="360" w:lineRule="auto"/>
        <w:ind w:firstLine="480" w:firstLineChars="200"/>
        <w:rPr>
          <w:rFonts w:ascii="宋体"/>
          <w:color w:val="auto"/>
          <w:sz w:val="24"/>
          <w:highlight w:val="none"/>
        </w:rPr>
      </w:pPr>
      <w:r>
        <w:rPr>
          <w:rFonts w:hint="eastAsia" w:ascii="宋体"/>
          <w:color w:val="auto"/>
          <w:sz w:val="24"/>
          <w:highlight w:val="none"/>
        </w:rPr>
        <w:t>33.3投标人如在本项目中存在串通投标、弄虚作假骗取中标、行贿情形的，中标无效，行政监督部门将对其违法行为进行政处罚。</w:t>
      </w:r>
    </w:p>
    <w:p w14:paraId="0ED61EA3">
      <w:pPr>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34.其它费用</w:t>
      </w:r>
    </w:p>
    <w:p w14:paraId="70862FE0">
      <w:pPr>
        <w:numPr>
          <w:ilvl w:val="255"/>
          <w:numId w:val="0"/>
        </w:numPr>
        <w:rPr>
          <w:rFonts w:hint="eastAsia" w:ascii="宋体" w:hAnsi="宋体"/>
          <w:b/>
          <w:bCs/>
          <w:color w:val="auto"/>
          <w:sz w:val="24"/>
          <w:highlight w:val="none"/>
        </w:rPr>
      </w:pPr>
      <w:r>
        <w:rPr>
          <w:rFonts w:hint="eastAsia" w:ascii="宋体" w:hAnsi="宋体"/>
          <w:b/>
          <w:bCs/>
          <w:color w:val="auto"/>
          <w:sz w:val="24"/>
          <w:highlight w:val="none"/>
        </w:rPr>
        <w:br w:type="page"/>
      </w:r>
    </w:p>
    <w:p w14:paraId="11ED229C">
      <w:pPr>
        <w:spacing w:line="360" w:lineRule="auto"/>
        <w:ind w:firstLine="482" w:firstLineChars="200"/>
        <w:rPr>
          <w:rFonts w:hint="eastAsia" w:ascii="宋体" w:hAnsi="宋体"/>
          <w:b/>
          <w:bCs/>
          <w:color w:val="auto"/>
          <w:sz w:val="24"/>
          <w:highlight w:val="none"/>
        </w:rPr>
      </w:pPr>
    </w:p>
    <w:p w14:paraId="2438FBB2">
      <w:pPr>
        <w:pStyle w:val="3"/>
        <w:jc w:val="center"/>
        <w:rPr>
          <w:b/>
          <w:bCs/>
          <w:color w:val="auto"/>
          <w:highlight w:val="none"/>
        </w:rPr>
      </w:pPr>
      <w:bookmarkStart w:id="136" w:name="_Toc17683"/>
      <w:bookmarkStart w:id="137" w:name="_Toc2272554"/>
      <w:bookmarkStart w:id="138" w:name="_Toc21525498"/>
      <w:bookmarkStart w:id="139" w:name="_Toc32047"/>
      <w:r>
        <w:rPr>
          <w:rFonts w:hint="eastAsia"/>
          <w:b/>
          <w:bCs/>
          <w:color w:val="auto"/>
          <w:highlight w:val="none"/>
        </w:rPr>
        <w:t>第二章</w:t>
      </w:r>
      <w:r>
        <w:rPr>
          <w:b/>
          <w:bCs/>
          <w:color w:val="auto"/>
          <w:highlight w:val="none"/>
        </w:rPr>
        <w:t xml:space="preserve">  </w:t>
      </w:r>
      <w:r>
        <w:rPr>
          <w:rFonts w:hint="eastAsia"/>
          <w:b/>
          <w:bCs/>
          <w:color w:val="auto"/>
          <w:highlight w:val="none"/>
        </w:rPr>
        <w:t>开标、评标及定标办法</w:t>
      </w:r>
      <w:bookmarkEnd w:id="136"/>
      <w:bookmarkEnd w:id="137"/>
      <w:bookmarkEnd w:id="138"/>
      <w:bookmarkEnd w:id="139"/>
    </w:p>
    <w:p w14:paraId="20DD3FE2">
      <w:pPr>
        <w:pStyle w:val="4"/>
        <w:rPr>
          <w:color w:val="auto"/>
          <w:highlight w:val="none"/>
        </w:rPr>
      </w:pPr>
      <w:bookmarkStart w:id="140" w:name="_Toc28311"/>
      <w:bookmarkStart w:id="141" w:name="_Toc15032"/>
      <w:bookmarkStart w:id="142" w:name="_Toc2272555"/>
      <w:bookmarkStart w:id="143" w:name="_Toc21525499"/>
      <w:r>
        <w:rPr>
          <w:rFonts w:hint="eastAsia"/>
          <w:color w:val="auto"/>
          <w:highlight w:val="none"/>
        </w:rPr>
        <w:t>一、</w:t>
      </w:r>
      <w:bookmarkStart w:id="144" w:name="OLE_LINK114"/>
      <w:r>
        <w:rPr>
          <w:rFonts w:hint="eastAsia"/>
          <w:color w:val="auto"/>
          <w:highlight w:val="none"/>
        </w:rPr>
        <w:t>开标、评标及定标办法修改表</w:t>
      </w:r>
      <w:bookmarkEnd w:id="140"/>
      <w:bookmarkEnd w:id="141"/>
      <w:bookmarkEnd w:id="142"/>
      <w:bookmarkEnd w:id="143"/>
      <w:bookmarkEnd w:id="144"/>
    </w:p>
    <w:p w14:paraId="6DA5A0CF">
      <w:pPr>
        <w:pStyle w:val="36"/>
        <w:spacing w:after="0" w:line="360" w:lineRule="auto"/>
        <w:rPr>
          <w:b/>
          <w:color w:val="auto"/>
          <w:szCs w:val="21"/>
          <w:highlight w:val="none"/>
        </w:rPr>
      </w:pPr>
      <w:r>
        <w:rPr>
          <w:rFonts w:hint="eastAsia"/>
          <w:b/>
          <w:color w:val="auto"/>
          <w:szCs w:val="21"/>
          <w:highlight w:val="none"/>
        </w:rPr>
        <w:t>声明：本</w:t>
      </w:r>
      <w:r>
        <w:rPr>
          <w:rFonts w:hint="eastAsia"/>
          <w:b/>
          <w:color w:val="auto"/>
          <w:highlight w:val="none"/>
        </w:rPr>
        <w:t>开标、评标及定标办法使用GZJTZB2025-3招标文件范本的开标、评标及定标办法通用条款，与该通用条款不同之处，均在本表中列明，并以现文为准，原</w:t>
      </w:r>
      <w:r>
        <w:rPr>
          <w:rFonts w:hint="eastAsia"/>
          <w:b/>
          <w:color w:val="auto"/>
          <w:szCs w:val="21"/>
          <w:highlight w:val="none"/>
        </w:rPr>
        <w:t>文不再有效。</w:t>
      </w:r>
      <w:r>
        <w:rPr>
          <w:rFonts w:hint="eastAsia" w:ascii="宋体" w:hAnsi="宋体"/>
          <w:bCs/>
          <w:color w:val="auto"/>
          <w:szCs w:val="21"/>
          <w:highlight w:val="none"/>
        </w:rPr>
        <w:t>（注：招标人按《开标、评标及定标办法修改表》修改的内容对应修改通用条款，属于删除的采用“</w:t>
      </w:r>
      <w:r>
        <w:rPr>
          <w:rFonts w:hint="eastAsia" w:ascii="宋体" w:hAnsi="宋体"/>
          <w:bCs/>
          <w:strike/>
          <w:color w:val="auto"/>
          <w:szCs w:val="21"/>
          <w:highlight w:val="none"/>
        </w:rPr>
        <w:t xml:space="preserve">   </w:t>
      </w:r>
      <w:r>
        <w:rPr>
          <w:rFonts w:hint="eastAsia" w:ascii="宋体" w:hAnsi="宋体"/>
          <w:bCs/>
          <w:color w:val="auto"/>
          <w:szCs w:val="21"/>
          <w:highlight w:val="none"/>
        </w:rPr>
        <w:t>”表示，如“</w:t>
      </w:r>
      <w:r>
        <w:rPr>
          <w:rFonts w:hint="eastAsia" w:ascii="宋体" w:hAnsi="宋体"/>
          <w:bCs/>
          <w:strike/>
          <w:color w:val="auto"/>
          <w:szCs w:val="21"/>
          <w:highlight w:val="none"/>
        </w:rPr>
        <w:t>删除</w:t>
      </w:r>
      <w:r>
        <w:rPr>
          <w:rFonts w:hint="eastAsia" w:ascii="宋体" w:hAnsi="宋体"/>
          <w:bCs/>
          <w:color w:val="auto"/>
          <w:szCs w:val="21"/>
          <w:highlight w:val="none"/>
        </w:rPr>
        <w:t>”；属于新增、修改的内容，用</w:t>
      </w:r>
      <w:r>
        <w:rPr>
          <w:rFonts w:hint="eastAsia" w:ascii="宋体" w:hAnsi="宋体"/>
          <w:b/>
          <w:color w:val="auto"/>
          <w:szCs w:val="21"/>
          <w:highlight w:val="none"/>
        </w:rPr>
        <w:t>黑色加粗</w:t>
      </w:r>
      <w:r>
        <w:rPr>
          <w:rFonts w:hint="eastAsia" w:ascii="宋体" w:hAnsi="宋体"/>
          <w:bCs/>
          <w:color w:val="auto"/>
          <w:szCs w:val="21"/>
          <w:highlight w:val="none"/>
        </w:rPr>
        <w:t>字体显示,并加注下划线，如“</w:t>
      </w:r>
      <w:r>
        <w:rPr>
          <w:rFonts w:hint="eastAsia" w:ascii="宋体" w:hAnsi="宋体"/>
          <w:b/>
          <w:color w:val="auto"/>
          <w:szCs w:val="21"/>
          <w:highlight w:val="none"/>
          <w:u w:val="single"/>
        </w:rPr>
        <w:t>新增修改</w:t>
      </w:r>
      <w:r>
        <w:rPr>
          <w:rFonts w:hint="eastAsia" w:ascii="宋体" w:hAnsi="宋体"/>
          <w:bCs/>
          <w:color w:val="auto"/>
          <w:szCs w:val="21"/>
          <w:highlight w:val="none"/>
        </w:rPr>
        <w:t>”。）</w:t>
      </w:r>
    </w:p>
    <w:p w14:paraId="7033BC46">
      <w:pPr>
        <w:spacing w:line="480" w:lineRule="auto"/>
        <w:ind w:firstLine="472" w:firstLineChars="224"/>
        <w:rPr>
          <w:b/>
          <w:color w:val="auto"/>
          <w:szCs w:val="21"/>
          <w:highlight w:val="none"/>
        </w:rPr>
      </w:pPr>
      <w:r>
        <w:rPr>
          <w:rFonts w:hint="eastAsia"/>
          <w:b/>
          <w:color w:val="auto"/>
          <w:szCs w:val="21"/>
          <w:highlight w:val="none"/>
        </w:rPr>
        <w:t>条款号：36.3</w:t>
      </w:r>
      <w:r>
        <w:rPr>
          <w:b/>
          <w:color w:val="auto"/>
          <w:szCs w:val="21"/>
          <w:highlight w:val="none"/>
        </w:rPr>
        <w:t xml:space="preserve">             </w:t>
      </w:r>
      <w:r>
        <w:rPr>
          <w:rFonts w:hint="eastAsia"/>
          <w:b/>
          <w:color w:val="auto"/>
          <w:szCs w:val="21"/>
          <w:highlight w:val="none"/>
        </w:rPr>
        <w:t>修改类型：删除</w:t>
      </w:r>
    </w:p>
    <w:p w14:paraId="0C0D5E2E">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bCs/>
          <w:color w:val="auto"/>
          <w:szCs w:val="21"/>
          <w:highlight w:val="none"/>
        </w:rPr>
        <w:t>36.3根据投标须知前附表第19项，如需抽取某一种评标办法供评标时使用的，可在开标时（唱标工作完成后）抽取。首先对</w:t>
      </w:r>
      <w:bookmarkStart w:id="145" w:name="OLE_LINK93"/>
      <w:r>
        <w:rPr>
          <w:rFonts w:hint="eastAsia"/>
          <w:bCs/>
          <w:color w:val="auto"/>
          <w:szCs w:val="21"/>
          <w:highlight w:val="none"/>
        </w:rPr>
        <w:t>招标文件中约定的若干种评</w:t>
      </w:r>
      <w:bookmarkEnd w:id="145"/>
      <w:r>
        <w:rPr>
          <w:rFonts w:hint="eastAsia"/>
          <w:bCs/>
          <w:color w:val="auto"/>
          <w:szCs w:val="21"/>
          <w:highlight w:val="none"/>
        </w:rPr>
        <w:t>标方法进行编号，再随机抽取某一编号，该编号所对应的评标办法供评标时使用。</w:t>
      </w:r>
    </w:p>
    <w:p w14:paraId="70A2B929">
      <w:pPr>
        <w:spacing w:line="480" w:lineRule="auto"/>
        <w:ind w:firstLine="472" w:firstLineChars="224"/>
        <w:rPr>
          <w:b/>
          <w:color w:val="auto"/>
          <w:szCs w:val="21"/>
          <w:highlight w:val="none"/>
        </w:rPr>
      </w:pPr>
      <w:bookmarkStart w:id="146" w:name="OLE_LINK92"/>
      <w:r>
        <w:rPr>
          <w:rFonts w:hint="eastAsia"/>
          <w:b/>
          <w:color w:val="auto"/>
          <w:szCs w:val="21"/>
          <w:highlight w:val="none"/>
        </w:rPr>
        <w:t>条款号：36.4</w:t>
      </w:r>
      <w:r>
        <w:rPr>
          <w:b/>
          <w:color w:val="auto"/>
          <w:szCs w:val="21"/>
          <w:highlight w:val="none"/>
        </w:rPr>
        <w:t xml:space="preserve">             </w:t>
      </w:r>
      <w:r>
        <w:rPr>
          <w:rFonts w:hint="eastAsia"/>
          <w:b/>
          <w:color w:val="auto"/>
          <w:szCs w:val="21"/>
          <w:highlight w:val="none"/>
        </w:rPr>
        <w:t>修改类型：修改</w:t>
      </w:r>
    </w:p>
    <w:p w14:paraId="7B0D5CAC">
      <w:pPr>
        <w:spacing w:line="360" w:lineRule="auto"/>
        <w:ind w:firstLine="472" w:firstLineChars="224"/>
        <w:rPr>
          <w:bCs/>
          <w:color w:val="auto"/>
          <w:szCs w:val="21"/>
          <w:highlight w:val="none"/>
        </w:rPr>
      </w:pPr>
      <w:r>
        <w:rPr>
          <w:rFonts w:hint="eastAsia"/>
          <w:b/>
          <w:color w:val="auto"/>
          <w:szCs w:val="21"/>
          <w:highlight w:val="none"/>
        </w:rPr>
        <w:t>原文：</w:t>
      </w:r>
      <w:r>
        <w:rPr>
          <w:rFonts w:hint="eastAsia"/>
          <w:bCs/>
          <w:color w:val="auto"/>
          <w:szCs w:val="21"/>
          <w:highlight w:val="none"/>
        </w:rPr>
        <w:t>36.4若递交投标文件的投标人不足3家，则重新组织招标。（当N个标段同时招标且不允许兼中时，若有效投标人不足N+2家，则重新组织招标）。</w:t>
      </w:r>
    </w:p>
    <w:p w14:paraId="78452163">
      <w:pPr>
        <w:spacing w:line="480" w:lineRule="auto"/>
        <w:ind w:firstLine="472" w:firstLineChars="224"/>
        <w:rPr>
          <w:color w:val="auto"/>
          <w:highlight w:val="none"/>
        </w:rPr>
      </w:pPr>
      <w:r>
        <w:rPr>
          <w:rFonts w:hint="eastAsia"/>
          <w:b/>
          <w:color w:val="auto"/>
          <w:szCs w:val="21"/>
          <w:highlight w:val="none"/>
        </w:rPr>
        <w:t>现文：</w:t>
      </w:r>
      <w:r>
        <w:rPr>
          <w:rFonts w:hint="eastAsia" w:ascii="宋体" w:hAnsi="宋体" w:cs="宋体"/>
          <w:bCs/>
          <w:color w:val="auto"/>
          <w:szCs w:val="21"/>
          <w:highlight w:val="none"/>
          <w:u w:val="single"/>
        </w:rPr>
        <w:t>36.4若递交投标文件的投标人不足3家，则重新组织招标。</w:t>
      </w:r>
    </w:p>
    <w:bookmarkEnd w:id="146"/>
    <w:p w14:paraId="06FBD7EF">
      <w:pPr>
        <w:spacing w:line="480" w:lineRule="auto"/>
        <w:ind w:firstLine="470" w:firstLineChars="224"/>
        <w:rPr>
          <w:b/>
          <w:color w:val="auto"/>
          <w:szCs w:val="21"/>
          <w:highlight w:val="none"/>
        </w:rPr>
      </w:pPr>
      <w:bookmarkStart w:id="147" w:name="OLE_LINK95"/>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-32385</wp:posOffset>
                </wp:positionH>
                <wp:positionV relativeFrom="paragraph">
                  <wp:posOffset>22860</wp:posOffset>
                </wp:positionV>
                <wp:extent cx="5797550" cy="0"/>
                <wp:effectExtent l="0" t="0" r="0" b="0"/>
                <wp:wrapNone/>
                <wp:docPr id="29" name="直接连接符 29"/>
                <wp:cNvGraphicFramePr/>
                <a:graphic xmlns:a="http://schemas.openxmlformats.org/drawingml/2006/main">
                  <a:graphicData uri="http://schemas.microsoft.com/office/word/2010/wordprocessingShape">
                    <wps:wsp>
                      <wps:cNvCnPr/>
                      <wps:spPr>
                        <a:xfrm>
                          <a:off x="868045" y="6270625"/>
                          <a:ext cx="5797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1.8pt;height:0pt;width:456.5pt;z-index:251675648;mso-width-relative:page;mso-height-relative:page;" filled="f" stroked="t" coordsize="21600,21600" o:gfxdata="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onGZfUAAAABgEAAA8AAAAAAAAAAQAgAAAAIgAAAGRycy9kb3ducmV2LnhtbFBLAQIUABQAAAAI&#10;AIdO4kD+9ac28QEAAL4DAAAOAAAAAAAAAAEAIAAAACMBAABkcnMvZTJvRG9jLnhtbFBLBQYAAAAA&#10;BgAGAFkBAACGBQAAAAA=&#10;">
                <v:fill on="f" focussize="0,0"/>
                <v:stroke weight="0.5pt" color="#000000 [3213]" miterlimit="8" joinstyle="miter"/>
                <v:imagedata o:title=""/>
                <o:lock v:ext="edit" aspectratio="f"/>
              </v:line>
            </w:pict>
          </mc:Fallback>
        </mc:AlternateContent>
      </w:r>
      <w:r>
        <w:rPr>
          <w:rFonts w:hint="eastAsia"/>
          <w:b/>
          <w:color w:val="auto"/>
          <w:szCs w:val="21"/>
          <w:highlight w:val="none"/>
        </w:rPr>
        <w:t>条款号：36.5.3</w:t>
      </w:r>
      <w:r>
        <w:rPr>
          <w:b/>
          <w:color w:val="auto"/>
          <w:szCs w:val="21"/>
          <w:highlight w:val="none"/>
        </w:rPr>
        <w:t xml:space="preserve">             </w:t>
      </w:r>
      <w:r>
        <w:rPr>
          <w:rFonts w:hint="eastAsia"/>
          <w:b/>
          <w:color w:val="auto"/>
          <w:szCs w:val="21"/>
          <w:highlight w:val="none"/>
        </w:rPr>
        <w:t>修改类型：修改</w:t>
      </w:r>
    </w:p>
    <w:p w14:paraId="54ED64B2">
      <w:pPr>
        <w:spacing w:line="360" w:lineRule="auto"/>
        <w:ind w:firstLine="422" w:firstLineChars="200"/>
        <w:rPr>
          <w:bCs/>
          <w:color w:val="auto"/>
          <w:szCs w:val="21"/>
          <w:highlight w:val="none"/>
        </w:rPr>
      </w:pPr>
      <w:r>
        <w:rPr>
          <w:rFonts w:hint="eastAsia"/>
          <w:b/>
          <w:color w:val="auto"/>
          <w:szCs w:val="21"/>
          <w:highlight w:val="none"/>
        </w:rPr>
        <w:t>原文：</w:t>
      </w:r>
      <w:bookmarkEnd w:id="147"/>
      <w:r>
        <w:rPr>
          <w:rFonts w:hint="eastAsia"/>
          <w:bCs/>
          <w:color w:val="auto"/>
          <w:szCs w:val="21"/>
          <w:highlight w:val="none"/>
        </w:rPr>
        <w:t>36.5.3投标人代表、招标人代表、监标人、记录人等有关人员在开标记录上签字确认；若有关人员不签字的，不影响开标程序；</w:t>
      </w:r>
    </w:p>
    <w:p w14:paraId="3B2129E0">
      <w:pPr>
        <w:pStyle w:val="2"/>
        <w:spacing w:line="360" w:lineRule="auto"/>
        <w:rPr>
          <w:rFonts w:hint="eastAsia" w:ascii="宋体" w:hAnsi="宋体" w:cs="宋体"/>
          <w:color w:val="auto"/>
          <w:szCs w:val="21"/>
          <w:highlight w:val="none"/>
          <w:u w:val="single"/>
        </w:rPr>
      </w:pPr>
      <w:r>
        <w:rPr>
          <w:rFonts w:hint="eastAsia"/>
          <w:b/>
          <w:color w:val="auto"/>
          <w:szCs w:val="21"/>
          <w:highlight w:val="none"/>
        </w:rPr>
        <w:t>现文：</w:t>
      </w:r>
      <w:r>
        <w:rPr>
          <w:rFonts w:hint="eastAsia" w:ascii="宋体" w:hAnsi="宋体" w:cs="宋体"/>
          <w:bCs/>
          <w:color w:val="auto"/>
          <w:szCs w:val="21"/>
          <w:highlight w:val="none"/>
        </w:rPr>
        <w:t>36.5.3</w:t>
      </w:r>
      <w:r>
        <w:rPr>
          <w:rFonts w:hint="eastAsia" w:ascii="宋体" w:hAnsi="宋体" w:cs="宋体"/>
          <w:color w:val="auto"/>
          <w:szCs w:val="21"/>
          <w:highlight w:val="none"/>
        </w:rPr>
        <w:t>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14:paraId="662A35F5">
      <w:pPr>
        <w:spacing w:before="156" w:beforeLines="50" w:line="360" w:lineRule="auto"/>
        <w:ind w:firstLine="470" w:firstLineChars="224"/>
        <w:rPr>
          <w:rFonts w:hint="eastAsia" w:ascii="宋体" w:hAnsi="宋体" w:cs="宋体"/>
          <w:b/>
          <w:color w:val="auto"/>
          <w:szCs w:val="21"/>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-178435</wp:posOffset>
                </wp:positionH>
                <wp:positionV relativeFrom="paragraph">
                  <wp:posOffset>54610</wp:posOffset>
                </wp:positionV>
                <wp:extent cx="5981700" cy="0"/>
                <wp:effectExtent l="0" t="0" r="0" b="0"/>
                <wp:wrapNone/>
                <wp:docPr id="30" name="直接连接符 30"/>
                <wp:cNvGraphicFramePr/>
                <a:graphic xmlns:a="http://schemas.openxmlformats.org/drawingml/2006/main">
                  <a:graphicData uri="http://schemas.microsoft.com/office/word/2010/wordprocessingShape">
                    <wps:wsp>
                      <wps:cNvCnPr/>
                      <wps:spPr>
                        <a:xfrm>
                          <a:off x="721995" y="8248015"/>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05pt;margin-top:4.3pt;height:0pt;width:471pt;z-index:251676672;mso-width-relative:page;mso-height-relative:page;" filled="f" stroked="t" coordsize="21600,21600" o:gfxdata="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8ctPzUAAAABwEAAA8AAAAAAAAAAQAgAAAAIgAAAGRycy9kb3ducmV2LnhtbFBLAQIUABQAAAAI&#10;AIdO4kAG6L+x8QEAAL4DAAAOAAAAAAAAAAEAIAAAACMBAABkcnMvZTJvRG9jLnhtbFBLBQYAAAAA&#10;BgAGAFkBAACGBQAAAAA=&#10;">
                <v:fill on="f" focussize="0,0"/>
                <v:stroke weight="0.5pt" color="#000000 [3213]" miterlimit="8" joinstyle="miter"/>
                <v:imagedata o:title=""/>
                <o:lock v:ext="edit" aspectratio="f"/>
              </v:line>
            </w:pict>
          </mc:Fallback>
        </mc:AlternateContent>
      </w:r>
      <w:r>
        <w:rPr>
          <w:rFonts w:hint="eastAsia" w:ascii="宋体" w:hAnsi="宋体" w:cs="宋体"/>
          <w:b/>
          <w:color w:val="auto"/>
          <w:szCs w:val="21"/>
          <w:highlight w:val="none"/>
        </w:rPr>
        <w:t>条款号：（二）开标评标办法程序和细则          修改类型：删除</w:t>
      </w:r>
    </w:p>
    <w:p w14:paraId="173DC653">
      <w:pPr>
        <w:pBdr>
          <w:bottom w:val="single" w:color="auto" w:sz="4" w:space="1"/>
        </w:pBdr>
        <w:spacing w:line="360" w:lineRule="auto"/>
        <w:ind w:firstLine="472" w:firstLineChars="224"/>
        <w:rPr>
          <w:rFonts w:hint="eastAsia" w:ascii="宋体" w:hAnsi="宋体" w:cs="宋体"/>
          <w:color w:val="auto"/>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可选办法一（适合综合评分法一，技术标与经济标先后分别开启）</w:t>
      </w:r>
    </w:p>
    <w:p w14:paraId="33F99135">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可选办法二（适合综合评分法一，技术标与经济标同时开启）</w:t>
      </w:r>
    </w:p>
    <w:p w14:paraId="2B79E5A2">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可选办法三（适合综合评分法二，技术标与经济标先后分别开启）</w:t>
      </w:r>
    </w:p>
    <w:p w14:paraId="37A260D8">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可选办法四（适合综合评分法二，技术标与经济标同时开启）</w:t>
      </w:r>
    </w:p>
    <w:p w14:paraId="4ED40F5B">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可选办法五（适合综合评分法三，技术标与经济标先后分别开启）</w:t>
      </w:r>
    </w:p>
    <w:p w14:paraId="2E272088">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可选办法七（适合综合评分法四，技术标与经济标同时开启）</w:t>
      </w:r>
    </w:p>
    <w:p w14:paraId="45116EE6">
      <w:pPr>
        <w:pBdr>
          <w:bottom w:val="single" w:color="auto" w:sz="4" w:space="1"/>
        </w:pBdr>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highlight w:val="none"/>
        </w:rPr>
        <w:t>可选办法八（适合经评审的最低投标价法，技术标与经济标同时开启）</w:t>
      </w:r>
    </w:p>
    <w:p w14:paraId="4BEF5856">
      <w:pPr>
        <w:spacing w:line="480" w:lineRule="auto"/>
        <w:ind w:firstLine="472" w:firstLineChars="224"/>
        <w:rPr>
          <w:b/>
          <w:color w:val="auto"/>
          <w:szCs w:val="21"/>
          <w:highlight w:val="none"/>
        </w:rPr>
      </w:pPr>
      <w:bookmarkStart w:id="148" w:name="OLE_LINK97"/>
      <w:r>
        <w:rPr>
          <w:rFonts w:hint="eastAsia"/>
          <w:b/>
          <w:color w:val="auto"/>
          <w:szCs w:val="21"/>
          <w:highlight w:val="none"/>
        </w:rPr>
        <w:t>条款号：41.1</w:t>
      </w:r>
      <w:r>
        <w:rPr>
          <w:b/>
          <w:color w:val="auto"/>
          <w:szCs w:val="21"/>
          <w:highlight w:val="none"/>
        </w:rPr>
        <w:t xml:space="preserve">             </w:t>
      </w:r>
      <w:r>
        <w:rPr>
          <w:rFonts w:hint="eastAsia"/>
          <w:b/>
          <w:color w:val="auto"/>
          <w:szCs w:val="21"/>
          <w:highlight w:val="none"/>
        </w:rPr>
        <w:t>修改类型：修改</w:t>
      </w:r>
    </w:p>
    <w:p w14:paraId="02BC6376">
      <w:pPr>
        <w:spacing w:line="360" w:lineRule="auto"/>
        <w:ind w:firstLine="422" w:firstLineChars="200"/>
        <w:rPr>
          <w:rFonts w:hint="eastAsia" w:ascii="宋体" w:hAnsi="宋体"/>
          <w:color w:val="auto"/>
          <w:sz w:val="24"/>
          <w:szCs w:val="24"/>
          <w:highlight w:val="none"/>
        </w:rPr>
      </w:pPr>
      <w:r>
        <w:rPr>
          <w:rFonts w:hint="eastAsia"/>
          <w:b/>
          <w:color w:val="auto"/>
          <w:szCs w:val="21"/>
          <w:highlight w:val="none"/>
        </w:rPr>
        <w:t>原文：</w:t>
      </w:r>
      <w:r>
        <w:rPr>
          <w:rFonts w:hint="eastAsia" w:ascii="宋体" w:hAnsi="宋体"/>
          <w:color w:val="auto"/>
          <w:szCs w:val="21"/>
          <w:highlight w:val="none"/>
        </w:rPr>
        <w:t>41.1开标由招标人主持。</w:t>
      </w:r>
    </w:p>
    <w:p w14:paraId="34E7CC28">
      <w:pPr>
        <w:ind w:firstLine="422" w:firstLineChars="200"/>
        <w:rPr>
          <w:b/>
          <w:bCs/>
          <w:color w:val="auto"/>
          <w:highlight w:val="none"/>
        </w:rPr>
      </w:pPr>
      <w:r>
        <w:rPr>
          <w:rFonts w:hint="eastAsia"/>
          <w:b/>
          <w:bCs/>
          <w:color w:val="auto"/>
          <w:highlight w:val="none"/>
        </w:rPr>
        <w:t>现文：</w:t>
      </w:r>
      <w:r>
        <w:rPr>
          <w:rFonts w:hint="eastAsia" w:ascii="宋体" w:hAnsi="宋体" w:cs="宋体"/>
          <w:color w:val="auto"/>
          <w:szCs w:val="21"/>
          <w:highlight w:val="none"/>
        </w:rPr>
        <w:t>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bookmarkEnd w:id="148"/>
    <w:p w14:paraId="646968C2">
      <w:pPr>
        <w:spacing w:line="480" w:lineRule="auto"/>
        <w:ind w:firstLine="470" w:firstLineChars="224"/>
        <w:rPr>
          <w:b/>
          <w:color w:val="auto"/>
          <w:szCs w:val="21"/>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24765</wp:posOffset>
                </wp:positionH>
                <wp:positionV relativeFrom="paragraph">
                  <wp:posOffset>22225</wp:posOffset>
                </wp:positionV>
                <wp:extent cx="5613400" cy="0"/>
                <wp:effectExtent l="0" t="0" r="0" b="0"/>
                <wp:wrapNone/>
                <wp:docPr id="32" name="直接连接符 32"/>
                <wp:cNvGraphicFramePr/>
                <a:graphic xmlns:a="http://schemas.openxmlformats.org/drawingml/2006/main">
                  <a:graphicData uri="http://schemas.microsoft.com/office/word/2010/wordprocessingShape">
                    <wps:wsp>
                      <wps:cNvCnPr/>
                      <wps:spPr>
                        <a:xfrm>
                          <a:off x="925195" y="2544445"/>
                          <a:ext cx="5613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5pt;margin-top:1.75pt;height:0pt;width:442pt;z-index:251677696;mso-width-relative:page;mso-height-relative:page;" filled="f" stroked="t" coordsize="21600,21600" o:gfxdata="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mm1I0QAAAAUBAAAPAAAAAAAAAAEAIAAAACIAAABkcnMvZG93bnJldi54bWxQSwECFAAUAAAACACH&#10;TuJAW/H/uvIBAAC+AwAADgAAAAAAAAABACAAAAAgAQAAZHJzL2Uyb0RvYy54bWxQSwUGAAAAAAYA&#10;BgBZAQAAhAUAAAAA&#10;">
                <v:fill on="f" focussize="0,0"/>
                <v:stroke weight="0.5pt" color="#000000 [3213]" miterlimit="8" joinstyle="miter"/>
                <v:imagedata o:title=""/>
                <o:lock v:ext="edit" aspectratio="f"/>
              </v:line>
            </w:pict>
          </mc:Fallback>
        </mc:AlternateContent>
      </w:r>
      <w:r>
        <w:rPr>
          <w:rFonts w:hint="eastAsia"/>
          <w:b/>
          <w:color w:val="auto"/>
          <w:szCs w:val="21"/>
          <w:highlight w:val="none"/>
        </w:rPr>
        <w:t>条款号：41.2.1</w:t>
      </w:r>
      <w:r>
        <w:rPr>
          <w:b/>
          <w:color w:val="auto"/>
          <w:szCs w:val="21"/>
          <w:highlight w:val="none"/>
        </w:rPr>
        <w:t xml:space="preserve">             </w:t>
      </w:r>
      <w:r>
        <w:rPr>
          <w:rFonts w:hint="eastAsia"/>
          <w:b/>
          <w:color w:val="auto"/>
          <w:szCs w:val="21"/>
          <w:highlight w:val="none"/>
        </w:rPr>
        <w:t>修改类型：修改</w:t>
      </w:r>
    </w:p>
    <w:p w14:paraId="08287734">
      <w:pPr>
        <w:spacing w:line="360" w:lineRule="auto"/>
        <w:ind w:firstLine="422" w:firstLineChars="200"/>
        <w:rPr>
          <w:rFonts w:hint="eastAsia" w:ascii="宋体" w:hAnsi="宋体"/>
          <w:color w:val="auto"/>
          <w:sz w:val="24"/>
          <w:szCs w:val="24"/>
          <w:highlight w:val="none"/>
        </w:rPr>
      </w:pPr>
      <w:r>
        <w:rPr>
          <w:rFonts w:hint="eastAsia"/>
          <w:b/>
          <w:color w:val="auto"/>
          <w:szCs w:val="21"/>
          <w:highlight w:val="none"/>
        </w:rPr>
        <w:t>原文：</w:t>
      </w:r>
      <w:r>
        <w:rPr>
          <w:rFonts w:hint="eastAsia" w:ascii="宋体" w:hAnsi="宋体"/>
          <w:color w:val="auto"/>
          <w:szCs w:val="21"/>
          <w:highlight w:val="none"/>
        </w:rPr>
        <w:t>41.2.1投标截止期前，各投标人递交投标文件（包括技术标投标文件、经济标投标文件）至</w:t>
      </w:r>
      <w:r>
        <w:rPr>
          <w:color w:val="auto"/>
          <w:szCs w:val="21"/>
          <w:highlight w:val="none"/>
          <w:u w:val="single"/>
        </w:rPr>
        <w:t xml:space="preserve">        </w:t>
      </w:r>
      <w:r>
        <w:rPr>
          <w:rFonts w:hint="eastAsia" w:ascii="宋体" w:hAnsi="宋体"/>
          <w:color w:val="auto"/>
          <w:szCs w:val="21"/>
          <w:highlight w:val="none"/>
        </w:rPr>
        <w:t>交易平台。有关投标文件提交的事项详见第一章投标须知。</w:t>
      </w:r>
    </w:p>
    <w:p w14:paraId="19376DE2">
      <w:pPr>
        <w:spacing w:line="360" w:lineRule="auto"/>
        <w:ind w:firstLine="422" w:firstLineChars="200"/>
        <w:rPr>
          <w:b/>
          <w:bCs/>
          <w:color w:val="auto"/>
          <w:highlight w:val="none"/>
        </w:rPr>
      </w:pPr>
      <w:r>
        <w:rPr>
          <w:rFonts w:hint="eastAsia"/>
          <w:b/>
          <w:bCs/>
          <w:color w:val="auto"/>
          <w:highlight w:val="none"/>
        </w:rPr>
        <w:t>现文：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14:paraId="1CB0DD32">
      <w:pPr>
        <w:spacing w:line="480" w:lineRule="auto"/>
        <w:ind w:firstLine="470" w:firstLineChars="224"/>
        <w:rPr>
          <w:b/>
          <w:color w:val="auto"/>
          <w:szCs w:val="21"/>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69215</wp:posOffset>
                </wp:positionH>
                <wp:positionV relativeFrom="paragraph">
                  <wp:posOffset>52070</wp:posOffset>
                </wp:positionV>
                <wp:extent cx="5619750" cy="0"/>
                <wp:effectExtent l="0" t="0" r="0" b="0"/>
                <wp:wrapNone/>
                <wp:docPr id="33" name="直接连接符 33"/>
                <wp:cNvGraphicFramePr/>
                <a:graphic xmlns:a="http://schemas.openxmlformats.org/drawingml/2006/main">
                  <a:graphicData uri="http://schemas.microsoft.com/office/word/2010/wordprocessingShape">
                    <wps:wsp>
                      <wps:cNvCnPr/>
                      <wps:spPr>
                        <a:xfrm>
                          <a:off x="969645" y="4159250"/>
                          <a:ext cx="5619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45pt;margin-top:4.1pt;height:0pt;width:442.5pt;z-index:251678720;mso-width-relative:page;mso-height-relative:page;" filled="f" stroked="t" coordsize="21600,21600" o:gfxdata="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pl&#10;6gbSAAAABgEAAA8AAAAAAAAAAQAgAAAAIgAAAGRycy9kb3ducmV2LnhtbFBLAQIUABQAAAAIAIdO&#10;4kBoiVEw8AEAAL4DAAAOAAAAAAAAAAEAIAAAACEBAABkcnMvZTJvRG9jLnhtbFBLBQYAAAAABgAG&#10;AFkBAACDBQAAAAA=&#10;">
                <v:fill on="f" focussize="0,0"/>
                <v:stroke weight="0.5pt" color="#000000 [3213]" miterlimit="8" joinstyle="miter"/>
                <v:imagedata o:title=""/>
                <o:lock v:ext="edit" aspectratio="f"/>
              </v:line>
            </w:pict>
          </mc:Fallback>
        </mc:AlternateContent>
      </w:r>
      <w:r>
        <w:rPr>
          <w:rFonts w:hint="eastAsia"/>
          <w:b/>
          <w:color w:val="auto"/>
          <w:szCs w:val="21"/>
          <w:highlight w:val="none"/>
        </w:rPr>
        <w:t>条款号：41.3.1</w:t>
      </w:r>
      <w:r>
        <w:rPr>
          <w:b/>
          <w:color w:val="auto"/>
          <w:szCs w:val="21"/>
          <w:highlight w:val="none"/>
        </w:rPr>
        <w:t xml:space="preserve">             </w:t>
      </w:r>
      <w:r>
        <w:rPr>
          <w:rFonts w:hint="eastAsia"/>
          <w:b/>
          <w:color w:val="auto"/>
          <w:szCs w:val="21"/>
          <w:highlight w:val="none"/>
        </w:rPr>
        <w:t>修改类型：修改</w:t>
      </w:r>
    </w:p>
    <w:p w14:paraId="78F86D92">
      <w:pPr>
        <w:spacing w:line="360" w:lineRule="auto"/>
        <w:ind w:firstLine="422" w:firstLineChars="200"/>
        <w:rPr>
          <w:rFonts w:hint="eastAsia" w:ascii="宋体" w:hAnsi="宋体"/>
          <w:color w:val="auto"/>
          <w:sz w:val="24"/>
          <w:szCs w:val="24"/>
          <w:highlight w:val="none"/>
        </w:rPr>
      </w:pPr>
      <w:r>
        <w:rPr>
          <w:rFonts w:hint="eastAsia"/>
          <w:b/>
          <w:color w:val="auto"/>
          <w:szCs w:val="21"/>
          <w:highlight w:val="none"/>
        </w:rPr>
        <w:t>原文：</w:t>
      </w:r>
      <w:r>
        <w:rPr>
          <w:rFonts w:hint="eastAsia" w:ascii="宋体" w:hAnsi="宋体"/>
          <w:color w:val="auto"/>
          <w:szCs w:val="21"/>
          <w:highlight w:val="none"/>
        </w:rPr>
        <w:t>41.3.1开标时，公布：a、投标人名称；b、投标文件递交情况c、投标文件解密情况；d、法定代表人证明及授权委托；e、投标保证金；f、项目经理（负责人）名称；f、投标报价等主要内容及开标记录表中的其他必要内容。投标报价以数字和文字两种方式表述的，应公布文字表述的投标报价。</w:t>
      </w:r>
    </w:p>
    <w:p w14:paraId="1B16A59A">
      <w:pPr>
        <w:spacing w:line="360" w:lineRule="auto"/>
        <w:ind w:firstLine="422" w:firstLineChars="200"/>
        <w:rPr>
          <w:b/>
          <w:bCs/>
          <w:color w:val="auto"/>
          <w:highlight w:val="none"/>
        </w:rPr>
      </w:pPr>
      <w:r>
        <w:rPr>
          <w:rFonts w:hint="eastAsia"/>
          <w:b/>
          <w:bCs/>
          <w:color w:val="auto"/>
          <w:highlight w:val="none"/>
        </w:rPr>
        <w:t>现文：</w:t>
      </w:r>
      <w:r>
        <w:rPr>
          <w:rFonts w:hint="eastAsia" w:ascii="宋体" w:hAnsi="宋体"/>
          <w:color w:val="auto"/>
          <w:szCs w:val="21"/>
          <w:highlight w:val="none"/>
        </w:rPr>
        <w:t>41.3.1</w:t>
      </w:r>
      <w:r>
        <w:rPr>
          <w:rFonts w:hint="eastAsia"/>
          <w:color w:val="auto"/>
          <w:highlight w:val="none"/>
        </w:rPr>
        <w:t>开标时，公布：a、投标人名称；b、投标报价；c、项目经理（负责人）名称；d、投标总工期等主要内容及开标记录表中的其他必要内容。投标报价以数字和文字两种方式表述的，应公布文字表述的投标报价</w:t>
      </w:r>
      <w:r>
        <w:rPr>
          <w:rFonts w:hint="eastAsia" w:ascii="宋体" w:hAnsi="宋体" w:cs="宋体"/>
          <w:color w:val="auto"/>
          <w:szCs w:val="21"/>
          <w:highlight w:val="none"/>
        </w:rPr>
        <w:t>。</w:t>
      </w:r>
    </w:p>
    <w:p w14:paraId="4D3376A7">
      <w:pPr>
        <w:spacing w:line="360" w:lineRule="auto"/>
        <w:ind w:firstLine="470" w:firstLineChars="224"/>
        <w:outlineLvl w:val="4"/>
        <w:rPr>
          <w:rFonts w:hint="eastAsia" w:ascii="宋体" w:hAnsi="宋体" w:cs="仿宋"/>
          <w:b/>
          <w:color w:val="auto"/>
          <w:szCs w:val="21"/>
          <w:highlight w:val="none"/>
        </w:rPr>
      </w:pPr>
      <w:bookmarkStart w:id="149" w:name="OLE_LINK101"/>
      <w:bookmarkStart w:id="150" w:name="OLE_LINK109"/>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-32385</wp:posOffset>
                </wp:positionH>
                <wp:positionV relativeFrom="paragraph">
                  <wp:posOffset>3175</wp:posOffset>
                </wp:positionV>
                <wp:extent cx="5784850" cy="0"/>
                <wp:effectExtent l="0" t="0" r="0" b="0"/>
                <wp:wrapNone/>
                <wp:docPr id="34" name="直接连接符 34"/>
                <wp:cNvGraphicFramePr/>
                <a:graphic xmlns:a="http://schemas.openxmlformats.org/drawingml/2006/main">
                  <a:graphicData uri="http://schemas.microsoft.com/office/word/2010/wordprocessingShape">
                    <wps:wsp>
                      <wps:cNvCnPr/>
                      <wps:spPr>
                        <a:xfrm>
                          <a:off x="899795" y="6872605"/>
                          <a:ext cx="578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0.25pt;height:0pt;width:455.5pt;z-index:251679744;mso-width-relative:page;mso-height-relative:page;" filled="f" stroked="t" coordsize="21600,21600" o:gfxdata="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GesndIAAAAEAQAADwAAAAAAAAABACAAAAAiAAAAZHJzL2Rvd25yZXYueG1sUEsBAhQAFAAAAAgA&#10;h07iQL2/VzryAQAAvgMAAA4AAAAAAAAAAQAgAAAAIQEAAGRycy9lMm9Eb2MueG1sUEsFBgAAAAAG&#10;AAYAWQEAAIUFAAAAAA==&#10;">
                <v:fill on="f" focussize="0,0"/>
                <v:stroke weight="0.5pt" color="#000000 [3213]" miterlimit="8" joinstyle="miter"/>
                <v:imagedata o:title=""/>
                <o:lock v:ext="edit" aspectratio="f"/>
              </v:line>
            </w:pict>
          </mc:Fallback>
        </mc:AlternateContent>
      </w:r>
      <w:r>
        <w:rPr>
          <w:rFonts w:hint="eastAsia" w:ascii="宋体" w:hAnsi="宋体" w:cs="仿宋"/>
          <w:b/>
          <w:color w:val="auto"/>
          <w:szCs w:val="21"/>
          <w:highlight w:val="none"/>
        </w:rPr>
        <w:t>条款号： 42.1            修改类型：修改</w:t>
      </w:r>
    </w:p>
    <w:bookmarkEnd w:id="149"/>
    <w:p w14:paraId="2C98DE18">
      <w:pPr>
        <w:spacing w:line="360" w:lineRule="auto"/>
        <w:ind w:firstLine="422" w:firstLineChars="200"/>
        <w:rPr>
          <w:rFonts w:hint="eastAsia" w:ascii="宋体" w:hAnsi="宋体"/>
          <w:color w:val="auto"/>
          <w:szCs w:val="21"/>
          <w:highlight w:val="none"/>
        </w:rPr>
      </w:pPr>
      <w:r>
        <w:rPr>
          <w:rFonts w:hint="eastAsia"/>
          <w:b/>
          <w:color w:val="auto"/>
          <w:szCs w:val="21"/>
          <w:highlight w:val="none"/>
        </w:rPr>
        <w:t>原文：</w:t>
      </w:r>
      <w:bookmarkEnd w:id="150"/>
      <w:r>
        <w:rPr>
          <w:rFonts w:hint="eastAsia" w:ascii="宋体" w:hAnsi="宋体"/>
          <w:color w:val="auto"/>
          <w:szCs w:val="21"/>
          <w:highlight w:val="none"/>
        </w:rPr>
        <w:t>42.1评标委员会的组成：方式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CB86470">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方式一：评标委员会为综合评标委员会，负责评标工作。</w:t>
      </w:r>
    </w:p>
    <w:p w14:paraId="20304AED">
      <w:pPr>
        <w:spacing w:line="480" w:lineRule="auto"/>
        <w:ind w:firstLine="470" w:firstLineChars="224"/>
        <w:rPr>
          <w:b/>
          <w:color w:val="auto"/>
          <w:szCs w:val="21"/>
          <w:highlight w:val="none"/>
        </w:rPr>
      </w:pPr>
      <w:r>
        <w:rPr>
          <w:rFonts w:hint="eastAsia" w:ascii="宋体" w:hAnsi="宋体"/>
          <w:color w:val="auto"/>
          <w:szCs w:val="21"/>
          <w:highlight w:val="none"/>
        </w:rPr>
        <w:t>方式二：评标委员会由技术评审组和经济评审组组成。其中：资格审查、技术评审由技术评标组负责，经济评审由经济评审组负责。</w:t>
      </w:r>
    </w:p>
    <w:p w14:paraId="17B91030">
      <w:pPr>
        <w:spacing w:line="360" w:lineRule="auto"/>
        <w:ind w:firstLine="422" w:firstLineChars="200"/>
        <w:rPr>
          <w:rFonts w:hint="eastAsia" w:ascii="宋体" w:hAnsi="宋体"/>
          <w:color w:val="auto"/>
          <w:szCs w:val="21"/>
          <w:highlight w:val="none"/>
        </w:rPr>
      </w:pPr>
      <w:r>
        <w:rPr>
          <w:rFonts w:hint="eastAsia"/>
          <w:b/>
          <w:color w:val="auto"/>
          <w:szCs w:val="21"/>
          <w:highlight w:val="none"/>
        </w:rPr>
        <w:t>现文：</w:t>
      </w:r>
      <w:r>
        <w:rPr>
          <w:rFonts w:hint="eastAsia" w:ascii="宋体" w:hAnsi="宋体"/>
          <w:color w:val="auto"/>
          <w:szCs w:val="21"/>
          <w:highlight w:val="none"/>
        </w:rPr>
        <w:t>42.1评标委员会的组成：方式</w:t>
      </w:r>
      <w:r>
        <w:rPr>
          <w:rFonts w:hint="eastAsia" w:ascii="宋体" w:hAnsi="宋体"/>
          <w:color w:val="auto"/>
          <w:szCs w:val="21"/>
          <w:highlight w:val="none"/>
          <w:u w:val="single"/>
        </w:rPr>
        <w:t xml:space="preserve">  一  </w:t>
      </w:r>
      <w:r>
        <w:rPr>
          <w:rFonts w:hint="eastAsia" w:ascii="宋体" w:hAnsi="宋体"/>
          <w:color w:val="auto"/>
          <w:szCs w:val="21"/>
          <w:highlight w:val="none"/>
        </w:rPr>
        <w:t>。</w:t>
      </w:r>
    </w:p>
    <w:p w14:paraId="3ECD31F8">
      <w:pPr>
        <w:pBdr>
          <w:bottom w:val="single" w:color="auto" w:sz="4" w:space="0"/>
        </w:pBdr>
        <w:spacing w:line="360" w:lineRule="auto"/>
        <w:ind w:firstLine="470" w:firstLineChars="224"/>
        <w:rPr>
          <w:rFonts w:hint="eastAsia" w:ascii="宋体" w:hAnsi="宋体"/>
          <w:color w:val="auto"/>
          <w:szCs w:val="21"/>
          <w:highlight w:val="none"/>
        </w:rPr>
      </w:pPr>
      <w:r>
        <w:rPr>
          <w:rFonts w:hint="eastAsia" w:ascii="宋体" w:hAnsi="宋体"/>
          <w:color w:val="auto"/>
          <w:szCs w:val="21"/>
          <w:highlight w:val="none"/>
        </w:rPr>
        <w:t>方式一：评标委员会为综合评标委员会，负责</w:t>
      </w:r>
      <w:r>
        <w:rPr>
          <w:rFonts w:hint="eastAsia" w:ascii="宋体" w:hAnsi="宋体"/>
          <w:color w:val="auto"/>
          <w:szCs w:val="21"/>
          <w:highlight w:val="none"/>
          <w:u w:val="single"/>
        </w:rPr>
        <w:t>资格审查及</w:t>
      </w:r>
      <w:r>
        <w:rPr>
          <w:rFonts w:hint="eastAsia" w:ascii="宋体" w:hAnsi="宋体"/>
          <w:color w:val="auto"/>
          <w:szCs w:val="21"/>
          <w:highlight w:val="none"/>
        </w:rPr>
        <w:t>评标工作。</w:t>
      </w:r>
    </w:p>
    <w:p w14:paraId="04051A36">
      <w:pPr>
        <w:spacing w:line="360" w:lineRule="auto"/>
        <w:ind w:firstLine="472" w:firstLineChars="224"/>
        <w:outlineLvl w:val="4"/>
        <w:rPr>
          <w:rFonts w:hint="eastAsia" w:ascii="宋体" w:hAnsi="宋体" w:cs="仿宋"/>
          <w:b/>
          <w:color w:val="auto"/>
          <w:szCs w:val="21"/>
          <w:highlight w:val="none"/>
        </w:rPr>
      </w:pPr>
      <w:bookmarkStart w:id="151" w:name="OLE_LINK103"/>
      <w:r>
        <w:rPr>
          <w:rFonts w:hint="eastAsia" w:ascii="宋体" w:hAnsi="宋体" w:cs="仿宋"/>
          <w:b/>
          <w:color w:val="auto"/>
          <w:szCs w:val="21"/>
          <w:highlight w:val="none"/>
        </w:rPr>
        <w:t>条款号： 42.2.6            修改类型：修改</w:t>
      </w:r>
    </w:p>
    <w:p w14:paraId="28167D93">
      <w:pPr>
        <w:spacing w:line="360" w:lineRule="auto"/>
        <w:ind w:firstLine="472" w:firstLineChars="224"/>
        <w:outlineLvl w:val="4"/>
        <w:rPr>
          <w:bCs/>
          <w:color w:val="auto"/>
          <w:szCs w:val="21"/>
          <w:highlight w:val="none"/>
        </w:rPr>
      </w:pPr>
      <w:r>
        <w:rPr>
          <w:rFonts w:hint="eastAsia"/>
          <w:b/>
          <w:color w:val="auto"/>
          <w:szCs w:val="21"/>
          <w:highlight w:val="none"/>
        </w:rPr>
        <w:t>原文：</w:t>
      </w:r>
      <w:r>
        <w:rPr>
          <w:rFonts w:hint="eastAsia"/>
          <w:bCs/>
          <w:color w:val="auto"/>
          <w:szCs w:val="21"/>
          <w:highlight w:val="none"/>
        </w:rPr>
        <w:t>资格审查合格的投标人少于3名的（当N个标段同时招标且不允许兼中时，资格审查合格的投标人少于N+2名），则本项目招标失败，由招标人依法重新招标。</w:t>
      </w:r>
    </w:p>
    <w:p w14:paraId="531EAE9B">
      <w:pPr>
        <w:pStyle w:val="2"/>
        <w:rPr>
          <w:b/>
          <w:color w:val="auto"/>
          <w:highlight w:val="none"/>
        </w:rPr>
      </w:pPr>
      <w:r>
        <w:rPr>
          <w:rFonts w:hint="eastAsia"/>
          <w:b/>
          <w:color w:val="auto"/>
          <w:szCs w:val="21"/>
          <w:highlight w:val="none"/>
        </w:rPr>
        <w:t>现文：</w:t>
      </w:r>
      <w:r>
        <w:rPr>
          <w:rFonts w:hint="eastAsia" w:ascii="宋体" w:hAnsi="宋体" w:cs="宋体"/>
          <w:bCs/>
          <w:color w:val="auto"/>
          <w:szCs w:val="21"/>
          <w:highlight w:val="none"/>
          <w:u w:val="single"/>
        </w:rPr>
        <w:t>资格审查合格的投标人少于3名的，则本项目招标失败。</w:t>
      </w:r>
    </w:p>
    <w:p w14:paraId="56E323C4">
      <w:pPr>
        <w:spacing w:before="156" w:beforeLines="50" w:line="360" w:lineRule="auto"/>
        <w:ind w:firstLine="470" w:firstLineChars="224"/>
        <w:outlineLvl w:val="4"/>
        <w:rPr>
          <w:rFonts w:hint="eastAsia" w:ascii="宋体" w:hAnsi="宋体" w:cs="仿宋"/>
          <w:b/>
          <w:color w:val="auto"/>
          <w:szCs w:val="21"/>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-32385</wp:posOffset>
                </wp:positionH>
                <wp:positionV relativeFrom="paragraph">
                  <wp:posOffset>43815</wp:posOffset>
                </wp:positionV>
                <wp:extent cx="5784850" cy="0"/>
                <wp:effectExtent l="0" t="0" r="0" b="0"/>
                <wp:wrapNone/>
                <wp:docPr id="39" name="直接连接符 39"/>
                <wp:cNvGraphicFramePr/>
                <a:graphic xmlns:a="http://schemas.openxmlformats.org/drawingml/2006/main">
                  <a:graphicData uri="http://schemas.microsoft.com/office/word/2010/wordprocessingShape">
                    <wps:wsp>
                      <wps:cNvCnPr/>
                      <wps:spPr>
                        <a:xfrm>
                          <a:off x="899795" y="6872605"/>
                          <a:ext cx="5784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5pt;margin-top:3.45pt;height:0pt;width:455.5pt;z-index:251682816;mso-width-relative:page;mso-height-relative:page;" filled="f" stroked="t" coordsize="21600,21600" o:gfxdata="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Rc4RtMAAAAGAQAADwAAAAAAAAABACAAAAAiAAAAZHJzL2Rvd25yZXYueG1sUEsBAhQAFAAAAAgA&#10;h07iQF25CTrxAQAAvgMAAA4AAAAAAAAAAQAgAAAAIgEAAGRycy9lMm9Eb2MueG1sUEsFBgAAAAAG&#10;AAYAWQEAAIUFAAAAAA==&#10;">
                <v:fill on="f" focussize="0,0"/>
                <v:stroke weight="0.5pt" color="#000000 [3213]" miterlimit="8" joinstyle="miter"/>
                <v:imagedata o:title=""/>
                <o:lock v:ext="edit" aspectratio="f"/>
              </v:line>
            </w:pict>
          </mc:Fallback>
        </mc:AlternateContent>
      </w:r>
      <w:r>
        <w:rPr>
          <w:rFonts w:hint="eastAsia" w:ascii="宋体" w:hAnsi="宋体" w:cs="仿宋"/>
          <w:b/>
          <w:color w:val="auto"/>
          <w:szCs w:val="21"/>
          <w:highlight w:val="none"/>
        </w:rPr>
        <w:t>条款号： 42.3.2            修改类型：修改</w:t>
      </w:r>
    </w:p>
    <w:bookmarkEnd w:id="151"/>
    <w:p w14:paraId="44E14F6B">
      <w:pPr>
        <w:spacing w:line="360" w:lineRule="auto"/>
        <w:ind w:firstLine="422" w:firstLineChars="200"/>
        <w:rPr>
          <w:rFonts w:hint="eastAsia" w:ascii="宋体" w:hAnsi="宋体"/>
          <w:color w:val="auto"/>
          <w:szCs w:val="21"/>
          <w:highlight w:val="none"/>
        </w:rPr>
      </w:pPr>
      <w:r>
        <w:rPr>
          <w:rFonts w:hint="eastAsia"/>
          <w:b/>
          <w:bCs/>
          <w:color w:val="auto"/>
          <w:highlight w:val="none"/>
        </w:rPr>
        <w:t>原文：</w:t>
      </w:r>
      <w:r>
        <w:rPr>
          <w:rFonts w:hint="eastAsia" w:ascii="宋体" w:hAnsi="宋体"/>
          <w:color w:val="auto"/>
          <w:szCs w:val="21"/>
          <w:highlight w:val="none"/>
        </w:rPr>
        <w:t>42.3.2</w:t>
      </w:r>
      <w:r>
        <w:rPr>
          <w:rFonts w:hint="eastAsia" w:ascii="宋体" w:hAnsi="宋体"/>
          <w:color w:val="auto"/>
          <w:szCs w:val="21"/>
          <w:highlight w:val="none"/>
          <w:u w:val="single"/>
        </w:rPr>
        <w:t xml:space="preserve">     </w:t>
      </w:r>
      <w:r>
        <w:rPr>
          <w:rFonts w:hint="eastAsia" w:ascii="宋体" w:hAnsi="宋体"/>
          <w:color w:val="auto"/>
          <w:szCs w:val="21"/>
          <w:highlight w:val="none"/>
        </w:rPr>
        <w:t>详细审查评分：评标委员会按照本办法附表</w:t>
      </w:r>
      <w:r>
        <w:rPr>
          <w:rFonts w:hint="eastAsia" w:ascii="宋体" w:hAnsi="宋体"/>
          <w:color w:val="auto"/>
          <w:szCs w:val="21"/>
          <w:highlight w:val="none"/>
          <w:u w:val="single"/>
        </w:rPr>
        <w:t xml:space="preserve">    </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rPr>
        <w:t>详细审查评分表》对通过技术标有效性审查的投标文件进行详细审查，评出</w:t>
      </w:r>
      <w:r>
        <w:rPr>
          <w:rFonts w:hint="eastAsia" w:ascii="宋体" w:hAnsi="宋体"/>
          <w:color w:val="auto"/>
          <w:szCs w:val="21"/>
          <w:highlight w:val="none"/>
          <w:u w:val="single"/>
        </w:rPr>
        <w:t xml:space="preserve">     </w:t>
      </w:r>
      <w:r>
        <w:rPr>
          <w:rFonts w:hint="eastAsia" w:ascii="宋体" w:hAnsi="宋体"/>
          <w:color w:val="auto"/>
          <w:szCs w:val="21"/>
          <w:highlight w:val="none"/>
        </w:rPr>
        <w:t>得分。</w:t>
      </w:r>
    </w:p>
    <w:p w14:paraId="58FC9CF7">
      <w:pPr>
        <w:pStyle w:val="2"/>
        <w:spacing w:line="360" w:lineRule="auto"/>
        <w:rPr>
          <w:color w:val="auto"/>
          <w:highlight w:val="none"/>
        </w:rPr>
      </w:pPr>
      <w:r>
        <w:rPr>
          <w:rFonts w:hint="eastAsia"/>
          <w:b/>
          <w:bCs/>
          <w:color w:val="auto"/>
          <w:highlight w:val="none"/>
        </w:rPr>
        <w:t>现文：</w:t>
      </w:r>
      <w:r>
        <w:rPr>
          <w:rFonts w:hint="eastAsia" w:ascii="宋体" w:hAnsi="宋体" w:cs="宋体"/>
          <w:color w:val="auto"/>
          <w:szCs w:val="21"/>
          <w:highlight w:val="none"/>
        </w:rPr>
        <w:t>42.3.2</w:t>
      </w:r>
      <w:r>
        <w:rPr>
          <w:rFonts w:hint="eastAsia" w:ascii="宋体" w:hAnsi="宋体"/>
          <w:color w:val="auto"/>
          <w:szCs w:val="21"/>
          <w:highlight w:val="none"/>
          <w:u w:val="single"/>
        </w:rPr>
        <w:t>技术标</w:t>
      </w:r>
      <w:r>
        <w:rPr>
          <w:rFonts w:hint="eastAsia" w:ascii="宋体" w:hAnsi="宋体"/>
          <w:color w:val="auto"/>
          <w:szCs w:val="21"/>
          <w:highlight w:val="none"/>
        </w:rPr>
        <w:t>详细审查评分：评标委员会按照本办法附表</w:t>
      </w:r>
      <w:r>
        <w:rPr>
          <w:rFonts w:hint="eastAsia" w:ascii="宋体" w:hAnsi="宋体"/>
          <w:color w:val="auto"/>
          <w:szCs w:val="21"/>
          <w:highlight w:val="none"/>
          <w:u w:val="single"/>
        </w:rPr>
        <w:t>四《</w:t>
      </w:r>
      <w:bookmarkStart w:id="152" w:name="OLE_LINK125"/>
      <w:r>
        <w:rPr>
          <w:rFonts w:hint="eastAsia" w:ascii="宋体" w:hAnsi="宋体"/>
          <w:color w:val="auto"/>
          <w:szCs w:val="21"/>
          <w:highlight w:val="none"/>
          <w:u w:val="single"/>
        </w:rPr>
        <w:t>技术标详细审查评分表</w:t>
      </w:r>
      <w:bookmarkEnd w:id="152"/>
      <w:r>
        <w:rPr>
          <w:rFonts w:hint="eastAsia" w:ascii="宋体" w:hAnsi="宋体"/>
          <w:color w:val="auto"/>
          <w:szCs w:val="21"/>
          <w:highlight w:val="none"/>
          <w:u w:val="single"/>
        </w:rPr>
        <w:t>》</w:t>
      </w:r>
      <w:r>
        <w:rPr>
          <w:rFonts w:hint="eastAsia" w:ascii="宋体" w:hAnsi="宋体"/>
          <w:color w:val="auto"/>
          <w:szCs w:val="21"/>
          <w:highlight w:val="none"/>
        </w:rPr>
        <w:t>对通过技术标有效性审查的投标文件进行详细审查，评出</w:t>
      </w:r>
      <w:r>
        <w:rPr>
          <w:rFonts w:hint="eastAsia" w:ascii="宋体" w:hAnsi="宋体"/>
          <w:color w:val="auto"/>
          <w:szCs w:val="21"/>
          <w:highlight w:val="none"/>
          <w:u w:val="single"/>
        </w:rPr>
        <w:t>技术标</w:t>
      </w:r>
      <w:r>
        <w:rPr>
          <w:rFonts w:hint="eastAsia" w:ascii="宋体" w:hAnsi="宋体"/>
          <w:color w:val="auto"/>
          <w:szCs w:val="21"/>
          <w:highlight w:val="none"/>
        </w:rPr>
        <w:t>得分。</w:t>
      </w:r>
    </w:p>
    <w:p w14:paraId="4F7309BA">
      <w:pPr>
        <w:spacing w:line="360" w:lineRule="auto"/>
        <w:ind w:firstLine="470" w:firstLineChars="224"/>
        <w:outlineLvl w:val="4"/>
        <w:rPr>
          <w:rFonts w:hint="eastAsia" w:ascii="宋体" w:hAnsi="宋体" w:cs="仿宋"/>
          <w:b/>
          <w:color w:val="auto"/>
          <w:szCs w:val="21"/>
          <w:highlight w:val="none"/>
        </w:rPr>
      </w:pPr>
      <w:bookmarkStart w:id="153" w:name="OLE_LINK106"/>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151765</wp:posOffset>
                </wp:positionH>
                <wp:positionV relativeFrom="paragraph">
                  <wp:posOffset>44450</wp:posOffset>
                </wp:positionV>
                <wp:extent cx="5511800" cy="0"/>
                <wp:effectExtent l="0" t="0" r="0" b="0"/>
                <wp:wrapNone/>
                <wp:docPr id="37" name="直接连接符 37"/>
                <wp:cNvGraphicFramePr/>
                <a:graphic xmlns:a="http://schemas.openxmlformats.org/drawingml/2006/main">
                  <a:graphicData uri="http://schemas.microsoft.com/office/word/2010/wordprocessingShape">
                    <wps:wsp>
                      <wps:cNvCnPr/>
                      <wps:spPr>
                        <a:xfrm>
                          <a:off x="1052195" y="1358900"/>
                          <a:ext cx="551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5pt;margin-top:3.5pt;height:0pt;width:434pt;z-index:251680768;mso-width-relative:page;mso-height-relative:page;" filled="f" stroked="t" coordsize="21600,21600" o:gfxdata="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QkbDTAAAABgEAAA8AAAAAAAAAAQAgAAAAIgAAAGRycy9kb3ducmV2LnhtbFBLAQIUABQAAAAI&#10;AIdO4kDmKWlc8gEAAL8DAAAOAAAAAAAAAAEAIAAAACIBAABkcnMvZTJvRG9jLnhtbFBLBQYAAAAA&#10;BgAGAFkBAACGBQAAAAA=&#10;">
                <v:fill on="f" focussize="0,0"/>
                <v:stroke weight="0.5pt" color="#000000 [3213]" miterlimit="8" joinstyle="miter"/>
                <v:imagedata o:title=""/>
                <o:lock v:ext="edit" aspectratio="f"/>
              </v:line>
            </w:pict>
          </mc:Fallback>
        </mc:AlternateContent>
      </w:r>
      <w:r>
        <w:rPr>
          <w:rFonts w:hint="eastAsia" w:ascii="宋体" w:hAnsi="宋体" w:cs="仿宋"/>
          <w:b/>
          <w:color w:val="auto"/>
          <w:szCs w:val="21"/>
          <w:highlight w:val="none"/>
        </w:rPr>
        <w:t>条款号： 42.3.4            修改类型：修改</w:t>
      </w:r>
    </w:p>
    <w:p w14:paraId="5D0EA54F">
      <w:pPr>
        <w:spacing w:line="360" w:lineRule="auto"/>
        <w:ind w:firstLine="422" w:firstLineChars="200"/>
        <w:rPr>
          <w:rFonts w:hint="eastAsia" w:ascii="宋体" w:hAnsi="宋体"/>
          <w:color w:val="auto"/>
          <w:szCs w:val="21"/>
          <w:highlight w:val="none"/>
        </w:rPr>
      </w:pPr>
      <w:r>
        <w:rPr>
          <w:rFonts w:hint="eastAsia"/>
          <w:b/>
          <w:bCs/>
          <w:color w:val="auto"/>
          <w:highlight w:val="none"/>
        </w:rPr>
        <w:t>原文</w:t>
      </w:r>
      <w:r>
        <w:rPr>
          <w:rFonts w:hint="eastAsia"/>
          <w:color w:val="auto"/>
          <w:highlight w:val="none"/>
        </w:rPr>
        <w:t>：</w:t>
      </w:r>
      <w:bookmarkEnd w:id="153"/>
      <w:r>
        <w:rPr>
          <w:rFonts w:hint="eastAsia" w:ascii="宋体" w:hAnsi="宋体"/>
          <w:color w:val="auto"/>
          <w:szCs w:val="21"/>
          <w:highlight w:val="none"/>
        </w:rPr>
        <w:t>42.3.4评标委员会按照“第一阶段得分=</w:t>
      </w:r>
      <w:r>
        <w:rPr>
          <w:rFonts w:hint="eastAsia" w:ascii="宋体" w:hAnsi="宋体"/>
          <w:color w:val="auto"/>
          <w:szCs w:val="21"/>
          <w:highlight w:val="none"/>
          <w:u w:val="single"/>
        </w:rPr>
        <w:t xml:space="preserve">               </w:t>
      </w:r>
      <w:r>
        <w:rPr>
          <w:rFonts w:hint="eastAsia" w:ascii="宋体" w:hAnsi="宋体"/>
          <w:color w:val="auto"/>
          <w:szCs w:val="21"/>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r>
        <w:rPr>
          <w:rFonts w:hint="eastAsia" w:ascii="楷体" w:hAnsi="楷体" w:eastAsia="楷体" w:cs="楷体"/>
          <w:color w:val="auto"/>
          <w:szCs w:val="21"/>
          <w:highlight w:val="none"/>
        </w:rPr>
        <w:t>建议进入第二阶段评审家数≥7家，当N个标段同时招标且不允许兼中时建议≥N+7家</w:t>
      </w:r>
      <w:r>
        <w:rPr>
          <w:rFonts w:hint="eastAsia" w:ascii="宋体" w:hAnsi="宋体"/>
          <w:color w:val="auto"/>
          <w:szCs w:val="21"/>
          <w:highlight w:val="none"/>
        </w:rPr>
        <w:t>）</w:t>
      </w:r>
    </w:p>
    <w:p w14:paraId="7B0F3CD4">
      <w:pPr>
        <w:pStyle w:val="2"/>
        <w:spacing w:line="360" w:lineRule="auto"/>
        <w:rPr>
          <w:b/>
          <w:bCs/>
          <w:color w:val="auto"/>
          <w:highlight w:val="none"/>
        </w:rPr>
      </w:pPr>
      <w:r>
        <w:rPr>
          <w:rFonts w:hint="eastAsia"/>
          <w:b/>
          <w:bCs/>
          <w:color w:val="auto"/>
          <w:highlight w:val="none"/>
        </w:rPr>
        <w:t>现文：</w:t>
      </w:r>
      <w:r>
        <w:rPr>
          <w:rFonts w:hint="eastAsia" w:ascii="宋体" w:hAnsi="宋体" w:cs="宋体"/>
          <w:color w:val="auto"/>
          <w:szCs w:val="21"/>
          <w:highlight w:val="none"/>
          <w:u w:val="single"/>
        </w:rPr>
        <w:t>42.3.4综合评标委员会按照“第一阶段得分=</w:t>
      </w:r>
      <w:r>
        <w:rPr>
          <w:rFonts w:hint="eastAsia" w:ascii="宋体" w:hAnsi="宋体" w:cs="宋体"/>
          <w:color w:val="auto"/>
          <w:szCs w:val="21"/>
          <w:highlight w:val="none"/>
          <w:u w:val="single"/>
          <w:lang w:bidi="ar"/>
        </w:rPr>
        <w:t>技术得分×技术分权重（100%）：满分为</w:t>
      </w:r>
      <w:r>
        <w:rPr>
          <w:rFonts w:ascii="宋体" w:hAnsi="宋体" w:cs="宋体"/>
          <w:color w:val="auto"/>
          <w:szCs w:val="21"/>
          <w:highlight w:val="none"/>
          <w:u w:val="single"/>
          <w:lang w:bidi="ar"/>
        </w:rPr>
        <w:t>100分</w:t>
      </w:r>
      <w:r>
        <w:rPr>
          <w:rFonts w:hint="eastAsia" w:ascii="宋体" w:hAnsi="宋体" w:cs="宋体"/>
          <w:color w:val="auto"/>
          <w:szCs w:val="21"/>
          <w:highlight w:val="none"/>
          <w:u w:val="single"/>
        </w:rPr>
        <w:t>”的公式及</w:t>
      </w:r>
      <w:bookmarkStart w:id="154" w:name="OLE_LINK157"/>
      <w:r>
        <w:rPr>
          <w:rFonts w:hint="eastAsia" w:ascii="宋体" w:hAnsi="宋体" w:cs="宋体"/>
          <w:color w:val="auto"/>
          <w:szCs w:val="21"/>
          <w:highlight w:val="none"/>
          <w:u w:val="single"/>
        </w:rPr>
        <w:t>投标须知前附表</w:t>
      </w:r>
      <w:bookmarkEnd w:id="154"/>
      <w:r>
        <w:rPr>
          <w:rFonts w:hint="eastAsia" w:ascii="宋体" w:hAnsi="宋体" w:cs="宋体"/>
          <w:color w:val="auto"/>
          <w:szCs w:val="21"/>
          <w:highlight w:val="none"/>
          <w:u w:val="single"/>
        </w:rPr>
        <w:t>第26项的规定，计算各投标人第一阶段得分(按四舍五入的原则保留两位小数)，并</w:t>
      </w:r>
      <w:bookmarkStart w:id="155" w:name="OLE_LINK126"/>
      <w:r>
        <w:rPr>
          <w:rFonts w:hint="eastAsia" w:ascii="宋体" w:hAnsi="宋体" w:cs="宋体"/>
          <w:color w:val="auto"/>
          <w:szCs w:val="21"/>
          <w:highlight w:val="none"/>
          <w:u w:val="single"/>
        </w:rPr>
        <w:t>按照得分从高到低排列先后次序</w:t>
      </w:r>
      <w:bookmarkEnd w:id="155"/>
      <w:r>
        <w:rPr>
          <w:rFonts w:hint="eastAsia" w:ascii="宋体" w:hAnsi="宋体" w:cs="宋体"/>
          <w:color w:val="auto"/>
          <w:szCs w:val="21"/>
          <w:highlight w:val="none"/>
          <w:u w:val="single"/>
        </w:rPr>
        <w:t>，若投标人得分相同的，则名次并列，占用名次。编写第一阶段评审报告。</w:t>
      </w:r>
    </w:p>
    <w:p w14:paraId="03E7C64B">
      <w:pPr>
        <w:spacing w:line="360" w:lineRule="auto"/>
        <w:ind w:firstLine="470" w:firstLineChars="224"/>
        <w:outlineLvl w:val="4"/>
        <w:rPr>
          <w:rFonts w:hint="eastAsia" w:ascii="宋体" w:hAnsi="宋体" w:cs="仿宋"/>
          <w:b/>
          <w:color w:val="auto"/>
          <w:szCs w:val="21"/>
          <w:highlight w:val="none"/>
        </w:rPr>
      </w:pPr>
      <w:bookmarkStart w:id="156" w:name="OLE_LINK129"/>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151765</wp:posOffset>
                </wp:positionH>
                <wp:positionV relativeFrom="paragraph">
                  <wp:posOffset>44450</wp:posOffset>
                </wp:positionV>
                <wp:extent cx="5511800" cy="0"/>
                <wp:effectExtent l="0" t="0" r="0" b="0"/>
                <wp:wrapNone/>
                <wp:docPr id="38" name="直接连接符 38"/>
                <wp:cNvGraphicFramePr/>
                <a:graphic xmlns:a="http://schemas.openxmlformats.org/drawingml/2006/main">
                  <a:graphicData uri="http://schemas.microsoft.com/office/word/2010/wordprocessingShape">
                    <wps:wsp>
                      <wps:cNvCnPr/>
                      <wps:spPr>
                        <a:xfrm>
                          <a:off x="1052195" y="1358900"/>
                          <a:ext cx="551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95pt;margin-top:3.5pt;height:0pt;width:434pt;z-index:251681792;mso-width-relative:page;mso-height-relative:page;" filled="f" stroked="t" coordsize="21600,21600" o:gfxdata="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pCRsNMAAAAGAQAADwAAAAAAAAABACAAAAAiAAAAZHJzL2Rvd25yZXYueG1sUEsBAhQAFAAAAAgA&#10;h07iQMBPB2fxAQAAvwMAAA4AAAAAAAAAAQAgAAAAIgEAAGRycy9lMm9Eb2MueG1sUEsFBgAAAAAG&#10;AAYAWQEAAIUFAAAAAA==&#10;">
                <v:fill on="f" focussize="0,0"/>
                <v:stroke weight="0.5pt" color="#000000 [3213]" miterlimit="8" joinstyle="miter"/>
                <v:imagedata o:title=""/>
                <o:lock v:ext="edit" aspectratio="f"/>
              </v:line>
            </w:pict>
          </mc:Fallback>
        </mc:AlternateContent>
      </w:r>
      <w:r>
        <w:rPr>
          <w:rFonts w:hint="eastAsia" w:ascii="宋体" w:hAnsi="宋体" w:cs="仿宋"/>
          <w:b/>
          <w:color w:val="auto"/>
          <w:szCs w:val="21"/>
          <w:highlight w:val="none"/>
        </w:rPr>
        <w:t>条款号：42.4.3            修改类型：修改</w:t>
      </w:r>
    </w:p>
    <w:p w14:paraId="3ABCF1E7">
      <w:pPr>
        <w:spacing w:line="360" w:lineRule="auto"/>
        <w:ind w:firstLine="422" w:firstLineChars="200"/>
        <w:rPr>
          <w:rFonts w:hint="eastAsia" w:ascii="宋体" w:hAnsi="宋体"/>
          <w:color w:val="auto"/>
          <w:szCs w:val="21"/>
          <w:highlight w:val="none"/>
        </w:rPr>
      </w:pPr>
      <w:r>
        <w:rPr>
          <w:rFonts w:hint="eastAsia"/>
          <w:b/>
          <w:bCs/>
          <w:color w:val="auto"/>
          <w:highlight w:val="none"/>
        </w:rPr>
        <w:t>原文</w:t>
      </w:r>
      <w:r>
        <w:rPr>
          <w:rFonts w:hint="eastAsia"/>
          <w:color w:val="auto"/>
          <w:highlight w:val="none"/>
        </w:rPr>
        <w:t>：</w:t>
      </w:r>
      <w:bookmarkStart w:id="157" w:name="OLE_LINK112"/>
      <w:r>
        <w:rPr>
          <w:rFonts w:hint="eastAsia" w:ascii="宋体" w:hAnsi="宋体"/>
          <w:color w:val="auto"/>
          <w:szCs w:val="21"/>
          <w:highlight w:val="none"/>
        </w:rPr>
        <w:t>42.4.3投标文件经济标的评分</w:t>
      </w:r>
    </w:p>
    <w:bookmarkEnd w:id="156"/>
    <w:p w14:paraId="6B60E92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42.4.3.1按以下方法计算评标参考价：</w:t>
      </w:r>
    </w:p>
    <w:bookmarkEnd w:id="157"/>
    <w:p w14:paraId="07A281A4">
      <w:pPr>
        <w:widowControl/>
        <w:spacing w:line="360" w:lineRule="auto"/>
        <w:ind w:firstLine="422" w:firstLineChars="200"/>
        <w:rPr>
          <w:rFonts w:hint="eastAsia" w:ascii="宋体" w:hAnsi="宋体"/>
          <w:b/>
          <w:bCs/>
          <w:color w:val="auto"/>
          <w:kern w:val="0"/>
          <w:szCs w:val="21"/>
          <w:highlight w:val="none"/>
        </w:rPr>
      </w:pPr>
      <w:r>
        <w:rPr>
          <w:rFonts w:hint="eastAsia" w:ascii="宋体" w:hAnsi="宋体" w:cs="仿宋"/>
          <w:b/>
          <w:bCs/>
          <w:color w:val="auto"/>
          <w:kern w:val="0"/>
          <w:szCs w:val="21"/>
          <w:highlight w:val="none"/>
        </w:rPr>
        <w:t>区间抽取法</w:t>
      </w:r>
    </w:p>
    <w:p w14:paraId="7E11EFD0">
      <w:pPr>
        <w:widowControl/>
        <w:snapToGrid w:val="0"/>
        <w:spacing w:line="360" w:lineRule="auto"/>
        <w:ind w:firstLine="420" w:firstLineChars="200"/>
        <w:rPr>
          <w:rFonts w:hint="eastAsia" w:ascii="宋体" w:hAnsi="宋体"/>
          <w:color w:val="auto"/>
          <w:kern w:val="0"/>
          <w:szCs w:val="21"/>
          <w:highlight w:val="none"/>
        </w:rPr>
      </w:pPr>
      <w:r>
        <w:rPr>
          <w:rFonts w:hint="eastAsia" w:ascii="宋体" w:hAnsi="宋体" w:cs="仿宋"/>
          <w:color w:val="auto"/>
          <w:szCs w:val="21"/>
          <w:highlight w:val="none"/>
        </w:rPr>
        <w:t>设立入围合格分数线（技术标或技术标加企业信用评价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8E6C7C0">
      <w:pPr>
        <w:widowControl/>
        <w:snapToGrid w:val="0"/>
        <w:spacing w:line="360" w:lineRule="auto"/>
        <w:ind w:firstLine="420" w:firstLineChars="200"/>
        <w:rPr>
          <w:rFonts w:hint="eastAsia" w:ascii="宋体" w:hAnsi="宋体"/>
          <w:color w:val="auto"/>
          <w:kern w:val="0"/>
          <w:szCs w:val="21"/>
          <w:highlight w:val="none"/>
          <w:vertAlign w:val="subscript"/>
        </w:rPr>
      </w:pPr>
      <w:r>
        <w:rPr>
          <w:rFonts w:hint="eastAsia" w:ascii="宋体" w:hAnsi="宋体" w:cs="仿宋"/>
          <w:color w:val="auto"/>
          <w:kern w:val="0"/>
          <w:szCs w:val="21"/>
          <w:highlight w:val="none"/>
        </w:rPr>
        <w:t>评标参考价</w:t>
      </w:r>
      <w:r>
        <w:rPr>
          <w:rFonts w:ascii="宋体" w:hAnsi="宋体" w:cs="仿宋"/>
          <w:color w:val="auto"/>
          <w:kern w:val="0"/>
          <w:szCs w:val="21"/>
          <w:highlight w:val="none"/>
        </w:rPr>
        <w:t>=</w:t>
      </w:r>
      <w:r>
        <w:rPr>
          <w:rFonts w:hint="eastAsia" w:ascii="宋体" w:hAnsi="宋体" w:cs="仿宋"/>
          <w:color w:val="auto"/>
          <w:kern w:val="0"/>
          <w:szCs w:val="21"/>
          <w:highlight w:val="none"/>
        </w:rPr>
        <w:t>（</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r>
        <w:rPr>
          <w:rFonts w:hint="eastAsia" w:ascii="宋体" w:hAnsi="宋体" w:cs="仿宋"/>
          <w:color w:val="auto"/>
          <w:kern w:val="0"/>
          <w:szCs w:val="21"/>
          <w:highlight w:val="none"/>
        </w:rPr>
        <w:t>）</w:t>
      </w:r>
      <w:r>
        <w:rPr>
          <w:rFonts w:ascii="宋体" w:hAnsi="宋体" w:cs="仿宋"/>
          <w:color w:val="auto"/>
          <w:kern w:val="0"/>
          <w:szCs w:val="21"/>
          <w:highlight w:val="none"/>
        </w:rPr>
        <w:t>/100*</w:t>
      </w:r>
      <w:r>
        <w:rPr>
          <w:rFonts w:hint="eastAsia" w:ascii="宋体" w:hAnsi="宋体" w:cs="仿宋"/>
          <w:color w:val="auto"/>
          <w:kern w:val="0"/>
          <w:szCs w:val="21"/>
          <w:highlight w:val="none"/>
        </w:rPr>
        <w:t>Ｘ</w:t>
      </w: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低</w:t>
      </w:r>
    </w:p>
    <w:p w14:paraId="493A7B76">
      <w:pPr>
        <w:widowControl/>
        <w:snapToGrid w:val="0"/>
        <w:spacing w:line="360" w:lineRule="auto"/>
        <w:ind w:firstLine="420" w:firstLineChars="200"/>
        <w:rPr>
          <w:rFonts w:hint="eastAsia" w:ascii="宋体" w:hAnsi="宋体"/>
          <w:color w:val="auto"/>
          <w:szCs w:val="21"/>
          <w:highlight w:val="none"/>
        </w:rPr>
      </w:pPr>
      <w:r>
        <w:rPr>
          <w:rFonts w:ascii="宋体" w:hAnsi="宋体" w:cs="仿宋"/>
          <w:color w:val="auto"/>
          <w:szCs w:val="21"/>
          <w:highlight w:val="none"/>
        </w:rPr>
        <w:t>Q</w:t>
      </w:r>
      <w:r>
        <w:rPr>
          <w:rFonts w:hint="eastAsia" w:ascii="宋体" w:hAnsi="宋体" w:cs="仿宋"/>
          <w:color w:val="auto"/>
          <w:szCs w:val="21"/>
          <w:highlight w:val="none"/>
          <w:vertAlign w:val="subscript"/>
        </w:rPr>
        <w:t>低</w:t>
      </w:r>
      <w:r>
        <w:rPr>
          <w:rFonts w:hint="eastAsia" w:ascii="宋体" w:hAnsi="宋体" w:cs="仿宋"/>
          <w:color w:val="auto"/>
          <w:szCs w:val="21"/>
          <w:highlight w:val="none"/>
        </w:rPr>
        <w:t>：为达到或超过技术标及格分数线的投标人最低报价与工程成本警示价两者中的较高值；</w:t>
      </w:r>
    </w:p>
    <w:p w14:paraId="473F585C">
      <w:pPr>
        <w:spacing w:line="360" w:lineRule="auto"/>
        <w:ind w:firstLine="420" w:firstLineChars="200"/>
        <w:rPr>
          <w:rFonts w:hint="eastAsia" w:ascii="宋体" w:hAnsi="宋体" w:cs="仿宋"/>
          <w:color w:val="auto"/>
          <w:szCs w:val="21"/>
          <w:highlight w:val="none"/>
        </w:rPr>
      </w:pPr>
      <w:r>
        <w:rPr>
          <w:rFonts w:ascii="宋体" w:hAnsi="宋体" w:cs="仿宋"/>
          <w:color w:val="auto"/>
          <w:kern w:val="0"/>
          <w:szCs w:val="21"/>
          <w:highlight w:val="none"/>
        </w:rPr>
        <w:t>Q</w:t>
      </w:r>
      <w:r>
        <w:rPr>
          <w:rFonts w:hint="eastAsia" w:ascii="宋体" w:hAnsi="宋体" w:cs="仿宋"/>
          <w:color w:val="auto"/>
          <w:kern w:val="0"/>
          <w:szCs w:val="21"/>
          <w:highlight w:val="none"/>
          <w:vertAlign w:val="subscript"/>
        </w:rPr>
        <w:t>高</w:t>
      </w:r>
      <w:r>
        <w:rPr>
          <w:rFonts w:hint="eastAsia" w:ascii="宋体" w:hAnsi="宋体" w:cs="仿宋"/>
          <w:color w:val="auto"/>
          <w:szCs w:val="21"/>
          <w:highlight w:val="none"/>
        </w:rPr>
        <w:t>：</w:t>
      </w:r>
      <w:r>
        <w:rPr>
          <w:rFonts w:hint="eastAsia" w:ascii="宋体" w:hAnsi="宋体" w:cs="仿宋"/>
          <w:color w:val="auto"/>
          <w:szCs w:val="21"/>
          <w:highlight w:val="none"/>
          <w:u w:val="single"/>
        </w:rPr>
        <w:t>为最高投标限价*D%（政府投资项目，D的取值范围为[94-100],由招标人自主确定；非政府投资项目由招标人自主确定取值范围），具体金额为               元。</w:t>
      </w:r>
    </w:p>
    <w:p w14:paraId="33268804">
      <w:pPr>
        <w:spacing w:line="360" w:lineRule="auto"/>
        <w:ind w:firstLine="420" w:firstLineChars="200"/>
        <w:rPr>
          <w:rFonts w:hint="eastAsia" w:ascii="宋体" w:hAnsi="宋体"/>
          <w:color w:val="auto"/>
          <w:szCs w:val="21"/>
          <w:highlight w:val="none"/>
        </w:rPr>
      </w:pPr>
      <w:r>
        <w:rPr>
          <w:rFonts w:hint="eastAsia" w:ascii="宋体" w:hAnsi="宋体" w:cs="仿宋"/>
          <w:color w:val="auto"/>
          <w:szCs w:val="21"/>
          <w:highlight w:val="none"/>
        </w:rPr>
        <w:t xml:space="preserve">    </w:t>
      </w:r>
      <w:r>
        <w:rPr>
          <w:rFonts w:ascii="宋体" w:hAnsi="宋体" w:cs="仿宋"/>
          <w:color w:val="auto"/>
          <w:szCs w:val="21"/>
          <w:highlight w:val="none"/>
        </w:rPr>
        <w:t>X:</w:t>
      </w:r>
      <w:r>
        <w:rPr>
          <w:rFonts w:hint="eastAsia" w:ascii="宋体" w:hAnsi="宋体" w:cs="仿宋"/>
          <w:color w:val="auto"/>
          <w:szCs w:val="21"/>
          <w:highlight w:val="none"/>
        </w:rPr>
        <w:t>为等分点值，在开标前从</w:t>
      </w:r>
      <w:r>
        <w:rPr>
          <w:rFonts w:ascii="宋体" w:hAnsi="宋体" w:cs="仿宋"/>
          <w:color w:val="auto"/>
          <w:szCs w:val="21"/>
          <w:highlight w:val="none"/>
        </w:rPr>
        <w:t>[0,100]</w:t>
      </w:r>
      <w:r>
        <w:rPr>
          <w:rFonts w:hint="eastAsia" w:ascii="宋体" w:hAnsi="宋体" w:cs="仿宋"/>
          <w:color w:val="auto"/>
          <w:szCs w:val="21"/>
          <w:highlight w:val="none"/>
        </w:rPr>
        <w:t>整数中随机抽取</w:t>
      </w:r>
    </w:p>
    <w:p w14:paraId="4400F457">
      <w:pPr>
        <w:spacing w:line="360" w:lineRule="auto"/>
        <w:ind w:firstLine="422" w:firstLineChars="200"/>
        <w:rPr>
          <w:rFonts w:hint="eastAsia" w:ascii="宋体" w:hAnsi="宋体"/>
          <w:color w:val="auto"/>
          <w:szCs w:val="21"/>
          <w:highlight w:val="none"/>
        </w:rPr>
      </w:pPr>
      <w:r>
        <w:rPr>
          <w:rFonts w:hint="eastAsia"/>
          <w:b/>
          <w:color w:val="auto"/>
          <w:szCs w:val="21"/>
          <w:highlight w:val="none"/>
        </w:rPr>
        <w:t>现文：</w:t>
      </w:r>
      <w:r>
        <w:rPr>
          <w:rFonts w:hint="eastAsia" w:ascii="宋体" w:hAnsi="宋体"/>
          <w:color w:val="auto"/>
          <w:szCs w:val="21"/>
          <w:highlight w:val="none"/>
        </w:rPr>
        <w:t>42.4.3投标文件经济标的评分</w:t>
      </w:r>
    </w:p>
    <w:p w14:paraId="647F9EDD">
      <w:pPr>
        <w:spacing w:line="360" w:lineRule="auto"/>
        <w:ind w:firstLine="420" w:firstLineChars="200"/>
        <w:rPr>
          <w:rFonts w:hint="eastAsia" w:ascii="宋体" w:hAnsi="宋体" w:cs="宋体"/>
          <w:color w:val="auto"/>
          <w:szCs w:val="21"/>
          <w:highlight w:val="none"/>
          <w:u w:val="single"/>
        </w:rPr>
      </w:pPr>
      <w:r>
        <w:rPr>
          <w:rFonts w:hint="eastAsia" w:ascii="宋体" w:hAnsi="宋体"/>
          <w:color w:val="auto"/>
          <w:szCs w:val="21"/>
          <w:highlight w:val="none"/>
        </w:rPr>
        <w:t>42.4.3.1按</w:t>
      </w:r>
      <w:bookmarkStart w:id="158" w:name="OLE_LINK127"/>
      <w:r>
        <w:rPr>
          <w:rFonts w:hint="eastAsia" w:ascii="宋体" w:hAnsi="宋体"/>
          <w:color w:val="auto"/>
          <w:szCs w:val="21"/>
          <w:highlight w:val="none"/>
        </w:rPr>
        <w:t>以下方法计算评标参考价</w:t>
      </w:r>
      <w:bookmarkEnd w:id="158"/>
      <w:r>
        <w:rPr>
          <w:rFonts w:hint="eastAsia" w:ascii="宋体" w:hAnsi="宋体"/>
          <w:color w:val="auto"/>
          <w:szCs w:val="21"/>
          <w:highlight w:val="none"/>
        </w:rPr>
        <w:t>：</w:t>
      </w:r>
    </w:p>
    <w:p w14:paraId="44882788">
      <w:pPr>
        <w:spacing w:line="360" w:lineRule="auto"/>
        <w:ind w:firstLine="422" w:firstLineChars="201"/>
        <w:rPr>
          <w:rFonts w:hint="eastAsia" w:ascii="宋体" w:hAnsi="宋体" w:cs="宋体"/>
          <w:bCs/>
          <w:color w:val="auto"/>
          <w:kern w:val="0"/>
          <w:szCs w:val="21"/>
          <w:highlight w:val="none"/>
        </w:rPr>
      </w:pPr>
      <w:bookmarkStart w:id="159" w:name="OLE_LINK128"/>
      <w:r>
        <w:rPr>
          <w:rFonts w:hint="eastAsia" w:ascii="宋体" w:hAnsi="宋体" w:cs="宋体"/>
          <w:bCs/>
          <w:color w:val="auto"/>
          <w:kern w:val="0"/>
          <w:szCs w:val="21"/>
          <w:highlight w:val="none"/>
          <w:u w:val="single"/>
        </w:rPr>
        <w:t>设立入围合格分数线</w:t>
      </w:r>
      <w:bookmarkEnd w:id="159"/>
      <w:r>
        <w:rPr>
          <w:rFonts w:hint="eastAsia" w:ascii="宋体" w:hAnsi="宋体" w:cs="宋体"/>
          <w:bCs/>
          <w:color w:val="auto"/>
          <w:kern w:val="0"/>
          <w:szCs w:val="21"/>
          <w:highlight w:val="none"/>
          <w:u w:val="single"/>
        </w:rPr>
        <w:t>（技术标得分为80</w:t>
      </w:r>
      <w:r>
        <w:rPr>
          <w:rFonts w:ascii="宋体" w:hAnsi="宋体" w:cs="宋体"/>
          <w:bCs/>
          <w:color w:val="auto"/>
          <w:kern w:val="0"/>
          <w:szCs w:val="21"/>
          <w:highlight w:val="none"/>
          <w:u w:val="single"/>
        </w:rPr>
        <w:t>分</w:t>
      </w:r>
      <w:r>
        <w:rPr>
          <w:rFonts w:hint="eastAsia" w:ascii="宋体" w:hAnsi="宋体" w:cs="宋体"/>
          <w:bCs/>
          <w:color w:val="auto"/>
          <w:kern w:val="0"/>
          <w:szCs w:val="21"/>
          <w:highlight w:val="none"/>
          <w:u w:val="single"/>
        </w:rPr>
        <w:t>）</w:t>
      </w:r>
      <w:r>
        <w:rPr>
          <w:rFonts w:hint="eastAsia" w:ascii="宋体" w:hAnsi="宋体" w:cs="宋体"/>
          <w:bCs/>
          <w:color w:val="auto"/>
          <w:kern w:val="0"/>
          <w:szCs w:val="21"/>
          <w:highlight w:val="none"/>
        </w:rPr>
        <w:t>，达到或超过及格线的投标人的报价方能参与评标参考价的计算。将达到或超过技术标及格分数线的投标报价由低至高进行排列，按以下公式计算评标参考价，计算公式如下：</w:t>
      </w:r>
    </w:p>
    <w:p w14:paraId="58514E48">
      <w:pPr>
        <w:spacing w:line="360" w:lineRule="auto"/>
        <w:ind w:firstLine="422" w:firstLineChars="201"/>
        <w:rPr>
          <w:rFonts w:hint="eastAsia" w:ascii="宋体" w:hAnsi="宋体" w:cs="宋体"/>
          <w:bCs/>
          <w:color w:val="auto"/>
          <w:kern w:val="0"/>
          <w:szCs w:val="21"/>
          <w:highlight w:val="none"/>
        </w:rPr>
      </w:pPr>
      <w:r>
        <w:rPr>
          <w:rFonts w:hint="eastAsia" w:ascii="宋体" w:hAnsi="宋体" w:cs="宋体"/>
          <w:bCs/>
          <w:color w:val="auto"/>
          <w:kern w:val="0"/>
          <w:szCs w:val="21"/>
          <w:highlight w:val="none"/>
        </w:rPr>
        <w:t>评标参考价</w:t>
      </w:r>
      <w:r>
        <w:rPr>
          <w:rFonts w:ascii="宋体" w:hAnsi="宋体" w:cs="宋体"/>
          <w:bCs/>
          <w:color w:val="auto"/>
          <w:kern w:val="0"/>
          <w:szCs w:val="21"/>
          <w:highlight w:val="none"/>
        </w:rPr>
        <w:t>=（Q高-Q低）/100*Ｘ+Q低</w:t>
      </w:r>
    </w:p>
    <w:p w14:paraId="376E470A">
      <w:pPr>
        <w:spacing w:line="360" w:lineRule="auto"/>
        <w:ind w:firstLine="422" w:firstLineChars="201"/>
        <w:rPr>
          <w:rFonts w:hint="eastAsia" w:ascii="宋体" w:hAnsi="宋体" w:cs="宋体"/>
          <w:bCs/>
          <w:color w:val="auto"/>
          <w:kern w:val="0"/>
          <w:szCs w:val="21"/>
          <w:highlight w:val="none"/>
        </w:rPr>
      </w:pPr>
      <w:r>
        <w:rPr>
          <w:rFonts w:ascii="宋体" w:hAnsi="宋体" w:cs="宋体"/>
          <w:bCs/>
          <w:color w:val="auto"/>
          <w:kern w:val="0"/>
          <w:szCs w:val="21"/>
          <w:highlight w:val="none"/>
        </w:rPr>
        <w:t>Q低：为达到或超过技术标及格分数线的投标人最低报价与工程成本警示价两者中的较高值；</w:t>
      </w:r>
    </w:p>
    <w:p w14:paraId="3F316487">
      <w:pPr>
        <w:spacing w:line="360" w:lineRule="auto"/>
        <w:ind w:firstLine="422" w:firstLineChars="201"/>
        <w:rPr>
          <w:rFonts w:hint="eastAsia" w:ascii="宋体" w:hAnsi="宋体" w:cs="宋体"/>
          <w:bCs/>
          <w:color w:val="auto"/>
          <w:kern w:val="0"/>
          <w:szCs w:val="21"/>
          <w:highlight w:val="none"/>
        </w:rPr>
      </w:pPr>
      <w:r>
        <w:rPr>
          <w:rFonts w:ascii="宋体" w:hAnsi="宋体" w:cs="宋体"/>
          <w:bCs/>
          <w:color w:val="auto"/>
          <w:kern w:val="0"/>
          <w:szCs w:val="21"/>
          <w:highlight w:val="none"/>
        </w:rPr>
        <w:t>Q高：</w:t>
      </w:r>
      <w:r>
        <w:rPr>
          <w:rFonts w:hint="eastAsia" w:ascii="宋体" w:hAnsi="宋体" w:cs="仿宋"/>
          <w:color w:val="auto"/>
          <w:szCs w:val="21"/>
          <w:highlight w:val="none"/>
          <w:u w:val="single"/>
        </w:rPr>
        <w:t>为最高投标限价*D%（政府投资项目，D的取值范围为[97]），具体金额为24950502.03元。</w:t>
      </w:r>
    </w:p>
    <w:p w14:paraId="589E7241">
      <w:pPr>
        <w:pBdr>
          <w:bottom w:val="single" w:color="auto" w:sz="4" w:space="7"/>
        </w:pBdr>
        <w:spacing w:line="360" w:lineRule="auto"/>
        <w:ind w:firstLine="411" w:firstLineChars="196"/>
        <w:rPr>
          <w:b/>
          <w:color w:val="auto"/>
          <w:szCs w:val="21"/>
          <w:highlight w:val="none"/>
        </w:rPr>
      </w:pPr>
      <w:r>
        <w:rPr>
          <w:rFonts w:ascii="宋体" w:hAnsi="宋体" w:cs="宋体"/>
          <w:bCs/>
          <w:color w:val="auto"/>
          <w:kern w:val="0"/>
          <w:szCs w:val="21"/>
          <w:highlight w:val="none"/>
        </w:rPr>
        <w:t>X:为等分点值，在开标前从[0,100]整数中随机抽取。</w:t>
      </w:r>
    </w:p>
    <w:p w14:paraId="74228AC2">
      <w:pPr>
        <w:spacing w:line="360" w:lineRule="auto"/>
        <w:ind w:firstLine="211" w:firstLineChars="100"/>
        <w:rPr>
          <w:b/>
          <w:color w:val="auto"/>
          <w:szCs w:val="21"/>
          <w:highlight w:val="none"/>
        </w:rPr>
      </w:pPr>
    </w:p>
    <w:p w14:paraId="1C1E8938">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14:paraId="14660418">
      <w:pPr>
        <w:spacing w:line="360" w:lineRule="auto"/>
        <w:rPr>
          <w:color w:val="auto"/>
          <w:highlight w:val="none"/>
        </w:rPr>
      </w:pPr>
      <w:r>
        <w:rPr>
          <w:rFonts w:hint="eastAsia"/>
          <w:b/>
          <w:color w:val="auto"/>
          <w:szCs w:val="21"/>
          <w:highlight w:val="none"/>
        </w:rPr>
        <w:t>（以下无正文）</w:t>
      </w:r>
    </w:p>
    <w:p w14:paraId="31C7378C">
      <w:pPr>
        <w:pStyle w:val="2"/>
        <w:spacing w:line="360" w:lineRule="auto"/>
        <w:rPr>
          <w:color w:val="auto"/>
          <w:highlight w:val="none"/>
        </w:rPr>
      </w:pPr>
      <w:r>
        <w:rPr>
          <w:color w:val="auto"/>
          <w:highlight w:val="none"/>
        </w:rPr>
        <w:br w:type="page"/>
      </w:r>
    </w:p>
    <w:p w14:paraId="42DFD075">
      <w:pPr>
        <w:pStyle w:val="4"/>
        <w:rPr>
          <w:color w:val="auto"/>
          <w:highlight w:val="none"/>
        </w:rPr>
      </w:pPr>
      <w:bookmarkStart w:id="160" w:name="_Toc22241"/>
      <w:bookmarkStart w:id="161" w:name="_Toc2272556"/>
      <w:bookmarkStart w:id="162" w:name="_Toc21525500"/>
      <w:bookmarkStart w:id="163" w:name="_Toc9828"/>
      <w:r>
        <w:rPr>
          <w:rFonts w:hint="eastAsia"/>
          <w:color w:val="auto"/>
          <w:highlight w:val="none"/>
        </w:rPr>
        <w:t>二、开标、评标及定标办法通用条款</w:t>
      </w:r>
      <w:bookmarkEnd w:id="160"/>
      <w:bookmarkEnd w:id="161"/>
      <w:bookmarkEnd w:id="162"/>
      <w:bookmarkEnd w:id="163"/>
    </w:p>
    <w:p w14:paraId="05C829E7">
      <w:pPr>
        <w:pStyle w:val="5"/>
        <w:ind w:firstLine="480" w:firstLineChars="200"/>
        <w:rPr>
          <w:rFonts w:hint="eastAsia"/>
          <w:color w:val="auto"/>
          <w:highlight w:val="none"/>
        </w:rPr>
      </w:pPr>
      <w:bookmarkStart w:id="164" w:name="_Toc9587"/>
      <w:bookmarkStart w:id="165" w:name="_Toc26489"/>
      <w:r>
        <w:rPr>
          <w:rFonts w:hint="eastAsia"/>
          <w:color w:val="auto"/>
          <w:highlight w:val="none"/>
        </w:rPr>
        <w:t>（一）总则</w:t>
      </w:r>
      <w:bookmarkEnd w:id="164"/>
    </w:p>
    <w:p w14:paraId="79E757B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35.开标、评标及定标所依据的规则</w:t>
      </w:r>
      <w:bookmarkEnd w:id="165"/>
    </w:p>
    <w:p w14:paraId="29EF48E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35.1《中华人民共和国招标投标法》；</w:t>
      </w:r>
    </w:p>
    <w:p w14:paraId="1589CBC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.2</w:t>
      </w:r>
      <w:r>
        <w:rPr>
          <w:rFonts w:hint="eastAsia" w:ascii="宋体" w:hAnsi="宋体"/>
          <w:color w:val="auto"/>
          <w:sz w:val="24"/>
          <w:szCs w:val="24"/>
          <w:highlight w:val="none"/>
        </w:rPr>
        <w:t>《中华人民共和国招标投标法实施条例》；</w:t>
      </w:r>
    </w:p>
    <w:p w14:paraId="79F6F25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.3</w:t>
      </w:r>
      <w:r>
        <w:rPr>
          <w:rFonts w:hint="eastAsia" w:ascii="宋体" w:hAnsi="宋体"/>
          <w:color w:val="auto"/>
          <w:sz w:val="24"/>
          <w:szCs w:val="24"/>
          <w:highlight w:val="none"/>
        </w:rPr>
        <w:t>《</w:t>
      </w:r>
      <w:bookmarkStart w:id="166" w:name="OLE_LINK3"/>
      <w:r>
        <w:rPr>
          <w:rFonts w:hint="eastAsia" w:ascii="宋体" w:hAnsi="宋体"/>
          <w:color w:val="auto"/>
          <w:sz w:val="24"/>
          <w:szCs w:val="24"/>
          <w:highlight w:val="none"/>
        </w:rPr>
        <w:t>评标委员会和评标方法暂行规定</w:t>
      </w:r>
      <w:bookmarkEnd w:id="166"/>
      <w:r>
        <w:rPr>
          <w:rFonts w:hint="eastAsia" w:ascii="宋体" w:hAnsi="宋体"/>
          <w:color w:val="auto"/>
          <w:sz w:val="24"/>
          <w:szCs w:val="24"/>
          <w:highlight w:val="none"/>
        </w:rPr>
        <w:t>》（七部委第</w:t>
      </w:r>
      <w:r>
        <w:rPr>
          <w:rFonts w:ascii="宋体" w:hAnsi="宋体"/>
          <w:color w:val="auto"/>
          <w:sz w:val="24"/>
          <w:szCs w:val="24"/>
          <w:highlight w:val="none"/>
        </w:rPr>
        <w:t>12</w:t>
      </w:r>
      <w:r>
        <w:rPr>
          <w:rFonts w:hint="eastAsia" w:ascii="宋体" w:hAnsi="宋体"/>
          <w:color w:val="auto"/>
          <w:sz w:val="24"/>
          <w:szCs w:val="24"/>
          <w:highlight w:val="none"/>
        </w:rPr>
        <w:t>号令）；</w:t>
      </w:r>
    </w:p>
    <w:p w14:paraId="5BCDE20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.4</w:t>
      </w:r>
      <w:r>
        <w:rPr>
          <w:rFonts w:hint="eastAsia" w:ascii="宋体" w:hAnsi="宋体"/>
          <w:color w:val="auto"/>
          <w:sz w:val="24"/>
          <w:szCs w:val="24"/>
          <w:highlight w:val="none"/>
        </w:rPr>
        <w:t>《</w:t>
      </w:r>
      <w:bookmarkStart w:id="167" w:name="OLE_LINK1"/>
      <w:r>
        <w:rPr>
          <w:rFonts w:hint="eastAsia" w:ascii="宋体" w:hAnsi="宋体"/>
          <w:color w:val="auto"/>
          <w:sz w:val="24"/>
          <w:szCs w:val="24"/>
          <w:highlight w:val="none"/>
        </w:rPr>
        <w:t>工程建设项目施工招标投标办法</w:t>
      </w:r>
      <w:bookmarkEnd w:id="167"/>
      <w:r>
        <w:rPr>
          <w:rFonts w:hint="eastAsia" w:ascii="宋体" w:hAnsi="宋体"/>
          <w:color w:val="auto"/>
          <w:sz w:val="24"/>
          <w:szCs w:val="24"/>
          <w:highlight w:val="none"/>
        </w:rPr>
        <w:t>》（七部委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14:paraId="0338ABD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.5</w:t>
      </w:r>
      <w:r>
        <w:rPr>
          <w:rFonts w:hint="eastAsia" w:ascii="宋体" w:hAnsi="宋体"/>
          <w:color w:val="auto"/>
          <w:sz w:val="24"/>
          <w:szCs w:val="24"/>
          <w:highlight w:val="none"/>
        </w:rPr>
        <w:t>《电子招标投标办法》；</w:t>
      </w:r>
    </w:p>
    <w:p w14:paraId="173715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35.6《广东省实施〈中华人民共和国招标投标法〉办法》；</w:t>
      </w:r>
    </w:p>
    <w:p w14:paraId="379CEC8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7《房屋建筑和市政基础设施工程施工招标投标管理办法》（建设部令第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14:paraId="26B6D85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8《广东省加强建设工程招标投标监督管理的若干规定》（粤发[2004]4号）；</w:t>
      </w:r>
    </w:p>
    <w:p w14:paraId="00E873F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w:t>
      </w:r>
      <w:r>
        <w:rPr>
          <w:rFonts w:ascii="宋体" w:hAnsi="宋体"/>
          <w:color w:val="auto"/>
          <w:sz w:val="24"/>
          <w:szCs w:val="24"/>
          <w:highlight w:val="none"/>
        </w:rPr>
        <w:t>.</w:t>
      </w:r>
      <w:r>
        <w:rPr>
          <w:rFonts w:hint="eastAsia" w:ascii="宋体" w:hAnsi="宋体"/>
          <w:color w:val="auto"/>
          <w:sz w:val="24"/>
          <w:szCs w:val="24"/>
          <w:highlight w:val="none"/>
        </w:rPr>
        <w:t>9《广州市工程建设项目招标投标管理办法》（穗建规字〔</w:t>
      </w:r>
      <w:r>
        <w:rPr>
          <w:rFonts w:ascii="宋体" w:hAnsi="宋体"/>
          <w:color w:val="auto"/>
          <w:sz w:val="24"/>
          <w:szCs w:val="24"/>
          <w:highlight w:val="none"/>
        </w:rPr>
        <w:t>2023</w:t>
      </w:r>
      <w:r>
        <w:rPr>
          <w:rFonts w:hint="eastAsia" w:ascii="宋体" w:hAnsi="宋体"/>
          <w:color w:val="auto"/>
          <w:sz w:val="24"/>
          <w:szCs w:val="24"/>
          <w:highlight w:val="none"/>
        </w:rPr>
        <w:t>〕</w:t>
      </w:r>
      <w:r>
        <w:rPr>
          <w:rFonts w:ascii="宋体" w:hAnsi="宋体"/>
          <w:color w:val="auto"/>
          <w:sz w:val="24"/>
          <w:szCs w:val="24"/>
          <w:highlight w:val="none"/>
        </w:rPr>
        <w:t>12</w:t>
      </w:r>
      <w:r>
        <w:rPr>
          <w:rFonts w:hint="eastAsia" w:ascii="宋体" w:hAnsi="宋体"/>
          <w:color w:val="auto"/>
          <w:sz w:val="24"/>
          <w:szCs w:val="24"/>
          <w:highlight w:val="none"/>
        </w:rPr>
        <w:t>号）。</w:t>
      </w:r>
    </w:p>
    <w:p w14:paraId="36AB0CF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35.10本项目招标文件。</w:t>
      </w:r>
    </w:p>
    <w:p w14:paraId="7FA1EEE1">
      <w:pPr>
        <w:spacing w:line="360" w:lineRule="auto"/>
        <w:ind w:firstLine="480" w:firstLineChars="200"/>
        <w:rPr>
          <w:rFonts w:hint="eastAsia" w:ascii="宋体" w:hAnsi="宋体"/>
          <w:color w:val="auto"/>
          <w:sz w:val="24"/>
          <w:szCs w:val="24"/>
          <w:highlight w:val="none"/>
        </w:rPr>
      </w:pPr>
      <w:bookmarkStart w:id="168" w:name="_Toc1310"/>
      <w:r>
        <w:rPr>
          <w:rFonts w:hint="eastAsia" w:ascii="宋体" w:hAnsi="宋体"/>
          <w:color w:val="auto"/>
          <w:sz w:val="24"/>
          <w:szCs w:val="24"/>
          <w:highlight w:val="none"/>
        </w:rPr>
        <w:t>36．开标</w:t>
      </w:r>
      <w:bookmarkEnd w:id="168"/>
    </w:p>
    <w:p w14:paraId="34660FE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36.1 招标人按投标须知前附表第18项所规定的时间和地点通过电子招标投标交易平台公开开标，并邀请所有投标人参加，投标人可选择在开标室参加开标或准时在线参加开标，也可以不参加开标，均不影响开标程序。</w:t>
      </w:r>
      <w:r>
        <w:rPr>
          <w:rFonts w:hint="eastAsia"/>
          <w:color w:val="auto"/>
          <w:sz w:val="24"/>
          <w:highlight w:val="none"/>
        </w:rPr>
        <w:t>投标人不派代表参加开标会，则视其为放弃参与开标的权利，认可开标结果。</w:t>
      </w:r>
      <w:r>
        <w:rPr>
          <w:rFonts w:hint="eastAsia" w:ascii="宋体" w:hAnsi="宋体"/>
          <w:color w:val="auto"/>
          <w:sz w:val="24"/>
          <w:szCs w:val="24"/>
          <w:highlight w:val="none"/>
        </w:rPr>
        <w:t>截标后，开标开始时间因故推迟的，相关评标信息仍以原定的开标开始时间的信息为准。</w:t>
      </w:r>
    </w:p>
    <w:p w14:paraId="72F741C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14:paraId="1353BBC2">
      <w:pPr>
        <w:spacing w:line="360" w:lineRule="auto"/>
        <w:ind w:firstLine="480" w:firstLineChars="200"/>
        <w:rPr>
          <w:rFonts w:hint="eastAsia" w:ascii="宋体" w:hAnsi="宋体"/>
          <w:color w:val="auto"/>
          <w:sz w:val="24"/>
          <w:szCs w:val="24"/>
          <w:highlight w:val="none"/>
        </w:rPr>
      </w:pPr>
      <w:bookmarkStart w:id="169" w:name="OLE_LINK90"/>
      <w:r>
        <w:rPr>
          <w:rFonts w:hint="eastAsia" w:ascii="宋体" w:hAnsi="宋体"/>
          <w:color w:val="auto"/>
          <w:sz w:val="24"/>
          <w:szCs w:val="24"/>
          <w:highlight w:val="none"/>
        </w:rPr>
        <w:t>36.3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bookmarkEnd w:id="169"/>
    <w:p w14:paraId="6B9CC75C">
      <w:pPr>
        <w:spacing w:line="360" w:lineRule="auto"/>
        <w:ind w:firstLine="480" w:firstLineChars="200"/>
        <w:rPr>
          <w:rFonts w:hint="eastAsia" w:ascii="宋体" w:hAnsi="宋体"/>
          <w:color w:val="auto"/>
          <w:sz w:val="24"/>
          <w:szCs w:val="24"/>
          <w:highlight w:val="none"/>
        </w:rPr>
      </w:pPr>
      <w:bookmarkStart w:id="170" w:name="OLE_LINK91"/>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bookmarkEnd w:id="170"/>
    <w:p w14:paraId="50F3A1A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36.5按下列程序进行开标：</w:t>
      </w:r>
    </w:p>
    <w:p w14:paraId="317868C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36.5.1在投标截止时间后</w:t>
      </w:r>
      <w:r>
        <w:rPr>
          <w:rFonts w:hint="eastAsia" w:ascii="宋体" w:hAnsi="宋体"/>
          <w:color w:val="auto"/>
          <w:sz w:val="24"/>
          <w:highlight w:val="none"/>
          <w:u w:val="single"/>
        </w:rPr>
        <w:t>1</w:t>
      </w:r>
      <w:r>
        <w:rPr>
          <w:rFonts w:hint="eastAsia" w:ascii="宋体" w:hAnsi="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14:paraId="4DC2FA6C">
      <w:pPr>
        <w:tabs>
          <w:tab w:val="left" w:pos="105"/>
        </w:tabs>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36.5.2备用光盘的读取按投标须知前附表第35项的规定执行；</w:t>
      </w:r>
    </w:p>
    <w:p w14:paraId="3DCA5464">
      <w:pPr>
        <w:spacing w:line="360" w:lineRule="auto"/>
        <w:ind w:firstLine="480" w:firstLineChars="200"/>
        <w:rPr>
          <w:rFonts w:hint="eastAsia" w:ascii="宋体" w:hAnsi="宋体"/>
          <w:color w:val="auto"/>
          <w:sz w:val="24"/>
          <w:highlight w:val="none"/>
        </w:rPr>
      </w:pPr>
      <w:bookmarkStart w:id="171" w:name="OLE_LINK94"/>
      <w:bookmarkStart w:id="172" w:name="_Toc501"/>
      <w:r>
        <w:rPr>
          <w:rFonts w:hint="eastAsia" w:ascii="宋体" w:hAnsi="宋体"/>
          <w:color w:val="auto"/>
          <w:sz w:val="24"/>
          <w:highlight w:val="none"/>
        </w:rPr>
        <w:t>36.5.3投标人代表、招标人代表、监标人、记录人等有关人员在开标记录上签字确认；若有关人员不签字的，不影响开标程序；</w:t>
      </w:r>
    </w:p>
    <w:bookmarkEnd w:id="171"/>
    <w:p w14:paraId="49F6546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36.5.6开标结束。</w:t>
      </w:r>
    </w:p>
    <w:p w14:paraId="5459514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2CBC2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36.7开标时，两个（含两个）以上的投标人加密打包投标文件电脑机器特征码一致的，由评标委员会否决其投标。</w:t>
      </w:r>
    </w:p>
    <w:p w14:paraId="091BCA03">
      <w:pPr>
        <w:pStyle w:val="19"/>
        <w:ind w:firstLine="480"/>
        <w:rPr>
          <w:rFonts w:hint="eastAsia" w:hAnsi="宋体"/>
          <w:color w:val="auto"/>
          <w:sz w:val="24"/>
          <w:highlight w:val="none"/>
        </w:rPr>
      </w:pPr>
      <w:r>
        <w:rPr>
          <w:rFonts w:hint="eastAsia" w:hAnsi="宋体"/>
          <w:color w:val="auto"/>
          <w:sz w:val="24"/>
          <w:highlight w:val="none"/>
        </w:rPr>
        <w:t>36.8开标异议</w:t>
      </w:r>
    </w:p>
    <w:p w14:paraId="4294A2F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36.8.1参加现场开标的投标人对开标结果有异议的，应当在开标现场提出，该投标人代表须同时出示本人身份证原件，招标人应当当场作出答复，并制作记录。</w:t>
      </w:r>
    </w:p>
    <w:p w14:paraId="1AF4189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36.8.2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0AC38EF4">
      <w:pPr>
        <w:pStyle w:val="19"/>
        <w:spacing w:line="360" w:lineRule="auto"/>
        <w:ind w:firstLine="480"/>
        <w:rPr>
          <w:color w:val="auto"/>
          <w:sz w:val="24"/>
          <w:highlight w:val="none"/>
        </w:rPr>
      </w:pPr>
      <w:r>
        <w:rPr>
          <w:rFonts w:hint="eastAsia" w:hAnsi="宋体"/>
          <w:color w:val="auto"/>
          <w:sz w:val="24"/>
          <w:highlight w:val="none"/>
        </w:rPr>
        <w:t>36.8.3</w:t>
      </w:r>
      <w:r>
        <w:rPr>
          <w:rFonts w:hint="eastAsia" w:hAnsi="宋体" w:cs="宋体"/>
          <w:color w:val="auto"/>
          <w:kern w:val="0"/>
          <w:sz w:val="24"/>
          <w:szCs w:val="24"/>
          <w:highlight w:val="none"/>
        </w:rPr>
        <w:t>对开标的异议，招标人应当当场作出答复并予以书面记录，异议成立的，招标人应当及时采取纠正措施，或者提交评标委员会评审确认；异议不成立的，招标人应当当场给予解释说明。</w:t>
      </w:r>
      <w:r>
        <w:rPr>
          <w:rFonts w:hint="eastAsia"/>
          <w:color w:val="auto"/>
          <w:sz w:val="24"/>
          <w:highlight w:val="none"/>
        </w:rPr>
        <w:t>投标人未参加开标或在规定的时间内未提出异议的，视为对开标无异议。</w:t>
      </w:r>
      <w:bookmarkEnd w:id="172"/>
    </w:p>
    <w:p w14:paraId="3F5F3CED">
      <w:pPr>
        <w:pStyle w:val="19"/>
        <w:spacing w:line="360" w:lineRule="auto"/>
        <w:ind w:firstLine="480"/>
        <w:rPr>
          <w:rFonts w:hint="eastAsia" w:hAnsi="宋体" w:cs="宋体"/>
          <w:color w:val="auto"/>
          <w:kern w:val="0"/>
          <w:sz w:val="24"/>
          <w:szCs w:val="24"/>
          <w:highlight w:val="none"/>
        </w:rPr>
      </w:pPr>
      <w:r>
        <w:rPr>
          <w:rFonts w:hint="eastAsia"/>
          <w:color w:val="auto"/>
          <w:sz w:val="24"/>
          <w:highlight w:val="none"/>
        </w:rPr>
        <w:t>36.8.4</w:t>
      </w:r>
      <w:r>
        <w:rPr>
          <w:rFonts w:hint="eastAsia" w:hAnsi="宋体" w:cs="宋体"/>
          <w:color w:val="auto"/>
          <w:kern w:val="0"/>
          <w:sz w:val="24"/>
          <w:szCs w:val="24"/>
          <w:highlight w:val="none"/>
        </w:rPr>
        <w:t>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7DAB0C4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14:paraId="19435EA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highlight w:val="none"/>
        </w:rPr>
        <w:t>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r>
        <w:rPr>
          <w:rFonts w:hint="eastAsia" w:ascii="宋体" w:hAnsi="宋体"/>
          <w:color w:val="auto"/>
          <w:sz w:val="24"/>
          <w:szCs w:val="24"/>
          <w:highlight w:val="none"/>
        </w:rPr>
        <w:t>。</w:t>
      </w:r>
    </w:p>
    <w:p w14:paraId="01B75B1C">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37.2评标委员会成员有下列情形之一的，应当回避：</w:t>
      </w:r>
    </w:p>
    <w:p w14:paraId="48305FF8">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（1）招标人或投标人的主要负责人的近亲属；</w:t>
      </w:r>
    </w:p>
    <w:p w14:paraId="3005683E">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（2）项目主管部门或者行政监督部门的人员；</w:t>
      </w:r>
    </w:p>
    <w:p w14:paraId="34BF7B73">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（3）招标人或投标人的工作人员、退休或离职未满3年的人员；</w:t>
      </w:r>
    </w:p>
    <w:p w14:paraId="09C8650D">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（4）与投标人有经济利益关系，可能影响对投标公正评审的；</w:t>
      </w:r>
    </w:p>
    <w:p w14:paraId="44A4DDE4">
      <w:pPr>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（5）曾因在招标、评标以及其他与招标投标有关活动中从事违法行为而受过行政处罚或刑事处罚的。</w:t>
      </w:r>
    </w:p>
    <w:p w14:paraId="58154B6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（6）与投标人有其他利害关系。</w:t>
      </w:r>
    </w:p>
    <w:p w14:paraId="27BCD951">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3评标委员会的职责及守则：</w:t>
      </w:r>
    </w:p>
    <w:p w14:paraId="52266212">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14:paraId="1F4827C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.2</w:t>
      </w:r>
      <w:r>
        <w:rPr>
          <w:rFonts w:hint="eastAsia" w:ascii="宋体" w:hAnsi="宋体"/>
          <w:color w:val="auto"/>
          <w:sz w:val="24"/>
          <w:szCs w:val="24"/>
          <w:highlight w:val="none"/>
        </w:rPr>
        <w:t>向招标人报告评审意见，推荐合格的中标候选人。</w:t>
      </w:r>
    </w:p>
    <w:p w14:paraId="7DF88095">
      <w:pPr>
        <w:spacing w:line="360" w:lineRule="auto"/>
        <w:ind w:firstLine="480" w:firstLineChars="200"/>
        <w:rPr>
          <w:rFonts w:hint="eastAsia" w:ascii="宋体" w:hAnsi="宋体"/>
          <w:color w:val="auto"/>
          <w:sz w:val="24"/>
          <w:szCs w:val="24"/>
          <w:highlight w:val="none"/>
        </w:rPr>
      </w:pPr>
      <w:r>
        <w:rPr>
          <w:rFonts w:ascii="宋体" w:hAnsi="宋体"/>
          <w:bCs/>
          <w:color w:val="auto"/>
          <w:sz w:val="24"/>
          <w:szCs w:val="24"/>
          <w:highlight w:val="none"/>
        </w:rPr>
        <w:t>37.</w:t>
      </w:r>
      <w:r>
        <w:rPr>
          <w:rFonts w:hint="eastAsia" w:ascii="宋体" w:hAnsi="宋体"/>
          <w:bCs/>
          <w:color w:val="auto"/>
          <w:sz w:val="24"/>
          <w:szCs w:val="24"/>
          <w:highlight w:val="none"/>
        </w:rPr>
        <w:t>3</w:t>
      </w:r>
      <w:r>
        <w:rPr>
          <w:rFonts w:ascii="宋体" w:hAnsi="宋体"/>
          <w:bCs/>
          <w:color w:val="auto"/>
          <w:sz w:val="24"/>
          <w:szCs w:val="24"/>
          <w:highlight w:val="none"/>
        </w:rPr>
        <w:t>.3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14:paraId="6628C6F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.4</w:t>
      </w:r>
      <w:r>
        <w:rPr>
          <w:rFonts w:hint="eastAsia" w:ascii="宋体" w:hAnsi="宋体"/>
          <w:color w:val="auto"/>
          <w:sz w:val="24"/>
          <w:szCs w:val="24"/>
          <w:highlight w:val="none"/>
        </w:rPr>
        <w:t>全体参与评标人员：</w:t>
      </w:r>
    </w:p>
    <w:p w14:paraId="0E78010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.4.1 </w:t>
      </w:r>
      <w:r>
        <w:rPr>
          <w:rFonts w:hint="eastAsia" w:ascii="宋体" w:hAnsi="宋体"/>
          <w:color w:val="auto"/>
          <w:sz w:val="24"/>
          <w:szCs w:val="24"/>
          <w:highlight w:val="none"/>
        </w:rPr>
        <w:t>必须遵守评标纪律、不得泄密；</w:t>
      </w:r>
    </w:p>
    <w:p w14:paraId="0F11401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.4.2 </w:t>
      </w:r>
      <w:r>
        <w:rPr>
          <w:rFonts w:hint="eastAsia" w:ascii="宋体" w:hAnsi="宋体"/>
          <w:color w:val="auto"/>
          <w:sz w:val="24"/>
          <w:szCs w:val="24"/>
          <w:highlight w:val="none"/>
        </w:rPr>
        <w:t>必须公正、不得循私；</w:t>
      </w:r>
    </w:p>
    <w:p w14:paraId="01E9C87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.4.3 </w:t>
      </w:r>
      <w:r>
        <w:rPr>
          <w:rFonts w:hint="eastAsia" w:ascii="宋体" w:hAnsi="宋体"/>
          <w:color w:val="auto"/>
          <w:sz w:val="24"/>
          <w:szCs w:val="24"/>
          <w:highlight w:val="none"/>
        </w:rPr>
        <w:t>必须科学、不得草率；</w:t>
      </w:r>
    </w:p>
    <w:p w14:paraId="58480F2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.4.4 </w:t>
      </w:r>
      <w:r>
        <w:rPr>
          <w:rFonts w:hint="eastAsia" w:ascii="宋体" w:hAnsi="宋体"/>
          <w:color w:val="auto"/>
          <w:sz w:val="24"/>
          <w:szCs w:val="24"/>
          <w:highlight w:val="none"/>
        </w:rPr>
        <w:t>必须客观、不得带有成见；</w:t>
      </w:r>
    </w:p>
    <w:p w14:paraId="2C11C76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.4.5 </w:t>
      </w:r>
      <w:r>
        <w:rPr>
          <w:rFonts w:hint="eastAsia" w:ascii="宋体" w:hAnsi="宋体"/>
          <w:color w:val="auto"/>
          <w:sz w:val="24"/>
          <w:szCs w:val="24"/>
          <w:highlight w:val="none"/>
        </w:rPr>
        <w:t>必须平等、不得强加于人；</w:t>
      </w:r>
    </w:p>
    <w:p w14:paraId="3B20718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3</w:t>
      </w:r>
      <w:r>
        <w:rPr>
          <w:rFonts w:ascii="宋体" w:hAnsi="宋体"/>
          <w:color w:val="auto"/>
          <w:sz w:val="24"/>
          <w:szCs w:val="24"/>
          <w:highlight w:val="none"/>
        </w:rPr>
        <w:t xml:space="preserve">.4.6 </w:t>
      </w:r>
      <w:r>
        <w:rPr>
          <w:rFonts w:hint="eastAsia" w:ascii="宋体" w:hAnsi="宋体"/>
          <w:color w:val="auto"/>
          <w:sz w:val="24"/>
          <w:szCs w:val="24"/>
          <w:highlight w:val="none"/>
        </w:rPr>
        <w:t>必须严谨、不得随意马虎。</w:t>
      </w:r>
    </w:p>
    <w:p w14:paraId="60C92AA2">
      <w:pPr>
        <w:pStyle w:val="19"/>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37.4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15834E0F">
      <w:pPr>
        <w:spacing w:line="360" w:lineRule="auto"/>
        <w:ind w:firstLine="480" w:firstLineChars="200"/>
        <w:rPr>
          <w:rFonts w:hint="eastAsia" w:ascii="宋体" w:hAnsi="宋体"/>
          <w:color w:val="auto"/>
          <w:sz w:val="24"/>
          <w:highlight w:val="none"/>
        </w:rPr>
      </w:pPr>
      <w:r>
        <w:rPr>
          <w:rFonts w:hint="eastAsia" w:ascii="宋体" w:hAnsi="宋体"/>
          <w:color w:val="auto"/>
          <w:sz w:val="24"/>
          <w:szCs w:val="24"/>
          <w:highlight w:val="none"/>
        </w:rPr>
        <w:t>37.5</w:t>
      </w:r>
      <w:r>
        <w:rPr>
          <w:rFonts w:hint="eastAsia" w:ascii="宋体" w:hAnsi="宋体"/>
          <w:color w:val="auto"/>
          <w:sz w:val="24"/>
          <w:highlight w:val="none"/>
        </w:rPr>
        <w:t>评标委员会按照第二章“开标、评标及定标办法”规定的方法、评审因素、标准和程序对投标文件进行评审。第三章“开标、评标及定标办法”没有规定的方法、评审因素和标准，不作为评标依据。</w:t>
      </w:r>
    </w:p>
    <w:p w14:paraId="5178D7E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highlight w:val="none"/>
        </w:rPr>
        <w:t>37.6</w:t>
      </w:r>
      <w:r>
        <w:rPr>
          <w:rFonts w:hint="eastAsia" w:ascii="宋体" w:hAnsi="宋体"/>
          <w:color w:val="auto"/>
          <w:sz w:val="24"/>
          <w:szCs w:val="24"/>
          <w:highlight w:val="none"/>
        </w:rPr>
        <w:t>评标结束后，评标委员会递交评标报告并依法推荐中标候选人。</w:t>
      </w:r>
    </w:p>
    <w:p w14:paraId="13A9EA7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38．投标文件的澄清</w:t>
      </w:r>
    </w:p>
    <w:p w14:paraId="44816F0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3818860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378A279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14:paraId="1EC52790">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14:paraId="27867B2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依法重新招标。</w:t>
      </w:r>
    </w:p>
    <w:p w14:paraId="78050D6F">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14:paraId="243ADF06">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14:paraId="247F1B6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0D29276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03ACE34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14:paraId="494677A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14:paraId="6AF6A57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39.6有效投标不足3个的，评标委员会应当对投标是否明显缺乏竞争和是否需要否决全部投标进行充分论证，并在评标报告中记载论证过程和结果。</w:t>
      </w:r>
    </w:p>
    <w:p w14:paraId="68F4E8F3">
      <w:pPr>
        <w:pStyle w:val="19"/>
        <w:rPr>
          <w:rFonts w:hint="eastAsia" w:hAnsi="宋体"/>
          <w:color w:val="auto"/>
          <w:sz w:val="24"/>
          <w:szCs w:val="24"/>
          <w:highlight w:val="none"/>
        </w:rPr>
      </w:pPr>
      <w:r>
        <w:rPr>
          <w:rFonts w:hint="eastAsia" w:hAnsi="宋体"/>
          <w:color w:val="auto"/>
          <w:sz w:val="24"/>
          <w:szCs w:val="24"/>
          <w:highlight w:val="none"/>
        </w:rPr>
        <w:t xml:space="preserve">    </w:t>
      </w:r>
      <w:r>
        <w:rPr>
          <w:rFonts w:hint="eastAsia" w:ascii="楷体" w:hAnsi="楷体" w:eastAsia="楷体" w:cs="楷体"/>
          <w:color w:val="auto"/>
          <w:sz w:val="24"/>
          <w:szCs w:val="24"/>
          <w:highlight w:val="none"/>
        </w:rPr>
        <w:t>注：采用评定分离方式的，招标人应在招标文件中明确定标方式。</w:t>
      </w:r>
    </w:p>
    <w:p w14:paraId="1A3EA26D">
      <w:pPr>
        <w:rPr>
          <w:color w:val="auto"/>
          <w:highlight w:val="none"/>
        </w:rPr>
      </w:pPr>
    </w:p>
    <w:p w14:paraId="51003541">
      <w:pPr>
        <w:pStyle w:val="19"/>
        <w:jc w:val="center"/>
        <w:rPr>
          <w:rStyle w:val="47"/>
          <w:rFonts w:hint="eastAsia"/>
          <w:b/>
          <w:color w:val="auto"/>
          <w:sz w:val="28"/>
          <w:szCs w:val="28"/>
          <w:highlight w:val="none"/>
        </w:rPr>
      </w:pPr>
      <w:bookmarkStart w:id="173" w:name="_Toc2272558"/>
      <w:bookmarkStart w:id="174" w:name="_Toc31469"/>
      <w:bookmarkStart w:id="175" w:name="_Toc21525502"/>
      <w:bookmarkStart w:id="176" w:name="_Toc16793"/>
      <w:r>
        <w:rPr>
          <w:rStyle w:val="47"/>
          <w:rFonts w:hint="eastAsia"/>
          <w:b/>
          <w:bCs/>
          <w:color w:val="auto"/>
          <w:sz w:val="28"/>
          <w:szCs w:val="28"/>
          <w:highlight w:val="none"/>
        </w:rPr>
        <w:t>（二）开标评标办法程序和细则</w:t>
      </w:r>
      <w:bookmarkEnd w:id="173"/>
      <w:bookmarkEnd w:id="174"/>
      <w:bookmarkEnd w:id="175"/>
      <w:bookmarkStart w:id="177" w:name="_Toc7116"/>
    </w:p>
    <w:p w14:paraId="151BBA8D">
      <w:pPr>
        <w:jc w:val="center"/>
        <w:rPr>
          <w:rStyle w:val="47"/>
          <w:rFonts w:hint="eastAsia" w:cs="Times New Roman"/>
          <w:color w:val="auto"/>
          <w:kern w:val="2"/>
          <w:szCs w:val="24"/>
          <w:highlight w:val="none"/>
        </w:rPr>
      </w:pPr>
      <w:r>
        <w:rPr>
          <w:rFonts w:hint="eastAsia"/>
          <w:bCs/>
          <w:color w:val="auto"/>
          <w:sz w:val="28"/>
          <w:szCs w:val="28"/>
          <w:highlight w:val="none"/>
        </w:rPr>
        <w:t>（</w:t>
      </w:r>
      <w:r>
        <w:rPr>
          <w:rFonts w:hint="eastAsia" w:ascii="宋体" w:hAnsi="宋体"/>
          <w:color w:val="auto"/>
          <w:sz w:val="28"/>
          <w:szCs w:val="28"/>
          <w:highlight w:val="none"/>
        </w:rPr>
        <w:t>开评标办法由招标人自行选择，鼓励招标人创新评标办法）</w:t>
      </w:r>
    </w:p>
    <w:bookmarkEnd w:id="176"/>
    <w:p w14:paraId="6C60AB49">
      <w:pPr>
        <w:spacing w:line="360" w:lineRule="auto"/>
        <w:ind w:firstLine="480" w:firstLineChars="200"/>
        <w:rPr>
          <w:rFonts w:hint="eastAsia" w:ascii="宋体" w:hAnsi="宋体"/>
          <w:color w:val="auto"/>
          <w:sz w:val="24"/>
          <w:szCs w:val="24"/>
          <w:highlight w:val="none"/>
        </w:rPr>
      </w:pPr>
    </w:p>
    <w:p w14:paraId="68F7953E">
      <w:pPr>
        <w:spacing w:before="156" w:after="156"/>
        <w:ind w:firstLine="482" w:firstLineChars="200"/>
        <w:rPr>
          <w:b/>
          <w:bCs/>
          <w:color w:val="auto"/>
          <w:sz w:val="24"/>
          <w:szCs w:val="24"/>
          <w:highlight w:val="none"/>
        </w:rPr>
      </w:pPr>
      <w:bookmarkStart w:id="178" w:name="_Toc31005"/>
      <w:bookmarkStart w:id="179" w:name="_Toc2272563"/>
    </w:p>
    <w:p w14:paraId="404C073C">
      <w:pPr>
        <w:spacing w:before="156" w:after="156"/>
        <w:ind w:firstLine="482" w:firstLineChars="200"/>
        <w:rPr>
          <w:b/>
          <w:bCs/>
          <w:color w:val="auto"/>
          <w:highlight w:val="none"/>
        </w:rPr>
      </w:pPr>
      <w:r>
        <w:rPr>
          <w:rFonts w:hint="eastAsia"/>
          <w:b/>
          <w:bCs/>
          <w:color w:val="auto"/>
          <w:sz w:val="24"/>
          <w:szCs w:val="24"/>
          <w:highlight w:val="none"/>
        </w:rPr>
        <w:t>可选办法六（适合综合评分法三，技术标与经济标同时开启）</w:t>
      </w:r>
      <w:bookmarkEnd w:id="178"/>
      <w:bookmarkEnd w:id="179"/>
    </w:p>
    <w:p w14:paraId="4D74987C">
      <w:pPr>
        <w:pStyle w:val="36"/>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40．开标和评标程序：</w:t>
      </w:r>
    </w:p>
    <w:p w14:paraId="128FFB6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40.1投标人递交技术标、经济标投标文件；</w:t>
      </w:r>
    </w:p>
    <w:p w14:paraId="7FA4AC8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40.2技术标与经济标投标文件同时公开开标；</w:t>
      </w:r>
    </w:p>
    <w:p w14:paraId="551FB03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40.3由招标人随机抽取确定该工程计算评标参考价的等分点值X（适用于区间抽取法）；</w:t>
      </w:r>
    </w:p>
    <w:p w14:paraId="7C440EF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40.4由评标委员会对所有已公开开标的投标人进行资格审查；</w:t>
      </w:r>
    </w:p>
    <w:p w14:paraId="16A4C03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40.54技术标投标文件有效性审查；</w:t>
      </w:r>
    </w:p>
    <w:p w14:paraId="671A5BF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40.6技术标详细审查评分；</w:t>
      </w:r>
    </w:p>
    <w:p w14:paraId="2FDDAE2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40.7计算第一阶段得分，并按照总分从高到低排列先后次序，编写第一阶段评审报告； </w:t>
      </w:r>
    </w:p>
    <w:p w14:paraId="5940BF9D">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40.8按投标须知前附表第27项规定，确定进入第二阶段评审的投标人；</w:t>
      </w:r>
    </w:p>
    <w:p w14:paraId="1837E31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9对</w:t>
      </w:r>
      <w:r>
        <w:rPr>
          <w:rFonts w:hint="eastAsia" w:hAnsi="宋体"/>
          <w:color w:val="auto"/>
          <w:sz w:val="24"/>
          <w:szCs w:val="24"/>
          <w:highlight w:val="none"/>
        </w:rPr>
        <w:t>进入第二阶段评审</w:t>
      </w:r>
      <w:r>
        <w:rPr>
          <w:rFonts w:hint="eastAsia" w:ascii="宋体" w:hAnsi="宋体"/>
          <w:color w:val="auto"/>
          <w:sz w:val="24"/>
          <w:szCs w:val="24"/>
          <w:highlight w:val="none"/>
        </w:rPr>
        <w:t>的经济标投标文件的投标报价进行算术校核；</w:t>
      </w:r>
    </w:p>
    <w:p w14:paraId="1110DEB7">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10对进入第二阶段评审且完成投标报价算术校核的投标人按规定进行排序；</w:t>
      </w:r>
    </w:p>
    <w:p w14:paraId="1FDAD1A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40.</w:t>
      </w:r>
      <w:r>
        <w:rPr>
          <w:rFonts w:hint="eastAsia" w:ascii="宋体" w:hAnsi="宋体"/>
          <w:color w:val="auto"/>
          <w:sz w:val="24"/>
          <w:szCs w:val="24"/>
          <w:highlight w:val="none"/>
        </w:rPr>
        <w:t>11按排序对经济标投标文件进行有效性审查，直至评出所有中标候选人；</w:t>
      </w:r>
    </w:p>
    <w:p w14:paraId="4E9B379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40.12评标委员会编写评标报告，向招标人推荐中标候选人名单。</w:t>
      </w:r>
    </w:p>
    <w:p w14:paraId="19C7BB3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 开标细则</w:t>
      </w:r>
    </w:p>
    <w:p w14:paraId="21E439DD">
      <w:pPr>
        <w:spacing w:line="360" w:lineRule="auto"/>
        <w:ind w:firstLine="480" w:firstLineChars="200"/>
        <w:rPr>
          <w:rFonts w:hint="eastAsia" w:ascii="宋体" w:hAnsi="宋体"/>
          <w:color w:val="auto"/>
          <w:sz w:val="24"/>
          <w:szCs w:val="24"/>
          <w:highlight w:val="none"/>
        </w:rPr>
      </w:pPr>
      <w:bookmarkStart w:id="180" w:name="OLE_LINK96"/>
      <w:r>
        <w:rPr>
          <w:rFonts w:hint="eastAsia" w:ascii="宋体" w:hAnsi="宋体"/>
          <w:color w:val="auto"/>
          <w:sz w:val="24"/>
          <w:szCs w:val="24"/>
          <w:highlight w:val="none"/>
        </w:rPr>
        <w:t>41.1开标由招标人主持。</w:t>
      </w:r>
    </w:p>
    <w:bookmarkEnd w:id="180"/>
    <w:p w14:paraId="1476AE97">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41.2细则</w:t>
      </w:r>
    </w:p>
    <w:p w14:paraId="104A5C3B">
      <w:pPr>
        <w:spacing w:line="360" w:lineRule="auto"/>
        <w:ind w:firstLine="480" w:firstLineChars="200"/>
        <w:rPr>
          <w:rFonts w:hint="eastAsia" w:ascii="宋体" w:hAnsi="宋体"/>
          <w:color w:val="auto"/>
          <w:sz w:val="24"/>
          <w:szCs w:val="24"/>
          <w:highlight w:val="none"/>
        </w:rPr>
      </w:pPr>
      <w:bookmarkStart w:id="181" w:name="OLE_LINK98"/>
      <w:r>
        <w:rPr>
          <w:rFonts w:hint="eastAsia" w:ascii="宋体" w:hAnsi="宋体"/>
          <w:color w:val="auto"/>
          <w:sz w:val="24"/>
          <w:szCs w:val="24"/>
          <w:highlight w:val="none"/>
        </w:rPr>
        <w:t>41.2.1投标截止期前，各投标人递交投标文件（包括技术标投标文件、经济标投标文件）至</w:t>
      </w:r>
      <w:r>
        <w:rPr>
          <w:color w:val="auto"/>
          <w:sz w:val="24"/>
          <w:szCs w:val="24"/>
          <w:highlight w:val="none"/>
          <w:u w:val="single"/>
        </w:rPr>
        <w:t xml:space="preserve">        </w:t>
      </w:r>
      <w:r>
        <w:rPr>
          <w:rFonts w:hint="eastAsia" w:ascii="宋体" w:hAnsi="宋体"/>
          <w:color w:val="auto"/>
          <w:sz w:val="24"/>
          <w:szCs w:val="24"/>
          <w:highlight w:val="none"/>
        </w:rPr>
        <w:t>交易平台。有关投标文件提交的事项详见第一章投标须知</w:t>
      </w:r>
      <w:bookmarkEnd w:id="181"/>
      <w:r>
        <w:rPr>
          <w:rFonts w:hint="eastAsia" w:ascii="宋体" w:hAnsi="宋体"/>
          <w:color w:val="auto"/>
          <w:sz w:val="24"/>
          <w:szCs w:val="24"/>
          <w:highlight w:val="none"/>
        </w:rPr>
        <w:t xml:space="preserve">。 </w:t>
      </w:r>
    </w:p>
    <w:p w14:paraId="181D3A0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43C5CBC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41.3按36.5.1的规定完成解密后，公布下列内容，并予以记录，记录提交评标委员会评审： </w:t>
      </w:r>
    </w:p>
    <w:p w14:paraId="28BE6B3F">
      <w:pPr>
        <w:spacing w:line="360" w:lineRule="auto"/>
        <w:ind w:firstLine="480" w:firstLineChars="200"/>
        <w:rPr>
          <w:rFonts w:hint="eastAsia" w:ascii="宋体" w:hAnsi="宋体"/>
          <w:color w:val="auto"/>
          <w:sz w:val="24"/>
          <w:szCs w:val="24"/>
          <w:highlight w:val="none"/>
        </w:rPr>
      </w:pPr>
      <w:bookmarkStart w:id="182" w:name="OLE_LINK99"/>
      <w:r>
        <w:rPr>
          <w:rFonts w:hint="eastAsia" w:ascii="宋体" w:hAnsi="宋体"/>
          <w:color w:val="auto"/>
          <w:sz w:val="24"/>
          <w:szCs w:val="24"/>
          <w:highlight w:val="none"/>
        </w:rPr>
        <w:t>41.3.1</w:t>
      </w:r>
      <w:bookmarkEnd w:id="182"/>
      <w:bookmarkStart w:id="183" w:name="OLE_LINK100"/>
      <w:r>
        <w:rPr>
          <w:rFonts w:hint="eastAsia" w:ascii="宋体" w:hAnsi="宋体"/>
          <w:color w:val="auto"/>
          <w:sz w:val="24"/>
          <w:szCs w:val="24"/>
          <w:highlight w:val="none"/>
        </w:rPr>
        <w:t>开标时，公布：a、投标人名称；</w:t>
      </w:r>
      <w:r>
        <w:rPr>
          <w:rFonts w:ascii="宋体" w:hAnsi="宋体"/>
          <w:color w:val="auto"/>
          <w:sz w:val="24"/>
          <w:szCs w:val="24"/>
          <w:highlight w:val="none"/>
        </w:rPr>
        <w:t>b</w:t>
      </w:r>
      <w:r>
        <w:rPr>
          <w:rFonts w:hint="eastAsia" w:ascii="宋体" w:hAnsi="宋体"/>
          <w:color w:val="auto"/>
          <w:sz w:val="24"/>
          <w:szCs w:val="24"/>
          <w:highlight w:val="none"/>
        </w:rPr>
        <w:t>、投标文件递交情况</w:t>
      </w:r>
      <w:r>
        <w:rPr>
          <w:rFonts w:ascii="宋体" w:hAnsi="宋体"/>
          <w:color w:val="auto"/>
          <w:sz w:val="24"/>
          <w:szCs w:val="24"/>
          <w:highlight w:val="none"/>
        </w:rPr>
        <w:t>c</w:t>
      </w:r>
      <w:r>
        <w:rPr>
          <w:rFonts w:hint="eastAsia" w:ascii="宋体" w:hAnsi="宋体"/>
          <w:color w:val="auto"/>
          <w:sz w:val="24"/>
          <w:szCs w:val="24"/>
          <w:highlight w:val="none"/>
        </w:rPr>
        <w:t>、</w:t>
      </w:r>
      <w:r>
        <w:rPr>
          <w:rFonts w:hint="eastAsia" w:ascii="宋体" w:hAnsi="宋体"/>
          <w:color w:val="auto"/>
          <w:sz w:val="24"/>
          <w:highlight w:val="none"/>
        </w:rPr>
        <w:t>投标文件解</w:t>
      </w:r>
      <w:r>
        <w:rPr>
          <w:rFonts w:hint="eastAsia" w:ascii="宋体" w:hAnsi="宋体"/>
          <w:color w:val="auto"/>
          <w:sz w:val="24"/>
          <w:szCs w:val="24"/>
          <w:highlight w:val="none"/>
        </w:rPr>
        <w:t>密情况；</w:t>
      </w:r>
      <w:r>
        <w:rPr>
          <w:rFonts w:ascii="宋体" w:hAnsi="宋体"/>
          <w:color w:val="auto"/>
          <w:sz w:val="24"/>
          <w:szCs w:val="24"/>
          <w:highlight w:val="none"/>
        </w:rPr>
        <w:t>d</w:t>
      </w:r>
      <w:r>
        <w:rPr>
          <w:rFonts w:hint="eastAsia" w:ascii="宋体" w:hAnsi="宋体"/>
          <w:color w:val="auto"/>
          <w:sz w:val="24"/>
          <w:szCs w:val="24"/>
          <w:highlight w:val="none"/>
        </w:rPr>
        <w:t>、法定代表人证明及授权委托；</w:t>
      </w:r>
      <w:r>
        <w:rPr>
          <w:rFonts w:ascii="宋体" w:hAnsi="宋体"/>
          <w:color w:val="auto"/>
          <w:sz w:val="24"/>
          <w:szCs w:val="24"/>
          <w:highlight w:val="none"/>
        </w:rPr>
        <w:t>e</w:t>
      </w:r>
      <w:r>
        <w:rPr>
          <w:rFonts w:hint="eastAsia" w:ascii="宋体" w:hAnsi="宋体"/>
          <w:color w:val="auto"/>
          <w:sz w:val="24"/>
          <w:szCs w:val="24"/>
          <w:highlight w:val="none"/>
        </w:rPr>
        <w:t>、投标保证金；f、项目经理（负责人）名称；</w:t>
      </w:r>
      <w:r>
        <w:rPr>
          <w:rFonts w:ascii="宋体" w:hAnsi="宋体"/>
          <w:color w:val="auto"/>
          <w:sz w:val="24"/>
          <w:szCs w:val="24"/>
          <w:highlight w:val="none"/>
        </w:rPr>
        <w:t>f</w:t>
      </w:r>
      <w:r>
        <w:rPr>
          <w:rFonts w:hint="eastAsia" w:ascii="宋体" w:hAnsi="宋体"/>
          <w:color w:val="auto"/>
          <w:sz w:val="24"/>
          <w:szCs w:val="24"/>
          <w:highlight w:val="none"/>
        </w:rPr>
        <w:t>、投标报价等主要内容及开标记录表中的其他必要内容。投标报价以数字和文字两种方式表述的，应公布文字表述的投标报价。</w:t>
      </w:r>
    </w:p>
    <w:bookmarkEnd w:id="183"/>
    <w:p w14:paraId="36CEF2AF">
      <w:pPr>
        <w:pStyle w:val="2"/>
        <w:ind w:firstLine="480" w:firstLineChars="200"/>
        <w:rPr>
          <w:color w:val="auto"/>
          <w:highlight w:val="none"/>
        </w:rPr>
      </w:pPr>
      <w:r>
        <w:rPr>
          <w:rFonts w:hint="eastAsia" w:ascii="宋体" w:hAnsi="宋体"/>
          <w:color w:val="auto"/>
          <w:sz w:val="24"/>
          <w:szCs w:val="24"/>
          <w:highlight w:val="none"/>
        </w:rPr>
        <w:t>41.3.2</w:t>
      </w:r>
      <w:r>
        <w:rPr>
          <w:rFonts w:hint="eastAsia" w:ascii="宋体"/>
          <w:color w:val="auto"/>
          <w:sz w:val="24"/>
          <w:szCs w:val="24"/>
          <w:highlight w:val="none"/>
        </w:rPr>
        <w:t>由招标人随机抽取确定该工程计算评标参考价的等分点值X。</w:t>
      </w:r>
    </w:p>
    <w:p w14:paraId="52FD88B8">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41.4招标人对开标过程进行记录，并存档备查，投标人在开标记录上签字。</w:t>
      </w:r>
    </w:p>
    <w:p w14:paraId="7DD612F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41.5 招标人将上述符合要求的投标文件，送至评标委员会进行评审。</w:t>
      </w:r>
    </w:p>
    <w:p w14:paraId="3D54A07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 xml:space="preserve">42. </w:t>
      </w:r>
      <w:r>
        <w:rPr>
          <w:rFonts w:hint="eastAsia" w:ascii="宋体" w:hAnsi="宋体"/>
          <w:color w:val="auto"/>
          <w:sz w:val="24"/>
          <w:szCs w:val="24"/>
          <w:highlight w:val="none"/>
        </w:rPr>
        <w:t>评标细则</w:t>
      </w:r>
    </w:p>
    <w:p w14:paraId="2E8C143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42.1评标委员会的组成：方式</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13EA13F9">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方式一：评标委员会为综合评标委员会，负责评标工作。</w:t>
      </w:r>
    </w:p>
    <w:p w14:paraId="237E8523">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olor w:val="auto"/>
          <w:sz w:val="24"/>
          <w:szCs w:val="24"/>
          <w:highlight w:val="none"/>
        </w:rPr>
        <w:t>方式二：评标委员会由技术评审组和经济评审组组成。其中：资格审查、技术评审由技术评标组负责，经济评审由经济评审组负责。</w:t>
      </w:r>
      <w:r>
        <w:rPr>
          <w:rFonts w:hint="eastAsia" w:ascii="宋体" w:hAnsi="宋体" w:cs="宋体"/>
          <w:color w:val="auto"/>
          <w:kern w:val="0"/>
          <w:sz w:val="24"/>
          <w:szCs w:val="24"/>
          <w:highlight w:val="none"/>
        </w:rPr>
        <w:t xml:space="preserve"> </w:t>
      </w:r>
    </w:p>
    <w:p w14:paraId="46BF9746">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42.2投标人资格审查</w:t>
      </w:r>
    </w:p>
    <w:p w14:paraId="364A197A">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3D1ACAD2">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42.2.2汇总资格审查情况，编写资格审查报告。</w:t>
      </w:r>
    </w:p>
    <w:p w14:paraId="2242695D">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42.2.3资格审查不合格的投标文件不参加下一阶段的评标，不参与评标参考价的计算。</w:t>
      </w:r>
    </w:p>
    <w:p w14:paraId="55377536">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6B31802">
      <w:pPr>
        <w:pStyle w:val="36"/>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42.2.5资审合格后，投标人的资格发生变化而不满足投标人合格条件，在发出中标通知书前，资格问题仍未解决的，招标人将取消其中标资格。</w:t>
      </w:r>
    </w:p>
    <w:p w14:paraId="0BB5E4F5">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color w:val="auto"/>
          <w:sz w:val="24"/>
          <w:szCs w:val="24"/>
          <w:highlight w:val="none"/>
        </w:rPr>
        <w:t>42</w:t>
      </w:r>
      <w:bookmarkStart w:id="184" w:name="OLE_LINK110"/>
      <w:r>
        <w:rPr>
          <w:rFonts w:hint="eastAsia" w:ascii="宋体"/>
          <w:color w:val="auto"/>
          <w:sz w:val="24"/>
          <w:szCs w:val="24"/>
          <w:highlight w:val="none"/>
        </w:rPr>
        <w:t>.2.6</w:t>
      </w:r>
      <w:bookmarkEnd w:id="184"/>
      <w:bookmarkStart w:id="185" w:name="OLE_LINK111"/>
      <w:r>
        <w:rPr>
          <w:rFonts w:hint="eastAsia" w:ascii="宋体"/>
          <w:color w:val="auto"/>
          <w:sz w:val="24"/>
          <w:szCs w:val="24"/>
          <w:highlight w:val="none"/>
        </w:rPr>
        <w:t>资格审查合格的投标人少于3名的（当N个标段同时招标且不允许兼中时，资格审查合格的投标人少于N+2名），则本项目招标失败，由招标人依法重新招标。</w:t>
      </w:r>
      <w:bookmarkEnd w:id="185"/>
    </w:p>
    <w:p w14:paraId="5DF6910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 第一阶段评审</w:t>
      </w:r>
    </w:p>
    <w:p w14:paraId="2B83658B">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42.3</w:t>
      </w:r>
      <w:r>
        <w:rPr>
          <w:rFonts w:hint="eastAsia" w:ascii="宋体" w:hAnsi="宋体"/>
          <w:color w:val="auto"/>
          <w:sz w:val="24"/>
          <w:szCs w:val="24"/>
          <w:highlight w:val="none"/>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家）</w:t>
      </w:r>
      <w:r>
        <w:rPr>
          <w:rFonts w:hint="eastAsia" w:ascii="宋体"/>
          <w:color w:val="auto"/>
          <w:sz w:val="24"/>
          <w:szCs w:val="24"/>
          <w:highlight w:val="none"/>
        </w:rPr>
        <w:t>，由招标人依法重新招标</w:t>
      </w:r>
      <w:r>
        <w:rPr>
          <w:rFonts w:hint="eastAsia" w:ascii="宋体" w:hAnsi="宋体"/>
          <w:color w:val="auto"/>
          <w:sz w:val="24"/>
          <w:szCs w:val="24"/>
          <w:highlight w:val="none"/>
        </w:rPr>
        <w:t>。评委发现投标文件中含义不明确、对同类问题表述不一致、有明显文字和计算错误的，应当要求投标人作必要的澄清、说明后再判定投标人是否通过有效性审查，不得直接否决投标。</w:t>
      </w:r>
    </w:p>
    <w:p w14:paraId="4DA0B831">
      <w:pPr>
        <w:spacing w:line="360" w:lineRule="auto"/>
        <w:ind w:firstLine="480" w:firstLineChars="200"/>
        <w:rPr>
          <w:rFonts w:hint="eastAsia" w:ascii="宋体" w:hAnsi="宋体"/>
          <w:color w:val="auto"/>
          <w:sz w:val="24"/>
          <w:szCs w:val="24"/>
          <w:highlight w:val="none"/>
        </w:rPr>
      </w:pPr>
      <w:bookmarkStart w:id="186" w:name="OLE_LINK102"/>
      <w:r>
        <w:rPr>
          <w:rFonts w:hint="eastAsia" w:ascii="宋体" w:hAnsi="宋体"/>
          <w:color w:val="auto"/>
          <w:sz w:val="24"/>
          <w:szCs w:val="24"/>
          <w:highlight w:val="none"/>
        </w:rPr>
        <w:t>42.3.2</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详细审查评分：评标委员会按照本办法附表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详细审查评分表》对通过技术标有效性审查的投标文件进行详细审查，评出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得分。</w:t>
      </w:r>
    </w:p>
    <w:bookmarkEnd w:id="186"/>
    <w:p w14:paraId="772E53E7">
      <w:pPr>
        <w:spacing w:line="360" w:lineRule="auto"/>
        <w:ind w:firstLine="480" w:firstLineChars="200"/>
        <w:rPr>
          <w:rFonts w:hint="eastAsia" w:ascii="宋体" w:hAnsi="宋体"/>
          <w:color w:val="auto"/>
          <w:sz w:val="24"/>
          <w:szCs w:val="24"/>
          <w:highlight w:val="none"/>
        </w:rPr>
      </w:pPr>
      <w:bookmarkStart w:id="187" w:name="OLE_LINK105"/>
      <w:r>
        <w:rPr>
          <w:rFonts w:hint="eastAsia" w:ascii="宋体" w:hAnsi="宋体"/>
          <w:color w:val="auto"/>
          <w:sz w:val="24"/>
          <w:szCs w:val="24"/>
          <w:highlight w:val="none"/>
        </w:rPr>
        <w:t>4</w:t>
      </w:r>
      <w:bookmarkStart w:id="188" w:name="OLE_LINK104"/>
      <w:r>
        <w:rPr>
          <w:rFonts w:hint="eastAsia" w:ascii="宋体" w:hAnsi="宋体"/>
          <w:color w:val="auto"/>
          <w:sz w:val="24"/>
          <w:szCs w:val="24"/>
          <w:highlight w:val="none"/>
        </w:rPr>
        <w:t>2.3.4评标委员会按照“第一阶段得分=</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r>
        <w:rPr>
          <w:rFonts w:hint="eastAsia" w:ascii="楷体" w:hAnsi="楷体" w:eastAsia="楷体" w:cs="楷体"/>
          <w:color w:val="auto"/>
          <w:sz w:val="24"/>
          <w:szCs w:val="24"/>
          <w:highlight w:val="none"/>
        </w:rPr>
        <w:t>建议进入第二阶段评审家数≥7家，当N个标段同时招标且不允许兼中时建议≥N+7家</w:t>
      </w:r>
      <w:r>
        <w:rPr>
          <w:rFonts w:hint="eastAsia" w:ascii="宋体" w:hAnsi="宋体"/>
          <w:color w:val="auto"/>
          <w:sz w:val="24"/>
          <w:szCs w:val="24"/>
          <w:highlight w:val="none"/>
        </w:rPr>
        <w:t>）</w:t>
      </w:r>
    </w:p>
    <w:bookmarkEnd w:id="187"/>
    <w:bookmarkEnd w:id="188"/>
    <w:p w14:paraId="13F16D4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42.3.5招标人应在《投标须知前附表》中明确是否选择使用企业信用评价计分。</w:t>
      </w:r>
    </w:p>
    <w:p w14:paraId="349F3E9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w:t>
      </w:r>
      <w:r>
        <w:rPr>
          <w:rFonts w:hint="eastAsia" w:ascii="宋体" w:hAnsi="宋体"/>
          <w:color w:val="auto"/>
          <w:sz w:val="24"/>
          <w:szCs w:val="24"/>
          <w:highlight w:val="none"/>
        </w:rPr>
        <w:t xml:space="preserve"> 第二阶段评审</w:t>
      </w:r>
    </w:p>
    <w:p w14:paraId="184A210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42.4.1</w:t>
      </w:r>
      <w:r>
        <w:rPr>
          <w:rFonts w:hint="eastAsia" w:ascii="宋体" w:hAnsi="宋体"/>
          <w:color w:val="auto"/>
          <w:sz w:val="24"/>
          <w:szCs w:val="24"/>
          <w:highlight w:val="none"/>
        </w:rPr>
        <w:t>按照投标须知前附表第27项规定，确定进入第二阶段评审的投标人。若在进入第二阶段的最后名次发生并列的，则所有并列的投标人均进入第二阶段。</w:t>
      </w:r>
    </w:p>
    <w:p w14:paraId="574DD053">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4.2经济标的算术校核。评标委员会对进行经济标有效性审查的投标文件投标报价按照就低不就高的原则进行算术校核，具体标准如下：</w:t>
      </w:r>
    </w:p>
    <w:p w14:paraId="27F931E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4.2.1如果数字表示的金额和用文字表示的金额不一致时，应以文字表示的金额为准；</w:t>
      </w:r>
    </w:p>
    <w:p w14:paraId="682B6939">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4.2.2经算术复核的投标人报价与其投标报价不一致时，按就低不就高原则确定其最终报价；</w:t>
      </w:r>
    </w:p>
    <w:p w14:paraId="3A0EAFFC">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C7CF7AD">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14:paraId="69139FEE">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14:paraId="48A3438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DB4433A">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14:paraId="110C5E5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4.2.</w:t>
      </w:r>
      <w:r>
        <w:rPr>
          <w:rFonts w:ascii="宋体" w:hAnsi="宋体"/>
          <w:color w:val="auto"/>
          <w:sz w:val="24"/>
          <w:szCs w:val="24"/>
          <w:highlight w:val="none"/>
        </w:rPr>
        <w:t>8</w:t>
      </w:r>
      <w:r>
        <w:rPr>
          <w:rFonts w:hint="eastAsia" w:ascii="宋体" w:hAnsi="宋体"/>
          <w:color w:val="auto"/>
          <w:sz w:val="24"/>
          <w:szCs w:val="24"/>
          <w:highlight w:val="none"/>
        </w:rPr>
        <w:t>评标委员会按上述修正错误的原则及方法调整或修正经济标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无正当理由不接受修正后的报价，则取消其投标资格，并且其投标保证金也将不予退还。以上修正不影响按步骤42.3.3确定的投标人进入初步第二阶段的排序。</w:t>
      </w:r>
    </w:p>
    <w:p w14:paraId="4D605ABF">
      <w:pPr>
        <w:spacing w:line="360" w:lineRule="auto"/>
        <w:ind w:firstLine="480" w:firstLineChars="200"/>
        <w:rPr>
          <w:rFonts w:hint="eastAsia" w:ascii="宋体" w:hAnsi="宋体"/>
          <w:color w:val="auto"/>
          <w:sz w:val="24"/>
          <w:szCs w:val="24"/>
          <w:highlight w:val="none"/>
        </w:rPr>
      </w:pPr>
      <w:bookmarkStart w:id="189" w:name="OLE_LINK107"/>
      <w:bookmarkStart w:id="190" w:name="OLE_LINK108"/>
      <w:r>
        <w:rPr>
          <w:rFonts w:hint="eastAsia" w:ascii="宋体" w:hAnsi="宋体"/>
          <w:color w:val="auto"/>
          <w:sz w:val="24"/>
          <w:szCs w:val="24"/>
          <w:highlight w:val="none"/>
        </w:rPr>
        <w:t>42.4.3</w:t>
      </w:r>
      <w:bookmarkEnd w:id="189"/>
      <w:r>
        <w:rPr>
          <w:rFonts w:hint="eastAsia" w:ascii="宋体" w:hAnsi="宋体"/>
          <w:color w:val="auto"/>
          <w:sz w:val="24"/>
          <w:szCs w:val="24"/>
          <w:highlight w:val="none"/>
        </w:rPr>
        <w:t>投标文件经济标的评分</w:t>
      </w:r>
    </w:p>
    <w:p w14:paraId="75E4F222">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42.4.3.1按以下方法计算评标参考价：</w:t>
      </w:r>
    </w:p>
    <w:p w14:paraId="0B0D5AAA">
      <w:pPr>
        <w:widowControl/>
        <w:spacing w:line="360" w:lineRule="auto"/>
        <w:ind w:firstLine="482" w:firstLineChars="200"/>
        <w:rPr>
          <w:rFonts w:hint="eastAsia" w:ascii="宋体" w:hAnsi="宋体"/>
          <w:b/>
          <w:bCs/>
          <w:color w:val="auto"/>
          <w:kern w:val="0"/>
          <w:sz w:val="24"/>
          <w:szCs w:val="24"/>
          <w:highlight w:val="none"/>
        </w:rPr>
      </w:pPr>
      <w:bookmarkStart w:id="191" w:name="OLE_LINK158"/>
      <w:r>
        <w:rPr>
          <w:rFonts w:hint="eastAsia" w:ascii="宋体" w:hAnsi="宋体" w:cs="仿宋"/>
          <w:b/>
          <w:bCs/>
          <w:color w:val="auto"/>
          <w:kern w:val="0"/>
          <w:sz w:val="24"/>
          <w:szCs w:val="24"/>
          <w:highlight w:val="none"/>
        </w:rPr>
        <w:t>区间抽取法</w:t>
      </w:r>
    </w:p>
    <w:bookmarkEnd w:id="191"/>
    <w:p w14:paraId="3C79FA49">
      <w:pPr>
        <w:widowControl/>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s="仿宋"/>
          <w:color w:val="auto"/>
          <w:sz w:val="24"/>
          <w:szCs w:val="24"/>
          <w:highlight w:val="none"/>
        </w:rPr>
        <w:t>设立入围合格分数线（技术标或技术标加企业信用评价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E513389">
      <w:pPr>
        <w:widowControl/>
        <w:snapToGrid w:val="0"/>
        <w:spacing w:line="360" w:lineRule="auto"/>
        <w:ind w:firstLine="480" w:firstLineChars="200"/>
        <w:rPr>
          <w:rFonts w:hint="eastAsia" w:ascii="宋体" w:hAnsi="宋体"/>
          <w:color w:val="auto"/>
          <w:kern w:val="0"/>
          <w:sz w:val="24"/>
          <w:szCs w:val="24"/>
          <w:highlight w:val="none"/>
          <w:vertAlign w:val="subscript"/>
        </w:rPr>
      </w:pPr>
      <w:r>
        <w:rPr>
          <w:rFonts w:hint="eastAsia" w:ascii="宋体" w:hAnsi="宋体" w:cs="仿宋"/>
          <w:color w:val="auto"/>
          <w:kern w:val="0"/>
          <w:sz w:val="24"/>
          <w:szCs w:val="24"/>
          <w:highlight w:val="none"/>
        </w:rPr>
        <w:t>评标参考价</w:t>
      </w:r>
      <w:r>
        <w:rPr>
          <w:rFonts w:ascii="宋体" w:hAnsi="宋体" w:cs="仿宋"/>
          <w:color w:val="auto"/>
          <w:kern w:val="0"/>
          <w:sz w:val="24"/>
          <w:szCs w:val="24"/>
          <w:highlight w:val="none"/>
        </w:rPr>
        <w:t>=</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r>
        <w:rPr>
          <w:rFonts w:hint="eastAsia" w:ascii="宋体" w:hAnsi="宋体" w:cs="仿宋"/>
          <w:color w:val="auto"/>
          <w:kern w:val="0"/>
          <w:sz w:val="24"/>
          <w:szCs w:val="24"/>
          <w:highlight w:val="none"/>
        </w:rPr>
        <w:t>）</w:t>
      </w:r>
      <w:r>
        <w:rPr>
          <w:rFonts w:ascii="宋体" w:hAnsi="宋体" w:cs="仿宋"/>
          <w:color w:val="auto"/>
          <w:kern w:val="0"/>
          <w:sz w:val="24"/>
          <w:szCs w:val="24"/>
          <w:highlight w:val="none"/>
        </w:rPr>
        <w:t>/100*</w:t>
      </w:r>
      <w:r>
        <w:rPr>
          <w:rFonts w:hint="eastAsia" w:ascii="宋体" w:hAnsi="宋体" w:cs="仿宋"/>
          <w:color w:val="auto"/>
          <w:kern w:val="0"/>
          <w:sz w:val="24"/>
          <w:szCs w:val="24"/>
          <w:highlight w:val="none"/>
        </w:rPr>
        <w:t>Ｘ</w:t>
      </w:r>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低</w:t>
      </w:r>
    </w:p>
    <w:p w14:paraId="4FDE866F">
      <w:pPr>
        <w:widowControl/>
        <w:snapToGrid w:val="0"/>
        <w:spacing w:line="360" w:lineRule="auto"/>
        <w:ind w:firstLine="480" w:firstLineChars="200"/>
        <w:rPr>
          <w:rFonts w:hint="eastAsia" w:ascii="宋体" w:hAnsi="宋体"/>
          <w:color w:val="auto"/>
          <w:sz w:val="24"/>
          <w:szCs w:val="24"/>
          <w:highlight w:val="none"/>
        </w:rPr>
      </w:pPr>
      <w:r>
        <w:rPr>
          <w:rFonts w:ascii="宋体" w:hAnsi="宋体" w:cs="仿宋"/>
          <w:color w:val="auto"/>
          <w:sz w:val="24"/>
          <w:szCs w:val="24"/>
          <w:highlight w:val="none"/>
        </w:rPr>
        <w:t>Q</w:t>
      </w:r>
      <w:r>
        <w:rPr>
          <w:rFonts w:hint="eastAsia" w:ascii="宋体" w:hAnsi="宋体" w:cs="仿宋"/>
          <w:color w:val="auto"/>
          <w:sz w:val="24"/>
          <w:szCs w:val="24"/>
          <w:highlight w:val="none"/>
          <w:vertAlign w:val="subscript"/>
        </w:rPr>
        <w:t>低</w:t>
      </w:r>
      <w:r>
        <w:rPr>
          <w:rFonts w:hint="eastAsia" w:ascii="宋体" w:hAnsi="宋体" w:cs="仿宋"/>
          <w:color w:val="auto"/>
          <w:sz w:val="24"/>
          <w:szCs w:val="24"/>
          <w:highlight w:val="none"/>
        </w:rPr>
        <w:t>：为达到或超过技术标及格分数线的投标人最低报价与工程成本警示价两者中的较高值；</w:t>
      </w:r>
    </w:p>
    <w:p w14:paraId="2291AEC3">
      <w:pPr>
        <w:spacing w:line="360" w:lineRule="auto"/>
        <w:ind w:firstLine="480" w:firstLineChars="200"/>
        <w:rPr>
          <w:rFonts w:hint="eastAsia" w:ascii="宋体" w:hAnsi="宋体" w:cs="仿宋"/>
          <w:color w:val="auto"/>
          <w:sz w:val="24"/>
          <w:szCs w:val="24"/>
          <w:highlight w:val="none"/>
        </w:rPr>
      </w:pPr>
      <w:bookmarkStart w:id="192" w:name="OLE_LINK161"/>
      <w:r>
        <w:rPr>
          <w:rFonts w:ascii="宋体" w:hAnsi="宋体" w:cs="仿宋"/>
          <w:color w:val="auto"/>
          <w:kern w:val="0"/>
          <w:sz w:val="24"/>
          <w:szCs w:val="24"/>
          <w:highlight w:val="none"/>
        </w:rPr>
        <w:t>Q</w:t>
      </w:r>
      <w:r>
        <w:rPr>
          <w:rFonts w:hint="eastAsia" w:ascii="宋体" w:hAnsi="宋体" w:cs="仿宋"/>
          <w:color w:val="auto"/>
          <w:kern w:val="0"/>
          <w:sz w:val="24"/>
          <w:szCs w:val="24"/>
          <w:highlight w:val="none"/>
          <w:vertAlign w:val="subscript"/>
        </w:rPr>
        <w:t>高</w:t>
      </w:r>
      <w:bookmarkEnd w:id="192"/>
      <w:r>
        <w:rPr>
          <w:rFonts w:hint="eastAsia" w:ascii="宋体" w:hAnsi="宋体" w:cs="仿宋"/>
          <w:color w:val="auto"/>
          <w:sz w:val="24"/>
          <w:szCs w:val="24"/>
          <w:highlight w:val="none"/>
        </w:rPr>
        <w:t>：</w:t>
      </w:r>
      <w:bookmarkStart w:id="193" w:name="OLE_LINK159"/>
      <w:r>
        <w:rPr>
          <w:rFonts w:hint="eastAsia" w:ascii="宋体" w:hAnsi="宋体" w:cs="仿宋"/>
          <w:color w:val="auto"/>
          <w:sz w:val="24"/>
          <w:szCs w:val="24"/>
          <w:highlight w:val="none"/>
          <w:u w:val="single"/>
        </w:rPr>
        <w:t>为最高投标限价*</w:t>
      </w:r>
      <w:bookmarkStart w:id="194" w:name="OLE_LINK160"/>
      <w:r>
        <w:rPr>
          <w:rFonts w:hint="eastAsia" w:ascii="宋体" w:hAnsi="宋体" w:cs="仿宋"/>
          <w:color w:val="auto"/>
          <w:sz w:val="24"/>
          <w:szCs w:val="24"/>
          <w:highlight w:val="none"/>
          <w:u w:val="single"/>
        </w:rPr>
        <w:t>D</w:t>
      </w:r>
      <w:bookmarkEnd w:id="194"/>
      <w:r>
        <w:rPr>
          <w:rFonts w:hint="eastAsia" w:ascii="宋体" w:hAnsi="宋体" w:cs="仿宋"/>
          <w:color w:val="auto"/>
          <w:sz w:val="24"/>
          <w:szCs w:val="24"/>
          <w:highlight w:val="none"/>
          <w:u w:val="single"/>
        </w:rPr>
        <w:t>%</w:t>
      </w:r>
      <w:bookmarkEnd w:id="193"/>
      <w:r>
        <w:rPr>
          <w:rFonts w:hint="eastAsia" w:ascii="宋体" w:hAnsi="宋体" w:cs="仿宋"/>
          <w:color w:val="auto"/>
          <w:sz w:val="24"/>
          <w:szCs w:val="24"/>
          <w:highlight w:val="none"/>
          <w:u w:val="single"/>
        </w:rPr>
        <w:t>（政府投资项目，D的取值范围为[94-100],由招标人自主确定；非政府投资项目由招标人自主确定取值范围），具体金额为               元。</w:t>
      </w:r>
    </w:p>
    <w:p w14:paraId="783A909F">
      <w:pPr>
        <w:spacing w:line="360" w:lineRule="auto"/>
        <w:ind w:firstLine="480" w:firstLineChars="200"/>
        <w:rPr>
          <w:rFonts w:hint="eastAsia" w:ascii="宋体" w:hAnsi="宋体"/>
          <w:color w:val="auto"/>
          <w:sz w:val="24"/>
          <w:szCs w:val="24"/>
          <w:highlight w:val="none"/>
        </w:rPr>
      </w:pPr>
      <w:r>
        <w:rPr>
          <w:rFonts w:hint="eastAsia" w:ascii="宋体" w:hAnsi="宋体" w:cs="仿宋"/>
          <w:color w:val="auto"/>
          <w:sz w:val="24"/>
          <w:szCs w:val="24"/>
          <w:highlight w:val="none"/>
        </w:rPr>
        <w:t xml:space="preserve">    </w:t>
      </w:r>
      <w:r>
        <w:rPr>
          <w:rFonts w:ascii="宋体" w:hAnsi="宋体" w:cs="仿宋"/>
          <w:color w:val="auto"/>
          <w:sz w:val="24"/>
          <w:szCs w:val="24"/>
          <w:highlight w:val="none"/>
        </w:rPr>
        <w:t>X:</w:t>
      </w:r>
      <w:r>
        <w:rPr>
          <w:rFonts w:hint="eastAsia" w:ascii="宋体" w:hAnsi="宋体" w:cs="仿宋"/>
          <w:color w:val="auto"/>
          <w:sz w:val="24"/>
          <w:szCs w:val="24"/>
          <w:highlight w:val="none"/>
        </w:rPr>
        <w:t>为等分点值，在开标前从</w:t>
      </w:r>
      <w:r>
        <w:rPr>
          <w:rFonts w:ascii="宋体" w:hAnsi="宋体" w:cs="仿宋"/>
          <w:color w:val="auto"/>
          <w:sz w:val="24"/>
          <w:szCs w:val="24"/>
          <w:highlight w:val="none"/>
        </w:rPr>
        <w:t>[0,100]</w:t>
      </w:r>
      <w:r>
        <w:rPr>
          <w:rFonts w:hint="eastAsia" w:ascii="宋体" w:hAnsi="宋体" w:cs="仿宋"/>
          <w:color w:val="auto"/>
          <w:sz w:val="24"/>
          <w:szCs w:val="24"/>
          <w:highlight w:val="none"/>
        </w:rPr>
        <w:t>整数中随机抽取</w:t>
      </w:r>
    </w:p>
    <w:p w14:paraId="3E017F9E">
      <w:pPr>
        <w:spacing w:line="360" w:lineRule="auto"/>
        <w:ind w:firstLine="480" w:firstLineChars="200"/>
        <w:rPr>
          <w:rFonts w:hint="eastAsia" w:ascii="宋体" w:hAnsi="宋体"/>
          <w:color w:val="auto"/>
          <w:sz w:val="24"/>
          <w:szCs w:val="24"/>
          <w:highlight w:val="none"/>
        </w:rPr>
      </w:pPr>
      <w:r>
        <w:rPr>
          <w:rFonts w:hint="eastAsia" w:ascii="宋体" w:hAnsi="宋体" w:cs="宋体"/>
          <w:color w:val="auto"/>
          <w:kern w:val="0"/>
          <w:sz w:val="24"/>
          <w:szCs w:val="24"/>
          <w:highlight w:val="none"/>
        </w:rPr>
        <w:t>42.4.3.2</w:t>
      </w:r>
      <w:r>
        <w:rPr>
          <w:rFonts w:hint="eastAsia" w:ascii="宋体" w:hAnsi="宋体"/>
          <w:color w:val="auto"/>
          <w:sz w:val="24"/>
          <w:szCs w:val="24"/>
          <w:highlight w:val="none"/>
        </w:rPr>
        <w:t>当标价等于评标参考</w:t>
      </w:r>
      <w:bookmarkStart w:id="195" w:name="OLE_LINK162"/>
      <w:r>
        <w:rPr>
          <w:rFonts w:hint="eastAsia" w:ascii="宋体" w:hAnsi="宋体"/>
          <w:color w:val="auto"/>
          <w:sz w:val="24"/>
          <w:szCs w:val="24"/>
          <w:highlight w:val="none"/>
        </w:rPr>
        <w:t>价时得</w:t>
      </w:r>
      <w:r>
        <w:rPr>
          <w:rFonts w:ascii="宋体" w:hAnsi="宋体"/>
          <w:color w:val="auto"/>
          <w:sz w:val="24"/>
          <w:szCs w:val="24"/>
          <w:highlight w:val="none"/>
        </w:rPr>
        <w:t>100</w:t>
      </w:r>
      <w:r>
        <w:rPr>
          <w:rFonts w:hint="eastAsia" w:ascii="宋体" w:hAnsi="宋体"/>
          <w:color w:val="auto"/>
          <w:sz w:val="24"/>
          <w:szCs w:val="24"/>
          <w:highlight w:val="none"/>
        </w:rPr>
        <w:t>分，</w:t>
      </w:r>
      <w:bookmarkEnd w:id="195"/>
      <w:r>
        <w:rPr>
          <w:rFonts w:hint="eastAsia" w:ascii="宋体" w:hAnsi="宋体"/>
          <w:color w:val="auto"/>
          <w:sz w:val="24"/>
          <w:szCs w:val="24"/>
          <w:highlight w:val="none"/>
        </w:rPr>
        <w:t>标价每高于评标参考价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1.5</w:t>
      </w:r>
      <w:r>
        <w:rPr>
          <w:rFonts w:hint="eastAsia" w:ascii="宋体" w:hAnsi="宋体"/>
          <w:color w:val="auto"/>
          <w:sz w:val="24"/>
          <w:szCs w:val="24"/>
          <w:highlight w:val="none"/>
        </w:rPr>
        <w:t>分，每低于评标参考价</w:t>
      </w:r>
      <w:r>
        <w:rPr>
          <w:rFonts w:ascii="宋体" w:hAnsi="宋体"/>
          <w:color w:val="auto"/>
          <w:sz w:val="24"/>
          <w:szCs w:val="24"/>
          <w:highlight w:val="none"/>
        </w:rPr>
        <w:t>1%</w:t>
      </w:r>
      <w:r>
        <w:rPr>
          <w:rFonts w:hint="eastAsia" w:ascii="宋体" w:hAnsi="宋体"/>
          <w:color w:val="auto"/>
          <w:sz w:val="24"/>
          <w:szCs w:val="24"/>
          <w:highlight w:val="none"/>
        </w:rPr>
        <w:t>，扣</w:t>
      </w:r>
      <w:r>
        <w:rPr>
          <w:rFonts w:ascii="宋体" w:hAnsi="宋体"/>
          <w:color w:val="auto"/>
          <w:sz w:val="24"/>
          <w:szCs w:val="24"/>
          <w:highlight w:val="none"/>
        </w:rPr>
        <w:t>1</w:t>
      </w:r>
      <w:r>
        <w:rPr>
          <w:rFonts w:hint="eastAsia" w:ascii="宋体" w:hAnsi="宋体"/>
          <w:color w:val="auto"/>
          <w:sz w:val="24"/>
          <w:szCs w:val="24"/>
          <w:highlight w:val="none"/>
        </w:rPr>
        <w:t>分，扣至</w:t>
      </w:r>
      <w:r>
        <w:rPr>
          <w:rFonts w:ascii="宋体" w:hAnsi="宋体"/>
          <w:color w:val="auto"/>
          <w:sz w:val="24"/>
          <w:szCs w:val="24"/>
          <w:highlight w:val="none"/>
        </w:rPr>
        <w:t>0</w:t>
      </w:r>
      <w:r>
        <w:rPr>
          <w:rFonts w:hint="eastAsia" w:ascii="宋体" w:hAnsi="宋体"/>
          <w:color w:val="auto"/>
          <w:sz w:val="24"/>
          <w:szCs w:val="24"/>
          <w:highlight w:val="none"/>
        </w:rPr>
        <w:t>分为止，得出经济分，精确到小数点后两位。</w:t>
      </w:r>
    </w:p>
    <w:p w14:paraId="598CA4CB">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42.4.3.3评标委员会按投标须知前附表第34项的规定确定排序。</w:t>
      </w:r>
    </w:p>
    <w:bookmarkEnd w:id="190"/>
    <w:p w14:paraId="0FA9D5B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42.4.4经济标的有效性审查：按照42.4.3.3确定的排序，依次对经济标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属于经济标算术校核范围的不得作为否决投标的情形。</w:t>
      </w:r>
    </w:p>
    <w:p w14:paraId="0DC96858">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则本项目招标失败，由招标人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个标段同时招标且不允许兼中时，有效投标人应≥</w:t>
      </w:r>
      <w:r>
        <w:rPr>
          <w:rFonts w:ascii="宋体" w:hAnsi="宋体"/>
          <w:color w:val="auto"/>
          <w:sz w:val="24"/>
          <w:szCs w:val="24"/>
          <w:highlight w:val="none"/>
        </w:rPr>
        <w:t>N+2</w:t>
      </w:r>
      <w:r>
        <w:rPr>
          <w:rFonts w:hint="eastAsia" w:ascii="宋体" w:hAnsi="宋体"/>
          <w:color w:val="auto"/>
          <w:sz w:val="24"/>
          <w:szCs w:val="24"/>
          <w:highlight w:val="none"/>
        </w:rPr>
        <w:t>家）。</w:t>
      </w:r>
    </w:p>
    <w:p w14:paraId="0D2C8275">
      <w:pPr>
        <w:spacing w:line="360" w:lineRule="auto"/>
        <w:ind w:firstLine="480" w:firstLineChars="200"/>
        <w:rPr>
          <w:rFonts w:hint="eastAsia" w:ascii="宋体" w:hAnsi="宋体"/>
          <w:color w:val="auto"/>
          <w:sz w:val="24"/>
          <w:szCs w:val="24"/>
          <w:highlight w:val="none"/>
        </w:rPr>
      </w:pPr>
      <w:r>
        <w:rPr>
          <w:rFonts w:ascii="宋体" w:hAnsi="宋体"/>
          <w:color w:val="auto"/>
          <w:sz w:val="24"/>
          <w:szCs w:val="24"/>
          <w:highlight w:val="none"/>
        </w:rPr>
        <w:t>42.</w:t>
      </w:r>
      <w:r>
        <w:rPr>
          <w:rFonts w:hint="eastAsia" w:ascii="宋体" w:hAnsi="宋体"/>
          <w:color w:val="auto"/>
          <w:sz w:val="24"/>
          <w:szCs w:val="24"/>
          <w:highlight w:val="none"/>
        </w:rPr>
        <w:t>5评标委员会应在通过投标文件经济标有效性审查的投标人中，按步骤42.4确定的投标人第二阶段排序，推荐前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14:paraId="7DF97708">
      <w:pPr>
        <w:spacing w:line="360" w:lineRule="auto"/>
        <w:ind w:firstLine="480" w:firstLineChars="200"/>
        <w:rPr>
          <w:rFonts w:hint="eastAsia" w:ascii="宋体" w:hAnsi="宋体"/>
          <w:color w:val="auto"/>
          <w:sz w:val="24"/>
          <w:szCs w:val="24"/>
          <w:highlight w:val="none"/>
        </w:rPr>
      </w:pPr>
    </w:p>
    <w:bookmarkEnd w:id="177"/>
    <w:p w14:paraId="2E7788AE">
      <w:pPr>
        <w:rPr>
          <w:rFonts w:hint="eastAsia" w:ascii="宋体" w:hAnsi="宋体"/>
          <w:color w:val="auto"/>
          <w:sz w:val="28"/>
          <w:szCs w:val="28"/>
          <w:highlight w:val="none"/>
        </w:rPr>
      </w:pPr>
      <w:r>
        <w:rPr>
          <w:rFonts w:hint="eastAsia" w:ascii="宋体" w:hAnsi="宋体"/>
          <w:color w:val="auto"/>
          <w:sz w:val="28"/>
          <w:szCs w:val="28"/>
          <w:highlight w:val="none"/>
        </w:rPr>
        <w:br w:type="page"/>
      </w:r>
    </w:p>
    <w:p w14:paraId="55909560">
      <w:pPr>
        <w:widowControl/>
        <w:snapToGrid w:val="0"/>
        <w:spacing w:line="360" w:lineRule="auto"/>
        <w:ind w:right="102"/>
        <w:jc w:val="left"/>
        <w:rPr>
          <w:rFonts w:ascii="宋体"/>
          <w:color w:val="auto"/>
          <w:sz w:val="28"/>
          <w:szCs w:val="28"/>
          <w:highlight w:val="none"/>
        </w:rPr>
      </w:pPr>
      <w:r>
        <w:rPr>
          <w:rFonts w:hint="eastAsia" w:ascii="宋体" w:hAnsi="宋体"/>
          <w:color w:val="auto"/>
          <w:sz w:val="28"/>
          <w:szCs w:val="28"/>
          <w:highlight w:val="none"/>
        </w:rPr>
        <w:t>附表一</w:t>
      </w:r>
    </w:p>
    <w:p w14:paraId="54C54498">
      <w:pPr>
        <w:jc w:val="center"/>
        <w:rPr>
          <w:b/>
          <w:color w:val="auto"/>
          <w:sz w:val="32"/>
          <w:szCs w:val="32"/>
          <w:highlight w:val="none"/>
        </w:rPr>
      </w:pPr>
      <w:r>
        <w:rPr>
          <w:rFonts w:hint="eastAsia"/>
          <w:b/>
          <w:color w:val="auto"/>
          <w:sz w:val="32"/>
          <w:szCs w:val="32"/>
          <w:highlight w:val="none"/>
        </w:rPr>
        <w:t>资格审查表</w:t>
      </w:r>
    </w:p>
    <w:p w14:paraId="1B01D772">
      <w:pPr>
        <w:spacing w:line="480" w:lineRule="auto"/>
        <w:rPr>
          <w:color w:val="auto"/>
          <w:sz w:val="24"/>
          <w:szCs w:val="24"/>
          <w:highlight w:val="none"/>
        </w:rPr>
      </w:pPr>
      <w:r>
        <w:rPr>
          <w:rFonts w:hint="eastAsia"/>
          <w:color w:val="auto"/>
          <w:sz w:val="24"/>
          <w:szCs w:val="24"/>
          <w:highlight w:val="none"/>
        </w:rPr>
        <w:t>招标项目名称：</w:t>
      </w:r>
    </w:p>
    <w:p w14:paraId="0A6AE2C2">
      <w:pPr>
        <w:spacing w:line="480" w:lineRule="auto"/>
        <w:rPr>
          <w:color w:val="auto"/>
          <w:sz w:val="24"/>
          <w:szCs w:val="24"/>
          <w:highlight w:val="none"/>
        </w:rPr>
      </w:pPr>
      <w:r>
        <w:rPr>
          <w:rFonts w:hint="eastAsia"/>
          <w:color w:val="auto"/>
          <w:sz w:val="24"/>
          <w:szCs w:val="24"/>
          <w:highlight w:val="none"/>
        </w:rPr>
        <w:t>投标人名称：</w:t>
      </w:r>
    </w:p>
    <w:tbl>
      <w:tblPr>
        <w:tblStyle w:val="3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3884"/>
        <w:gridCol w:w="3294"/>
        <w:gridCol w:w="1287"/>
      </w:tblGrid>
      <w:tr w14:paraId="7B667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F595AC8">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3884" w:type="dxa"/>
            <w:tcBorders>
              <w:top w:val="single" w:color="auto" w:sz="4" w:space="0"/>
              <w:left w:val="single" w:color="auto" w:sz="4" w:space="0"/>
              <w:bottom w:val="single" w:color="auto" w:sz="4" w:space="0"/>
              <w:right w:val="single" w:color="auto" w:sz="4" w:space="0"/>
            </w:tcBorders>
            <w:vAlign w:val="center"/>
          </w:tcPr>
          <w:p w14:paraId="18BFDAA0">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审查项目</w:t>
            </w:r>
          </w:p>
        </w:tc>
        <w:tc>
          <w:tcPr>
            <w:tcW w:w="3294" w:type="dxa"/>
            <w:tcBorders>
              <w:top w:val="single" w:color="auto" w:sz="4" w:space="0"/>
              <w:left w:val="single" w:color="auto" w:sz="4" w:space="0"/>
              <w:bottom w:val="single" w:color="auto" w:sz="4" w:space="0"/>
              <w:right w:val="single" w:color="auto" w:sz="4" w:space="0"/>
            </w:tcBorders>
            <w:vAlign w:val="center"/>
          </w:tcPr>
          <w:p w14:paraId="2D1F5CA1">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须审查的资料</w:t>
            </w:r>
          </w:p>
        </w:tc>
        <w:tc>
          <w:tcPr>
            <w:tcW w:w="1287" w:type="dxa"/>
            <w:tcBorders>
              <w:top w:val="single" w:color="auto" w:sz="4" w:space="0"/>
              <w:left w:val="single" w:color="auto" w:sz="4" w:space="0"/>
              <w:bottom w:val="single" w:color="auto" w:sz="4" w:space="0"/>
              <w:right w:val="single" w:color="auto" w:sz="4" w:space="0"/>
            </w:tcBorders>
            <w:vAlign w:val="center"/>
          </w:tcPr>
          <w:p w14:paraId="7EF46071">
            <w:pPr>
              <w:spacing w:before="120" w:after="60"/>
              <w:jc w:val="center"/>
              <w:rPr>
                <w:rFonts w:hint="eastAsia" w:ascii="宋体" w:hAnsi="宋体"/>
                <w:b/>
                <w:color w:val="auto"/>
                <w:szCs w:val="21"/>
                <w:highlight w:val="none"/>
              </w:rPr>
            </w:pPr>
            <w:r>
              <w:rPr>
                <w:rFonts w:hint="eastAsia" w:ascii="宋体" w:hAnsi="宋体"/>
                <w:b/>
                <w:color w:val="auto"/>
                <w:szCs w:val="21"/>
                <w:highlight w:val="none"/>
              </w:rPr>
              <w:t>审查结果</w:t>
            </w:r>
          </w:p>
        </w:tc>
      </w:tr>
      <w:tr w14:paraId="7889A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7D5A5EA6">
            <w:pPr>
              <w:spacing w:before="120" w:after="60"/>
              <w:jc w:val="center"/>
              <w:rPr>
                <w:rFonts w:hint="eastAsia" w:ascii="宋体" w:hAnsi="宋体"/>
                <w:color w:val="auto"/>
                <w:szCs w:val="21"/>
                <w:highlight w:val="none"/>
              </w:rPr>
            </w:pPr>
            <w:r>
              <w:rPr>
                <w:rFonts w:ascii="宋体" w:hAnsi="宋体"/>
                <w:color w:val="auto"/>
                <w:szCs w:val="21"/>
                <w:highlight w:val="none"/>
              </w:rPr>
              <w:t>1</w:t>
            </w:r>
          </w:p>
        </w:tc>
        <w:tc>
          <w:tcPr>
            <w:tcW w:w="3884" w:type="dxa"/>
            <w:tcBorders>
              <w:top w:val="single" w:color="auto" w:sz="4" w:space="0"/>
              <w:left w:val="single" w:color="auto" w:sz="4" w:space="0"/>
              <w:bottom w:val="single" w:color="auto" w:sz="4" w:space="0"/>
              <w:right w:val="single" w:color="auto" w:sz="4" w:space="0"/>
            </w:tcBorders>
            <w:vAlign w:val="center"/>
          </w:tcPr>
          <w:p w14:paraId="2BD7CC09">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投标人参加投标的意思表达清楚，投标人代表被授权有效</w:t>
            </w:r>
          </w:p>
        </w:tc>
        <w:tc>
          <w:tcPr>
            <w:tcW w:w="3294" w:type="dxa"/>
            <w:tcBorders>
              <w:top w:val="single" w:color="auto" w:sz="4" w:space="0"/>
              <w:left w:val="single" w:color="auto" w:sz="4" w:space="0"/>
              <w:bottom w:val="single" w:color="auto" w:sz="4" w:space="0"/>
              <w:right w:val="single" w:color="auto" w:sz="4" w:space="0"/>
            </w:tcBorders>
            <w:vAlign w:val="center"/>
          </w:tcPr>
          <w:p w14:paraId="6F669DF5">
            <w:pPr>
              <w:spacing w:before="120" w:after="60"/>
              <w:jc w:val="left"/>
              <w:rPr>
                <w:rFonts w:hint="eastAsia" w:ascii="宋体" w:hAnsi="宋体"/>
                <w:color w:val="auto"/>
                <w:szCs w:val="21"/>
                <w:highlight w:val="none"/>
              </w:rPr>
            </w:pPr>
            <w:r>
              <w:rPr>
                <w:rFonts w:hint="eastAsia" w:ascii="宋体" w:hAnsi="宋体" w:cs="宋体"/>
                <w:color w:val="auto"/>
                <w:szCs w:val="21"/>
                <w:highlight w:val="none"/>
              </w:rPr>
              <w:t>投标人声明、法定代表人证明书；委托投标的还应提供法人授权委托证明书</w:t>
            </w:r>
          </w:p>
        </w:tc>
        <w:tc>
          <w:tcPr>
            <w:tcW w:w="1287" w:type="dxa"/>
            <w:tcBorders>
              <w:top w:val="single" w:color="auto" w:sz="4" w:space="0"/>
              <w:left w:val="single" w:color="auto" w:sz="4" w:space="0"/>
              <w:bottom w:val="single" w:color="auto" w:sz="4" w:space="0"/>
              <w:right w:val="single" w:color="auto" w:sz="4" w:space="0"/>
            </w:tcBorders>
            <w:vAlign w:val="center"/>
          </w:tcPr>
          <w:p w14:paraId="7DC4D843">
            <w:pPr>
              <w:spacing w:before="120" w:after="60"/>
              <w:jc w:val="center"/>
              <w:rPr>
                <w:rFonts w:hint="eastAsia" w:ascii="宋体" w:hAnsi="宋体"/>
                <w:color w:val="auto"/>
                <w:szCs w:val="21"/>
                <w:highlight w:val="none"/>
              </w:rPr>
            </w:pPr>
          </w:p>
        </w:tc>
      </w:tr>
      <w:tr w14:paraId="29BD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5A671F2">
            <w:pPr>
              <w:spacing w:before="120" w:after="60"/>
              <w:jc w:val="center"/>
              <w:rPr>
                <w:rFonts w:hint="eastAsia" w:ascii="宋体" w:hAnsi="宋体"/>
                <w:color w:val="auto"/>
                <w:szCs w:val="21"/>
                <w:highlight w:val="none"/>
              </w:rPr>
            </w:pPr>
            <w:r>
              <w:rPr>
                <w:rFonts w:ascii="宋体" w:hAnsi="宋体"/>
                <w:color w:val="auto"/>
                <w:szCs w:val="21"/>
                <w:highlight w:val="none"/>
              </w:rPr>
              <w:t>2</w:t>
            </w:r>
          </w:p>
        </w:tc>
        <w:tc>
          <w:tcPr>
            <w:tcW w:w="3884" w:type="dxa"/>
            <w:tcBorders>
              <w:top w:val="single" w:color="auto" w:sz="4" w:space="0"/>
              <w:left w:val="single" w:color="auto" w:sz="4" w:space="0"/>
              <w:bottom w:val="single" w:color="auto" w:sz="4" w:space="0"/>
              <w:right w:val="single" w:color="auto" w:sz="4" w:space="0"/>
            </w:tcBorders>
            <w:vAlign w:val="center"/>
          </w:tcPr>
          <w:p w14:paraId="12A6099F">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投标人是法人或其他组织，按国家法律经营</w:t>
            </w:r>
          </w:p>
        </w:tc>
        <w:tc>
          <w:tcPr>
            <w:tcW w:w="3294" w:type="dxa"/>
            <w:tcBorders>
              <w:top w:val="single" w:color="auto" w:sz="4" w:space="0"/>
              <w:left w:val="single" w:color="auto" w:sz="4" w:space="0"/>
              <w:bottom w:val="single" w:color="auto" w:sz="4" w:space="0"/>
              <w:right w:val="single" w:color="auto" w:sz="4" w:space="0"/>
            </w:tcBorders>
            <w:vAlign w:val="center"/>
          </w:tcPr>
          <w:p w14:paraId="6CED2A51">
            <w:pPr>
              <w:spacing w:before="120" w:after="60"/>
              <w:jc w:val="left"/>
              <w:rPr>
                <w:rFonts w:hint="eastAsia" w:ascii="宋体" w:hAnsi="宋体"/>
                <w:color w:val="auto"/>
                <w:szCs w:val="21"/>
                <w:highlight w:val="none"/>
              </w:rPr>
            </w:pPr>
            <w:r>
              <w:rPr>
                <w:rFonts w:hint="eastAsia" w:ascii="宋体" w:hAnsi="宋体" w:cs="宋体"/>
                <w:bCs/>
                <w:color w:val="auto"/>
                <w:szCs w:val="21"/>
                <w:highlight w:val="none"/>
                <w:u w:val="single"/>
              </w:rPr>
              <w:t>营业执照扫描件或电子证照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3608C037">
            <w:pPr>
              <w:spacing w:before="120" w:after="60"/>
              <w:jc w:val="center"/>
              <w:rPr>
                <w:rFonts w:hint="eastAsia" w:ascii="宋体" w:hAnsi="宋体"/>
                <w:color w:val="auto"/>
                <w:szCs w:val="21"/>
                <w:highlight w:val="none"/>
              </w:rPr>
            </w:pPr>
          </w:p>
        </w:tc>
      </w:tr>
      <w:tr w14:paraId="5066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560DB12">
            <w:pPr>
              <w:spacing w:before="120" w:after="60"/>
              <w:jc w:val="center"/>
              <w:rPr>
                <w:rFonts w:hint="eastAsia" w:ascii="宋体" w:hAnsi="宋体"/>
                <w:color w:val="auto"/>
                <w:szCs w:val="21"/>
                <w:highlight w:val="none"/>
              </w:rPr>
            </w:pPr>
            <w:r>
              <w:rPr>
                <w:rFonts w:ascii="宋体" w:hAnsi="宋体"/>
                <w:color w:val="auto"/>
                <w:szCs w:val="21"/>
                <w:highlight w:val="none"/>
              </w:rPr>
              <w:t>3</w:t>
            </w:r>
          </w:p>
        </w:tc>
        <w:tc>
          <w:tcPr>
            <w:tcW w:w="3884" w:type="dxa"/>
            <w:tcBorders>
              <w:top w:val="single" w:color="auto" w:sz="4" w:space="0"/>
              <w:left w:val="single" w:color="auto" w:sz="4" w:space="0"/>
              <w:bottom w:val="single" w:color="auto" w:sz="4" w:space="0"/>
              <w:right w:val="single" w:color="auto" w:sz="4" w:space="0"/>
            </w:tcBorders>
            <w:vAlign w:val="center"/>
          </w:tcPr>
          <w:p w14:paraId="77781F79">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投标人均持有建设行政主管部门颁发有效期内的企业资质证书及安全生产许可证；投标人资质符合公告要求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1A9AF700">
            <w:pPr>
              <w:spacing w:before="120" w:after="60"/>
              <w:jc w:val="left"/>
              <w:rPr>
                <w:rFonts w:hint="eastAsia" w:ascii="宋体" w:hAnsi="宋体"/>
                <w:color w:val="auto"/>
                <w:szCs w:val="21"/>
                <w:highlight w:val="none"/>
              </w:rPr>
            </w:pPr>
            <w:r>
              <w:rPr>
                <w:rFonts w:hint="eastAsia" w:ascii="宋体" w:hAnsi="宋体" w:cs="宋体"/>
                <w:color w:val="auto"/>
                <w:szCs w:val="21"/>
                <w:highlight w:val="none"/>
                <w:u w:val="single"/>
              </w:rPr>
              <w:t>资质证书扫描件或电子证照、安全生产许可证扫描件或电子证照</w:t>
            </w:r>
          </w:p>
        </w:tc>
        <w:tc>
          <w:tcPr>
            <w:tcW w:w="1287" w:type="dxa"/>
            <w:tcBorders>
              <w:top w:val="single" w:color="auto" w:sz="4" w:space="0"/>
              <w:left w:val="single" w:color="auto" w:sz="4" w:space="0"/>
              <w:bottom w:val="single" w:color="auto" w:sz="4" w:space="0"/>
              <w:right w:val="single" w:color="auto" w:sz="4" w:space="0"/>
            </w:tcBorders>
            <w:vAlign w:val="center"/>
          </w:tcPr>
          <w:p w14:paraId="4B6A052C">
            <w:pPr>
              <w:spacing w:before="120" w:after="60"/>
              <w:jc w:val="center"/>
              <w:rPr>
                <w:rFonts w:hint="eastAsia" w:ascii="宋体" w:hAnsi="宋体"/>
                <w:color w:val="auto"/>
                <w:szCs w:val="21"/>
                <w:highlight w:val="none"/>
              </w:rPr>
            </w:pPr>
          </w:p>
        </w:tc>
      </w:tr>
      <w:tr w14:paraId="37A4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100CC30">
            <w:pPr>
              <w:spacing w:before="120" w:after="60"/>
              <w:jc w:val="center"/>
              <w:rPr>
                <w:rFonts w:hint="eastAsia" w:ascii="宋体" w:hAnsi="宋体"/>
                <w:color w:val="auto"/>
                <w:szCs w:val="21"/>
                <w:highlight w:val="none"/>
              </w:rPr>
            </w:pPr>
            <w:r>
              <w:rPr>
                <w:rFonts w:ascii="宋体" w:hAnsi="宋体"/>
                <w:color w:val="auto"/>
                <w:szCs w:val="21"/>
                <w:highlight w:val="none"/>
              </w:rPr>
              <w:t>4</w:t>
            </w:r>
          </w:p>
        </w:tc>
        <w:tc>
          <w:tcPr>
            <w:tcW w:w="3884" w:type="dxa"/>
            <w:tcBorders>
              <w:top w:val="single" w:color="auto" w:sz="4" w:space="0"/>
              <w:left w:val="single" w:color="auto" w:sz="4" w:space="0"/>
              <w:bottom w:val="single" w:color="auto" w:sz="4" w:space="0"/>
              <w:right w:val="single" w:color="auto" w:sz="4" w:space="0"/>
            </w:tcBorders>
            <w:vAlign w:val="center"/>
          </w:tcPr>
          <w:p w14:paraId="105256C5">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投标人拟担任本工程项目负责人符合公告要求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74B5D5F4">
            <w:pPr>
              <w:spacing w:before="120" w:after="60"/>
              <w:jc w:val="left"/>
              <w:rPr>
                <w:rFonts w:hint="eastAsia" w:ascii="宋体" w:hAnsi="宋体"/>
                <w:color w:val="auto"/>
                <w:szCs w:val="21"/>
                <w:highlight w:val="none"/>
              </w:rPr>
            </w:pPr>
            <w:r>
              <w:rPr>
                <w:rFonts w:hint="eastAsia" w:ascii="宋体" w:hAnsi="宋体" w:cs="宋体"/>
                <w:color w:val="auto"/>
                <w:szCs w:val="21"/>
                <w:highlight w:val="none"/>
                <w:u w:val="single"/>
              </w:rPr>
              <w:t>有效期内的建造师注册证书扫描件或电子证书（注：打印建造师电子证书后，在个人签名处手写本人签名再扫描提交。）</w:t>
            </w:r>
          </w:p>
        </w:tc>
        <w:tc>
          <w:tcPr>
            <w:tcW w:w="1287" w:type="dxa"/>
            <w:tcBorders>
              <w:top w:val="single" w:color="auto" w:sz="4" w:space="0"/>
              <w:left w:val="single" w:color="auto" w:sz="4" w:space="0"/>
              <w:bottom w:val="single" w:color="auto" w:sz="4" w:space="0"/>
              <w:right w:val="single" w:color="auto" w:sz="4" w:space="0"/>
            </w:tcBorders>
            <w:vAlign w:val="center"/>
          </w:tcPr>
          <w:p w14:paraId="2E7AB5B1">
            <w:pPr>
              <w:spacing w:before="120" w:after="60"/>
              <w:jc w:val="center"/>
              <w:rPr>
                <w:rFonts w:hint="eastAsia" w:ascii="宋体" w:hAnsi="宋体"/>
                <w:color w:val="auto"/>
                <w:szCs w:val="21"/>
                <w:highlight w:val="none"/>
              </w:rPr>
            </w:pPr>
          </w:p>
        </w:tc>
      </w:tr>
      <w:tr w14:paraId="7FB1D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C8E4217">
            <w:pPr>
              <w:spacing w:before="120" w:after="60"/>
              <w:jc w:val="center"/>
              <w:rPr>
                <w:rFonts w:hint="eastAsia" w:ascii="宋体" w:hAnsi="宋体"/>
                <w:color w:val="auto"/>
                <w:szCs w:val="21"/>
                <w:highlight w:val="none"/>
              </w:rPr>
            </w:pPr>
            <w:r>
              <w:rPr>
                <w:rFonts w:ascii="宋体" w:hAnsi="宋体"/>
                <w:color w:val="auto"/>
                <w:szCs w:val="21"/>
                <w:highlight w:val="none"/>
              </w:rPr>
              <w:t>5</w:t>
            </w:r>
          </w:p>
        </w:tc>
        <w:tc>
          <w:tcPr>
            <w:tcW w:w="3884" w:type="dxa"/>
            <w:tcBorders>
              <w:top w:val="single" w:color="auto" w:sz="4" w:space="0"/>
              <w:left w:val="single" w:color="auto" w:sz="4" w:space="0"/>
              <w:bottom w:val="single" w:color="auto" w:sz="4" w:space="0"/>
              <w:right w:val="single" w:color="auto" w:sz="4" w:space="0"/>
            </w:tcBorders>
            <w:vAlign w:val="center"/>
          </w:tcPr>
          <w:p w14:paraId="7EB35E9B">
            <w:pPr>
              <w:spacing w:before="120" w:after="60"/>
              <w:jc w:val="center"/>
              <w:rPr>
                <w:rFonts w:hint="eastAsia" w:ascii="宋体" w:hAnsi="宋体"/>
                <w:color w:val="auto"/>
                <w:szCs w:val="21"/>
                <w:highlight w:val="none"/>
              </w:rPr>
            </w:pPr>
            <w:r>
              <w:rPr>
                <w:rFonts w:hint="eastAsia" w:ascii="宋体" w:hAnsi="宋体"/>
                <w:color w:val="auto"/>
                <w:szCs w:val="21"/>
                <w:highlight w:val="none"/>
              </w:rPr>
              <w:t>持有项</w:t>
            </w:r>
            <w:bookmarkStart w:id="196" w:name="OLE_LINK147"/>
            <w:r>
              <w:rPr>
                <w:rFonts w:hint="eastAsia" w:ascii="宋体" w:hAnsi="宋体"/>
                <w:color w:val="auto"/>
                <w:szCs w:val="21"/>
                <w:highlight w:val="none"/>
              </w:rPr>
              <w:t>目负责人安全生产考核合格证</w:t>
            </w:r>
            <w:bookmarkEnd w:id="196"/>
            <w:r>
              <w:rPr>
                <w:rFonts w:hint="eastAsia" w:ascii="宋体" w:hAnsi="宋体"/>
                <w:color w:val="auto"/>
                <w:szCs w:val="21"/>
                <w:highlight w:val="none"/>
              </w:rPr>
              <w:t>（B类）或建筑施工企业项目负责人安全生产考核合格证</w:t>
            </w:r>
          </w:p>
        </w:tc>
        <w:tc>
          <w:tcPr>
            <w:tcW w:w="3294" w:type="dxa"/>
            <w:tcBorders>
              <w:top w:val="single" w:color="auto" w:sz="4" w:space="0"/>
              <w:left w:val="single" w:color="auto" w:sz="4" w:space="0"/>
              <w:bottom w:val="single" w:color="auto" w:sz="4" w:space="0"/>
              <w:right w:val="single" w:color="auto" w:sz="4" w:space="0"/>
            </w:tcBorders>
            <w:vAlign w:val="center"/>
          </w:tcPr>
          <w:p w14:paraId="1DBA9208">
            <w:pPr>
              <w:spacing w:before="120" w:after="60"/>
              <w:jc w:val="left"/>
              <w:rPr>
                <w:rFonts w:hint="eastAsia" w:ascii="宋体" w:hAnsi="宋体"/>
                <w:color w:val="auto"/>
                <w:szCs w:val="21"/>
                <w:highlight w:val="none"/>
              </w:rPr>
            </w:pPr>
            <w:r>
              <w:rPr>
                <w:rFonts w:hint="eastAsia" w:ascii="宋体" w:hAnsi="宋体" w:cs="宋体"/>
                <w:color w:val="auto"/>
                <w:szCs w:val="21"/>
                <w:highlight w:val="none"/>
                <w:u w:val="single"/>
              </w:rPr>
              <w:t>项目负责人安全生产考核合格证（</w:t>
            </w:r>
            <w:r>
              <w:rPr>
                <w:rFonts w:ascii="宋体" w:hAnsi="宋体" w:cs="宋体"/>
                <w:color w:val="auto"/>
                <w:szCs w:val="21"/>
                <w:highlight w:val="none"/>
                <w:u w:val="single"/>
              </w:rPr>
              <w:t>B类）或建筑施工企业项目负责人安全生产考核合格证证书扫描件或电子证书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15784FC3">
            <w:pPr>
              <w:spacing w:before="120" w:after="60"/>
              <w:jc w:val="center"/>
              <w:rPr>
                <w:rFonts w:hint="eastAsia" w:ascii="宋体" w:hAnsi="宋体"/>
                <w:color w:val="auto"/>
                <w:szCs w:val="21"/>
                <w:highlight w:val="none"/>
              </w:rPr>
            </w:pPr>
          </w:p>
        </w:tc>
      </w:tr>
      <w:tr w14:paraId="2457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92202F5">
            <w:pPr>
              <w:spacing w:before="120" w:after="60"/>
              <w:jc w:val="center"/>
              <w:rPr>
                <w:rFonts w:hint="eastAsia" w:ascii="宋体" w:hAnsi="宋体"/>
                <w:color w:val="auto"/>
                <w:szCs w:val="21"/>
                <w:highlight w:val="none"/>
              </w:rPr>
            </w:pPr>
            <w:r>
              <w:rPr>
                <w:rFonts w:hint="eastAsia" w:ascii="宋体" w:hAnsi="宋体"/>
                <w:color w:val="auto"/>
                <w:szCs w:val="21"/>
                <w:highlight w:val="none"/>
              </w:rPr>
              <w:t>6</w:t>
            </w:r>
          </w:p>
        </w:tc>
        <w:tc>
          <w:tcPr>
            <w:tcW w:w="3884" w:type="dxa"/>
            <w:tcBorders>
              <w:top w:val="single" w:color="auto" w:sz="4" w:space="0"/>
              <w:left w:val="single" w:color="auto" w:sz="4" w:space="0"/>
              <w:bottom w:val="single" w:color="auto" w:sz="4" w:space="0"/>
              <w:right w:val="single" w:color="auto" w:sz="4" w:space="0"/>
            </w:tcBorders>
            <w:vAlign w:val="center"/>
          </w:tcPr>
          <w:p w14:paraId="2FAACF42">
            <w:pPr>
              <w:spacing w:before="120" w:after="60"/>
              <w:jc w:val="left"/>
              <w:rPr>
                <w:rFonts w:hint="eastAsia" w:ascii="宋体" w:hAnsi="宋体"/>
                <w:color w:val="auto"/>
                <w:szCs w:val="21"/>
                <w:highlight w:val="none"/>
              </w:rPr>
            </w:pPr>
            <w:r>
              <w:rPr>
                <w:rFonts w:hint="eastAsia" w:ascii="宋体" w:hAnsi="宋体" w:cs="宋体"/>
                <w:color w:val="auto"/>
                <w:szCs w:val="21"/>
                <w:highlight w:val="none"/>
              </w:rPr>
              <w:t>投标人拟担任本工程技术负责人符合公告要求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26DCDBA5">
            <w:pPr>
              <w:spacing w:before="120" w:after="60"/>
              <w:jc w:val="left"/>
              <w:rPr>
                <w:rFonts w:hint="eastAsia" w:ascii="宋体" w:hAnsi="宋体"/>
                <w:color w:val="auto"/>
                <w:szCs w:val="21"/>
                <w:highlight w:val="none"/>
              </w:rPr>
            </w:pPr>
            <w:r>
              <w:rPr>
                <w:rFonts w:hint="eastAsia" w:ascii="宋体" w:hAnsi="宋体" w:cs="宋体"/>
                <w:color w:val="auto"/>
                <w:szCs w:val="21"/>
                <w:highlight w:val="none"/>
              </w:rPr>
              <w:t>拟委托技术负责人的市政相关专业职称证书扫描件</w:t>
            </w:r>
            <w:r>
              <w:rPr>
                <w:rStyle w:val="45"/>
                <w:rFonts w:hint="eastAsia" w:ascii="宋体" w:hAnsi="宋体" w:cs="宋体"/>
                <w:color w:val="auto"/>
                <w:kern w:val="0"/>
                <w:highlight w:val="none"/>
              </w:rPr>
              <w:t>加盖电子公章</w:t>
            </w:r>
          </w:p>
        </w:tc>
        <w:tc>
          <w:tcPr>
            <w:tcW w:w="1287" w:type="dxa"/>
            <w:tcBorders>
              <w:top w:val="single" w:color="auto" w:sz="4" w:space="0"/>
              <w:left w:val="single" w:color="auto" w:sz="4" w:space="0"/>
              <w:bottom w:val="single" w:color="auto" w:sz="4" w:space="0"/>
              <w:right w:val="single" w:color="auto" w:sz="4" w:space="0"/>
            </w:tcBorders>
            <w:vAlign w:val="center"/>
          </w:tcPr>
          <w:p w14:paraId="014CCD13">
            <w:pPr>
              <w:spacing w:before="120" w:after="60"/>
              <w:jc w:val="center"/>
              <w:rPr>
                <w:rFonts w:hint="eastAsia" w:ascii="宋体" w:hAnsi="宋体"/>
                <w:color w:val="auto"/>
                <w:szCs w:val="21"/>
                <w:highlight w:val="none"/>
              </w:rPr>
            </w:pPr>
          </w:p>
        </w:tc>
      </w:tr>
      <w:tr w14:paraId="54783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39840AC">
            <w:pPr>
              <w:spacing w:before="120" w:after="60"/>
              <w:jc w:val="center"/>
              <w:rPr>
                <w:rFonts w:hint="eastAsia" w:ascii="宋体" w:hAnsi="宋体"/>
                <w:color w:val="auto"/>
                <w:szCs w:val="21"/>
                <w:highlight w:val="none"/>
              </w:rPr>
            </w:pPr>
            <w:r>
              <w:rPr>
                <w:rFonts w:hint="eastAsia" w:ascii="宋体" w:hAnsi="宋体"/>
                <w:color w:val="auto"/>
                <w:szCs w:val="21"/>
                <w:highlight w:val="none"/>
              </w:rPr>
              <w:t>7</w:t>
            </w:r>
          </w:p>
        </w:tc>
        <w:tc>
          <w:tcPr>
            <w:tcW w:w="3884" w:type="dxa"/>
            <w:tcBorders>
              <w:top w:val="single" w:color="auto" w:sz="4" w:space="0"/>
              <w:left w:val="single" w:color="auto" w:sz="4" w:space="0"/>
              <w:bottom w:val="single" w:color="auto" w:sz="4" w:space="0"/>
              <w:right w:val="single" w:color="auto" w:sz="4" w:space="0"/>
            </w:tcBorders>
            <w:vAlign w:val="center"/>
          </w:tcPr>
          <w:p w14:paraId="23998848">
            <w:pPr>
              <w:spacing w:before="120" w:after="60"/>
              <w:jc w:val="center"/>
              <w:rPr>
                <w:rFonts w:hint="eastAsia" w:ascii="宋体" w:hAnsi="宋体"/>
                <w:color w:val="auto"/>
                <w:szCs w:val="21"/>
                <w:highlight w:val="none"/>
              </w:rPr>
            </w:pPr>
            <w:r>
              <w:rPr>
                <w:rFonts w:hint="eastAsia" w:ascii="宋体" w:hAnsi="宋体"/>
                <w:color w:val="auto"/>
                <w:szCs w:val="21"/>
                <w:highlight w:val="none"/>
              </w:rPr>
              <w:t>拟配备的专职安全员不少于</w:t>
            </w:r>
            <w:r>
              <w:rPr>
                <w:rFonts w:hint="eastAsia" w:ascii="宋体" w:hAnsi="宋体"/>
                <w:color w:val="auto"/>
                <w:szCs w:val="21"/>
                <w:highlight w:val="none"/>
                <w:u w:val="single"/>
              </w:rPr>
              <w:t xml:space="preserve"> 1 </w:t>
            </w:r>
            <w:r>
              <w:rPr>
                <w:rFonts w:hint="eastAsia" w:ascii="宋体" w:hAnsi="宋体"/>
                <w:color w:val="auto"/>
                <w:szCs w:val="21"/>
                <w:highlight w:val="none"/>
              </w:rPr>
              <w:t>人，专职安全员须具有安全生产考核合格证（C类）或建筑施工企业专职安全生产管理人员安全生产考核合格证书（C3）</w:t>
            </w:r>
          </w:p>
        </w:tc>
        <w:tc>
          <w:tcPr>
            <w:tcW w:w="3294" w:type="dxa"/>
            <w:tcBorders>
              <w:top w:val="single" w:color="auto" w:sz="4" w:space="0"/>
              <w:left w:val="single" w:color="auto" w:sz="4" w:space="0"/>
              <w:bottom w:val="single" w:color="auto" w:sz="4" w:space="0"/>
              <w:right w:val="single" w:color="auto" w:sz="4" w:space="0"/>
            </w:tcBorders>
            <w:vAlign w:val="center"/>
          </w:tcPr>
          <w:p w14:paraId="7CB3BC16">
            <w:pPr>
              <w:spacing w:before="120" w:after="60"/>
              <w:jc w:val="center"/>
              <w:rPr>
                <w:rFonts w:hint="eastAsia" w:ascii="宋体" w:hAnsi="宋体"/>
                <w:color w:val="auto"/>
                <w:szCs w:val="21"/>
                <w:highlight w:val="none"/>
              </w:rPr>
            </w:pPr>
            <w:r>
              <w:rPr>
                <w:rFonts w:hint="eastAsia" w:ascii="宋体" w:hAnsi="宋体" w:cs="宋体"/>
                <w:color w:val="auto"/>
                <w:szCs w:val="21"/>
                <w:highlight w:val="none"/>
                <w:lang w:bidi="ar"/>
              </w:rPr>
              <w:t>专职安全员的安全生产考核合格证（</w:t>
            </w:r>
            <w:r>
              <w:rPr>
                <w:rFonts w:ascii="宋体" w:hAnsi="宋体" w:cs="宋体"/>
                <w:color w:val="auto"/>
                <w:szCs w:val="21"/>
                <w:highlight w:val="none"/>
                <w:lang w:bidi="ar"/>
              </w:rPr>
              <w:t>C类）或建筑施工企业专职安全生产管理人员安全生产考核合格证证书</w:t>
            </w:r>
            <w:r>
              <w:rPr>
                <w:rFonts w:hint="eastAsia" w:ascii="宋体" w:hAnsi="宋体" w:cs="宋体"/>
                <w:color w:val="auto"/>
                <w:szCs w:val="21"/>
                <w:highlight w:val="none"/>
                <w:lang w:bidi="ar"/>
              </w:rPr>
              <w:t>（C3）</w:t>
            </w:r>
            <w:r>
              <w:rPr>
                <w:rFonts w:ascii="宋体" w:hAnsi="宋体" w:cs="宋体"/>
                <w:color w:val="auto"/>
                <w:szCs w:val="21"/>
                <w:highlight w:val="none"/>
                <w:lang w:bidi="ar"/>
              </w:rPr>
              <w:t>扫描件或电子证书</w:t>
            </w:r>
          </w:p>
        </w:tc>
        <w:tc>
          <w:tcPr>
            <w:tcW w:w="1287" w:type="dxa"/>
            <w:tcBorders>
              <w:top w:val="single" w:color="auto" w:sz="4" w:space="0"/>
              <w:left w:val="single" w:color="auto" w:sz="4" w:space="0"/>
              <w:bottom w:val="single" w:color="auto" w:sz="4" w:space="0"/>
              <w:right w:val="single" w:color="auto" w:sz="4" w:space="0"/>
            </w:tcBorders>
            <w:vAlign w:val="center"/>
          </w:tcPr>
          <w:p w14:paraId="4FAFF583">
            <w:pPr>
              <w:spacing w:before="120" w:after="60"/>
              <w:jc w:val="center"/>
              <w:rPr>
                <w:rFonts w:hint="eastAsia" w:ascii="宋体" w:hAnsi="宋体"/>
                <w:color w:val="auto"/>
                <w:szCs w:val="21"/>
                <w:highlight w:val="none"/>
              </w:rPr>
            </w:pPr>
          </w:p>
        </w:tc>
      </w:tr>
      <w:tr w14:paraId="40FF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F30EC6F">
            <w:pPr>
              <w:spacing w:before="120" w:after="60"/>
              <w:jc w:val="center"/>
              <w:rPr>
                <w:rFonts w:hint="eastAsia" w:ascii="宋体" w:hAnsi="宋体"/>
                <w:color w:val="auto"/>
                <w:szCs w:val="21"/>
                <w:highlight w:val="none"/>
              </w:rPr>
            </w:pPr>
            <w:r>
              <w:rPr>
                <w:rFonts w:hint="eastAsia" w:ascii="宋体" w:hAnsi="宋体"/>
                <w:color w:val="auto"/>
                <w:szCs w:val="21"/>
                <w:highlight w:val="none"/>
              </w:rPr>
              <w:t>8</w:t>
            </w:r>
          </w:p>
        </w:tc>
        <w:tc>
          <w:tcPr>
            <w:tcW w:w="3884" w:type="dxa"/>
            <w:tcBorders>
              <w:top w:val="single" w:color="auto" w:sz="4" w:space="0"/>
              <w:left w:val="single" w:color="auto" w:sz="4" w:space="0"/>
              <w:bottom w:val="single" w:color="auto" w:sz="4" w:space="0"/>
              <w:right w:val="single" w:color="auto" w:sz="4" w:space="0"/>
            </w:tcBorders>
            <w:vAlign w:val="center"/>
          </w:tcPr>
          <w:p w14:paraId="4E5BE993">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投标人提供的投标人声明符合公告要求</w:t>
            </w:r>
          </w:p>
        </w:tc>
        <w:tc>
          <w:tcPr>
            <w:tcW w:w="3294" w:type="dxa"/>
            <w:tcBorders>
              <w:top w:val="single" w:color="auto" w:sz="4" w:space="0"/>
              <w:left w:val="single" w:color="auto" w:sz="4" w:space="0"/>
              <w:bottom w:val="single" w:color="auto" w:sz="4" w:space="0"/>
              <w:right w:val="single" w:color="auto" w:sz="4" w:space="0"/>
            </w:tcBorders>
            <w:vAlign w:val="center"/>
          </w:tcPr>
          <w:p w14:paraId="3BDF4967">
            <w:pPr>
              <w:spacing w:before="120" w:after="60"/>
              <w:jc w:val="center"/>
              <w:rPr>
                <w:rFonts w:hint="eastAsia" w:ascii="宋体" w:hAnsi="宋体"/>
                <w:color w:val="auto"/>
                <w:szCs w:val="21"/>
                <w:highlight w:val="none"/>
              </w:rPr>
            </w:pPr>
            <w:r>
              <w:rPr>
                <w:rFonts w:hint="eastAsia" w:ascii="宋体" w:hAnsi="宋体" w:cs="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0C67046C">
            <w:pPr>
              <w:spacing w:before="120" w:after="60"/>
              <w:jc w:val="center"/>
              <w:rPr>
                <w:rFonts w:hint="eastAsia" w:ascii="宋体" w:hAnsi="宋体"/>
                <w:color w:val="auto"/>
                <w:szCs w:val="21"/>
                <w:highlight w:val="none"/>
              </w:rPr>
            </w:pPr>
          </w:p>
        </w:tc>
      </w:tr>
      <w:tr w14:paraId="4DD2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1F28037B">
            <w:pPr>
              <w:spacing w:before="120" w:after="60"/>
              <w:jc w:val="center"/>
              <w:rPr>
                <w:rFonts w:hint="eastAsia" w:ascii="宋体" w:hAnsi="宋体"/>
                <w:color w:val="auto"/>
                <w:szCs w:val="21"/>
                <w:highlight w:val="none"/>
              </w:rPr>
            </w:pPr>
            <w:r>
              <w:rPr>
                <w:rFonts w:hint="eastAsia" w:ascii="宋体" w:hAnsi="宋体"/>
                <w:color w:val="auto"/>
                <w:szCs w:val="21"/>
                <w:highlight w:val="none"/>
              </w:rPr>
              <w:t>9</w:t>
            </w:r>
          </w:p>
        </w:tc>
        <w:tc>
          <w:tcPr>
            <w:tcW w:w="3884" w:type="dxa"/>
            <w:tcBorders>
              <w:top w:val="single" w:color="auto" w:sz="4" w:space="0"/>
              <w:left w:val="single" w:color="auto" w:sz="4" w:space="0"/>
              <w:bottom w:val="single" w:color="auto" w:sz="4" w:space="0"/>
              <w:right w:val="single" w:color="auto" w:sz="4" w:space="0"/>
            </w:tcBorders>
            <w:vAlign w:val="center"/>
          </w:tcPr>
          <w:p w14:paraId="41EE2760">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投标人声明中签字的项目负责人和技术负责人与本项目拟派的项目负责人和技术负责人一致</w:t>
            </w:r>
          </w:p>
        </w:tc>
        <w:tc>
          <w:tcPr>
            <w:tcW w:w="3294" w:type="dxa"/>
            <w:tcBorders>
              <w:top w:val="single" w:color="auto" w:sz="4" w:space="0"/>
              <w:left w:val="single" w:color="auto" w:sz="4" w:space="0"/>
              <w:bottom w:val="single" w:color="auto" w:sz="4" w:space="0"/>
              <w:right w:val="single" w:color="auto" w:sz="4" w:space="0"/>
            </w:tcBorders>
            <w:vAlign w:val="center"/>
          </w:tcPr>
          <w:p w14:paraId="03B4AF8E">
            <w:pPr>
              <w:spacing w:before="120" w:after="60"/>
              <w:jc w:val="center"/>
              <w:rPr>
                <w:rFonts w:hint="eastAsia" w:ascii="宋体" w:hAnsi="宋体"/>
                <w:color w:val="auto"/>
                <w:szCs w:val="21"/>
                <w:highlight w:val="none"/>
              </w:rPr>
            </w:pPr>
            <w:r>
              <w:rPr>
                <w:rFonts w:hint="eastAsia" w:ascii="宋体" w:hAnsi="宋体"/>
                <w:color w:val="auto"/>
                <w:szCs w:val="21"/>
                <w:highlight w:val="none"/>
              </w:rPr>
              <w:t>网上投标时选择拟投标的项目负责人、资格审查文件中拟委派的技术负责人及投标人声明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308DBE19">
            <w:pPr>
              <w:spacing w:before="120" w:after="60"/>
              <w:jc w:val="center"/>
              <w:rPr>
                <w:rFonts w:hint="eastAsia" w:ascii="宋体" w:hAnsi="宋体"/>
                <w:color w:val="auto"/>
                <w:szCs w:val="21"/>
                <w:highlight w:val="none"/>
              </w:rPr>
            </w:pPr>
          </w:p>
        </w:tc>
      </w:tr>
      <w:tr w14:paraId="65369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24EA4171">
            <w:pPr>
              <w:spacing w:before="120" w:after="60"/>
              <w:jc w:val="center"/>
              <w:rPr>
                <w:rFonts w:hint="eastAsia" w:ascii="宋体" w:hAnsi="宋体"/>
                <w:color w:val="auto"/>
                <w:szCs w:val="21"/>
                <w:highlight w:val="none"/>
              </w:rPr>
            </w:pPr>
            <w:r>
              <w:rPr>
                <w:rFonts w:hint="eastAsia" w:ascii="宋体" w:hAnsi="宋体"/>
                <w:color w:val="auto"/>
                <w:szCs w:val="21"/>
                <w:highlight w:val="none"/>
              </w:rPr>
              <w:t>10</w:t>
            </w:r>
          </w:p>
        </w:tc>
        <w:tc>
          <w:tcPr>
            <w:tcW w:w="3884" w:type="dxa"/>
            <w:tcBorders>
              <w:top w:val="single" w:color="auto" w:sz="4" w:space="0"/>
              <w:left w:val="single" w:color="auto" w:sz="4" w:space="0"/>
              <w:bottom w:val="single" w:color="auto" w:sz="4" w:space="0"/>
              <w:right w:val="single" w:color="auto" w:sz="4" w:space="0"/>
            </w:tcBorders>
            <w:vAlign w:val="center"/>
          </w:tcPr>
          <w:p w14:paraId="579D038C">
            <w:pPr>
              <w:spacing w:before="120" w:after="60"/>
              <w:jc w:val="center"/>
              <w:rPr>
                <w:rFonts w:hint="eastAsia" w:ascii="宋体" w:hAnsi="宋体"/>
                <w:color w:val="auto"/>
                <w:szCs w:val="21"/>
                <w:highlight w:val="none"/>
              </w:rPr>
            </w:pPr>
            <w:r>
              <w:rPr>
                <w:rFonts w:hint="eastAsia" w:ascii="宋体" w:hAnsi="宋体"/>
                <w:color w:val="auto"/>
                <w:szCs w:val="21"/>
                <w:highlight w:val="none"/>
              </w:rPr>
              <w:t>政府投资项目，在投标截止时间前，</w:t>
            </w:r>
            <w:r>
              <w:rPr>
                <w:rFonts w:ascii="宋体" w:hAnsi="宋体"/>
                <w:color w:val="auto"/>
                <w:szCs w:val="21"/>
                <w:highlight w:val="none"/>
              </w:rPr>
              <w:t>投标人未被列入“</w:t>
            </w:r>
            <w:r>
              <w:rPr>
                <w:rFonts w:hint="eastAsia" w:ascii="宋体" w:hAnsi="宋体"/>
                <w:color w:val="auto"/>
                <w:szCs w:val="21"/>
                <w:highlight w:val="none"/>
              </w:rPr>
              <w:t>失信被执行人</w:t>
            </w:r>
            <w:r>
              <w:rPr>
                <w:rFonts w:ascii="宋体" w:hAnsi="宋体"/>
                <w:color w:val="auto"/>
                <w:szCs w:val="21"/>
                <w:highlight w:val="none"/>
              </w:rPr>
              <w:t>”</w:t>
            </w:r>
            <w:r>
              <w:rPr>
                <w:rFonts w:hint="eastAsia" w:ascii="宋体" w:hAnsi="宋体"/>
                <w:color w:val="auto"/>
                <w:szCs w:val="21"/>
                <w:highlight w:val="none"/>
              </w:rPr>
              <w:t>名单</w:t>
            </w:r>
          </w:p>
        </w:tc>
        <w:tc>
          <w:tcPr>
            <w:tcW w:w="3294" w:type="dxa"/>
            <w:tcBorders>
              <w:top w:val="single" w:color="auto" w:sz="4" w:space="0"/>
              <w:left w:val="single" w:color="auto" w:sz="4" w:space="0"/>
              <w:bottom w:val="single" w:color="auto" w:sz="4" w:space="0"/>
              <w:right w:val="single" w:color="auto" w:sz="4" w:space="0"/>
            </w:tcBorders>
            <w:vAlign w:val="center"/>
          </w:tcPr>
          <w:p w14:paraId="211B7307">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68AEF4AE">
            <w:pPr>
              <w:spacing w:before="120" w:after="60"/>
              <w:jc w:val="center"/>
              <w:rPr>
                <w:rFonts w:hint="eastAsia" w:ascii="宋体" w:hAnsi="宋体"/>
                <w:color w:val="auto"/>
                <w:szCs w:val="21"/>
                <w:highlight w:val="none"/>
              </w:rPr>
            </w:pPr>
          </w:p>
        </w:tc>
      </w:tr>
      <w:tr w14:paraId="3C8B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50E3EDC">
            <w:pPr>
              <w:spacing w:before="120" w:after="60"/>
              <w:jc w:val="center"/>
              <w:rPr>
                <w:rFonts w:hint="eastAsia" w:ascii="宋体" w:hAnsi="宋体"/>
                <w:color w:val="auto"/>
                <w:szCs w:val="21"/>
                <w:highlight w:val="none"/>
              </w:rPr>
            </w:pPr>
            <w:r>
              <w:rPr>
                <w:rFonts w:hint="eastAsia" w:ascii="宋体" w:hAnsi="宋体"/>
                <w:color w:val="auto"/>
                <w:szCs w:val="21"/>
                <w:highlight w:val="none"/>
              </w:rPr>
              <w:t>11</w:t>
            </w:r>
          </w:p>
        </w:tc>
        <w:tc>
          <w:tcPr>
            <w:tcW w:w="3884" w:type="dxa"/>
            <w:tcBorders>
              <w:top w:val="single" w:color="auto" w:sz="4" w:space="0"/>
              <w:left w:val="single" w:color="auto" w:sz="4" w:space="0"/>
              <w:bottom w:val="single" w:color="auto" w:sz="4" w:space="0"/>
              <w:right w:val="single" w:color="auto" w:sz="4" w:space="0"/>
            </w:tcBorders>
            <w:vAlign w:val="center"/>
          </w:tcPr>
          <w:p w14:paraId="071BF37C">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3294" w:type="dxa"/>
            <w:tcBorders>
              <w:top w:val="single" w:color="auto" w:sz="4" w:space="0"/>
              <w:left w:val="single" w:color="auto" w:sz="4" w:space="0"/>
              <w:bottom w:val="single" w:color="auto" w:sz="4" w:space="0"/>
              <w:right w:val="single" w:color="auto" w:sz="4" w:space="0"/>
            </w:tcBorders>
            <w:vAlign w:val="center"/>
          </w:tcPr>
          <w:p w14:paraId="5DC15D53">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投标人声明</w:t>
            </w:r>
          </w:p>
        </w:tc>
        <w:tc>
          <w:tcPr>
            <w:tcW w:w="1287" w:type="dxa"/>
            <w:tcBorders>
              <w:top w:val="single" w:color="auto" w:sz="4" w:space="0"/>
              <w:left w:val="single" w:color="auto" w:sz="4" w:space="0"/>
              <w:bottom w:val="single" w:color="auto" w:sz="4" w:space="0"/>
              <w:right w:val="single" w:color="auto" w:sz="4" w:space="0"/>
            </w:tcBorders>
            <w:vAlign w:val="center"/>
          </w:tcPr>
          <w:p w14:paraId="48754501">
            <w:pPr>
              <w:spacing w:before="120" w:after="60"/>
              <w:jc w:val="center"/>
              <w:rPr>
                <w:rFonts w:hint="eastAsia" w:ascii="宋体" w:hAnsi="宋体"/>
                <w:color w:val="auto"/>
                <w:szCs w:val="21"/>
                <w:highlight w:val="none"/>
              </w:rPr>
            </w:pPr>
          </w:p>
        </w:tc>
      </w:tr>
      <w:tr w14:paraId="147A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5B6AFCB3">
            <w:pPr>
              <w:spacing w:before="120" w:after="60"/>
              <w:jc w:val="center"/>
              <w:rPr>
                <w:rFonts w:hint="eastAsia" w:ascii="宋体" w:hAnsi="宋体"/>
                <w:color w:val="auto"/>
                <w:szCs w:val="21"/>
                <w:highlight w:val="none"/>
              </w:rPr>
            </w:pPr>
            <w:r>
              <w:rPr>
                <w:rFonts w:hint="eastAsia" w:ascii="宋体" w:hAnsi="宋体"/>
                <w:color w:val="auto"/>
                <w:szCs w:val="21"/>
                <w:highlight w:val="none"/>
              </w:rPr>
              <w:t>12</w:t>
            </w:r>
          </w:p>
        </w:tc>
        <w:tc>
          <w:tcPr>
            <w:tcW w:w="3884" w:type="dxa"/>
            <w:tcBorders>
              <w:top w:val="single" w:color="auto" w:sz="4" w:space="0"/>
              <w:left w:val="single" w:color="auto" w:sz="4" w:space="0"/>
              <w:bottom w:val="single" w:color="auto" w:sz="4" w:space="0"/>
              <w:right w:val="single" w:color="auto" w:sz="4" w:space="0"/>
            </w:tcBorders>
            <w:vAlign w:val="center"/>
          </w:tcPr>
          <w:p w14:paraId="7A8647DC">
            <w:pPr>
              <w:spacing w:before="120" w:after="60"/>
              <w:jc w:val="center"/>
              <w:rPr>
                <w:rFonts w:hint="eastAsia" w:ascii="宋体" w:hAnsi="宋体"/>
                <w:color w:val="auto"/>
                <w:szCs w:val="21"/>
                <w:highlight w:val="none"/>
              </w:rPr>
            </w:pPr>
            <w:r>
              <w:rPr>
                <w:rFonts w:hint="eastAsia" w:ascii="宋体" w:hAnsi="宋体"/>
                <w:color w:val="auto"/>
                <w:szCs w:val="21"/>
                <w:highlight w:val="none"/>
              </w:rPr>
              <w:t>未被列入拖欠农民工工资失信联合惩戒对象名单</w:t>
            </w:r>
          </w:p>
        </w:tc>
        <w:tc>
          <w:tcPr>
            <w:tcW w:w="3294" w:type="dxa"/>
            <w:tcBorders>
              <w:top w:val="single" w:color="auto" w:sz="4" w:space="0"/>
              <w:left w:val="single" w:color="auto" w:sz="4" w:space="0"/>
              <w:bottom w:val="single" w:color="auto" w:sz="4" w:space="0"/>
              <w:right w:val="single" w:color="auto" w:sz="4" w:space="0"/>
            </w:tcBorders>
            <w:vAlign w:val="center"/>
          </w:tcPr>
          <w:p w14:paraId="03D64147">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投标人无需提供资料，按交易系统比对的结果进行评审</w:t>
            </w:r>
          </w:p>
        </w:tc>
        <w:tc>
          <w:tcPr>
            <w:tcW w:w="1287" w:type="dxa"/>
            <w:tcBorders>
              <w:top w:val="single" w:color="auto" w:sz="4" w:space="0"/>
              <w:left w:val="single" w:color="auto" w:sz="4" w:space="0"/>
              <w:bottom w:val="single" w:color="auto" w:sz="4" w:space="0"/>
              <w:right w:val="single" w:color="auto" w:sz="4" w:space="0"/>
            </w:tcBorders>
            <w:vAlign w:val="center"/>
          </w:tcPr>
          <w:p w14:paraId="561813E3">
            <w:pPr>
              <w:spacing w:before="120" w:after="60"/>
              <w:jc w:val="center"/>
              <w:rPr>
                <w:rFonts w:hint="eastAsia" w:ascii="宋体" w:hAnsi="宋体"/>
                <w:color w:val="auto"/>
                <w:szCs w:val="21"/>
                <w:highlight w:val="none"/>
              </w:rPr>
            </w:pPr>
          </w:p>
        </w:tc>
      </w:tr>
      <w:tr w14:paraId="5D13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3390CE58">
            <w:pPr>
              <w:spacing w:before="120" w:after="60"/>
              <w:jc w:val="center"/>
              <w:rPr>
                <w:rFonts w:hint="eastAsia" w:ascii="宋体" w:hAnsi="宋体"/>
                <w:color w:val="auto"/>
                <w:szCs w:val="21"/>
                <w:highlight w:val="none"/>
              </w:rPr>
            </w:pPr>
            <w:r>
              <w:rPr>
                <w:rFonts w:hint="eastAsia" w:ascii="宋体" w:hAnsi="宋体"/>
                <w:color w:val="auto"/>
                <w:szCs w:val="21"/>
                <w:highlight w:val="none"/>
              </w:rPr>
              <w:t>13</w:t>
            </w:r>
          </w:p>
        </w:tc>
        <w:tc>
          <w:tcPr>
            <w:tcW w:w="3884" w:type="dxa"/>
            <w:tcBorders>
              <w:top w:val="single" w:color="auto" w:sz="4" w:space="0"/>
              <w:left w:val="single" w:color="auto" w:sz="4" w:space="0"/>
              <w:bottom w:val="single" w:color="auto" w:sz="4" w:space="0"/>
              <w:right w:val="single" w:color="auto" w:sz="4" w:space="0"/>
            </w:tcBorders>
            <w:shd w:val="clear" w:color="auto" w:fill="auto"/>
            <w:vAlign w:val="center"/>
          </w:tcPr>
          <w:p w14:paraId="7C8C9CD9">
            <w:pPr>
              <w:wordWrap w:val="0"/>
              <w:spacing w:before="120" w:after="60"/>
              <w:jc w:val="center"/>
              <w:rPr>
                <w:rFonts w:hint="eastAsia" w:ascii="宋体" w:hAnsi="宋体"/>
                <w:color w:val="auto"/>
                <w:szCs w:val="21"/>
                <w:highlight w:val="none"/>
              </w:rPr>
            </w:pPr>
            <w:r>
              <w:rPr>
                <w:rFonts w:hint="eastAsia" w:ascii="宋体" w:hAnsi="宋体" w:cs="宋体"/>
                <w:color w:val="auto"/>
                <w:szCs w:val="21"/>
                <w:highlight w:val="none"/>
                <w:u w:val="single"/>
                <w:lang w:bidi="ar"/>
              </w:rPr>
              <w:t>本项目不接受联合体投标</w:t>
            </w:r>
          </w:p>
        </w:tc>
        <w:tc>
          <w:tcPr>
            <w:tcW w:w="3294" w:type="dxa"/>
            <w:tcBorders>
              <w:top w:val="single" w:color="auto" w:sz="4" w:space="0"/>
              <w:left w:val="single" w:color="auto" w:sz="4" w:space="0"/>
              <w:bottom w:val="single" w:color="auto" w:sz="4" w:space="0"/>
              <w:right w:val="single" w:color="auto" w:sz="4" w:space="0"/>
            </w:tcBorders>
            <w:shd w:val="clear" w:color="auto" w:fill="auto"/>
            <w:vAlign w:val="center"/>
          </w:tcPr>
          <w:p w14:paraId="0165C45B">
            <w:pPr>
              <w:wordWrap w:val="0"/>
              <w:spacing w:before="120" w:after="60"/>
              <w:jc w:val="center"/>
              <w:rPr>
                <w:rFonts w:hint="eastAsia" w:ascii="宋体" w:hAnsi="宋体"/>
                <w:color w:val="auto"/>
                <w:szCs w:val="21"/>
                <w:highlight w:val="none"/>
              </w:rPr>
            </w:pPr>
            <w:r>
              <w:rPr>
                <w:rFonts w:hint="eastAsia" w:ascii="宋体" w:hAnsi="宋体" w:cs="宋体"/>
                <w:color w:val="auto"/>
                <w:szCs w:val="21"/>
                <w:highlight w:val="none"/>
                <w:u w:val="single"/>
                <w:lang w:bidi="ar"/>
              </w:rPr>
              <w:t>未以联合体进行投标</w:t>
            </w:r>
          </w:p>
        </w:tc>
        <w:tc>
          <w:tcPr>
            <w:tcW w:w="1287" w:type="dxa"/>
            <w:tcBorders>
              <w:top w:val="single" w:color="auto" w:sz="4" w:space="0"/>
              <w:left w:val="single" w:color="auto" w:sz="4" w:space="0"/>
              <w:bottom w:val="single" w:color="auto" w:sz="4" w:space="0"/>
              <w:right w:val="single" w:color="auto" w:sz="4" w:space="0"/>
            </w:tcBorders>
            <w:vAlign w:val="center"/>
          </w:tcPr>
          <w:p w14:paraId="36D8C244">
            <w:pPr>
              <w:spacing w:before="120" w:after="60"/>
              <w:jc w:val="center"/>
              <w:rPr>
                <w:rFonts w:hint="eastAsia" w:ascii="宋体" w:hAnsi="宋体"/>
                <w:color w:val="auto"/>
                <w:szCs w:val="21"/>
                <w:highlight w:val="none"/>
              </w:rPr>
            </w:pPr>
          </w:p>
        </w:tc>
      </w:tr>
      <w:tr w14:paraId="27591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9" w:type="dxa"/>
            <w:tcBorders>
              <w:top w:val="single" w:color="auto" w:sz="4" w:space="0"/>
              <w:left w:val="single" w:color="auto" w:sz="4" w:space="0"/>
              <w:bottom w:val="single" w:color="auto" w:sz="4" w:space="0"/>
              <w:right w:val="single" w:color="auto" w:sz="4" w:space="0"/>
            </w:tcBorders>
            <w:vAlign w:val="center"/>
          </w:tcPr>
          <w:p w14:paraId="0E95D8D0">
            <w:pPr>
              <w:spacing w:before="120" w:after="60"/>
              <w:jc w:val="center"/>
              <w:rPr>
                <w:rFonts w:hint="eastAsia" w:ascii="宋体" w:hAnsi="宋体"/>
                <w:color w:val="auto"/>
                <w:szCs w:val="21"/>
                <w:highlight w:val="none"/>
              </w:rPr>
            </w:pPr>
            <w:r>
              <w:rPr>
                <w:rFonts w:hint="eastAsia" w:ascii="宋体" w:hAnsi="宋体"/>
                <w:color w:val="auto"/>
                <w:szCs w:val="21"/>
                <w:highlight w:val="none"/>
              </w:rPr>
              <w:t>14</w:t>
            </w:r>
          </w:p>
        </w:tc>
        <w:tc>
          <w:tcPr>
            <w:tcW w:w="3884" w:type="dxa"/>
            <w:tcBorders>
              <w:top w:val="single" w:color="auto" w:sz="4" w:space="0"/>
              <w:left w:val="single" w:color="auto" w:sz="4" w:space="0"/>
              <w:bottom w:val="single" w:color="auto" w:sz="4" w:space="0"/>
              <w:right w:val="single" w:color="auto" w:sz="4" w:space="0"/>
            </w:tcBorders>
            <w:vAlign w:val="center"/>
          </w:tcPr>
          <w:p w14:paraId="5C078A2E">
            <w:pPr>
              <w:spacing w:before="120" w:after="60"/>
              <w:jc w:val="center"/>
              <w:rPr>
                <w:rFonts w:hint="eastAsia" w:ascii="宋体" w:hAnsi="宋体"/>
                <w:color w:val="auto"/>
                <w:szCs w:val="21"/>
                <w:highlight w:val="none"/>
              </w:rPr>
            </w:pPr>
            <w:r>
              <w:rPr>
                <w:rFonts w:hint="eastAsia" w:ascii="宋体" w:hAnsi="宋体"/>
                <w:color w:val="auto"/>
                <w:szCs w:val="21"/>
                <w:highlight w:val="none"/>
              </w:rPr>
              <w:t>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企业信息取自投标截止时间投标人在企业信息库内的信息，投标人无需提交相关资料，若招标人延长递交投标文件截止时间，企业信息的评审时点也相应延长)</w:t>
            </w:r>
          </w:p>
        </w:tc>
        <w:tc>
          <w:tcPr>
            <w:tcW w:w="3294" w:type="dxa"/>
            <w:tcBorders>
              <w:top w:val="single" w:color="auto" w:sz="4" w:space="0"/>
              <w:left w:val="single" w:color="auto" w:sz="4" w:space="0"/>
              <w:bottom w:val="single" w:color="auto" w:sz="4" w:space="0"/>
              <w:right w:val="single" w:color="auto" w:sz="4" w:space="0"/>
            </w:tcBorders>
            <w:vAlign w:val="center"/>
          </w:tcPr>
          <w:p w14:paraId="13FFF189">
            <w:pPr>
              <w:spacing w:before="120" w:after="60"/>
              <w:jc w:val="center"/>
              <w:rPr>
                <w:rFonts w:hint="eastAsia" w:ascii="宋体" w:hAnsi="宋体"/>
                <w:color w:val="auto"/>
                <w:szCs w:val="21"/>
                <w:highlight w:val="none"/>
              </w:rPr>
            </w:pPr>
            <w:r>
              <w:rPr>
                <w:rFonts w:hint="eastAsia" w:ascii="宋体" w:hAnsi="宋体"/>
                <w:color w:val="auto"/>
                <w:szCs w:val="21"/>
                <w:highlight w:val="none"/>
              </w:rPr>
              <w:t>投标人在广州交易集团有限公司(广州公共资源交易中心)企业信息库内企业信用档案的企业和人员信息</w:t>
            </w:r>
          </w:p>
        </w:tc>
        <w:tc>
          <w:tcPr>
            <w:tcW w:w="1287" w:type="dxa"/>
            <w:tcBorders>
              <w:top w:val="single" w:color="auto" w:sz="4" w:space="0"/>
              <w:left w:val="single" w:color="auto" w:sz="4" w:space="0"/>
              <w:bottom w:val="single" w:color="auto" w:sz="4" w:space="0"/>
              <w:right w:val="single" w:color="auto" w:sz="4" w:space="0"/>
            </w:tcBorders>
            <w:vAlign w:val="center"/>
          </w:tcPr>
          <w:p w14:paraId="445A48BB">
            <w:pPr>
              <w:spacing w:before="120" w:after="60"/>
              <w:jc w:val="center"/>
              <w:rPr>
                <w:rFonts w:hint="eastAsia" w:ascii="宋体" w:hAnsi="宋体"/>
                <w:color w:val="auto"/>
                <w:szCs w:val="21"/>
                <w:highlight w:val="none"/>
              </w:rPr>
            </w:pPr>
          </w:p>
        </w:tc>
      </w:tr>
    </w:tbl>
    <w:p w14:paraId="25C81E44">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备注：</w:t>
      </w:r>
    </w:p>
    <w:p w14:paraId="085282DC">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 xml:space="preserve">1、每一项目符合的打“○”，不符合的打“×”； </w:t>
      </w:r>
    </w:p>
    <w:p w14:paraId="0F4C8EA9">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2、若评委意见不一致时，则按少数服从多数的原则，作出评审结论。汇总后，出现一个“×”的结论为“不通过”。</w:t>
      </w:r>
    </w:p>
    <w:p w14:paraId="24A50E2A">
      <w:pPr>
        <w:spacing w:line="480" w:lineRule="auto"/>
        <w:ind w:firstLine="470" w:firstLineChars="224"/>
        <w:rPr>
          <w:rFonts w:hint="eastAsia" w:ascii="宋体" w:hAnsi="宋体"/>
          <w:color w:val="auto"/>
          <w:szCs w:val="21"/>
          <w:highlight w:val="none"/>
        </w:rPr>
      </w:pPr>
      <w:r>
        <w:rPr>
          <w:rFonts w:hint="eastAsia" w:ascii="宋体" w:hAnsi="宋体"/>
          <w:color w:val="auto"/>
          <w:szCs w:val="21"/>
          <w:highlight w:val="none"/>
        </w:rPr>
        <w:t>3.不得将文件顺序、明显的格式或文字错误等列为否决投标的情形。评委发现资格审查文件中含义不明确、对同类问题表述不一致、有明显格式或文字、计算错误的，应当要求投标人作必要的澄清、说明后再判定投标人是否通过资格审查，不得直接认定其不通过资格审查。</w:t>
      </w:r>
    </w:p>
    <w:p w14:paraId="12E116EC">
      <w:pPr>
        <w:rPr>
          <w:color w:val="auto"/>
          <w:highlight w:val="none"/>
        </w:rPr>
        <w:sectPr>
          <w:footerReference r:id="rId10" w:type="first"/>
          <w:footerReference r:id="rId9" w:type="default"/>
          <w:endnotePr>
            <w:numFmt w:val="decimal"/>
          </w:endnotePr>
          <w:pgSz w:w="11906" w:h="16838"/>
          <w:pgMar w:top="1134" w:right="1418" w:bottom="1247" w:left="1418" w:header="851" w:footer="907" w:gutter="0"/>
          <w:pgNumType w:start="1"/>
          <w:cols w:space="425" w:num="1"/>
          <w:titlePg/>
          <w:docGrid w:type="lines" w:linePitch="312" w:charSpace="0"/>
        </w:sectPr>
      </w:pPr>
    </w:p>
    <w:p w14:paraId="2DCF16C5">
      <w:pPr>
        <w:rPr>
          <w:color w:val="auto"/>
          <w:sz w:val="28"/>
          <w:szCs w:val="28"/>
          <w:highlight w:val="none"/>
        </w:rPr>
      </w:pPr>
      <w:r>
        <w:rPr>
          <w:rFonts w:hint="eastAsia"/>
          <w:color w:val="auto"/>
          <w:sz w:val="28"/>
          <w:szCs w:val="28"/>
          <w:highlight w:val="none"/>
        </w:rPr>
        <w:t>附表二</w:t>
      </w:r>
    </w:p>
    <w:p w14:paraId="6DAA22EB">
      <w:pPr>
        <w:jc w:val="center"/>
        <w:rPr>
          <w:b/>
          <w:color w:val="auto"/>
          <w:sz w:val="36"/>
          <w:szCs w:val="36"/>
          <w:highlight w:val="none"/>
        </w:rPr>
      </w:pPr>
      <w:r>
        <w:rPr>
          <w:rFonts w:hint="eastAsia"/>
          <w:b/>
          <w:color w:val="auto"/>
          <w:sz w:val="36"/>
          <w:szCs w:val="36"/>
          <w:highlight w:val="none"/>
        </w:rPr>
        <w:t>技术标有效性审查表</w:t>
      </w:r>
    </w:p>
    <w:p w14:paraId="2A24AFD0">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5348"/>
        <w:gridCol w:w="1272"/>
        <w:gridCol w:w="1452"/>
        <w:gridCol w:w="1452"/>
        <w:gridCol w:w="1186"/>
        <w:gridCol w:w="1603"/>
        <w:gridCol w:w="1603"/>
      </w:tblGrid>
      <w:tr w14:paraId="4FFD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72CAA82">
            <w:pPr>
              <w:adjustRightInd w:val="0"/>
              <w:rPr>
                <w:rFonts w:hint="eastAsia" w:ascii="宋体" w:hAnsi="宋体"/>
                <w:color w:val="auto"/>
                <w:szCs w:val="21"/>
                <w:highlight w:val="none"/>
              </w:rPr>
            </w:pPr>
            <w:r>
              <w:rPr>
                <w:rFonts w:hint="eastAsia" w:ascii="宋体" w:hAnsi="宋体"/>
                <w:color w:val="auto"/>
                <w:szCs w:val="21"/>
                <w:highlight w:val="none"/>
              </w:rPr>
              <w:t>序号</w:t>
            </w:r>
          </w:p>
        </w:tc>
        <w:tc>
          <w:tcPr>
            <w:tcW w:w="5348" w:type="dxa"/>
            <w:tcBorders>
              <w:top w:val="single" w:color="auto" w:sz="4" w:space="0"/>
              <w:left w:val="single" w:color="auto" w:sz="4" w:space="0"/>
              <w:bottom w:val="single" w:color="auto" w:sz="4" w:space="0"/>
              <w:right w:val="single" w:color="auto" w:sz="4" w:space="0"/>
              <w:tl2br w:val="single" w:color="auto" w:sz="4" w:space="0"/>
            </w:tcBorders>
          </w:tcPr>
          <w:p w14:paraId="7DD2EE5A">
            <w:pPr>
              <w:adjustRightInd w:val="0"/>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5A2C8D47">
            <w:pPr>
              <w:adjustRightInd w:val="0"/>
              <w:rPr>
                <w:rFonts w:hint="eastAsia" w:ascii="宋体" w:hAnsi="宋体"/>
                <w:color w:val="auto"/>
                <w:szCs w:val="21"/>
                <w:highlight w:val="none"/>
              </w:rPr>
            </w:pPr>
          </w:p>
          <w:p w14:paraId="19E392E2">
            <w:pPr>
              <w:adjustRightInd w:val="0"/>
              <w:rPr>
                <w:rFonts w:hint="eastAsia" w:ascii="宋体" w:hAnsi="宋体"/>
                <w:color w:val="auto"/>
                <w:szCs w:val="21"/>
                <w:highlight w:val="none"/>
              </w:rPr>
            </w:pPr>
            <w:r>
              <w:rPr>
                <w:rFonts w:hint="eastAsia" w:ascii="宋体" w:hAnsi="宋体"/>
                <w:color w:val="auto"/>
                <w:szCs w:val="21"/>
                <w:highlight w:val="none"/>
              </w:rPr>
              <w:t>评审内容</w:t>
            </w:r>
          </w:p>
        </w:tc>
        <w:tc>
          <w:tcPr>
            <w:tcW w:w="1272" w:type="dxa"/>
            <w:tcBorders>
              <w:top w:val="single" w:color="auto" w:sz="4" w:space="0"/>
              <w:left w:val="single" w:color="auto" w:sz="4" w:space="0"/>
              <w:bottom w:val="single" w:color="auto" w:sz="4" w:space="0"/>
              <w:right w:val="single" w:color="auto" w:sz="4" w:space="0"/>
            </w:tcBorders>
          </w:tcPr>
          <w:p w14:paraId="7B293778">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7EAD30CD">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30FF8B2D">
            <w:pPr>
              <w:adjustRightInd w:val="0"/>
              <w:rPr>
                <w:rFonts w:hint="eastAsia" w:ascii="宋体" w:hAnsi="宋体"/>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tcPr>
          <w:p w14:paraId="1D5B94CB">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622D5DE8">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49FBCE13">
            <w:pPr>
              <w:adjustRightInd w:val="0"/>
              <w:rPr>
                <w:rFonts w:hint="eastAsia" w:ascii="宋体" w:hAnsi="宋体"/>
                <w:color w:val="auto"/>
                <w:szCs w:val="21"/>
                <w:highlight w:val="none"/>
              </w:rPr>
            </w:pPr>
          </w:p>
        </w:tc>
      </w:tr>
      <w:tr w14:paraId="304B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141DE599">
            <w:pPr>
              <w:adjustRightInd w:val="0"/>
              <w:rPr>
                <w:rFonts w:hint="eastAsia" w:ascii="宋体" w:hAnsi="宋体"/>
                <w:color w:val="auto"/>
                <w:szCs w:val="21"/>
                <w:highlight w:val="none"/>
              </w:rPr>
            </w:pPr>
            <w:r>
              <w:rPr>
                <w:rFonts w:hint="eastAsia" w:ascii="宋体" w:hAnsi="宋体"/>
                <w:color w:val="auto"/>
                <w:szCs w:val="21"/>
                <w:highlight w:val="none"/>
              </w:rPr>
              <w:t>1</w:t>
            </w:r>
          </w:p>
        </w:tc>
        <w:tc>
          <w:tcPr>
            <w:tcW w:w="5348" w:type="dxa"/>
            <w:tcBorders>
              <w:top w:val="single" w:color="auto" w:sz="4" w:space="0"/>
              <w:left w:val="single" w:color="auto" w:sz="4" w:space="0"/>
              <w:bottom w:val="single" w:color="auto" w:sz="4" w:space="0"/>
              <w:right w:val="single" w:color="auto" w:sz="4" w:space="0"/>
            </w:tcBorders>
            <w:vAlign w:val="center"/>
          </w:tcPr>
          <w:p w14:paraId="14AEF5F1">
            <w:pPr>
              <w:adjustRightInd w:val="0"/>
              <w:rPr>
                <w:rFonts w:hint="eastAsia" w:ascii="宋体" w:hAnsi="宋体"/>
                <w:color w:val="auto"/>
                <w:szCs w:val="21"/>
                <w:highlight w:val="none"/>
              </w:rPr>
            </w:pPr>
            <w:r>
              <w:rPr>
                <w:rFonts w:hint="eastAsia" w:ascii="宋体" w:hAnsi="宋体"/>
                <w:color w:val="auto"/>
                <w:szCs w:val="21"/>
                <w:highlight w:val="none"/>
              </w:rPr>
              <w:t>不能满足完成投标项目工期的；</w:t>
            </w:r>
          </w:p>
        </w:tc>
        <w:tc>
          <w:tcPr>
            <w:tcW w:w="1272" w:type="dxa"/>
            <w:tcBorders>
              <w:top w:val="single" w:color="auto" w:sz="4" w:space="0"/>
              <w:left w:val="single" w:color="auto" w:sz="4" w:space="0"/>
              <w:bottom w:val="single" w:color="auto" w:sz="4" w:space="0"/>
              <w:right w:val="single" w:color="auto" w:sz="4" w:space="0"/>
            </w:tcBorders>
          </w:tcPr>
          <w:p w14:paraId="4D19B753">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37F30C9E">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24E50611">
            <w:pPr>
              <w:adjustRightInd w:val="0"/>
              <w:rPr>
                <w:rFonts w:hint="eastAsia" w:ascii="宋体" w:hAnsi="宋体"/>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tcPr>
          <w:p w14:paraId="516A8A93">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2FC0AC8">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2576E8A">
            <w:pPr>
              <w:adjustRightInd w:val="0"/>
              <w:rPr>
                <w:rFonts w:hint="eastAsia" w:ascii="宋体" w:hAnsi="宋体"/>
                <w:color w:val="auto"/>
                <w:szCs w:val="21"/>
                <w:highlight w:val="none"/>
              </w:rPr>
            </w:pPr>
          </w:p>
        </w:tc>
      </w:tr>
      <w:tr w14:paraId="4611B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162EC0B">
            <w:pPr>
              <w:adjustRightInd w:val="0"/>
              <w:rPr>
                <w:rFonts w:hint="eastAsia" w:ascii="宋体" w:hAnsi="宋体"/>
                <w:color w:val="auto"/>
                <w:szCs w:val="21"/>
                <w:highlight w:val="none"/>
              </w:rPr>
            </w:pPr>
            <w:r>
              <w:rPr>
                <w:rFonts w:hint="eastAsia" w:ascii="宋体" w:hAnsi="宋体"/>
                <w:color w:val="auto"/>
                <w:szCs w:val="21"/>
                <w:highlight w:val="none"/>
              </w:rPr>
              <w:t>2</w:t>
            </w:r>
          </w:p>
        </w:tc>
        <w:tc>
          <w:tcPr>
            <w:tcW w:w="5348" w:type="dxa"/>
            <w:tcBorders>
              <w:top w:val="single" w:color="auto" w:sz="4" w:space="0"/>
              <w:left w:val="single" w:color="auto" w:sz="4" w:space="0"/>
              <w:bottom w:val="single" w:color="auto" w:sz="4" w:space="0"/>
              <w:right w:val="single" w:color="auto" w:sz="4" w:space="0"/>
            </w:tcBorders>
            <w:vAlign w:val="center"/>
          </w:tcPr>
          <w:p w14:paraId="327CB91D">
            <w:pPr>
              <w:adjustRightInd w:val="0"/>
              <w:rPr>
                <w:rFonts w:hint="eastAsia" w:ascii="宋体" w:hAnsi="宋体"/>
                <w:color w:val="auto"/>
                <w:szCs w:val="21"/>
                <w:highlight w:val="none"/>
              </w:rPr>
            </w:pPr>
            <w:r>
              <w:rPr>
                <w:rFonts w:hint="eastAsia" w:ascii="宋体" w:hAnsi="宋体"/>
                <w:color w:val="auto"/>
                <w:szCs w:val="21"/>
                <w:highlight w:val="none"/>
              </w:rPr>
              <w:t>不符合招标文件及有关技术规格、质量要求、检验标准和方法的；</w:t>
            </w:r>
          </w:p>
        </w:tc>
        <w:tc>
          <w:tcPr>
            <w:tcW w:w="1272" w:type="dxa"/>
            <w:tcBorders>
              <w:top w:val="single" w:color="auto" w:sz="4" w:space="0"/>
              <w:left w:val="single" w:color="auto" w:sz="4" w:space="0"/>
              <w:bottom w:val="single" w:color="auto" w:sz="4" w:space="0"/>
              <w:right w:val="single" w:color="auto" w:sz="4" w:space="0"/>
            </w:tcBorders>
          </w:tcPr>
          <w:p w14:paraId="6FEACE0B">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704C988C">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393015F8">
            <w:pPr>
              <w:adjustRightInd w:val="0"/>
              <w:rPr>
                <w:rFonts w:hint="eastAsia" w:ascii="宋体" w:hAnsi="宋体"/>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tcPr>
          <w:p w14:paraId="6B8B03B8">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219B3AB">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0F8002C0">
            <w:pPr>
              <w:adjustRightInd w:val="0"/>
              <w:rPr>
                <w:rFonts w:hint="eastAsia" w:ascii="宋体" w:hAnsi="宋体"/>
                <w:color w:val="auto"/>
                <w:szCs w:val="21"/>
                <w:highlight w:val="none"/>
              </w:rPr>
            </w:pPr>
          </w:p>
        </w:tc>
      </w:tr>
      <w:tr w14:paraId="28AA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3B5037EE">
            <w:pPr>
              <w:adjustRightInd w:val="0"/>
              <w:rPr>
                <w:rFonts w:hint="eastAsia" w:ascii="宋体" w:hAnsi="宋体"/>
                <w:color w:val="auto"/>
                <w:szCs w:val="21"/>
                <w:highlight w:val="none"/>
              </w:rPr>
            </w:pPr>
            <w:r>
              <w:rPr>
                <w:rFonts w:hint="eastAsia" w:ascii="宋体" w:hAnsi="宋体"/>
                <w:color w:val="auto"/>
                <w:szCs w:val="21"/>
                <w:highlight w:val="none"/>
              </w:rPr>
              <w:t>3</w:t>
            </w:r>
          </w:p>
        </w:tc>
        <w:tc>
          <w:tcPr>
            <w:tcW w:w="5348" w:type="dxa"/>
            <w:tcBorders>
              <w:top w:val="single" w:color="auto" w:sz="4" w:space="0"/>
              <w:left w:val="single" w:color="auto" w:sz="4" w:space="0"/>
              <w:bottom w:val="single" w:color="auto" w:sz="4" w:space="0"/>
              <w:right w:val="single" w:color="auto" w:sz="4" w:space="0"/>
            </w:tcBorders>
            <w:vAlign w:val="center"/>
          </w:tcPr>
          <w:p w14:paraId="67DC8861">
            <w:pPr>
              <w:adjustRightInd w:val="0"/>
              <w:rPr>
                <w:rFonts w:hint="eastAsia" w:ascii="宋体" w:hAnsi="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272" w:type="dxa"/>
            <w:tcBorders>
              <w:top w:val="single" w:color="auto" w:sz="4" w:space="0"/>
              <w:left w:val="single" w:color="auto" w:sz="4" w:space="0"/>
              <w:bottom w:val="single" w:color="auto" w:sz="4" w:space="0"/>
              <w:right w:val="single" w:color="auto" w:sz="4" w:space="0"/>
            </w:tcBorders>
          </w:tcPr>
          <w:p w14:paraId="686E784E">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1BCE0497">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51C7AEBD">
            <w:pPr>
              <w:adjustRightInd w:val="0"/>
              <w:rPr>
                <w:rFonts w:hint="eastAsia" w:ascii="宋体" w:hAnsi="宋体"/>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tcPr>
          <w:p w14:paraId="7222E324">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E1B0785">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3EB1C12">
            <w:pPr>
              <w:adjustRightInd w:val="0"/>
              <w:rPr>
                <w:rFonts w:hint="eastAsia" w:ascii="宋体" w:hAnsi="宋体"/>
                <w:color w:val="auto"/>
                <w:szCs w:val="21"/>
                <w:highlight w:val="none"/>
              </w:rPr>
            </w:pPr>
          </w:p>
        </w:tc>
      </w:tr>
      <w:tr w14:paraId="7046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EF9404C">
            <w:pPr>
              <w:adjustRightInd w:val="0"/>
              <w:rPr>
                <w:rFonts w:hint="eastAsia" w:ascii="宋体" w:hAnsi="宋体"/>
                <w:color w:val="auto"/>
                <w:szCs w:val="21"/>
                <w:highlight w:val="none"/>
              </w:rPr>
            </w:pPr>
            <w:r>
              <w:rPr>
                <w:rFonts w:hint="eastAsia" w:ascii="宋体" w:hAnsi="宋体"/>
                <w:color w:val="auto"/>
                <w:szCs w:val="21"/>
                <w:highlight w:val="none"/>
              </w:rPr>
              <w:t>4</w:t>
            </w:r>
          </w:p>
        </w:tc>
        <w:tc>
          <w:tcPr>
            <w:tcW w:w="5348" w:type="dxa"/>
            <w:tcBorders>
              <w:top w:val="single" w:color="auto" w:sz="4" w:space="0"/>
              <w:left w:val="single" w:color="auto" w:sz="4" w:space="0"/>
              <w:bottom w:val="single" w:color="auto" w:sz="4" w:space="0"/>
              <w:right w:val="single" w:color="auto" w:sz="4" w:space="0"/>
            </w:tcBorders>
            <w:vAlign w:val="center"/>
          </w:tcPr>
          <w:p w14:paraId="3465FDB4">
            <w:pPr>
              <w:adjustRightInd w:val="0"/>
              <w:rPr>
                <w:rFonts w:hint="eastAsia"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272" w:type="dxa"/>
            <w:tcBorders>
              <w:top w:val="single" w:color="auto" w:sz="4" w:space="0"/>
              <w:left w:val="single" w:color="auto" w:sz="4" w:space="0"/>
              <w:bottom w:val="single" w:color="auto" w:sz="4" w:space="0"/>
              <w:right w:val="single" w:color="auto" w:sz="4" w:space="0"/>
            </w:tcBorders>
          </w:tcPr>
          <w:p w14:paraId="22333531">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684026E9">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6745FD5A">
            <w:pPr>
              <w:adjustRightInd w:val="0"/>
              <w:rPr>
                <w:rFonts w:hint="eastAsia" w:ascii="宋体" w:hAnsi="宋体"/>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tcPr>
          <w:p w14:paraId="7743166D">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EC02426">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57F4A4BC">
            <w:pPr>
              <w:adjustRightInd w:val="0"/>
              <w:rPr>
                <w:rFonts w:hint="eastAsia" w:ascii="宋体" w:hAnsi="宋体"/>
                <w:color w:val="auto"/>
                <w:szCs w:val="21"/>
                <w:highlight w:val="none"/>
              </w:rPr>
            </w:pPr>
          </w:p>
        </w:tc>
      </w:tr>
      <w:tr w14:paraId="012B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0E04ED75">
            <w:pPr>
              <w:adjustRightInd w:val="0"/>
              <w:rPr>
                <w:rFonts w:hint="eastAsia" w:ascii="宋体" w:hAnsi="宋体"/>
                <w:color w:val="auto"/>
                <w:szCs w:val="21"/>
                <w:highlight w:val="none"/>
              </w:rPr>
            </w:pPr>
            <w:r>
              <w:rPr>
                <w:rFonts w:ascii="宋体" w:hAnsi="宋体"/>
                <w:color w:val="auto"/>
                <w:szCs w:val="21"/>
                <w:highlight w:val="none"/>
              </w:rPr>
              <w:t>5</w:t>
            </w:r>
          </w:p>
        </w:tc>
        <w:tc>
          <w:tcPr>
            <w:tcW w:w="5348" w:type="dxa"/>
            <w:tcBorders>
              <w:top w:val="single" w:color="auto" w:sz="4" w:space="0"/>
              <w:left w:val="single" w:color="auto" w:sz="4" w:space="0"/>
              <w:bottom w:val="single" w:color="auto" w:sz="4" w:space="0"/>
              <w:right w:val="single" w:color="auto" w:sz="4" w:space="0"/>
            </w:tcBorders>
            <w:vAlign w:val="center"/>
          </w:tcPr>
          <w:p w14:paraId="7780753A">
            <w:pPr>
              <w:adjustRightInd w:val="0"/>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272" w:type="dxa"/>
            <w:tcBorders>
              <w:top w:val="single" w:color="auto" w:sz="4" w:space="0"/>
              <w:left w:val="single" w:color="auto" w:sz="4" w:space="0"/>
              <w:bottom w:val="single" w:color="auto" w:sz="4" w:space="0"/>
              <w:right w:val="single" w:color="auto" w:sz="4" w:space="0"/>
            </w:tcBorders>
          </w:tcPr>
          <w:p w14:paraId="3A1AEB9C">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76613170">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3E30C1CB">
            <w:pPr>
              <w:adjustRightInd w:val="0"/>
              <w:rPr>
                <w:rFonts w:hint="eastAsia" w:ascii="宋体" w:hAnsi="宋体"/>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tcPr>
          <w:p w14:paraId="55DD8AFA">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2DEE7C31">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1AC016D2">
            <w:pPr>
              <w:adjustRightInd w:val="0"/>
              <w:rPr>
                <w:rFonts w:hint="eastAsia" w:ascii="宋体" w:hAnsi="宋体"/>
                <w:color w:val="auto"/>
                <w:szCs w:val="21"/>
                <w:highlight w:val="none"/>
              </w:rPr>
            </w:pPr>
          </w:p>
        </w:tc>
      </w:tr>
      <w:tr w14:paraId="00BCA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784B89EC">
            <w:pPr>
              <w:adjustRightInd w:val="0"/>
              <w:rPr>
                <w:rFonts w:hint="eastAsia" w:ascii="宋体" w:hAnsi="宋体"/>
                <w:color w:val="auto"/>
                <w:szCs w:val="21"/>
                <w:highlight w:val="none"/>
              </w:rPr>
            </w:pPr>
            <w:r>
              <w:rPr>
                <w:rFonts w:ascii="宋体" w:hAnsi="宋体"/>
                <w:color w:val="auto"/>
                <w:szCs w:val="21"/>
                <w:highlight w:val="none"/>
              </w:rPr>
              <w:t>6</w:t>
            </w:r>
          </w:p>
        </w:tc>
        <w:tc>
          <w:tcPr>
            <w:tcW w:w="5348" w:type="dxa"/>
            <w:tcBorders>
              <w:top w:val="single" w:color="auto" w:sz="4" w:space="0"/>
              <w:left w:val="single" w:color="auto" w:sz="4" w:space="0"/>
              <w:bottom w:val="single" w:color="auto" w:sz="4" w:space="0"/>
              <w:right w:val="single" w:color="auto" w:sz="4" w:space="0"/>
            </w:tcBorders>
            <w:vAlign w:val="center"/>
          </w:tcPr>
          <w:p w14:paraId="76322C81">
            <w:pPr>
              <w:adjustRightInd w:val="0"/>
              <w:rPr>
                <w:rFonts w:hint="eastAsia" w:ascii="宋体" w:hAnsi="宋体"/>
                <w:color w:val="auto"/>
                <w:szCs w:val="21"/>
                <w:highlight w:val="none"/>
              </w:rPr>
            </w:pPr>
            <w:r>
              <w:rPr>
                <w:rFonts w:hint="eastAsia" w:ascii="宋体" w:hAnsi="宋体"/>
                <w:color w:val="auto"/>
                <w:szCs w:val="21"/>
                <w:highlight w:val="none"/>
              </w:rPr>
              <w:t>无《参与编制技术标投标文件人员名单》的</w:t>
            </w:r>
          </w:p>
        </w:tc>
        <w:tc>
          <w:tcPr>
            <w:tcW w:w="1272" w:type="dxa"/>
            <w:tcBorders>
              <w:top w:val="single" w:color="auto" w:sz="4" w:space="0"/>
              <w:left w:val="single" w:color="auto" w:sz="4" w:space="0"/>
              <w:bottom w:val="single" w:color="auto" w:sz="4" w:space="0"/>
              <w:right w:val="single" w:color="auto" w:sz="4" w:space="0"/>
            </w:tcBorders>
          </w:tcPr>
          <w:p w14:paraId="0906EAAD">
            <w:pPr>
              <w:adjustRightInd w:val="0"/>
              <w:rPr>
                <w:rFonts w:hint="eastAsia" w:ascii="宋体" w:hAnsi="宋体"/>
                <w:color w:val="auto"/>
                <w:szCs w:val="21"/>
                <w:highlight w:val="none"/>
                <w:shd w:val="pct10" w:color="auto" w:fill="FFFFFF"/>
              </w:rPr>
            </w:pPr>
          </w:p>
        </w:tc>
        <w:tc>
          <w:tcPr>
            <w:tcW w:w="1452" w:type="dxa"/>
            <w:tcBorders>
              <w:top w:val="single" w:color="auto" w:sz="4" w:space="0"/>
              <w:left w:val="single" w:color="auto" w:sz="4" w:space="0"/>
              <w:bottom w:val="single" w:color="auto" w:sz="4" w:space="0"/>
              <w:right w:val="single" w:color="auto" w:sz="4" w:space="0"/>
            </w:tcBorders>
          </w:tcPr>
          <w:p w14:paraId="0E2D7278">
            <w:pPr>
              <w:adjustRightInd w:val="0"/>
              <w:rPr>
                <w:rFonts w:hint="eastAsia" w:ascii="宋体" w:hAnsi="宋体"/>
                <w:color w:val="auto"/>
                <w:szCs w:val="21"/>
                <w:highlight w:val="none"/>
                <w:shd w:val="pct10" w:color="auto" w:fill="FFFFFF"/>
              </w:rPr>
            </w:pPr>
          </w:p>
        </w:tc>
        <w:tc>
          <w:tcPr>
            <w:tcW w:w="1452" w:type="dxa"/>
            <w:tcBorders>
              <w:top w:val="single" w:color="auto" w:sz="4" w:space="0"/>
              <w:left w:val="single" w:color="auto" w:sz="4" w:space="0"/>
              <w:bottom w:val="single" w:color="auto" w:sz="4" w:space="0"/>
              <w:right w:val="single" w:color="auto" w:sz="4" w:space="0"/>
            </w:tcBorders>
          </w:tcPr>
          <w:p w14:paraId="5D33D556">
            <w:pPr>
              <w:adjustRightInd w:val="0"/>
              <w:rPr>
                <w:rFonts w:hint="eastAsia" w:ascii="宋体" w:hAnsi="宋体"/>
                <w:color w:val="auto"/>
                <w:szCs w:val="21"/>
                <w:highlight w:val="none"/>
                <w:shd w:val="pct10" w:color="auto" w:fill="FFFFFF"/>
              </w:rPr>
            </w:pPr>
          </w:p>
        </w:tc>
        <w:tc>
          <w:tcPr>
            <w:tcW w:w="1186" w:type="dxa"/>
            <w:tcBorders>
              <w:top w:val="single" w:color="auto" w:sz="4" w:space="0"/>
              <w:left w:val="single" w:color="auto" w:sz="4" w:space="0"/>
              <w:bottom w:val="single" w:color="auto" w:sz="4" w:space="0"/>
              <w:right w:val="single" w:color="auto" w:sz="4" w:space="0"/>
            </w:tcBorders>
          </w:tcPr>
          <w:p w14:paraId="0A22217F">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64189892">
            <w:pPr>
              <w:adjustRightInd w:val="0"/>
              <w:rPr>
                <w:rFonts w:hint="eastAsia" w:ascii="宋体" w:hAnsi="宋体"/>
                <w:color w:val="auto"/>
                <w:szCs w:val="21"/>
                <w:highlight w:val="none"/>
                <w:shd w:val="pct10" w:color="auto" w:fill="FFFFFF"/>
              </w:rPr>
            </w:pPr>
          </w:p>
        </w:tc>
        <w:tc>
          <w:tcPr>
            <w:tcW w:w="1603" w:type="dxa"/>
            <w:tcBorders>
              <w:top w:val="single" w:color="auto" w:sz="4" w:space="0"/>
              <w:left w:val="single" w:color="auto" w:sz="4" w:space="0"/>
              <w:bottom w:val="single" w:color="auto" w:sz="4" w:space="0"/>
              <w:right w:val="single" w:color="auto" w:sz="4" w:space="0"/>
            </w:tcBorders>
          </w:tcPr>
          <w:p w14:paraId="1EB7B64D">
            <w:pPr>
              <w:adjustRightInd w:val="0"/>
              <w:rPr>
                <w:rFonts w:hint="eastAsia" w:ascii="宋体" w:hAnsi="宋体"/>
                <w:color w:val="auto"/>
                <w:szCs w:val="21"/>
                <w:highlight w:val="none"/>
                <w:shd w:val="pct10" w:color="auto" w:fill="FFFFFF"/>
              </w:rPr>
            </w:pPr>
          </w:p>
        </w:tc>
      </w:tr>
      <w:tr w14:paraId="1ECDF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1" w:type="dxa"/>
            <w:tcBorders>
              <w:top w:val="single" w:color="auto" w:sz="4" w:space="0"/>
              <w:left w:val="single" w:color="auto" w:sz="4" w:space="0"/>
              <w:bottom w:val="single" w:color="auto" w:sz="4" w:space="0"/>
              <w:right w:val="single" w:color="auto" w:sz="4" w:space="0"/>
            </w:tcBorders>
            <w:vAlign w:val="center"/>
          </w:tcPr>
          <w:p w14:paraId="600DC207">
            <w:pPr>
              <w:adjustRightInd w:val="0"/>
              <w:rPr>
                <w:rFonts w:hint="eastAsia" w:ascii="宋体" w:hAnsi="宋体"/>
                <w:color w:val="auto"/>
                <w:szCs w:val="21"/>
                <w:highlight w:val="none"/>
              </w:rPr>
            </w:pPr>
            <w:r>
              <w:rPr>
                <w:rFonts w:ascii="宋体" w:hAnsi="宋体"/>
                <w:color w:val="auto"/>
                <w:szCs w:val="21"/>
                <w:highlight w:val="none"/>
              </w:rPr>
              <w:t>7</w:t>
            </w:r>
          </w:p>
        </w:tc>
        <w:tc>
          <w:tcPr>
            <w:tcW w:w="5348" w:type="dxa"/>
            <w:tcBorders>
              <w:top w:val="single" w:color="auto" w:sz="4" w:space="0"/>
              <w:left w:val="single" w:color="auto" w:sz="4" w:space="0"/>
              <w:bottom w:val="single" w:color="auto" w:sz="4" w:space="0"/>
              <w:right w:val="single" w:color="auto" w:sz="4" w:space="0"/>
            </w:tcBorders>
            <w:vAlign w:val="center"/>
          </w:tcPr>
          <w:p w14:paraId="7F2E5A55">
            <w:pPr>
              <w:adjustRightInd w:val="0"/>
              <w:rPr>
                <w:rFonts w:hint="eastAsia" w:ascii="宋体" w:hAnsi="宋体"/>
                <w:color w:val="auto"/>
                <w:szCs w:val="21"/>
                <w:highlight w:val="none"/>
              </w:rPr>
            </w:pPr>
            <w:r>
              <w:rPr>
                <w:rFonts w:hint="eastAsia" w:ascii="宋体" w:hAnsi="宋体"/>
                <w:color w:val="auto"/>
                <w:szCs w:val="21"/>
                <w:highlight w:val="none"/>
              </w:rPr>
              <w:t>投标人与本项目其他投标人加密打包投标文件硬件机器特征码一致的</w:t>
            </w:r>
            <w:r>
              <w:rPr>
                <w:rFonts w:ascii="宋体" w:hAnsi="宋体"/>
                <w:color w:val="auto"/>
                <w:szCs w:val="21"/>
                <w:highlight w:val="none"/>
              </w:rPr>
              <w:t>(以交易平台评标系统的检索信息为准)</w:t>
            </w:r>
          </w:p>
        </w:tc>
        <w:tc>
          <w:tcPr>
            <w:tcW w:w="1272" w:type="dxa"/>
            <w:tcBorders>
              <w:top w:val="single" w:color="auto" w:sz="4" w:space="0"/>
              <w:left w:val="single" w:color="auto" w:sz="4" w:space="0"/>
              <w:bottom w:val="single" w:color="auto" w:sz="4" w:space="0"/>
              <w:right w:val="single" w:color="auto" w:sz="4" w:space="0"/>
            </w:tcBorders>
          </w:tcPr>
          <w:p w14:paraId="68F79EBF">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73066990">
            <w:pPr>
              <w:adjustRightInd w:val="0"/>
              <w:rPr>
                <w:rFonts w:hint="eastAsia" w:ascii="宋体" w:hAnsi="宋体"/>
                <w:color w:val="auto"/>
                <w:szCs w:val="21"/>
                <w:highlight w:val="none"/>
              </w:rPr>
            </w:pPr>
          </w:p>
        </w:tc>
        <w:tc>
          <w:tcPr>
            <w:tcW w:w="1452" w:type="dxa"/>
            <w:tcBorders>
              <w:top w:val="single" w:color="auto" w:sz="4" w:space="0"/>
              <w:left w:val="single" w:color="auto" w:sz="4" w:space="0"/>
              <w:bottom w:val="single" w:color="auto" w:sz="4" w:space="0"/>
              <w:right w:val="single" w:color="auto" w:sz="4" w:space="0"/>
            </w:tcBorders>
          </w:tcPr>
          <w:p w14:paraId="47CC0BE5">
            <w:pPr>
              <w:adjustRightInd w:val="0"/>
              <w:rPr>
                <w:rFonts w:hint="eastAsia" w:ascii="宋体" w:hAnsi="宋体"/>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tcPr>
          <w:p w14:paraId="791C2748">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A6286B0">
            <w:pPr>
              <w:adjustRightInd w:val="0"/>
              <w:rPr>
                <w:rFonts w:hint="eastAsia" w:ascii="宋体" w:hAnsi="宋体"/>
                <w:color w:val="auto"/>
                <w:szCs w:val="21"/>
                <w:highlight w:val="none"/>
              </w:rPr>
            </w:pPr>
          </w:p>
        </w:tc>
        <w:tc>
          <w:tcPr>
            <w:tcW w:w="1603" w:type="dxa"/>
            <w:tcBorders>
              <w:top w:val="single" w:color="auto" w:sz="4" w:space="0"/>
              <w:left w:val="single" w:color="auto" w:sz="4" w:space="0"/>
              <w:bottom w:val="single" w:color="auto" w:sz="4" w:space="0"/>
              <w:right w:val="single" w:color="auto" w:sz="4" w:space="0"/>
            </w:tcBorders>
          </w:tcPr>
          <w:p w14:paraId="380EDCDE">
            <w:pPr>
              <w:adjustRightInd w:val="0"/>
              <w:rPr>
                <w:rFonts w:hint="eastAsia" w:ascii="宋体" w:hAnsi="宋体"/>
                <w:color w:val="auto"/>
                <w:szCs w:val="21"/>
                <w:highlight w:val="none"/>
              </w:rPr>
            </w:pPr>
          </w:p>
        </w:tc>
      </w:tr>
    </w:tbl>
    <w:p w14:paraId="59DB87A4">
      <w:pPr>
        <w:rPr>
          <w:rFonts w:hint="eastAsia"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注：1.本表使用招标文件范本，与范本内容不同之处均以下划线标明。技术标评审中，响应性、承诺性内容不应作为评分因素，可在该表中对上述内容进行符合性审查。审查标准须具备可操作性。</w:t>
      </w:r>
    </w:p>
    <w:p w14:paraId="7789D9BC">
      <w:pPr>
        <w:rPr>
          <w:rFonts w:hint="eastAsia" w:ascii="宋体" w:hAnsi="宋体"/>
          <w:color w:val="auto"/>
          <w:szCs w:val="21"/>
          <w:highlight w:val="none"/>
        </w:rPr>
      </w:pPr>
      <w:r>
        <w:rPr>
          <w:rFonts w:hint="eastAsia" w:ascii="宋体" w:hAnsi="宋体"/>
          <w:color w:val="auto"/>
          <w:szCs w:val="21"/>
          <w:highlight w:val="none"/>
        </w:rPr>
        <w:t>2.不得将文件顺序、明显的文字错误等列为否决投标的情形。评委发现投标文件中含义不明确、对同类问题表述不一致、有明显格式或文字、计算错误的，应当要求投标人作必要的澄清、说明后再判定投标人是否通过有效性审查，不得直接否决投标，若出现评标委员会否决投标的，应在评标报告中载明否决投标的具体情形、原因；</w:t>
      </w:r>
    </w:p>
    <w:p w14:paraId="194255E8">
      <w:pPr>
        <w:rPr>
          <w:rFonts w:hint="eastAsia" w:ascii="宋体" w:hAnsi="宋体"/>
          <w:color w:val="auto"/>
          <w:szCs w:val="21"/>
          <w:highlight w:val="none"/>
        </w:rPr>
      </w:pPr>
      <w:r>
        <w:rPr>
          <w:rFonts w:hint="eastAsia" w:ascii="宋体" w:hAnsi="宋体"/>
          <w:color w:val="auto"/>
          <w:szCs w:val="21"/>
          <w:highlight w:val="none"/>
        </w:rPr>
        <w:t>3.凡出现以上任何一项情形，结论均为无效，否则就为有效。</w:t>
      </w:r>
    </w:p>
    <w:p w14:paraId="390F10A8">
      <w:pPr>
        <w:rPr>
          <w:color w:val="auto"/>
          <w:szCs w:val="21"/>
          <w:highlight w:val="none"/>
        </w:rPr>
      </w:pPr>
      <w:r>
        <w:rPr>
          <w:rFonts w:hint="eastAsia" w:ascii="宋体" w:hAnsi="宋体"/>
          <w:color w:val="auto"/>
          <w:szCs w:val="21"/>
          <w:highlight w:val="none"/>
        </w:rPr>
        <w:t>4.如对本表中某种情形的评审意见不一致时，以评标委员会过半数成员的意见作为评标委员会对该情形的认定结论。</w:t>
      </w:r>
      <w:r>
        <w:rPr>
          <w:color w:val="auto"/>
          <w:highlight w:val="none"/>
        </w:rPr>
        <w:br w:type="page"/>
      </w:r>
      <w:r>
        <w:rPr>
          <w:rFonts w:hint="eastAsia"/>
          <w:color w:val="auto"/>
          <w:sz w:val="28"/>
          <w:szCs w:val="28"/>
          <w:highlight w:val="none"/>
        </w:rPr>
        <w:t>附表三</w:t>
      </w:r>
    </w:p>
    <w:p w14:paraId="7427898A">
      <w:pPr>
        <w:jc w:val="center"/>
        <w:rPr>
          <w:b/>
          <w:color w:val="auto"/>
          <w:sz w:val="36"/>
          <w:szCs w:val="36"/>
          <w:highlight w:val="none"/>
        </w:rPr>
      </w:pPr>
      <w:r>
        <w:rPr>
          <w:rFonts w:hint="eastAsia"/>
          <w:b/>
          <w:color w:val="auto"/>
          <w:sz w:val="36"/>
          <w:szCs w:val="36"/>
          <w:highlight w:val="none"/>
        </w:rPr>
        <w:t>经济标有效性审查表</w:t>
      </w:r>
    </w:p>
    <w:p w14:paraId="6515BCCB">
      <w:pPr>
        <w:rPr>
          <w:color w:val="auto"/>
          <w:szCs w:val="21"/>
          <w:highlight w:val="none"/>
        </w:rPr>
      </w:pPr>
      <w:r>
        <w:rPr>
          <w:rFonts w:hint="eastAsia"/>
          <w:color w:val="auto"/>
          <w:szCs w:val="21"/>
          <w:highlight w:val="none"/>
        </w:rPr>
        <w:t>工程名称：</w:t>
      </w:r>
    </w:p>
    <w:tbl>
      <w:tblPr>
        <w:tblStyle w:val="37"/>
        <w:tblW w:w="15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102"/>
        <w:gridCol w:w="1397"/>
        <w:gridCol w:w="1397"/>
        <w:gridCol w:w="1397"/>
        <w:gridCol w:w="1396"/>
        <w:gridCol w:w="1397"/>
        <w:gridCol w:w="1397"/>
      </w:tblGrid>
      <w:tr w14:paraId="5F6C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14:paraId="06D7E78B">
            <w:pPr>
              <w:rPr>
                <w:rFonts w:hint="eastAsia" w:ascii="宋体" w:hAnsi="宋体"/>
                <w:color w:val="auto"/>
                <w:szCs w:val="21"/>
                <w:highlight w:val="none"/>
              </w:rPr>
            </w:pPr>
            <w:r>
              <w:rPr>
                <w:rFonts w:hint="eastAsia" w:ascii="宋体" w:hAnsi="宋体"/>
                <w:color w:val="auto"/>
                <w:szCs w:val="21"/>
                <w:highlight w:val="none"/>
              </w:rPr>
              <w:t>序号</w:t>
            </w:r>
          </w:p>
        </w:tc>
        <w:tc>
          <w:tcPr>
            <w:tcW w:w="6102" w:type="dxa"/>
            <w:tcBorders>
              <w:top w:val="single" w:color="auto" w:sz="4" w:space="0"/>
              <w:left w:val="single" w:color="auto" w:sz="4" w:space="0"/>
              <w:bottom w:val="single" w:color="auto" w:sz="4" w:space="0"/>
              <w:right w:val="single" w:color="auto" w:sz="4" w:space="0"/>
              <w:tl2br w:val="single" w:color="auto" w:sz="4" w:space="0"/>
            </w:tcBorders>
          </w:tcPr>
          <w:p w14:paraId="4CA06CFC">
            <w:pPr>
              <w:rPr>
                <w:rFonts w:hint="eastAsia"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w:t>
            </w:r>
          </w:p>
          <w:p w14:paraId="2ECA32BC">
            <w:pPr>
              <w:rPr>
                <w:rFonts w:hint="eastAsia" w:ascii="宋体" w:hAnsi="宋体"/>
                <w:color w:val="auto"/>
                <w:szCs w:val="21"/>
                <w:highlight w:val="none"/>
              </w:rPr>
            </w:pPr>
          </w:p>
          <w:p w14:paraId="0C002752">
            <w:pPr>
              <w:rPr>
                <w:rFonts w:hint="eastAsia" w:ascii="宋体" w:hAnsi="宋体"/>
                <w:color w:val="auto"/>
                <w:szCs w:val="21"/>
                <w:highlight w:val="none"/>
              </w:rPr>
            </w:pPr>
            <w:r>
              <w:rPr>
                <w:rFonts w:hint="eastAsia" w:ascii="宋体" w:hAnsi="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14:paraId="160DA4E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D27DD3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474477D">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A5DED98">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9C72CC0">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34F131E">
            <w:pPr>
              <w:rPr>
                <w:rFonts w:hint="eastAsia" w:ascii="宋体" w:hAnsi="宋体"/>
                <w:color w:val="auto"/>
                <w:szCs w:val="21"/>
                <w:highlight w:val="none"/>
              </w:rPr>
            </w:pPr>
          </w:p>
        </w:tc>
      </w:tr>
      <w:tr w14:paraId="13818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B7294C8">
            <w:pPr>
              <w:rPr>
                <w:rFonts w:hint="eastAsia" w:ascii="宋体" w:hAnsi="宋体"/>
                <w:color w:val="auto"/>
                <w:szCs w:val="21"/>
                <w:highlight w:val="none"/>
              </w:rPr>
            </w:pPr>
            <w:r>
              <w:rPr>
                <w:rFonts w:ascii="宋体" w:hAnsi="宋体"/>
                <w:color w:val="auto"/>
                <w:szCs w:val="21"/>
                <w:highlight w:val="none"/>
              </w:rPr>
              <w:t>1</w:t>
            </w:r>
          </w:p>
        </w:tc>
        <w:tc>
          <w:tcPr>
            <w:tcW w:w="6102" w:type="dxa"/>
            <w:tcBorders>
              <w:top w:val="single" w:color="auto" w:sz="4" w:space="0"/>
              <w:left w:val="single" w:color="auto" w:sz="4" w:space="0"/>
              <w:bottom w:val="single" w:color="auto" w:sz="4" w:space="0"/>
              <w:right w:val="single" w:color="auto" w:sz="4" w:space="0"/>
            </w:tcBorders>
            <w:vAlign w:val="center"/>
          </w:tcPr>
          <w:p w14:paraId="4B3ADE1A">
            <w:pPr>
              <w:rPr>
                <w:rFonts w:hint="eastAsia"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14:paraId="34A0ECA8">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161528B">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3C86C2E">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4BEE9B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58D9A3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CAF6D5D">
            <w:pPr>
              <w:rPr>
                <w:rFonts w:hint="eastAsia" w:ascii="宋体" w:hAnsi="宋体"/>
                <w:color w:val="auto"/>
                <w:szCs w:val="21"/>
                <w:highlight w:val="none"/>
              </w:rPr>
            </w:pPr>
          </w:p>
        </w:tc>
      </w:tr>
      <w:tr w14:paraId="7C4F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DF445CE">
            <w:pPr>
              <w:rPr>
                <w:rFonts w:hint="eastAsia" w:ascii="宋体" w:hAnsi="宋体"/>
                <w:color w:val="auto"/>
                <w:szCs w:val="21"/>
                <w:highlight w:val="none"/>
              </w:rPr>
            </w:pPr>
            <w:r>
              <w:rPr>
                <w:rFonts w:ascii="宋体" w:hAnsi="宋体"/>
                <w:color w:val="auto"/>
                <w:szCs w:val="21"/>
                <w:highlight w:val="none"/>
              </w:rPr>
              <w:t>2</w:t>
            </w:r>
          </w:p>
        </w:tc>
        <w:tc>
          <w:tcPr>
            <w:tcW w:w="6102" w:type="dxa"/>
            <w:tcBorders>
              <w:top w:val="single" w:color="auto" w:sz="4" w:space="0"/>
              <w:left w:val="single" w:color="auto" w:sz="4" w:space="0"/>
              <w:bottom w:val="single" w:color="auto" w:sz="4" w:space="0"/>
              <w:right w:val="single" w:color="auto" w:sz="4" w:space="0"/>
            </w:tcBorders>
            <w:vAlign w:val="center"/>
          </w:tcPr>
          <w:p w14:paraId="42709975">
            <w:pPr>
              <w:rPr>
                <w:rFonts w:hint="eastAsia" w:ascii="宋体" w:hAnsi="宋体"/>
                <w:color w:val="auto"/>
                <w:szCs w:val="21"/>
                <w:highlight w:val="none"/>
              </w:rPr>
            </w:pPr>
            <w:r>
              <w:rPr>
                <w:rFonts w:hint="eastAsia" w:ascii="宋体" w:hAnsi="宋体"/>
                <w:color w:val="auto"/>
                <w:szCs w:val="21"/>
                <w:highlight w:val="none"/>
              </w:rPr>
              <w:t>投标报价高于最高投标限价的；</w:t>
            </w:r>
          </w:p>
        </w:tc>
        <w:tc>
          <w:tcPr>
            <w:tcW w:w="1397" w:type="dxa"/>
            <w:tcBorders>
              <w:top w:val="single" w:color="auto" w:sz="4" w:space="0"/>
              <w:left w:val="single" w:color="auto" w:sz="4" w:space="0"/>
              <w:bottom w:val="single" w:color="auto" w:sz="4" w:space="0"/>
              <w:right w:val="single" w:color="auto" w:sz="4" w:space="0"/>
            </w:tcBorders>
          </w:tcPr>
          <w:p w14:paraId="7B20A23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1281A8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8434B98">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3711FD49">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8CE4DC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7BF29B0D">
            <w:pPr>
              <w:rPr>
                <w:rFonts w:hint="eastAsia" w:ascii="宋体" w:hAnsi="宋体"/>
                <w:color w:val="auto"/>
                <w:szCs w:val="21"/>
                <w:highlight w:val="none"/>
              </w:rPr>
            </w:pPr>
          </w:p>
        </w:tc>
      </w:tr>
      <w:tr w14:paraId="1EBD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A36C836">
            <w:pPr>
              <w:rPr>
                <w:rFonts w:hint="eastAsia" w:ascii="宋体" w:hAnsi="宋体"/>
                <w:color w:val="auto"/>
                <w:szCs w:val="21"/>
                <w:highlight w:val="none"/>
              </w:rPr>
            </w:pPr>
            <w:r>
              <w:rPr>
                <w:rFonts w:ascii="宋体" w:hAnsi="宋体"/>
                <w:color w:val="auto"/>
                <w:szCs w:val="21"/>
                <w:highlight w:val="none"/>
              </w:rPr>
              <w:t>3</w:t>
            </w:r>
          </w:p>
        </w:tc>
        <w:tc>
          <w:tcPr>
            <w:tcW w:w="6102" w:type="dxa"/>
            <w:tcBorders>
              <w:top w:val="single" w:color="auto" w:sz="4" w:space="0"/>
              <w:left w:val="single" w:color="auto" w:sz="4" w:space="0"/>
              <w:bottom w:val="single" w:color="auto" w:sz="4" w:space="0"/>
              <w:right w:val="single" w:color="auto" w:sz="4" w:space="0"/>
            </w:tcBorders>
            <w:vAlign w:val="center"/>
          </w:tcPr>
          <w:p w14:paraId="46CB4E64">
            <w:pPr>
              <w:autoSpaceDE w:val="0"/>
              <w:autoSpaceDN w:val="0"/>
              <w:adjustRightInd w:val="0"/>
              <w:ind w:left="-2" w:leftChars="-1"/>
              <w:jc w:val="left"/>
              <w:rPr>
                <w:rFonts w:hint="eastAsia" w:ascii="宋体" w:hAnsi="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14:paraId="26889C6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6CA88DA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5DD7FC2">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1D8D835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0B5FF0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0A3C73C">
            <w:pPr>
              <w:rPr>
                <w:rFonts w:hint="eastAsia" w:ascii="宋体" w:hAnsi="宋体"/>
                <w:color w:val="auto"/>
                <w:szCs w:val="21"/>
                <w:highlight w:val="none"/>
              </w:rPr>
            </w:pPr>
          </w:p>
        </w:tc>
      </w:tr>
      <w:tr w14:paraId="23492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29B23549">
            <w:pPr>
              <w:rPr>
                <w:rFonts w:hint="eastAsia" w:ascii="宋体" w:hAnsi="宋体"/>
                <w:color w:val="auto"/>
                <w:szCs w:val="21"/>
                <w:highlight w:val="none"/>
              </w:rPr>
            </w:pPr>
            <w:r>
              <w:rPr>
                <w:rFonts w:hint="eastAsia" w:ascii="宋体" w:hAnsi="宋体"/>
                <w:color w:val="auto"/>
                <w:szCs w:val="21"/>
                <w:highlight w:val="none"/>
              </w:rPr>
              <w:t>4</w:t>
            </w:r>
          </w:p>
        </w:tc>
        <w:tc>
          <w:tcPr>
            <w:tcW w:w="6102" w:type="dxa"/>
            <w:tcBorders>
              <w:top w:val="single" w:color="auto" w:sz="4" w:space="0"/>
              <w:left w:val="single" w:color="auto" w:sz="4" w:space="0"/>
              <w:bottom w:val="single" w:color="auto" w:sz="4" w:space="0"/>
              <w:right w:val="single" w:color="auto" w:sz="4" w:space="0"/>
            </w:tcBorders>
            <w:vAlign w:val="center"/>
          </w:tcPr>
          <w:p w14:paraId="34B11BBD">
            <w:pPr>
              <w:rPr>
                <w:rFonts w:hint="eastAsia"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397" w:type="dxa"/>
            <w:tcBorders>
              <w:top w:val="single" w:color="auto" w:sz="4" w:space="0"/>
              <w:left w:val="single" w:color="auto" w:sz="4" w:space="0"/>
              <w:bottom w:val="single" w:color="auto" w:sz="4" w:space="0"/>
              <w:right w:val="single" w:color="auto" w:sz="4" w:space="0"/>
            </w:tcBorders>
          </w:tcPr>
          <w:p w14:paraId="154245A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B11E89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F2984EB">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6F1FFB60">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2738B9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366DBC9E">
            <w:pPr>
              <w:rPr>
                <w:rFonts w:hint="eastAsia" w:ascii="宋体" w:hAnsi="宋体"/>
                <w:color w:val="auto"/>
                <w:szCs w:val="21"/>
                <w:highlight w:val="none"/>
              </w:rPr>
            </w:pPr>
          </w:p>
        </w:tc>
      </w:tr>
      <w:tr w14:paraId="3E4D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0F6F9E2">
            <w:pPr>
              <w:rPr>
                <w:rFonts w:hint="eastAsia" w:ascii="宋体" w:hAnsi="宋体"/>
                <w:color w:val="auto"/>
                <w:szCs w:val="21"/>
                <w:highlight w:val="none"/>
              </w:rPr>
            </w:pPr>
            <w:r>
              <w:rPr>
                <w:rFonts w:hint="eastAsia" w:ascii="宋体" w:hAnsi="宋体"/>
                <w:color w:val="auto"/>
                <w:szCs w:val="21"/>
                <w:highlight w:val="none"/>
              </w:rPr>
              <w:t>5</w:t>
            </w:r>
          </w:p>
        </w:tc>
        <w:tc>
          <w:tcPr>
            <w:tcW w:w="6102" w:type="dxa"/>
            <w:tcBorders>
              <w:top w:val="single" w:color="auto" w:sz="4" w:space="0"/>
              <w:left w:val="single" w:color="auto" w:sz="4" w:space="0"/>
              <w:bottom w:val="single" w:color="auto" w:sz="4" w:space="0"/>
              <w:right w:val="single" w:color="auto" w:sz="4" w:space="0"/>
            </w:tcBorders>
            <w:vAlign w:val="center"/>
          </w:tcPr>
          <w:p w14:paraId="39BCA410">
            <w:pPr>
              <w:rPr>
                <w:rFonts w:hint="eastAsia"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14:paraId="27DE3AB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E9D52C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EB2E7E3">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7AA8618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606A5D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DD13D4">
            <w:pPr>
              <w:rPr>
                <w:rFonts w:hint="eastAsia" w:ascii="宋体" w:hAnsi="宋体"/>
                <w:color w:val="auto"/>
                <w:szCs w:val="21"/>
                <w:highlight w:val="none"/>
              </w:rPr>
            </w:pPr>
          </w:p>
        </w:tc>
      </w:tr>
      <w:tr w14:paraId="00FB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0EE77276">
            <w:pPr>
              <w:rPr>
                <w:rFonts w:hint="eastAsia" w:ascii="宋体" w:hAnsi="宋体"/>
                <w:color w:val="auto"/>
                <w:szCs w:val="21"/>
                <w:highlight w:val="none"/>
              </w:rPr>
            </w:pPr>
            <w:r>
              <w:rPr>
                <w:rFonts w:hint="eastAsia" w:ascii="宋体" w:hAnsi="宋体"/>
                <w:color w:val="auto"/>
                <w:szCs w:val="21"/>
                <w:highlight w:val="none"/>
              </w:rPr>
              <w:t>6</w:t>
            </w:r>
          </w:p>
        </w:tc>
        <w:tc>
          <w:tcPr>
            <w:tcW w:w="6102" w:type="dxa"/>
            <w:tcBorders>
              <w:top w:val="single" w:color="auto" w:sz="4" w:space="0"/>
              <w:left w:val="single" w:color="auto" w:sz="4" w:space="0"/>
              <w:bottom w:val="single" w:color="auto" w:sz="4" w:space="0"/>
              <w:right w:val="single" w:color="auto" w:sz="4" w:space="0"/>
            </w:tcBorders>
            <w:vAlign w:val="center"/>
          </w:tcPr>
          <w:p w14:paraId="1CF21E08">
            <w:pPr>
              <w:rPr>
                <w:rFonts w:hint="eastAsia"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14:paraId="624CB6E7">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020CC7B1">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18F27969">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07F4D6D6">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24461F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214D5337">
            <w:pPr>
              <w:rPr>
                <w:rFonts w:hint="eastAsia" w:ascii="宋体" w:hAnsi="宋体"/>
                <w:color w:val="auto"/>
                <w:szCs w:val="21"/>
                <w:highlight w:val="none"/>
              </w:rPr>
            </w:pPr>
          </w:p>
        </w:tc>
      </w:tr>
      <w:tr w14:paraId="0A88D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510B85B0">
            <w:pPr>
              <w:rPr>
                <w:rFonts w:hint="eastAsia" w:ascii="宋体" w:hAnsi="宋体"/>
                <w:color w:val="auto"/>
                <w:szCs w:val="21"/>
                <w:highlight w:val="none"/>
              </w:rPr>
            </w:pPr>
            <w:r>
              <w:rPr>
                <w:rFonts w:hint="eastAsia" w:ascii="宋体" w:hAnsi="宋体"/>
                <w:color w:val="auto"/>
                <w:szCs w:val="21"/>
                <w:highlight w:val="none"/>
              </w:rPr>
              <w:t>7</w:t>
            </w:r>
          </w:p>
        </w:tc>
        <w:tc>
          <w:tcPr>
            <w:tcW w:w="6102" w:type="dxa"/>
            <w:tcBorders>
              <w:top w:val="single" w:color="auto" w:sz="4" w:space="0"/>
              <w:left w:val="single" w:color="auto" w:sz="4" w:space="0"/>
              <w:bottom w:val="single" w:color="auto" w:sz="4" w:space="0"/>
              <w:right w:val="single" w:color="auto" w:sz="4" w:space="0"/>
            </w:tcBorders>
            <w:vAlign w:val="center"/>
          </w:tcPr>
          <w:p w14:paraId="0B4E8797">
            <w:pPr>
              <w:rPr>
                <w:rFonts w:hint="eastAsia" w:ascii="宋体" w:hAnsi="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14:paraId="5E66BAFD">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8B37DD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51AEEAD">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6C7864A">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9545C33">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56307AF">
            <w:pPr>
              <w:rPr>
                <w:rFonts w:hint="eastAsia" w:ascii="宋体" w:hAnsi="宋体"/>
                <w:color w:val="auto"/>
                <w:szCs w:val="21"/>
                <w:highlight w:val="none"/>
              </w:rPr>
            </w:pPr>
          </w:p>
        </w:tc>
      </w:tr>
      <w:tr w14:paraId="0CF2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14:paraId="458C38BE">
            <w:pPr>
              <w:rPr>
                <w:rFonts w:hint="eastAsia" w:ascii="宋体" w:hAnsi="宋体"/>
                <w:color w:val="auto"/>
                <w:szCs w:val="21"/>
                <w:highlight w:val="none"/>
              </w:rPr>
            </w:pPr>
            <w:r>
              <w:rPr>
                <w:rFonts w:hint="eastAsia" w:ascii="宋体" w:hAnsi="宋体"/>
                <w:color w:val="auto"/>
                <w:szCs w:val="21"/>
                <w:highlight w:val="none"/>
              </w:rPr>
              <w:t>8</w:t>
            </w:r>
          </w:p>
        </w:tc>
        <w:tc>
          <w:tcPr>
            <w:tcW w:w="6102" w:type="dxa"/>
            <w:tcBorders>
              <w:top w:val="single" w:color="auto" w:sz="4" w:space="0"/>
              <w:left w:val="single" w:color="auto" w:sz="4" w:space="0"/>
              <w:bottom w:val="single" w:color="auto" w:sz="4" w:space="0"/>
              <w:right w:val="single" w:color="auto" w:sz="4" w:space="0"/>
            </w:tcBorders>
            <w:vAlign w:val="center"/>
          </w:tcPr>
          <w:p w14:paraId="614E310C">
            <w:pPr>
              <w:rPr>
                <w:rFonts w:hint="eastAsia"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14:paraId="2FE0A15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523190C">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4B1D3035">
            <w:pPr>
              <w:rPr>
                <w:rFonts w:hint="eastAsia" w:ascii="宋体" w:hAnsi="宋体"/>
                <w:color w:val="auto"/>
                <w:szCs w:val="21"/>
                <w:highlight w:val="none"/>
              </w:rPr>
            </w:pPr>
          </w:p>
        </w:tc>
        <w:tc>
          <w:tcPr>
            <w:tcW w:w="1396" w:type="dxa"/>
            <w:tcBorders>
              <w:top w:val="single" w:color="auto" w:sz="4" w:space="0"/>
              <w:left w:val="single" w:color="auto" w:sz="4" w:space="0"/>
              <w:bottom w:val="single" w:color="auto" w:sz="4" w:space="0"/>
              <w:right w:val="single" w:color="auto" w:sz="4" w:space="0"/>
            </w:tcBorders>
          </w:tcPr>
          <w:p w14:paraId="473CEBC4">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48A7C55">
            <w:pPr>
              <w:rPr>
                <w:rFonts w:hint="eastAsia" w:ascii="宋体" w:hAnsi="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14:paraId="55DBCE9B">
            <w:pPr>
              <w:rPr>
                <w:rFonts w:hint="eastAsia" w:ascii="宋体" w:hAnsi="宋体"/>
                <w:color w:val="auto"/>
                <w:szCs w:val="21"/>
                <w:highlight w:val="none"/>
              </w:rPr>
            </w:pPr>
          </w:p>
        </w:tc>
      </w:tr>
    </w:tbl>
    <w:p w14:paraId="40FC8D11">
      <w:pPr>
        <w:ind w:firstLine="458"/>
        <w:rPr>
          <w:rFonts w:hint="eastAsia" w:ascii="宋体" w:hAnsi="宋体"/>
          <w:color w:val="auto"/>
          <w:szCs w:val="21"/>
          <w:highlight w:val="none"/>
        </w:rPr>
      </w:pPr>
      <w:r>
        <w:rPr>
          <w:rFonts w:hint="eastAsia" w:ascii="宋体" w:hAnsi="宋体"/>
          <w:color w:val="auto"/>
          <w:szCs w:val="21"/>
          <w:highlight w:val="none"/>
        </w:rPr>
        <w:t>注：1.本表使用招标文件范本，与范本内容不同之处均以下划线标明。</w:t>
      </w:r>
    </w:p>
    <w:p w14:paraId="48808F06">
      <w:pPr>
        <w:ind w:firstLine="458"/>
        <w:rPr>
          <w:rFonts w:hint="eastAsia" w:ascii="宋体" w:hAnsi="宋体"/>
          <w:color w:val="auto"/>
          <w:szCs w:val="21"/>
          <w:highlight w:val="none"/>
        </w:rPr>
      </w:pPr>
      <w:r>
        <w:rPr>
          <w:rFonts w:hint="eastAsia" w:ascii="宋体" w:hAnsi="宋体"/>
          <w:color w:val="auto"/>
          <w:szCs w:val="21"/>
          <w:highlight w:val="none"/>
        </w:rPr>
        <w:t>2.凡出现以上任何一项情形，结论均为无效，否则就为有效。</w:t>
      </w:r>
    </w:p>
    <w:p w14:paraId="3953BC63">
      <w:pPr>
        <w:ind w:firstLine="458"/>
        <w:rPr>
          <w:rFonts w:hint="eastAsia" w:ascii="宋体" w:hAnsi="宋体"/>
          <w:color w:val="auto"/>
          <w:szCs w:val="21"/>
          <w:highlight w:val="none"/>
        </w:rPr>
      </w:pPr>
      <w:r>
        <w:rPr>
          <w:rFonts w:hint="eastAsia" w:ascii="宋体" w:hAnsi="宋体"/>
          <w:color w:val="auto"/>
          <w:szCs w:val="21"/>
          <w:highlight w:val="none"/>
        </w:rPr>
        <w:t>3.如对本表中某种情形的评审意见不一致时，以评标委员会过半数成员的意见作为评标委员会对该情形的认定结论。</w:t>
      </w:r>
    </w:p>
    <w:p w14:paraId="74BD5F4F">
      <w:pPr>
        <w:ind w:firstLine="458"/>
        <w:rPr>
          <w:rFonts w:hint="eastAsia" w:ascii="宋体" w:hAnsi="宋体"/>
          <w:color w:val="auto"/>
          <w:szCs w:val="21"/>
          <w:highlight w:val="none"/>
        </w:rPr>
      </w:pPr>
      <w:r>
        <w:rPr>
          <w:rFonts w:hint="eastAsia" w:ascii="宋体" w:hAnsi="宋体"/>
          <w:color w:val="auto"/>
          <w:szCs w:val="21"/>
          <w:highlight w:val="none"/>
        </w:rPr>
        <w:t>4.不得将文件顺序、明显的文字错误等列为否决投标的情形。评委发现投标文件中含义不明确、对同类问题表述不一致、有明显格式或文字、计算错误、投标报价可能低于成本影响履约的，应当要求投标人作必要的澄清、说明后再判定投标人是否通过有效性审查，不得直接否决投标。</w:t>
      </w:r>
    </w:p>
    <w:p w14:paraId="0452FC55">
      <w:pPr>
        <w:pStyle w:val="36"/>
        <w:ind w:firstLine="458"/>
        <w:rPr>
          <w:rFonts w:hint="eastAsia" w:ascii="宋体" w:hAnsi="宋体"/>
          <w:color w:val="auto"/>
          <w:szCs w:val="21"/>
          <w:highlight w:val="none"/>
        </w:rPr>
      </w:pPr>
    </w:p>
    <w:p w14:paraId="03B1CF5A">
      <w:pPr>
        <w:pStyle w:val="36"/>
        <w:ind w:firstLine="458"/>
        <w:rPr>
          <w:rFonts w:hint="eastAsia" w:ascii="宋体" w:hAnsi="宋体"/>
          <w:color w:val="auto"/>
          <w:szCs w:val="21"/>
          <w:highlight w:val="none"/>
        </w:rPr>
        <w:sectPr>
          <w:endnotePr>
            <w:numFmt w:val="decimal"/>
          </w:endnotePr>
          <w:pgSz w:w="16838" w:h="11906" w:orient="landscape"/>
          <w:pgMar w:top="1418" w:right="1247" w:bottom="1418" w:left="1134" w:header="851" w:footer="907" w:gutter="0"/>
          <w:cols w:space="425" w:num="1"/>
          <w:titlePg/>
          <w:docGrid w:type="lines" w:linePitch="312" w:charSpace="0"/>
        </w:sectPr>
      </w:pPr>
      <w:r>
        <w:rPr>
          <w:rFonts w:hint="eastAsia" w:ascii="宋体" w:hAnsi="宋体"/>
          <w:color w:val="auto"/>
          <w:szCs w:val="21"/>
          <w:highlight w:val="none"/>
        </w:rPr>
        <w:t>评委签名：</w:t>
      </w:r>
    </w:p>
    <w:p w14:paraId="03AF2A55">
      <w:pPr>
        <w:rPr>
          <w:color w:val="auto"/>
          <w:szCs w:val="21"/>
          <w:highlight w:val="none"/>
        </w:rPr>
      </w:pPr>
      <w:r>
        <w:rPr>
          <w:rFonts w:hint="eastAsia"/>
          <w:color w:val="auto"/>
          <w:sz w:val="28"/>
          <w:szCs w:val="28"/>
          <w:highlight w:val="none"/>
        </w:rPr>
        <w:t>附表四</w:t>
      </w:r>
    </w:p>
    <w:p w14:paraId="0141C0C2">
      <w:pPr>
        <w:jc w:val="center"/>
        <w:rPr>
          <w:rFonts w:ascii="Tahoma" w:hAnsi="Tahoma" w:cs="Tahoma"/>
          <w:b/>
          <w:color w:val="auto"/>
          <w:sz w:val="36"/>
          <w:szCs w:val="36"/>
          <w:highlight w:val="none"/>
        </w:rPr>
      </w:pPr>
      <w:r>
        <w:rPr>
          <w:rFonts w:hint="eastAsia" w:ascii="Tahoma" w:hAnsi="Tahoma" w:cs="Tahoma"/>
          <w:b/>
          <w:color w:val="auto"/>
          <w:sz w:val="36"/>
          <w:szCs w:val="36"/>
          <w:highlight w:val="none"/>
        </w:rPr>
        <w:t>技术标详细审查评分表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6242"/>
        <w:gridCol w:w="992"/>
        <w:gridCol w:w="1417"/>
        <w:gridCol w:w="1276"/>
        <w:gridCol w:w="1257"/>
        <w:gridCol w:w="983"/>
        <w:gridCol w:w="881"/>
      </w:tblGrid>
      <w:tr w14:paraId="5B965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22" w:type="dxa"/>
            <w:vAlign w:val="center"/>
          </w:tcPr>
          <w:p w14:paraId="3CC2028E">
            <w:pPr>
              <w:jc w:val="center"/>
              <w:rPr>
                <w:rFonts w:ascii="Tahoma" w:hAnsi="Tahoma" w:cs="Tahoma"/>
                <w:color w:val="auto"/>
                <w:szCs w:val="21"/>
                <w:highlight w:val="none"/>
              </w:rPr>
            </w:pPr>
            <w:r>
              <w:rPr>
                <w:rFonts w:ascii="Tahoma" w:hAnsi="Tahoma" w:cs="Tahoma"/>
                <w:color w:val="auto"/>
                <w:szCs w:val="21"/>
                <w:highlight w:val="none"/>
              </w:rPr>
              <w:t>序号</w:t>
            </w:r>
          </w:p>
        </w:tc>
        <w:tc>
          <w:tcPr>
            <w:tcW w:w="6242" w:type="dxa"/>
            <w:tcBorders>
              <w:tl2br w:val="single" w:color="auto" w:sz="4" w:space="0"/>
            </w:tcBorders>
          </w:tcPr>
          <w:p w14:paraId="00589249">
            <w:pPr>
              <w:rPr>
                <w:rFonts w:ascii="Tahoma" w:hAnsi="Tahoma" w:cs="Tahoma"/>
                <w:color w:val="auto"/>
                <w:szCs w:val="21"/>
                <w:highlight w:val="none"/>
              </w:rPr>
            </w:pPr>
            <w:r>
              <w:rPr>
                <w:rFonts w:ascii="Tahoma" w:hAnsi="Tahoma" w:cs="Tahoma"/>
                <w:color w:val="auto"/>
                <w:szCs w:val="21"/>
                <w:highlight w:val="none"/>
              </w:rPr>
              <w:t xml:space="preserve">                         投标单位</w:t>
            </w:r>
          </w:p>
          <w:p w14:paraId="246D14ED">
            <w:pPr>
              <w:rPr>
                <w:rFonts w:ascii="Tahoma" w:hAnsi="Tahoma" w:cs="Tahoma"/>
                <w:color w:val="auto"/>
                <w:szCs w:val="21"/>
                <w:highlight w:val="none"/>
              </w:rPr>
            </w:pPr>
          </w:p>
          <w:p w14:paraId="6C0CA7A8">
            <w:pPr>
              <w:rPr>
                <w:rFonts w:ascii="Tahoma" w:hAnsi="Tahoma" w:cs="Tahoma"/>
                <w:color w:val="auto"/>
                <w:szCs w:val="21"/>
                <w:highlight w:val="none"/>
              </w:rPr>
            </w:pPr>
            <w:r>
              <w:rPr>
                <w:rFonts w:ascii="Tahoma" w:hAnsi="Tahoma" w:cs="Tahoma"/>
                <w:color w:val="auto"/>
                <w:szCs w:val="21"/>
                <w:highlight w:val="none"/>
              </w:rPr>
              <w:t>评审项目</w:t>
            </w:r>
          </w:p>
        </w:tc>
        <w:tc>
          <w:tcPr>
            <w:tcW w:w="992" w:type="dxa"/>
            <w:vAlign w:val="center"/>
          </w:tcPr>
          <w:p w14:paraId="79AB11AE">
            <w:pPr>
              <w:adjustRightInd w:val="0"/>
              <w:rPr>
                <w:rFonts w:ascii="Tahoma" w:hAnsi="Tahoma" w:cs="Tahoma"/>
                <w:color w:val="auto"/>
                <w:szCs w:val="21"/>
                <w:highlight w:val="none"/>
              </w:rPr>
            </w:pPr>
            <w:r>
              <w:rPr>
                <w:rFonts w:hint="eastAsia" w:ascii="Tahoma" w:hAnsi="Tahoma" w:cs="Tahoma"/>
                <w:color w:val="auto"/>
                <w:szCs w:val="21"/>
                <w:highlight w:val="none"/>
              </w:rPr>
              <w:t>分值</w:t>
            </w:r>
          </w:p>
        </w:tc>
        <w:tc>
          <w:tcPr>
            <w:tcW w:w="1417" w:type="dxa"/>
            <w:vAlign w:val="center"/>
          </w:tcPr>
          <w:p w14:paraId="04A23EE0">
            <w:pPr>
              <w:adjustRightInd w:val="0"/>
              <w:rPr>
                <w:rFonts w:ascii="Tahoma" w:hAnsi="Tahoma" w:cs="Tahoma"/>
                <w:color w:val="auto"/>
                <w:szCs w:val="21"/>
                <w:highlight w:val="none"/>
              </w:rPr>
            </w:pPr>
            <w:r>
              <w:rPr>
                <w:rFonts w:ascii="Tahoma" w:hAnsi="Tahoma" w:cs="Tahoma"/>
                <w:color w:val="auto"/>
                <w:szCs w:val="21"/>
                <w:highlight w:val="none"/>
              </w:rPr>
              <w:t>投标单位1</w:t>
            </w:r>
          </w:p>
        </w:tc>
        <w:tc>
          <w:tcPr>
            <w:tcW w:w="1276" w:type="dxa"/>
            <w:vAlign w:val="center"/>
          </w:tcPr>
          <w:p w14:paraId="6A0074E8">
            <w:pPr>
              <w:adjustRightInd w:val="0"/>
              <w:rPr>
                <w:rFonts w:ascii="Tahoma" w:hAnsi="Tahoma" w:cs="Tahoma"/>
                <w:color w:val="auto"/>
                <w:szCs w:val="21"/>
                <w:highlight w:val="none"/>
              </w:rPr>
            </w:pPr>
            <w:r>
              <w:rPr>
                <w:rFonts w:ascii="Tahoma" w:hAnsi="Tahoma" w:cs="Tahoma"/>
                <w:color w:val="auto"/>
                <w:szCs w:val="21"/>
                <w:highlight w:val="none"/>
              </w:rPr>
              <w:t>投标单位2</w:t>
            </w:r>
          </w:p>
        </w:tc>
        <w:tc>
          <w:tcPr>
            <w:tcW w:w="1257" w:type="dxa"/>
            <w:vAlign w:val="center"/>
          </w:tcPr>
          <w:p w14:paraId="081F4711">
            <w:pPr>
              <w:adjustRightInd w:val="0"/>
              <w:rPr>
                <w:rFonts w:ascii="Tahoma" w:hAnsi="Tahoma" w:cs="Tahoma"/>
                <w:color w:val="auto"/>
                <w:szCs w:val="21"/>
                <w:highlight w:val="none"/>
              </w:rPr>
            </w:pPr>
            <w:r>
              <w:rPr>
                <w:rFonts w:ascii="Tahoma" w:hAnsi="Tahoma" w:cs="Tahoma"/>
                <w:color w:val="auto"/>
                <w:szCs w:val="21"/>
                <w:highlight w:val="none"/>
              </w:rPr>
              <w:t xml:space="preserve">投标单位3                                       </w:t>
            </w:r>
          </w:p>
        </w:tc>
        <w:tc>
          <w:tcPr>
            <w:tcW w:w="983" w:type="dxa"/>
            <w:vAlign w:val="center"/>
          </w:tcPr>
          <w:p w14:paraId="775C050D">
            <w:pPr>
              <w:rPr>
                <w:rFonts w:ascii="Tahoma" w:hAnsi="Tahoma" w:cs="Tahoma"/>
                <w:color w:val="auto"/>
                <w:szCs w:val="21"/>
                <w:highlight w:val="none"/>
              </w:rPr>
            </w:pPr>
            <w:r>
              <w:rPr>
                <w:rFonts w:ascii="Tahoma" w:hAnsi="Tahoma" w:cs="Tahoma"/>
                <w:color w:val="auto"/>
                <w:szCs w:val="21"/>
                <w:highlight w:val="none"/>
              </w:rPr>
              <w:t>……</w:t>
            </w:r>
          </w:p>
        </w:tc>
        <w:tc>
          <w:tcPr>
            <w:tcW w:w="881" w:type="dxa"/>
            <w:vAlign w:val="center"/>
          </w:tcPr>
          <w:p w14:paraId="02370629">
            <w:pPr>
              <w:adjustRightInd w:val="0"/>
              <w:rPr>
                <w:rFonts w:ascii="Tahoma" w:hAnsi="Tahoma" w:cs="Tahoma"/>
                <w:color w:val="auto"/>
                <w:szCs w:val="21"/>
                <w:highlight w:val="none"/>
              </w:rPr>
            </w:pPr>
          </w:p>
        </w:tc>
      </w:tr>
      <w:tr w14:paraId="4E8E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 w:type="dxa"/>
            <w:vAlign w:val="center"/>
          </w:tcPr>
          <w:p w14:paraId="1295C0C7">
            <w:pPr>
              <w:rPr>
                <w:color w:val="auto"/>
                <w:highlight w:val="none"/>
              </w:rPr>
            </w:pPr>
            <w:r>
              <w:rPr>
                <w:rFonts w:ascii="Tahoma" w:hAnsi="Tahoma" w:cs="Tahoma"/>
                <w:bCs/>
                <w:color w:val="auto"/>
                <w:kern w:val="0"/>
                <w:szCs w:val="21"/>
                <w:highlight w:val="none"/>
              </w:rPr>
              <w:t>一</w:t>
            </w:r>
            <w:r>
              <w:rPr>
                <w:rFonts w:hint="eastAsia" w:ascii="Tahoma" w:hAnsi="Tahoma" w:cs="Tahoma"/>
                <w:bCs/>
                <w:color w:val="auto"/>
                <w:kern w:val="0"/>
                <w:szCs w:val="21"/>
                <w:highlight w:val="none"/>
              </w:rPr>
              <w:t>、</w:t>
            </w:r>
            <w:r>
              <w:rPr>
                <w:rFonts w:hint="eastAsia"/>
                <w:color w:val="auto"/>
                <w:highlight w:val="none"/>
              </w:rPr>
              <w:t>现场答辩（20分）</w:t>
            </w:r>
          </w:p>
          <w:p w14:paraId="7B873557">
            <w:pPr>
              <w:widowControl/>
              <w:jc w:val="center"/>
              <w:rPr>
                <w:rFonts w:ascii="Tahoma" w:hAnsi="Tahoma" w:cs="Tahoma"/>
                <w:color w:val="auto"/>
                <w:szCs w:val="21"/>
                <w:highlight w:val="none"/>
              </w:rPr>
            </w:pPr>
          </w:p>
        </w:tc>
        <w:tc>
          <w:tcPr>
            <w:tcW w:w="6242" w:type="dxa"/>
          </w:tcPr>
          <w:p w14:paraId="09B6E972">
            <w:pPr>
              <w:rPr>
                <w:color w:val="auto"/>
                <w:highlight w:val="none"/>
              </w:rPr>
            </w:pPr>
            <w:bookmarkStart w:id="197" w:name="OLE_LINK113"/>
            <w:r>
              <w:rPr>
                <w:rFonts w:hint="eastAsia"/>
                <w:color w:val="auto"/>
                <w:highlight w:val="none"/>
              </w:rPr>
              <w:t>现场答辩</w:t>
            </w:r>
          </w:p>
          <w:bookmarkEnd w:id="197"/>
          <w:p w14:paraId="4FC6A9D3">
            <w:pPr>
              <w:rPr>
                <w:rFonts w:hint="eastAsia" w:ascii="宋体" w:hAnsi="宋体" w:cs="宋体"/>
                <w:color w:val="auto"/>
                <w:szCs w:val="21"/>
                <w:highlight w:val="none"/>
              </w:rPr>
            </w:pPr>
            <w:r>
              <w:rPr>
                <w:rFonts w:hint="eastAsia" w:ascii="宋体" w:hAnsi="宋体" w:cs="宋体"/>
                <w:color w:val="auto"/>
                <w:szCs w:val="21"/>
                <w:highlight w:val="none"/>
              </w:rPr>
              <w:t>答辩人员针对本项目进行现场陈述（含答辩)：</w:t>
            </w:r>
          </w:p>
          <w:p w14:paraId="688E86EF">
            <w:pPr>
              <w:rPr>
                <w:rFonts w:hint="eastAsia" w:ascii="宋体" w:hAnsi="宋体" w:cs="宋体"/>
                <w:color w:val="auto"/>
                <w:szCs w:val="21"/>
                <w:highlight w:val="none"/>
              </w:rPr>
            </w:pPr>
            <w:r>
              <w:rPr>
                <w:rFonts w:hint="eastAsia" w:ascii="宋体" w:hAnsi="宋体" w:cs="宋体"/>
                <w:color w:val="auto"/>
                <w:szCs w:val="21"/>
                <w:highlight w:val="none"/>
              </w:rPr>
              <w:t>1、</w:t>
            </w:r>
            <w:bookmarkStart w:id="198" w:name="_Hlk192020454"/>
            <w:r>
              <w:rPr>
                <w:rFonts w:hint="eastAsia" w:ascii="宋体" w:hAnsi="宋体" w:cs="宋体"/>
                <w:color w:val="auto"/>
                <w:szCs w:val="21"/>
                <w:highlight w:val="none"/>
              </w:rPr>
              <w:t>对本项目履约水平的介绍</w:t>
            </w:r>
            <w:bookmarkEnd w:id="198"/>
            <w:r>
              <w:rPr>
                <w:rFonts w:hint="eastAsia" w:ascii="宋体" w:hAnsi="宋体" w:cs="宋体"/>
                <w:color w:val="auto"/>
                <w:szCs w:val="21"/>
                <w:highlight w:val="none"/>
              </w:rPr>
              <w:t>：介绍内容包括但不限于对本项目施工重点和难点的分析和应对措施，施工组织方案及施工方法，工程重点难点、施工关键技术工艺把握及应用，技术措施等。</w:t>
            </w:r>
          </w:p>
          <w:p w14:paraId="64E05EAD">
            <w:pPr>
              <w:rPr>
                <w:rFonts w:hint="eastAsia" w:ascii="宋体" w:hAnsi="宋体" w:cs="宋体"/>
                <w:color w:val="auto"/>
                <w:szCs w:val="21"/>
                <w:highlight w:val="none"/>
              </w:rPr>
            </w:pPr>
            <w:r>
              <w:rPr>
                <w:rFonts w:hint="eastAsia" w:ascii="宋体" w:hAnsi="宋体" w:cs="宋体"/>
                <w:color w:val="auto"/>
                <w:szCs w:val="21"/>
                <w:highlight w:val="none"/>
              </w:rPr>
              <w:t>2.评委针对其陈述内容所提的相关问题：</w:t>
            </w:r>
          </w:p>
          <w:p w14:paraId="33071C80">
            <w:pPr>
              <w:rPr>
                <w:rFonts w:hint="eastAsia" w:ascii="宋体" w:hAnsi="宋体" w:cs="宋体"/>
                <w:color w:val="auto"/>
                <w:szCs w:val="21"/>
                <w:highlight w:val="none"/>
              </w:rPr>
            </w:pPr>
            <w:r>
              <w:rPr>
                <w:rFonts w:hint="eastAsia" w:ascii="宋体" w:hAnsi="宋体" w:cs="宋体"/>
                <w:color w:val="auto"/>
                <w:szCs w:val="21"/>
                <w:highlight w:val="none"/>
              </w:rPr>
              <w:t>优：(20分)对本项目工程重点、难点分析透切，制定的相应对策针对性强，施工组织方案及施工方法先进，施工关键技术工艺把握及应用准确，技术措施能充分保障工程质量、工期和施工安全生产；回答评委提问思路清晰、内容准确。</w:t>
            </w:r>
          </w:p>
          <w:p w14:paraId="1D3257DA">
            <w:pPr>
              <w:rPr>
                <w:rFonts w:hint="eastAsia" w:ascii="宋体" w:hAnsi="宋体" w:cs="宋体"/>
                <w:color w:val="auto"/>
                <w:szCs w:val="21"/>
                <w:highlight w:val="none"/>
              </w:rPr>
            </w:pPr>
            <w:r>
              <w:rPr>
                <w:rFonts w:hint="eastAsia" w:ascii="宋体" w:hAnsi="宋体" w:cs="宋体"/>
                <w:color w:val="auto"/>
                <w:szCs w:val="21"/>
                <w:highlight w:val="none"/>
              </w:rPr>
              <w:t>良：（14分）对本项目工程重点、难点分析较透切，制定的相应对策针对性较强，施工组织方案及施工方法较好，施工关键技术工艺把握及应用较准确，技术措施较能保障工程质量、工期和施工安全生产；回答评委提问思路比较清晰、内容较准确。</w:t>
            </w:r>
          </w:p>
          <w:p w14:paraId="11AD1D8F">
            <w:pPr>
              <w:rPr>
                <w:rFonts w:hint="eastAsia" w:ascii="宋体" w:hAnsi="宋体" w:cs="宋体"/>
                <w:color w:val="auto"/>
                <w:szCs w:val="21"/>
                <w:highlight w:val="none"/>
              </w:rPr>
            </w:pPr>
            <w:r>
              <w:rPr>
                <w:rFonts w:hint="eastAsia" w:ascii="宋体" w:hAnsi="宋体" w:cs="宋体"/>
                <w:color w:val="auto"/>
                <w:szCs w:val="21"/>
                <w:highlight w:val="none"/>
              </w:rPr>
              <w:t>中：（8分）对本项目工程重点、难点分析一般，制定的相应对策针对性一般，施工组织方案及施工方法一般，施工关键技术工艺把握及应用基本可行，技术措施基本保障工程质量、工期和施工安全生产；回答评委提问思路一般、内容不太准确。</w:t>
            </w:r>
          </w:p>
          <w:p w14:paraId="13BC7F2C">
            <w:pPr>
              <w:pStyle w:val="2"/>
              <w:ind w:firstLine="0"/>
              <w:rPr>
                <w:color w:val="auto"/>
                <w:highlight w:val="none"/>
              </w:rPr>
            </w:pPr>
            <w:r>
              <w:rPr>
                <w:rFonts w:hint="eastAsia" w:ascii="宋体" w:hAnsi="宋体" w:cs="宋体"/>
                <w:color w:val="auto"/>
                <w:szCs w:val="21"/>
                <w:highlight w:val="none"/>
              </w:rPr>
              <w:t>差：（0分）项目负责人、项目技术负责人均未参加答辩。</w:t>
            </w:r>
          </w:p>
        </w:tc>
        <w:tc>
          <w:tcPr>
            <w:tcW w:w="992" w:type="dxa"/>
            <w:vAlign w:val="center"/>
          </w:tcPr>
          <w:p w14:paraId="676C1ED3">
            <w:pPr>
              <w:widowControl/>
              <w:jc w:val="center"/>
              <w:rPr>
                <w:rFonts w:ascii="Tahoma" w:hAnsi="Tahoma" w:cs="Tahoma"/>
                <w:color w:val="auto"/>
                <w:szCs w:val="21"/>
                <w:highlight w:val="none"/>
              </w:rPr>
            </w:pPr>
            <w:r>
              <w:rPr>
                <w:rFonts w:hint="eastAsia" w:ascii="Tahoma" w:hAnsi="Tahoma" w:cs="Tahoma"/>
                <w:color w:val="auto"/>
                <w:szCs w:val="21"/>
                <w:highlight w:val="none"/>
              </w:rPr>
              <w:t>20</w:t>
            </w:r>
          </w:p>
        </w:tc>
        <w:tc>
          <w:tcPr>
            <w:tcW w:w="1417" w:type="dxa"/>
            <w:vAlign w:val="center"/>
          </w:tcPr>
          <w:p w14:paraId="32D767EE">
            <w:pPr>
              <w:adjustRightInd w:val="0"/>
              <w:jc w:val="center"/>
              <w:rPr>
                <w:rFonts w:ascii="Tahoma" w:hAnsi="Tahoma" w:cs="Tahoma"/>
                <w:color w:val="auto"/>
                <w:szCs w:val="21"/>
                <w:highlight w:val="none"/>
              </w:rPr>
            </w:pPr>
          </w:p>
        </w:tc>
        <w:tc>
          <w:tcPr>
            <w:tcW w:w="1276" w:type="dxa"/>
            <w:vAlign w:val="center"/>
          </w:tcPr>
          <w:p w14:paraId="30046A81">
            <w:pPr>
              <w:jc w:val="center"/>
              <w:rPr>
                <w:rFonts w:ascii="Tahoma" w:hAnsi="Tahoma" w:cs="Tahoma"/>
                <w:color w:val="auto"/>
                <w:szCs w:val="21"/>
                <w:highlight w:val="none"/>
              </w:rPr>
            </w:pPr>
          </w:p>
        </w:tc>
        <w:tc>
          <w:tcPr>
            <w:tcW w:w="1257" w:type="dxa"/>
            <w:vAlign w:val="center"/>
          </w:tcPr>
          <w:p w14:paraId="6D7D65FB">
            <w:pPr>
              <w:jc w:val="center"/>
              <w:rPr>
                <w:rFonts w:ascii="Tahoma" w:hAnsi="Tahoma" w:cs="Tahoma"/>
                <w:color w:val="auto"/>
                <w:szCs w:val="21"/>
                <w:highlight w:val="none"/>
              </w:rPr>
            </w:pPr>
          </w:p>
        </w:tc>
        <w:tc>
          <w:tcPr>
            <w:tcW w:w="983" w:type="dxa"/>
            <w:vAlign w:val="center"/>
          </w:tcPr>
          <w:p w14:paraId="42FD6E80">
            <w:pPr>
              <w:jc w:val="center"/>
              <w:rPr>
                <w:rFonts w:ascii="Tahoma" w:hAnsi="Tahoma" w:cs="Tahoma"/>
                <w:color w:val="auto"/>
                <w:szCs w:val="21"/>
                <w:highlight w:val="none"/>
              </w:rPr>
            </w:pPr>
          </w:p>
        </w:tc>
        <w:tc>
          <w:tcPr>
            <w:tcW w:w="881" w:type="dxa"/>
            <w:vAlign w:val="center"/>
          </w:tcPr>
          <w:p w14:paraId="06BE0C2B">
            <w:pPr>
              <w:jc w:val="center"/>
              <w:rPr>
                <w:rFonts w:ascii="Tahoma" w:hAnsi="Tahoma" w:cs="Tahoma"/>
                <w:color w:val="auto"/>
                <w:szCs w:val="21"/>
                <w:highlight w:val="none"/>
              </w:rPr>
            </w:pPr>
          </w:p>
        </w:tc>
      </w:tr>
      <w:tr w14:paraId="04CD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 w:type="dxa"/>
            <w:vMerge w:val="restart"/>
            <w:vAlign w:val="center"/>
          </w:tcPr>
          <w:p w14:paraId="3DC09892">
            <w:pPr>
              <w:widowControl/>
              <w:jc w:val="center"/>
              <w:rPr>
                <w:rFonts w:ascii="Tahoma" w:hAnsi="Tahoma" w:cs="Tahoma"/>
                <w:color w:val="auto"/>
                <w:szCs w:val="21"/>
                <w:highlight w:val="none"/>
              </w:rPr>
            </w:pPr>
            <w:r>
              <w:rPr>
                <w:rFonts w:hint="eastAsia"/>
                <w:color w:val="auto"/>
                <w:highlight w:val="none"/>
              </w:rPr>
              <w:t>二、项目管理机构能力（70分）</w:t>
            </w:r>
          </w:p>
        </w:tc>
        <w:tc>
          <w:tcPr>
            <w:tcW w:w="6242" w:type="dxa"/>
            <w:vAlign w:val="center"/>
          </w:tcPr>
          <w:p w14:paraId="3BFB2C3A">
            <w:pPr>
              <w:spacing w:line="300" w:lineRule="exact"/>
              <w:jc w:val="left"/>
              <w:rPr>
                <w:color w:val="auto"/>
                <w:highlight w:val="none"/>
              </w:rPr>
            </w:pPr>
            <w:r>
              <w:rPr>
                <w:rFonts w:hint="eastAsia"/>
                <w:color w:val="auto"/>
                <w:highlight w:val="none"/>
              </w:rPr>
              <w:t>项目负责人</w:t>
            </w:r>
          </w:p>
          <w:p w14:paraId="07C83866">
            <w:pPr>
              <w:spacing w:line="300" w:lineRule="exact"/>
              <w:jc w:val="left"/>
              <w:rPr>
                <w:color w:val="auto"/>
                <w:highlight w:val="none"/>
                <w:lang w:val="zh-CN"/>
              </w:rPr>
            </w:pPr>
            <w:r>
              <w:rPr>
                <w:rFonts w:hint="eastAsia"/>
                <w:color w:val="auto"/>
                <w:highlight w:val="none"/>
              </w:rPr>
              <w:t>（1）具有</w:t>
            </w:r>
            <w:r>
              <w:rPr>
                <w:rFonts w:hint="eastAsia" w:ascii="宋体" w:hAnsi="宋体" w:cs="宋体"/>
                <w:color w:val="auto"/>
                <w:szCs w:val="21"/>
                <w:highlight w:val="none"/>
              </w:rPr>
              <w:t>市政工程类</w:t>
            </w:r>
            <w:r>
              <w:rPr>
                <w:rFonts w:hint="eastAsia"/>
                <w:color w:val="auto"/>
                <w:highlight w:val="none"/>
              </w:rPr>
              <w:t>相关专业高级或以上工程师</w:t>
            </w:r>
            <w:r>
              <w:rPr>
                <w:rFonts w:hint="eastAsia"/>
                <w:color w:val="auto"/>
                <w:highlight w:val="none"/>
                <w:lang w:val="zh-CN"/>
              </w:rPr>
              <w:t>职称的得</w:t>
            </w:r>
            <w:r>
              <w:rPr>
                <w:rFonts w:hint="eastAsia" w:ascii="宋体" w:hAnsi="Courier New"/>
                <w:color w:val="auto"/>
                <w:szCs w:val="20"/>
                <w:highlight w:val="none"/>
              </w:rPr>
              <w:t>10</w:t>
            </w:r>
            <w:r>
              <w:rPr>
                <w:rFonts w:hint="eastAsia"/>
                <w:color w:val="auto"/>
                <w:highlight w:val="none"/>
                <w:lang w:val="zh-CN"/>
              </w:rPr>
              <w:t>分；</w:t>
            </w:r>
            <w:r>
              <w:rPr>
                <w:rFonts w:hint="eastAsia"/>
                <w:color w:val="auto"/>
                <w:highlight w:val="none"/>
              </w:rPr>
              <w:t>具有</w:t>
            </w:r>
            <w:r>
              <w:rPr>
                <w:rFonts w:hint="eastAsia" w:ascii="宋体" w:hAnsi="宋体" w:cs="宋体"/>
                <w:color w:val="auto"/>
                <w:szCs w:val="21"/>
                <w:highlight w:val="none"/>
              </w:rPr>
              <w:t>市政工程类</w:t>
            </w:r>
            <w:r>
              <w:rPr>
                <w:rFonts w:hint="eastAsia"/>
                <w:color w:val="auto"/>
                <w:highlight w:val="none"/>
              </w:rPr>
              <w:t>相关专业中级工程师</w:t>
            </w:r>
            <w:r>
              <w:rPr>
                <w:rFonts w:hint="eastAsia"/>
                <w:color w:val="auto"/>
                <w:highlight w:val="none"/>
                <w:lang w:val="zh-CN"/>
              </w:rPr>
              <w:t>职称的得</w:t>
            </w:r>
            <w:r>
              <w:rPr>
                <w:rFonts w:hint="eastAsia"/>
                <w:color w:val="auto"/>
                <w:highlight w:val="none"/>
              </w:rPr>
              <w:t>5</w:t>
            </w:r>
            <w:r>
              <w:rPr>
                <w:rFonts w:hint="eastAsia"/>
                <w:color w:val="auto"/>
                <w:highlight w:val="none"/>
                <w:lang w:val="zh-CN"/>
              </w:rPr>
              <w:t>分，</w:t>
            </w:r>
            <w:r>
              <w:rPr>
                <w:rFonts w:hint="eastAsia"/>
                <w:color w:val="auto"/>
                <w:highlight w:val="none"/>
              </w:rPr>
              <w:t>其它情形不得分</w:t>
            </w:r>
            <w:r>
              <w:rPr>
                <w:rFonts w:hint="eastAsia"/>
                <w:color w:val="auto"/>
                <w:highlight w:val="none"/>
                <w:lang w:val="zh-CN"/>
              </w:rPr>
              <w:t>。</w:t>
            </w:r>
          </w:p>
          <w:p w14:paraId="2060C22F">
            <w:pPr>
              <w:pStyle w:val="19"/>
              <w:rPr>
                <w:color w:val="auto"/>
                <w:highlight w:val="none"/>
              </w:rPr>
            </w:pPr>
            <w:r>
              <w:rPr>
                <w:rFonts w:hint="eastAsia"/>
                <w:color w:val="auto"/>
                <w:highlight w:val="none"/>
              </w:rPr>
              <w:t>（2）具有10年或以上（含10年）施工管理工作经验，得10分；具有5年（含5年）至10年（不含10年）施工管理工作经验，得6分；具有0年（含0年）至5年（不含5年）施工管理工作经验，得2分。</w:t>
            </w:r>
          </w:p>
          <w:p w14:paraId="5F967CEC">
            <w:pPr>
              <w:pStyle w:val="2"/>
              <w:rPr>
                <w:color w:val="auto"/>
                <w:highlight w:val="none"/>
              </w:rPr>
            </w:pPr>
            <w:r>
              <w:rPr>
                <w:rFonts w:hint="eastAsia"/>
                <w:color w:val="auto"/>
                <w:highlight w:val="none"/>
              </w:rPr>
              <w:t>注：</w:t>
            </w:r>
            <w:r>
              <w:rPr>
                <w:rFonts w:hint="eastAsia"/>
                <w:color w:val="auto"/>
                <w:highlight w:val="none"/>
                <w:lang w:val="zh-CN"/>
              </w:rPr>
              <w:t>本项最高得</w:t>
            </w:r>
            <w:r>
              <w:rPr>
                <w:rFonts w:hint="eastAsia"/>
                <w:color w:val="auto"/>
                <w:highlight w:val="none"/>
              </w:rPr>
              <w:t>20</w:t>
            </w:r>
            <w:r>
              <w:rPr>
                <w:rFonts w:hint="eastAsia"/>
                <w:color w:val="auto"/>
                <w:highlight w:val="none"/>
                <w:lang w:val="zh-CN"/>
              </w:rPr>
              <w:t>分。</w:t>
            </w:r>
          </w:p>
        </w:tc>
        <w:tc>
          <w:tcPr>
            <w:tcW w:w="992" w:type="dxa"/>
            <w:vAlign w:val="center"/>
          </w:tcPr>
          <w:p w14:paraId="1132ECD4">
            <w:pPr>
              <w:widowControl/>
              <w:jc w:val="center"/>
              <w:rPr>
                <w:rFonts w:ascii="Tahoma" w:hAnsi="Tahoma" w:cs="Tahoma"/>
                <w:color w:val="auto"/>
                <w:szCs w:val="21"/>
                <w:highlight w:val="none"/>
              </w:rPr>
            </w:pPr>
            <w:r>
              <w:rPr>
                <w:rFonts w:hint="eastAsia" w:ascii="Tahoma" w:hAnsi="Tahoma" w:cs="Tahoma"/>
                <w:color w:val="auto"/>
                <w:szCs w:val="21"/>
                <w:highlight w:val="none"/>
              </w:rPr>
              <w:t>20</w:t>
            </w:r>
          </w:p>
        </w:tc>
        <w:tc>
          <w:tcPr>
            <w:tcW w:w="1417" w:type="dxa"/>
            <w:vAlign w:val="center"/>
          </w:tcPr>
          <w:p w14:paraId="05E7A329">
            <w:pPr>
              <w:adjustRightInd w:val="0"/>
              <w:jc w:val="center"/>
              <w:rPr>
                <w:rFonts w:ascii="Tahoma" w:hAnsi="Tahoma" w:cs="Tahoma"/>
                <w:color w:val="auto"/>
                <w:szCs w:val="21"/>
                <w:highlight w:val="none"/>
              </w:rPr>
            </w:pPr>
          </w:p>
        </w:tc>
        <w:tc>
          <w:tcPr>
            <w:tcW w:w="1276" w:type="dxa"/>
            <w:vAlign w:val="center"/>
          </w:tcPr>
          <w:p w14:paraId="617EDDDB">
            <w:pPr>
              <w:jc w:val="center"/>
              <w:rPr>
                <w:rFonts w:ascii="Tahoma" w:hAnsi="Tahoma" w:cs="Tahoma"/>
                <w:color w:val="auto"/>
                <w:szCs w:val="21"/>
                <w:highlight w:val="none"/>
              </w:rPr>
            </w:pPr>
          </w:p>
        </w:tc>
        <w:tc>
          <w:tcPr>
            <w:tcW w:w="1257" w:type="dxa"/>
            <w:vAlign w:val="center"/>
          </w:tcPr>
          <w:p w14:paraId="1C81D875">
            <w:pPr>
              <w:jc w:val="center"/>
              <w:rPr>
                <w:rFonts w:ascii="Tahoma" w:hAnsi="Tahoma" w:cs="Tahoma"/>
                <w:color w:val="auto"/>
                <w:szCs w:val="21"/>
                <w:highlight w:val="none"/>
              </w:rPr>
            </w:pPr>
          </w:p>
        </w:tc>
        <w:tc>
          <w:tcPr>
            <w:tcW w:w="983" w:type="dxa"/>
            <w:vAlign w:val="center"/>
          </w:tcPr>
          <w:p w14:paraId="390FFB7E">
            <w:pPr>
              <w:jc w:val="center"/>
              <w:rPr>
                <w:rFonts w:ascii="Tahoma" w:hAnsi="Tahoma" w:cs="Tahoma"/>
                <w:color w:val="auto"/>
                <w:szCs w:val="21"/>
                <w:highlight w:val="none"/>
              </w:rPr>
            </w:pPr>
          </w:p>
        </w:tc>
        <w:tc>
          <w:tcPr>
            <w:tcW w:w="881" w:type="dxa"/>
            <w:vAlign w:val="center"/>
          </w:tcPr>
          <w:p w14:paraId="13B6B7F0">
            <w:pPr>
              <w:jc w:val="center"/>
              <w:rPr>
                <w:rFonts w:ascii="Tahoma" w:hAnsi="Tahoma" w:cs="Tahoma"/>
                <w:color w:val="auto"/>
                <w:szCs w:val="21"/>
                <w:highlight w:val="none"/>
              </w:rPr>
            </w:pPr>
          </w:p>
        </w:tc>
      </w:tr>
      <w:tr w14:paraId="0ADB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 w:type="dxa"/>
            <w:vMerge w:val="continue"/>
            <w:vAlign w:val="center"/>
          </w:tcPr>
          <w:p w14:paraId="68A3B528">
            <w:pPr>
              <w:widowControl/>
              <w:jc w:val="center"/>
              <w:rPr>
                <w:color w:val="auto"/>
                <w:highlight w:val="none"/>
              </w:rPr>
            </w:pPr>
          </w:p>
        </w:tc>
        <w:tc>
          <w:tcPr>
            <w:tcW w:w="6242" w:type="dxa"/>
            <w:vAlign w:val="center"/>
          </w:tcPr>
          <w:p w14:paraId="60E90A16">
            <w:pPr>
              <w:pStyle w:val="2"/>
              <w:ind w:firstLine="0"/>
              <w:rPr>
                <w:color w:val="auto"/>
                <w:highlight w:val="none"/>
              </w:rPr>
            </w:pPr>
            <w:r>
              <w:rPr>
                <w:rFonts w:hint="eastAsia"/>
                <w:color w:val="auto"/>
                <w:highlight w:val="none"/>
              </w:rPr>
              <w:t>技术负责人</w:t>
            </w:r>
          </w:p>
          <w:p w14:paraId="49EAB4AA">
            <w:pPr>
              <w:spacing w:line="300" w:lineRule="exact"/>
              <w:jc w:val="left"/>
              <w:rPr>
                <w:color w:val="auto"/>
                <w:highlight w:val="none"/>
                <w:lang w:val="zh-CN"/>
              </w:rPr>
            </w:pPr>
            <w:r>
              <w:rPr>
                <w:rFonts w:hint="eastAsia"/>
                <w:color w:val="auto"/>
                <w:highlight w:val="none"/>
              </w:rPr>
              <w:t>（1）具有</w:t>
            </w:r>
            <w:r>
              <w:rPr>
                <w:rFonts w:hint="eastAsia" w:ascii="宋体" w:hAnsi="宋体" w:cs="宋体"/>
                <w:color w:val="auto"/>
                <w:szCs w:val="21"/>
                <w:highlight w:val="none"/>
              </w:rPr>
              <w:t>市政工程类</w:t>
            </w:r>
            <w:r>
              <w:rPr>
                <w:rFonts w:hint="eastAsia"/>
                <w:color w:val="auto"/>
                <w:highlight w:val="none"/>
              </w:rPr>
              <w:t>相关专业高级或以上工程师</w:t>
            </w:r>
            <w:r>
              <w:rPr>
                <w:rFonts w:hint="eastAsia"/>
                <w:color w:val="auto"/>
                <w:highlight w:val="none"/>
                <w:lang w:val="zh-CN"/>
              </w:rPr>
              <w:t>职称的得</w:t>
            </w:r>
            <w:r>
              <w:rPr>
                <w:rFonts w:hint="eastAsia" w:ascii="宋体" w:hAnsi="宋体" w:cs="宋体"/>
                <w:color w:val="auto"/>
                <w:highlight w:val="none"/>
              </w:rPr>
              <w:t>10</w:t>
            </w:r>
            <w:r>
              <w:rPr>
                <w:rFonts w:hint="eastAsia"/>
                <w:color w:val="auto"/>
                <w:highlight w:val="none"/>
                <w:lang w:val="zh-CN"/>
              </w:rPr>
              <w:t>分；</w:t>
            </w:r>
            <w:r>
              <w:rPr>
                <w:rFonts w:hint="eastAsia"/>
                <w:color w:val="auto"/>
                <w:highlight w:val="none"/>
              </w:rPr>
              <w:t>其它情形不得分</w:t>
            </w:r>
            <w:r>
              <w:rPr>
                <w:rFonts w:hint="eastAsia"/>
                <w:color w:val="auto"/>
                <w:highlight w:val="none"/>
                <w:lang w:val="zh-CN"/>
              </w:rPr>
              <w:t>。</w:t>
            </w:r>
          </w:p>
          <w:p w14:paraId="08AD2B1D">
            <w:pPr>
              <w:pStyle w:val="19"/>
              <w:rPr>
                <w:color w:val="auto"/>
                <w:highlight w:val="none"/>
              </w:rPr>
            </w:pPr>
            <w:r>
              <w:rPr>
                <w:rFonts w:hint="eastAsia"/>
                <w:color w:val="auto"/>
                <w:highlight w:val="none"/>
              </w:rPr>
              <w:t>（2）具有10年或以上（含10年）施工管理工作经验，得10分；具有5年（含5年）至10年（不含10年）施工管理工作经验，得6分；具有0年（含0年）至5年（不含5年）施工管理工作经验，得2分。</w:t>
            </w:r>
          </w:p>
          <w:p w14:paraId="7F10148F">
            <w:pPr>
              <w:ind w:firstLine="420" w:firstLineChars="200"/>
              <w:rPr>
                <w:color w:val="auto"/>
                <w:highlight w:val="none"/>
              </w:rPr>
            </w:pPr>
            <w:r>
              <w:rPr>
                <w:rFonts w:hint="eastAsia"/>
                <w:color w:val="auto"/>
                <w:highlight w:val="none"/>
              </w:rPr>
              <w:t>注：</w:t>
            </w:r>
            <w:r>
              <w:rPr>
                <w:rFonts w:hint="eastAsia"/>
                <w:color w:val="auto"/>
                <w:highlight w:val="none"/>
                <w:lang w:val="zh-CN"/>
              </w:rPr>
              <w:t>本项最高得</w:t>
            </w:r>
            <w:r>
              <w:rPr>
                <w:rFonts w:hint="eastAsia" w:ascii="宋体" w:hAnsi="宋体" w:cs="宋体"/>
                <w:color w:val="auto"/>
                <w:highlight w:val="none"/>
              </w:rPr>
              <w:t>20</w:t>
            </w:r>
            <w:r>
              <w:rPr>
                <w:rFonts w:hint="eastAsia"/>
                <w:color w:val="auto"/>
                <w:highlight w:val="none"/>
                <w:lang w:val="zh-CN"/>
              </w:rPr>
              <w:t>分。</w:t>
            </w:r>
          </w:p>
        </w:tc>
        <w:tc>
          <w:tcPr>
            <w:tcW w:w="992" w:type="dxa"/>
            <w:vAlign w:val="center"/>
          </w:tcPr>
          <w:p w14:paraId="1AC69388">
            <w:pPr>
              <w:widowControl/>
              <w:jc w:val="center"/>
              <w:rPr>
                <w:rFonts w:ascii="Tahoma" w:hAnsi="Tahoma" w:cs="Tahoma"/>
                <w:color w:val="auto"/>
                <w:szCs w:val="21"/>
                <w:highlight w:val="none"/>
              </w:rPr>
            </w:pPr>
            <w:r>
              <w:rPr>
                <w:rFonts w:hint="eastAsia" w:ascii="Tahoma" w:hAnsi="Tahoma" w:cs="Tahoma"/>
                <w:color w:val="auto"/>
                <w:szCs w:val="21"/>
                <w:highlight w:val="none"/>
              </w:rPr>
              <w:t>20</w:t>
            </w:r>
          </w:p>
        </w:tc>
        <w:tc>
          <w:tcPr>
            <w:tcW w:w="1417" w:type="dxa"/>
            <w:vAlign w:val="center"/>
          </w:tcPr>
          <w:p w14:paraId="701F6EF2">
            <w:pPr>
              <w:adjustRightInd w:val="0"/>
              <w:jc w:val="center"/>
              <w:rPr>
                <w:rFonts w:ascii="Tahoma" w:hAnsi="Tahoma" w:cs="Tahoma"/>
                <w:color w:val="auto"/>
                <w:szCs w:val="21"/>
                <w:highlight w:val="none"/>
              </w:rPr>
            </w:pPr>
          </w:p>
        </w:tc>
        <w:tc>
          <w:tcPr>
            <w:tcW w:w="1276" w:type="dxa"/>
            <w:vAlign w:val="center"/>
          </w:tcPr>
          <w:p w14:paraId="5686229A">
            <w:pPr>
              <w:jc w:val="center"/>
              <w:rPr>
                <w:rFonts w:ascii="Tahoma" w:hAnsi="Tahoma" w:cs="Tahoma"/>
                <w:color w:val="auto"/>
                <w:szCs w:val="21"/>
                <w:highlight w:val="none"/>
              </w:rPr>
            </w:pPr>
          </w:p>
        </w:tc>
        <w:tc>
          <w:tcPr>
            <w:tcW w:w="1257" w:type="dxa"/>
            <w:vAlign w:val="center"/>
          </w:tcPr>
          <w:p w14:paraId="6920DACC">
            <w:pPr>
              <w:jc w:val="center"/>
              <w:rPr>
                <w:rFonts w:ascii="Tahoma" w:hAnsi="Tahoma" w:cs="Tahoma"/>
                <w:color w:val="auto"/>
                <w:szCs w:val="21"/>
                <w:highlight w:val="none"/>
              </w:rPr>
            </w:pPr>
          </w:p>
        </w:tc>
        <w:tc>
          <w:tcPr>
            <w:tcW w:w="983" w:type="dxa"/>
            <w:vAlign w:val="center"/>
          </w:tcPr>
          <w:p w14:paraId="0018D345">
            <w:pPr>
              <w:jc w:val="center"/>
              <w:rPr>
                <w:rFonts w:ascii="Tahoma" w:hAnsi="Tahoma" w:cs="Tahoma"/>
                <w:color w:val="auto"/>
                <w:szCs w:val="21"/>
                <w:highlight w:val="none"/>
              </w:rPr>
            </w:pPr>
          </w:p>
        </w:tc>
        <w:tc>
          <w:tcPr>
            <w:tcW w:w="881" w:type="dxa"/>
            <w:vAlign w:val="center"/>
          </w:tcPr>
          <w:p w14:paraId="328BDBD3">
            <w:pPr>
              <w:jc w:val="center"/>
              <w:rPr>
                <w:rFonts w:ascii="Tahoma" w:hAnsi="Tahoma" w:cs="Tahoma"/>
                <w:color w:val="auto"/>
                <w:szCs w:val="21"/>
                <w:highlight w:val="none"/>
              </w:rPr>
            </w:pPr>
          </w:p>
        </w:tc>
      </w:tr>
      <w:tr w14:paraId="000E3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 w:type="dxa"/>
            <w:vMerge w:val="continue"/>
            <w:vAlign w:val="center"/>
          </w:tcPr>
          <w:p w14:paraId="2F38411C">
            <w:pPr>
              <w:widowControl/>
              <w:jc w:val="center"/>
              <w:rPr>
                <w:color w:val="auto"/>
                <w:highlight w:val="none"/>
              </w:rPr>
            </w:pPr>
          </w:p>
        </w:tc>
        <w:tc>
          <w:tcPr>
            <w:tcW w:w="6242" w:type="dxa"/>
            <w:vAlign w:val="center"/>
          </w:tcPr>
          <w:p w14:paraId="08041A7F">
            <w:pPr>
              <w:rPr>
                <w:color w:val="auto"/>
                <w:highlight w:val="none"/>
              </w:rPr>
            </w:pPr>
            <w:r>
              <w:rPr>
                <w:rFonts w:hint="eastAsia"/>
                <w:color w:val="auto"/>
                <w:highlight w:val="none"/>
              </w:rPr>
              <w:t>造</w:t>
            </w:r>
            <w:bookmarkStart w:id="199" w:name="OLE_LINK124"/>
            <w:r>
              <w:rPr>
                <w:rFonts w:hint="eastAsia"/>
                <w:color w:val="auto"/>
                <w:highlight w:val="none"/>
              </w:rPr>
              <w:t>价负责人</w:t>
            </w:r>
            <w:bookmarkEnd w:id="199"/>
          </w:p>
          <w:p w14:paraId="0121FE81">
            <w:pPr>
              <w:widowControl/>
              <w:spacing w:line="300" w:lineRule="exact"/>
              <w:jc w:val="left"/>
              <w:rPr>
                <w:color w:val="auto"/>
                <w:highlight w:val="none"/>
              </w:rPr>
            </w:pPr>
            <w:r>
              <w:rPr>
                <w:rFonts w:hint="eastAsia"/>
                <w:color w:val="auto"/>
                <w:highlight w:val="none"/>
                <w:lang w:val="zh-CN"/>
              </w:rPr>
              <w:t>（</w:t>
            </w:r>
            <w:r>
              <w:rPr>
                <w:rFonts w:hint="eastAsia"/>
                <w:color w:val="auto"/>
                <w:highlight w:val="none"/>
              </w:rPr>
              <w:t>1</w:t>
            </w:r>
            <w:r>
              <w:rPr>
                <w:rFonts w:hint="eastAsia"/>
                <w:color w:val="auto"/>
                <w:highlight w:val="none"/>
                <w:lang w:val="zh-CN"/>
              </w:rPr>
              <w:t>）具有</w:t>
            </w:r>
            <w:r>
              <w:rPr>
                <w:rFonts w:hint="eastAsia"/>
                <w:color w:val="auto"/>
                <w:highlight w:val="none"/>
              </w:rPr>
              <w:t>一级注册造价工程师</w:t>
            </w:r>
            <w:r>
              <w:rPr>
                <w:rFonts w:hint="eastAsia"/>
                <w:color w:val="auto"/>
                <w:highlight w:val="none"/>
                <w:lang w:val="zh-CN"/>
              </w:rPr>
              <w:t>执业证书（</w:t>
            </w:r>
            <w:r>
              <w:rPr>
                <w:rFonts w:hint="eastAsia"/>
                <w:color w:val="auto"/>
                <w:highlight w:val="none"/>
              </w:rPr>
              <w:t>或者</w:t>
            </w:r>
            <w:r>
              <w:rPr>
                <w:rFonts w:hint="eastAsia" w:ascii="宋体" w:hAnsi="宋体" w:cs="宋体"/>
                <w:color w:val="auto"/>
                <w:highlight w:val="none"/>
              </w:rPr>
              <w:t>2018</w:t>
            </w:r>
            <w:r>
              <w:rPr>
                <w:rFonts w:hint="eastAsia"/>
                <w:color w:val="auto"/>
                <w:highlight w:val="none"/>
              </w:rPr>
              <w:t>年之前取得的注册造价工程师证</w:t>
            </w:r>
            <w:r>
              <w:rPr>
                <w:rFonts w:hint="eastAsia"/>
                <w:color w:val="auto"/>
                <w:highlight w:val="none"/>
                <w:lang w:val="zh-CN"/>
              </w:rPr>
              <w:t>）的，得</w:t>
            </w:r>
            <w:r>
              <w:rPr>
                <w:rFonts w:hint="eastAsia" w:ascii="宋体" w:hAnsi="宋体" w:cs="宋体"/>
                <w:color w:val="auto"/>
                <w:highlight w:val="none"/>
              </w:rPr>
              <w:t>5</w:t>
            </w:r>
            <w:r>
              <w:rPr>
                <w:rFonts w:hint="eastAsia"/>
                <w:color w:val="auto"/>
                <w:highlight w:val="none"/>
                <w:lang w:val="zh-CN"/>
              </w:rPr>
              <w:t>分</w:t>
            </w:r>
            <w:r>
              <w:rPr>
                <w:rFonts w:hint="eastAsia"/>
                <w:color w:val="auto"/>
                <w:highlight w:val="none"/>
              </w:rPr>
              <w:t>。</w:t>
            </w:r>
          </w:p>
          <w:p w14:paraId="4D4ED665">
            <w:pPr>
              <w:spacing w:line="300" w:lineRule="exact"/>
              <w:jc w:val="left"/>
              <w:rPr>
                <w:color w:val="auto"/>
                <w:highlight w:val="none"/>
              </w:rPr>
            </w:pPr>
            <w:r>
              <w:rPr>
                <w:rFonts w:hint="eastAsia"/>
                <w:color w:val="auto"/>
                <w:highlight w:val="none"/>
              </w:rPr>
              <w:t>（2）具有造价类相关专业中级或以上工程师</w:t>
            </w:r>
            <w:r>
              <w:rPr>
                <w:rFonts w:hint="eastAsia"/>
                <w:color w:val="auto"/>
                <w:highlight w:val="none"/>
                <w:lang w:val="zh-CN"/>
              </w:rPr>
              <w:t>职称的得</w:t>
            </w:r>
            <w:r>
              <w:rPr>
                <w:color w:val="auto"/>
                <w:highlight w:val="none"/>
              </w:rPr>
              <w:t>5</w:t>
            </w:r>
            <w:r>
              <w:rPr>
                <w:rFonts w:hint="eastAsia"/>
                <w:color w:val="auto"/>
                <w:highlight w:val="none"/>
                <w:lang w:val="zh-CN"/>
              </w:rPr>
              <w:t>分，</w:t>
            </w:r>
            <w:r>
              <w:rPr>
                <w:rFonts w:hint="eastAsia"/>
                <w:color w:val="auto"/>
                <w:highlight w:val="none"/>
              </w:rPr>
              <w:t>其它情形不得分</w:t>
            </w:r>
            <w:r>
              <w:rPr>
                <w:rFonts w:hint="eastAsia"/>
                <w:color w:val="auto"/>
                <w:highlight w:val="none"/>
                <w:lang w:val="zh-CN"/>
              </w:rPr>
              <w:t>。</w:t>
            </w:r>
          </w:p>
          <w:p w14:paraId="1DC82C4A">
            <w:pPr>
              <w:pStyle w:val="2"/>
              <w:rPr>
                <w:color w:val="auto"/>
                <w:highlight w:val="none"/>
              </w:rPr>
            </w:pPr>
            <w:r>
              <w:rPr>
                <w:rFonts w:hint="eastAsia"/>
                <w:color w:val="auto"/>
                <w:highlight w:val="none"/>
              </w:rPr>
              <w:t>注：</w:t>
            </w:r>
            <w:r>
              <w:rPr>
                <w:rFonts w:hint="eastAsia"/>
                <w:color w:val="auto"/>
                <w:highlight w:val="none"/>
                <w:lang w:val="zh-CN"/>
              </w:rPr>
              <w:t>本项最高得</w:t>
            </w:r>
            <w:r>
              <w:rPr>
                <w:rFonts w:hint="eastAsia"/>
                <w:color w:val="auto"/>
                <w:highlight w:val="none"/>
              </w:rPr>
              <w:t>10</w:t>
            </w:r>
            <w:r>
              <w:rPr>
                <w:rFonts w:hint="eastAsia"/>
                <w:color w:val="auto"/>
                <w:highlight w:val="none"/>
                <w:lang w:val="zh-CN"/>
              </w:rPr>
              <w:t>分。</w:t>
            </w:r>
          </w:p>
        </w:tc>
        <w:tc>
          <w:tcPr>
            <w:tcW w:w="992" w:type="dxa"/>
            <w:vAlign w:val="center"/>
          </w:tcPr>
          <w:p w14:paraId="21A65142">
            <w:pPr>
              <w:widowControl/>
              <w:jc w:val="center"/>
              <w:rPr>
                <w:rFonts w:ascii="Tahoma" w:hAnsi="Tahoma" w:cs="Tahoma"/>
                <w:color w:val="auto"/>
                <w:szCs w:val="21"/>
                <w:highlight w:val="none"/>
              </w:rPr>
            </w:pPr>
            <w:r>
              <w:rPr>
                <w:rFonts w:hint="eastAsia" w:ascii="Tahoma" w:hAnsi="Tahoma" w:cs="Tahoma"/>
                <w:color w:val="auto"/>
                <w:szCs w:val="21"/>
                <w:highlight w:val="none"/>
              </w:rPr>
              <w:t>10</w:t>
            </w:r>
          </w:p>
        </w:tc>
        <w:tc>
          <w:tcPr>
            <w:tcW w:w="1417" w:type="dxa"/>
            <w:vAlign w:val="center"/>
          </w:tcPr>
          <w:p w14:paraId="41B5369F">
            <w:pPr>
              <w:adjustRightInd w:val="0"/>
              <w:jc w:val="center"/>
              <w:rPr>
                <w:rFonts w:ascii="Tahoma" w:hAnsi="Tahoma" w:cs="Tahoma"/>
                <w:color w:val="auto"/>
                <w:szCs w:val="21"/>
                <w:highlight w:val="none"/>
              </w:rPr>
            </w:pPr>
          </w:p>
        </w:tc>
        <w:tc>
          <w:tcPr>
            <w:tcW w:w="1276" w:type="dxa"/>
            <w:vAlign w:val="center"/>
          </w:tcPr>
          <w:p w14:paraId="013CF5D1">
            <w:pPr>
              <w:jc w:val="center"/>
              <w:rPr>
                <w:rFonts w:ascii="Tahoma" w:hAnsi="Tahoma" w:cs="Tahoma"/>
                <w:color w:val="auto"/>
                <w:szCs w:val="21"/>
                <w:highlight w:val="none"/>
              </w:rPr>
            </w:pPr>
          </w:p>
        </w:tc>
        <w:tc>
          <w:tcPr>
            <w:tcW w:w="1257" w:type="dxa"/>
            <w:vAlign w:val="center"/>
          </w:tcPr>
          <w:p w14:paraId="6FA620E2">
            <w:pPr>
              <w:jc w:val="center"/>
              <w:rPr>
                <w:rFonts w:ascii="Tahoma" w:hAnsi="Tahoma" w:cs="Tahoma"/>
                <w:color w:val="auto"/>
                <w:szCs w:val="21"/>
                <w:highlight w:val="none"/>
              </w:rPr>
            </w:pPr>
          </w:p>
        </w:tc>
        <w:tc>
          <w:tcPr>
            <w:tcW w:w="983" w:type="dxa"/>
            <w:vAlign w:val="center"/>
          </w:tcPr>
          <w:p w14:paraId="4A7313CA">
            <w:pPr>
              <w:jc w:val="center"/>
              <w:rPr>
                <w:rFonts w:ascii="Tahoma" w:hAnsi="Tahoma" w:cs="Tahoma"/>
                <w:color w:val="auto"/>
                <w:szCs w:val="21"/>
                <w:highlight w:val="none"/>
              </w:rPr>
            </w:pPr>
          </w:p>
        </w:tc>
        <w:tc>
          <w:tcPr>
            <w:tcW w:w="881" w:type="dxa"/>
            <w:vAlign w:val="center"/>
          </w:tcPr>
          <w:p w14:paraId="616AB371">
            <w:pPr>
              <w:jc w:val="center"/>
              <w:rPr>
                <w:rFonts w:ascii="Tahoma" w:hAnsi="Tahoma" w:cs="Tahoma"/>
                <w:color w:val="auto"/>
                <w:szCs w:val="21"/>
                <w:highlight w:val="none"/>
              </w:rPr>
            </w:pPr>
          </w:p>
        </w:tc>
      </w:tr>
      <w:tr w14:paraId="5B58C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 w:type="dxa"/>
            <w:vMerge w:val="continue"/>
            <w:vAlign w:val="center"/>
          </w:tcPr>
          <w:p w14:paraId="624C7433">
            <w:pPr>
              <w:widowControl/>
              <w:jc w:val="center"/>
              <w:rPr>
                <w:color w:val="auto"/>
                <w:highlight w:val="none"/>
              </w:rPr>
            </w:pPr>
          </w:p>
        </w:tc>
        <w:tc>
          <w:tcPr>
            <w:tcW w:w="6242" w:type="dxa"/>
            <w:vAlign w:val="center"/>
          </w:tcPr>
          <w:p w14:paraId="3C25A1CE">
            <w:pPr>
              <w:pStyle w:val="2"/>
              <w:ind w:firstLine="0"/>
              <w:rPr>
                <w:color w:val="auto"/>
                <w:highlight w:val="none"/>
              </w:rPr>
            </w:pPr>
            <w:r>
              <w:rPr>
                <w:rFonts w:hint="eastAsia"/>
                <w:color w:val="auto"/>
                <w:highlight w:val="none"/>
              </w:rPr>
              <w:t>质量负责人</w:t>
            </w:r>
          </w:p>
          <w:p w14:paraId="64B2D344">
            <w:pPr>
              <w:rPr>
                <w:color w:val="auto"/>
                <w:highlight w:val="none"/>
                <w:lang w:val="zh-CN"/>
              </w:rPr>
            </w:pPr>
            <w:r>
              <w:rPr>
                <w:rFonts w:hint="eastAsia"/>
                <w:color w:val="auto"/>
                <w:highlight w:val="none"/>
              </w:rPr>
              <w:t>具有</w:t>
            </w:r>
            <w:r>
              <w:rPr>
                <w:rFonts w:hint="eastAsia" w:ascii="宋体" w:hAnsi="宋体" w:cs="宋体"/>
                <w:color w:val="auto"/>
                <w:szCs w:val="21"/>
                <w:highlight w:val="none"/>
              </w:rPr>
              <w:t>市政工程类</w:t>
            </w:r>
            <w:r>
              <w:rPr>
                <w:rFonts w:hint="eastAsia"/>
                <w:color w:val="auto"/>
                <w:highlight w:val="none"/>
              </w:rPr>
              <w:t>相关专业中级或以上工程师</w:t>
            </w:r>
            <w:r>
              <w:rPr>
                <w:rFonts w:hint="eastAsia"/>
                <w:color w:val="auto"/>
                <w:highlight w:val="none"/>
                <w:lang w:val="zh-CN"/>
              </w:rPr>
              <w:t>职称的得</w:t>
            </w:r>
            <w:r>
              <w:rPr>
                <w:rFonts w:hint="eastAsia"/>
                <w:color w:val="auto"/>
                <w:highlight w:val="none"/>
              </w:rPr>
              <w:t>10</w:t>
            </w:r>
            <w:r>
              <w:rPr>
                <w:rFonts w:hint="eastAsia"/>
                <w:color w:val="auto"/>
                <w:highlight w:val="none"/>
                <w:lang w:val="zh-CN"/>
              </w:rPr>
              <w:t>分，</w:t>
            </w:r>
            <w:r>
              <w:rPr>
                <w:rFonts w:hint="eastAsia"/>
                <w:color w:val="auto"/>
                <w:highlight w:val="none"/>
              </w:rPr>
              <w:t>其它情形不得分</w:t>
            </w:r>
            <w:r>
              <w:rPr>
                <w:rFonts w:hint="eastAsia"/>
                <w:color w:val="auto"/>
                <w:highlight w:val="none"/>
                <w:lang w:val="zh-CN"/>
              </w:rPr>
              <w:t>。</w:t>
            </w:r>
          </w:p>
          <w:p w14:paraId="5E9F9F6D">
            <w:pPr>
              <w:ind w:firstLine="420" w:firstLineChars="200"/>
              <w:rPr>
                <w:color w:val="auto"/>
                <w:highlight w:val="none"/>
              </w:rPr>
            </w:pPr>
            <w:r>
              <w:rPr>
                <w:rFonts w:hint="eastAsia" w:ascii="宋体" w:hAnsi="宋体" w:cs="宋体"/>
                <w:color w:val="auto"/>
                <w:szCs w:val="21"/>
                <w:highlight w:val="none"/>
              </w:rPr>
              <w:t>注：</w:t>
            </w:r>
            <w:r>
              <w:rPr>
                <w:rFonts w:hint="eastAsia" w:ascii="宋体" w:hAnsi="宋体" w:cs="宋体"/>
                <w:color w:val="auto"/>
                <w:szCs w:val="21"/>
                <w:highlight w:val="none"/>
                <w:lang w:val="zh-CN"/>
              </w:rPr>
              <w:t>本项最高得</w:t>
            </w:r>
            <w:r>
              <w:rPr>
                <w:rFonts w:hint="eastAsia" w:ascii="宋体" w:hAnsi="宋体" w:cs="宋体"/>
                <w:color w:val="auto"/>
                <w:szCs w:val="21"/>
                <w:highlight w:val="none"/>
              </w:rPr>
              <w:t>10</w:t>
            </w:r>
            <w:r>
              <w:rPr>
                <w:rFonts w:hint="eastAsia" w:ascii="宋体" w:hAnsi="宋体" w:cs="宋体"/>
                <w:color w:val="auto"/>
                <w:szCs w:val="21"/>
                <w:highlight w:val="none"/>
                <w:lang w:val="zh-CN"/>
              </w:rPr>
              <w:t>分。</w:t>
            </w:r>
          </w:p>
        </w:tc>
        <w:tc>
          <w:tcPr>
            <w:tcW w:w="992" w:type="dxa"/>
            <w:vAlign w:val="center"/>
          </w:tcPr>
          <w:p w14:paraId="3B1BAA00">
            <w:pPr>
              <w:widowControl/>
              <w:jc w:val="center"/>
              <w:rPr>
                <w:rFonts w:ascii="Tahoma" w:hAnsi="Tahoma" w:cs="Tahoma"/>
                <w:color w:val="auto"/>
                <w:szCs w:val="21"/>
                <w:highlight w:val="none"/>
              </w:rPr>
            </w:pPr>
            <w:r>
              <w:rPr>
                <w:rFonts w:hint="eastAsia" w:ascii="Tahoma" w:hAnsi="Tahoma" w:cs="Tahoma"/>
                <w:color w:val="auto"/>
                <w:szCs w:val="21"/>
                <w:highlight w:val="none"/>
              </w:rPr>
              <w:t>10</w:t>
            </w:r>
          </w:p>
        </w:tc>
        <w:tc>
          <w:tcPr>
            <w:tcW w:w="1417" w:type="dxa"/>
            <w:vAlign w:val="center"/>
          </w:tcPr>
          <w:p w14:paraId="7CF1D1D0">
            <w:pPr>
              <w:adjustRightInd w:val="0"/>
              <w:jc w:val="center"/>
              <w:rPr>
                <w:rFonts w:ascii="Tahoma" w:hAnsi="Tahoma" w:cs="Tahoma"/>
                <w:color w:val="auto"/>
                <w:szCs w:val="21"/>
                <w:highlight w:val="none"/>
              </w:rPr>
            </w:pPr>
          </w:p>
        </w:tc>
        <w:tc>
          <w:tcPr>
            <w:tcW w:w="1276" w:type="dxa"/>
            <w:vAlign w:val="center"/>
          </w:tcPr>
          <w:p w14:paraId="18EBF15A">
            <w:pPr>
              <w:jc w:val="center"/>
              <w:rPr>
                <w:rFonts w:ascii="Tahoma" w:hAnsi="Tahoma" w:cs="Tahoma"/>
                <w:color w:val="auto"/>
                <w:szCs w:val="21"/>
                <w:highlight w:val="none"/>
              </w:rPr>
            </w:pPr>
          </w:p>
        </w:tc>
        <w:tc>
          <w:tcPr>
            <w:tcW w:w="1257" w:type="dxa"/>
            <w:vAlign w:val="center"/>
          </w:tcPr>
          <w:p w14:paraId="2FF08D99">
            <w:pPr>
              <w:jc w:val="center"/>
              <w:rPr>
                <w:rFonts w:ascii="Tahoma" w:hAnsi="Tahoma" w:cs="Tahoma"/>
                <w:color w:val="auto"/>
                <w:szCs w:val="21"/>
                <w:highlight w:val="none"/>
              </w:rPr>
            </w:pPr>
          </w:p>
        </w:tc>
        <w:tc>
          <w:tcPr>
            <w:tcW w:w="983" w:type="dxa"/>
            <w:vAlign w:val="center"/>
          </w:tcPr>
          <w:p w14:paraId="4F2AAF3D">
            <w:pPr>
              <w:jc w:val="center"/>
              <w:rPr>
                <w:rFonts w:ascii="Tahoma" w:hAnsi="Tahoma" w:cs="Tahoma"/>
                <w:color w:val="auto"/>
                <w:szCs w:val="21"/>
                <w:highlight w:val="none"/>
              </w:rPr>
            </w:pPr>
          </w:p>
        </w:tc>
        <w:tc>
          <w:tcPr>
            <w:tcW w:w="881" w:type="dxa"/>
            <w:vAlign w:val="center"/>
          </w:tcPr>
          <w:p w14:paraId="1582203E">
            <w:pPr>
              <w:jc w:val="center"/>
              <w:rPr>
                <w:rFonts w:ascii="Tahoma" w:hAnsi="Tahoma" w:cs="Tahoma"/>
                <w:color w:val="auto"/>
                <w:szCs w:val="21"/>
                <w:highlight w:val="none"/>
              </w:rPr>
            </w:pPr>
          </w:p>
        </w:tc>
      </w:tr>
      <w:tr w14:paraId="24AC5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 w:type="dxa"/>
            <w:vMerge w:val="continue"/>
            <w:vAlign w:val="center"/>
          </w:tcPr>
          <w:p w14:paraId="14D9FADB">
            <w:pPr>
              <w:widowControl/>
              <w:jc w:val="center"/>
              <w:rPr>
                <w:color w:val="auto"/>
                <w:highlight w:val="none"/>
              </w:rPr>
            </w:pPr>
          </w:p>
        </w:tc>
        <w:tc>
          <w:tcPr>
            <w:tcW w:w="6242" w:type="dxa"/>
            <w:vAlign w:val="center"/>
          </w:tcPr>
          <w:p w14:paraId="76563537">
            <w:pPr>
              <w:rPr>
                <w:color w:val="auto"/>
                <w:highlight w:val="none"/>
              </w:rPr>
            </w:pPr>
            <w:r>
              <w:rPr>
                <w:rFonts w:hint="eastAsia"/>
                <w:color w:val="auto"/>
                <w:highlight w:val="none"/>
              </w:rPr>
              <w:t>安全负责人</w:t>
            </w:r>
          </w:p>
          <w:p w14:paraId="09308C77">
            <w:pPr>
              <w:numPr>
                <w:ilvl w:val="0"/>
                <w:numId w:val="12"/>
              </w:numPr>
              <w:spacing w:line="300" w:lineRule="exact"/>
              <w:jc w:val="left"/>
              <w:rPr>
                <w:color w:val="auto"/>
                <w:highlight w:val="none"/>
              </w:rPr>
            </w:pPr>
            <w:bookmarkStart w:id="200" w:name="OLE_LINK145"/>
            <w:r>
              <w:rPr>
                <w:rFonts w:hint="eastAsia"/>
                <w:color w:val="auto"/>
                <w:highlight w:val="none"/>
                <w:lang w:val="zh-CN"/>
              </w:rPr>
              <w:t>具有注册安全工程师执业证书</w:t>
            </w:r>
            <w:bookmarkEnd w:id="200"/>
            <w:r>
              <w:rPr>
                <w:rFonts w:hint="eastAsia"/>
                <w:color w:val="auto"/>
                <w:highlight w:val="none"/>
                <w:lang w:val="zh-CN"/>
              </w:rPr>
              <w:t>的，得</w:t>
            </w:r>
            <w:r>
              <w:rPr>
                <w:rFonts w:hint="eastAsia"/>
                <w:color w:val="auto"/>
                <w:highlight w:val="none"/>
              </w:rPr>
              <w:t>5</w:t>
            </w:r>
            <w:r>
              <w:rPr>
                <w:rFonts w:hint="eastAsia"/>
                <w:color w:val="auto"/>
                <w:highlight w:val="none"/>
                <w:lang w:val="zh-CN"/>
              </w:rPr>
              <w:t>分</w:t>
            </w:r>
            <w:r>
              <w:rPr>
                <w:rFonts w:hint="eastAsia"/>
                <w:color w:val="auto"/>
                <w:highlight w:val="none"/>
              </w:rPr>
              <w:t>。</w:t>
            </w:r>
          </w:p>
          <w:p w14:paraId="4D01AECB">
            <w:pPr>
              <w:spacing w:line="300" w:lineRule="exact"/>
              <w:jc w:val="left"/>
              <w:rPr>
                <w:rFonts w:hint="eastAsia" w:ascii="宋体" w:hAnsi="宋体" w:cs="宋体"/>
                <w:color w:val="auto"/>
                <w:szCs w:val="21"/>
                <w:highlight w:val="none"/>
                <w:lang w:val="zh-CN"/>
              </w:rPr>
            </w:pPr>
            <w:r>
              <w:rPr>
                <w:rFonts w:hint="eastAsia" w:hAnsi="宋体" w:cs="宋体"/>
                <w:color w:val="auto"/>
                <w:szCs w:val="21"/>
                <w:highlight w:val="none"/>
              </w:rPr>
              <w:t>（2）</w:t>
            </w:r>
            <w:r>
              <w:rPr>
                <w:rFonts w:hint="eastAsia" w:ascii="宋体" w:hAnsi="宋体" w:cs="宋体"/>
                <w:color w:val="auto"/>
                <w:szCs w:val="21"/>
                <w:highlight w:val="none"/>
              </w:rPr>
              <w:t>具有</w:t>
            </w:r>
            <w:r>
              <w:rPr>
                <w:rFonts w:hint="eastAsia" w:hAnsi="宋体" w:cs="宋体"/>
                <w:color w:val="auto"/>
                <w:szCs w:val="21"/>
                <w:highlight w:val="none"/>
              </w:rPr>
              <w:t>工程</w:t>
            </w:r>
            <w:r>
              <w:rPr>
                <w:rFonts w:hint="eastAsia" w:ascii="宋体" w:hAnsi="宋体" w:cs="宋体"/>
                <w:color w:val="auto"/>
                <w:szCs w:val="21"/>
                <w:highlight w:val="none"/>
              </w:rPr>
              <w:t>类相关专业中级或以上工程师</w:t>
            </w:r>
            <w:r>
              <w:rPr>
                <w:rFonts w:hint="eastAsia" w:ascii="宋体" w:hAnsi="宋体" w:cs="宋体"/>
                <w:color w:val="auto"/>
                <w:szCs w:val="21"/>
                <w:highlight w:val="none"/>
                <w:lang w:val="zh-CN"/>
              </w:rPr>
              <w:t>职称的得</w:t>
            </w:r>
            <w:r>
              <w:rPr>
                <w:rFonts w:hint="eastAsia" w:ascii="宋体" w:hAnsi="宋体" w:cs="宋体"/>
                <w:color w:val="auto"/>
                <w:szCs w:val="21"/>
                <w:highlight w:val="none"/>
              </w:rPr>
              <w:t>5</w:t>
            </w:r>
            <w:r>
              <w:rPr>
                <w:rFonts w:hint="eastAsia" w:ascii="宋体" w:hAnsi="宋体" w:cs="宋体"/>
                <w:color w:val="auto"/>
                <w:szCs w:val="21"/>
                <w:highlight w:val="none"/>
                <w:lang w:val="zh-CN"/>
              </w:rPr>
              <w:t>分，</w:t>
            </w:r>
            <w:r>
              <w:rPr>
                <w:rFonts w:hint="eastAsia" w:ascii="宋体" w:hAnsi="宋体" w:cs="宋体"/>
                <w:color w:val="auto"/>
                <w:szCs w:val="21"/>
                <w:highlight w:val="none"/>
              </w:rPr>
              <w:t>其它情形不得分</w:t>
            </w:r>
            <w:r>
              <w:rPr>
                <w:rFonts w:hint="eastAsia" w:ascii="宋体" w:hAnsi="宋体" w:cs="宋体"/>
                <w:color w:val="auto"/>
                <w:szCs w:val="21"/>
                <w:highlight w:val="none"/>
                <w:lang w:val="zh-CN"/>
              </w:rPr>
              <w:t>。</w:t>
            </w:r>
          </w:p>
          <w:p w14:paraId="10C68C17">
            <w:pPr>
              <w:pStyle w:val="2"/>
              <w:rPr>
                <w:color w:val="auto"/>
                <w:highlight w:val="none"/>
              </w:rPr>
            </w:pPr>
            <w:r>
              <w:rPr>
                <w:rFonts w:hint="eastAsia"/>
                <w:color w:val="auto"/>
                <w:highlight w:val="none"/>
              </w:rPr>
              <w:t>注：</w:t>
            </w:r>
            <w:r>
              <w:rPr>
                <w:rFonts w:hint="eastAsia"/>
                <w:color w:val="auto"/>
                <w:highlight w:val="none"/>
                <w:lang w:val="zh-CN"/>
              </w:rPr>
              <w:t>本项最高得</w:t>
            </w:r>
            <w:r>
              <w:rPr>
                <w:rFonts w:hint="eastAsia"/>
                <w:color w:val="auto"/>
                <w:highlight w:val="none"/>
              </w:rPr>
              <w:t>10</w:t>
            </w:r>
            <w:r>
              <w:rPr>
                <w:rFonts w:hint="eastAsia"/>
                <w:color w:val="auto"/>
                <w:highlight w:val="none"/>
                <w:lang w:val="zh-CN"/>
              </w:rPr>
              <w:t>分。</w:t>
            </w:r>
          </w:p>
        </w:tc>
        <w:tc>
          <w:tcPr>
            <w:tcW w:w="992" w:type="dxa"/>
            <w:vAlign w:val="center"/>
          </w:tcPr>
          <w:p w14:paraId="6BBE97B3">
            <w:pPr>
              <w:widowControl/>
              <w:jc w:val="center"/>
              <w:rPr>
                <w:rFonts w:ascii="Tahoma" w:hAnsi="Tahoma" w:cs="Tahoma"/>
                <w:color w:val="auto"/>
                <w:szCs w:val="21"/>
                <w:highlight w:val="none"/>
              </w:rPr>
            </w:pPr>
            <w:r>
              <w:rPr>
                <w:rFonts w:hint="eastAsia" w:ascii="Tahoma" w:hAnsi="Tahoma" w:cs="Tahoma"/>
                <w:color w:val="auto"/>
                <w:szCs w:val="21"/>
                <w:highlight w:val="none"/>
              </w:rPr>
              <w:t>10</w:t>
            </w:r>
          </w:p>
        </w:tc>
        <w:tc>
          <w:tcPr>
            <w:tcW w:w="1417" w:type="dxa"/>
            <w:vAlign w:val="center"/>
          </w:tcPr>
          <w:p w14:paraId="4774BF21">
            <w:pPr>
              <w:adjustRightInd w:val="0"/>
              <w:jc w:val="center"/>
              <w:rPr>
                <w:rFonts w:ascii="Tahoma" w:hAnsi="Tahoma" w:cs="Tahoma"/>
                <w:color w:val="auto"/>
                <w:szCs w:val="21"/>
                <w:highlight w:val="none"/>
              </w:rPr>
            </w:pPr>
          </w:p>
        </w:tc>
        <w:tc>
          <w:tcPr>
            <w:tcW w:w="1276" w:type="dxa"/>
            <w:vAlign w:val="center"/>
          </w:tcPr>
          <w:p w14:paraId="6753FB0F">
            <w:pPr>
              <w:jc w:val="center"/>
              <w:rPr>
                <w:rFonts w:ascii="Tahoma" w:hAnsi="Tahoma" w:cs="Tahoma"/>
                <w:color w:val="auto"/>
                <w:szCs w:val="21"/>
                <w:highlight w:val="none"/>
              </w:rPr>
            </w:pPr>
          </w:p>
        </w:tc>
        <w:tc>
          <w:tcPr>
            <w:tcW w:w="1257" w:type="dxa"/>
            <w:vAlign w:val="center"/>
          </w:tcPr>
          <w:p w14:paraId="13075FB1">
            <w:pPr>
              <w:jc w:val="center"/>
              <w:rPr>
                <w:rFonts w:ascii="Tahoma" w:hAnsi="Tahoma" w:cs="Tahoma"/>
                <w:color w:val="auto"/>
                <w:szCs w:val="21"/>
                <w:highlight w:val="none"/>
              </w:rPr>
            </w:pPr>
          </w:p>
        </w:tc>
        <w:tc>
          <w:tcPr>
            <w:tcW w:w="983" w:type="dxa"/>
            <w:vAlign w:val="center"/>
          </w:tcPr>
          <w:p w14:paraId="101D02AA">
            <w:pPr>
              <w:jc w:val="center"/>
              <w:rPr>
                <w:rFonts w:ascii="Tahoma" w:hAnsi="Tahoma" w:cs="Tahoma"/>
                <w:color w:val="auto"/>
                <w:szCs w:val="21"/>
                <w:highlight w:val="none"/>
              </w:rPr>
            </w:pPr>
          </w:p>
        </w:tc>
        <w:tc>
          <w:tcPr>
            <w:tcW w:w="881" w:type="dxa"/>
            <w:vAlign w:val="center"/>
          </w:tcPr>
          <w:p w14:paraId="6AE63F02">
            <w:pPr>
              <w:jc w:val="center"/>
              <w:rPr>
                <w:rFonts w:ascii="Tahoma" w:hAnsi="Tahoma" w:cs="Tahoma"/>
                <w:color w:val="auto"/>
                <w:szCs w:val="21"/>
                <w:highlight w:val="none"/>
              </w:rPr>
            </w:pPr>
          </w:p>
        </w:tc>
      </w:tr>
      <w:tr w14:paraId="4990D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22" w:type="dxa"/>
            <w:vAlign w:val="center"/>
          </w:tcPr>
          <w:p w14:paraId="4DDC9419">
            <w:pPr>
              <w:widowControl/>
              <w:jc w:val="center"/>
              <w:rPr>
                <w:rFonts w:ascii="Tahoma" w:hAnsi="Tahoma" w:cs="Tahoma"/>
                <w:color w:val="auto"/>
                <w:szCs w:val="21"/>
                <w:highlight w:val="none"/>
              </w:rPr>
            </w:pPr>
            <w:r>
              <w:rPr>
                <w:rFonts w:hint="eastAsia"/>
                <w:color w:val="auto"/>
                <w:highlight w:val="none"/>
              </w:rPr>
              <w:t>三、企业资信（10分）</w:t>
            </w:r>
          </w:p>
        </w:tc>
        <w:tc>
          <w:tcPr>
            <w:tcW w:w="6242" w:type="dxa"/>
          </w:tcPr>
          <w:p w14:paraId="2377BA38">
            <w:pPr>
              <w:rPr>
                <w:rFonts w:ascii="Tahoma" w:hAnsi="Tahoma" w:cs="Tahoma"/>
                <w:color w:val="auto"/>
                <w:szCs w:val="21"/>
                <w:highlight w:val="none"/>
              </w:rPr>
            </w:pPr>
            <w:r>
              <w:rPr>
                <w:rFonts w:hint="eastAsia" w:ascii="宋体" w:hAnsi="宋体" w:cs="宋体"/>
                <w:color w:val="auto"/>
                <w:szCs w:val="21"/>
                <w:highlight w:val="none"/>
              </w:rPr>
              <w:t>投标人自2022年1月1日至</w:t>
            </w:r>
            <w:bookmarkStart w:id="201" w:name="OLE_LINK144"/>
            <w:r>
              <w:rPr>
                <w:rFonts w:hint="eastAsia" w:ascii="宋体" w:hAnsi="宋体" w:cs="宋体"/>
                <w:color w:val="auto"/>
                <w:szCs w:val="21"/>
                <w:highlight w:val="none"/>
              </w:rPr>
              <w:t>今完成过的类似业绩（</w:t>
            </w:r>
            <w:bookmarkEnd w:id="201"/>
            <w:r>
              <w:rPr>
                <w:rFonts w:hint="eastAsia" w:ascii="宋体" w:hAnsi="宋体" w:cs="宋体"/>
                <w:color w:val="auto"/>
                <w:szCs w:val="21"/>
                <w:highlight w:val="none"/>
              </w:rPr>
              <w:t>类似业绩是指合同额大于1500万的市政公用工程项目）的，每项得5分，本项最多得10分。</w:t>
            </w:r>
          </w:p>
        </w:tc>
        <w:tc>
          <w:tcPr>
            <w:tcW w:w="992" w:type="dxa"/>
            <w:vAlign w:val="center"/>
          </w:tcPr>
          <w:p w14:paraId="4A013BB6">
            <w:pPr>
              <w:widowControl/>
              <w:jc w:val="center"/>
              <w:rPr>
                <w:rFonts w:ascii="Tahoma" w:hAnsi="Tahoma" w:cs="Tahoma"/>
                <w:color w:val="auto"/>
                <w:szCs w:val="21"/>
                <w:highlight w:val="none"/>
              </w:rPr>
            </w:pPr>
            <w:r>
              <w:rPr>
                <w:rFonts w:hint="eastAsia" w:ascii="Tahoma" w:hAnsi="Tahoma" w:cs="Tahoma"/>
                <w:color w:val="auto"/>
                <w:szCs w:val="21"/>
                <w:highlight w:val="none"/>
              </w:rPr>
              <w:t>10</w:t>
            </w:r>
          </w:p>
        </w:tc>
        <w:tc>
          <w:tcPr>
            <w:tcW w:w="1417" w:type="dxa"/>
            <w:vAlign w:val="center"/>
          </w:tcPr>
          <w:p w14:paraId="1D5E5F69">
            <w:pPr>
              <w:adjustRightInd w:val="0"/>
              <w:jc w:val="center"/>
              <w:rPr>
                <w:rFonts w:ascii="Tahoma" w:hAnsi="Tahoma" w:cs="Tahoma"/>
                <w:color w:val="auto"/>
                <w:szCs w:val="21"/>
                <w:highlight w:val="none"/>
              </w:rPr>
            </w:pPr>
          </w:p>
        </w:tc>
        <w:tc>
          <w:tcPr>
            <w:tcW w:w="1276" w:type="dxa"/>
            <w:vAlign w:val="center"/>
          </w:tcPr>
          <w:p w14:paraId="085D87A2">
            <w:pPr>
              <w:jc w:val="center"/>
              <w:rPr>
                <w:rFonts w:ascii="Tahoma" w:hAnsi="Tahoma" w:cs="Tahoma"/>
                <w:color w:val="auto"/>
                <w:szCs w:val="21"/>
                <w:highlight w:val="none"/>
              </w:rPr>
            </w:pPr>
          </w:p>
        </w:tc>
        <w:tc>
          <w:tcPr>
            <w:tcW w:w="1257" w:type="dxa"/>
            <w:vAlign w:val="center"/>
          </w:tcPr>
          <w:p w14:paraId="768ABCEE">
            <w:pPr>
              <w:jc w:val="center"/>
              <w:rPr>
                <w:rFonts w:ascii="Tahoma" w:hAnsi="Tahoma" w:cs="Tahoma"/>
                <w:color w:val="auto"/>
                <w:szCs w:val="21"/>
                <w:highlight w:val="none"/>
              </w:rPr>
            </w:pPr>
          </w:p>
        </w:tc>
        <w:tc>
          <w:tcPr>
            <w:tcW w:w="983" w:type="dxa"/>
            <w:vAlign w:val="center"/>
          </w:tcPr>
          <w:p w14:paraId="3B44191A">
            <w:pPr>
              <w:jc w:val="center"/>
              <w:rPr>
                <w:rFonts w:ascii="Tahoma" w:hAnsi="Tahoma" w:cs="Tahoma"/>
                <w:color w:val="auto"/>
                <w:szCs w:val="21"/>
                <w:highlight w:val="none"/>
              </w:rPr>
            </w:pPr>
          </w:p>
        </w:tc>
        <w:tc>
          <w:tcPr>
            <w:tcW w:w="881" w:type="dxa"/>
            <w:vAlign w:val="center"/>
          </w:tcPr>
          <w:p w14:paraId="4C53C8FF">
            <w:pPr>
              <w:jc w:val="center"/>
              <w:rPr>
                <w:rFonts w:ascii="Tahoma" w:hAnsi="Tahoma" w:cs="Tahoma"/>
                <w:color w:val="auto"/>
                <w:szCs w:val="21"/>
                <w:highlight w:val="none"/>
              </w:rPr>
            </w:pPr>
          </w:p>
        </w:tc>
      </w:tr>
    </w:tbl>
    <w:p w14:paraId="282099B4">
      <w:pPr>
        <w:pStyle w:val="117"/>
        <w:spacing w:line="240" w:lineRule="auto"/>
        <w:ind w:firstLine="400"/>
        <w:rPr>
          <w:rFonts w:ascii="Tahoma" w:hAnsi="Tahoma" w:cs="Tahoma"/>
          <w:color w:val="auto"/>
          <w:szCs w:val="21"/>
          <w:highlight w:val="none"/>
        </w:rPr>
      </w:pPr>
      <w:r>
        <w:rPr>
          <w:rFonts w:ascii="Tahoma" w:hAnsi="Tahoma" w:cs="Tahoma"/>
          <w:color w:val="auto"/>
          <w:szCs w:val="21"/>
          <w:highlight w:val="none"/>
        </w:rPr>
        <w:t>注：</w:t>
      </w:r>
    </w:p>
    <w:p w14:paraId="009691ED">
      <w:pPr>
        <w:rPr>
          <w:rFonts w:hint="eastAsia" w:ascii="宋体" w:hAnsi="宋体" w:cs="宋体"/>
          <w:color w:val="auto"/>
          <w:szCs w:val="21"/>
          <w:highlight w:val="none"/>
        </w:rPr>
      </w:pPr>
      <w:r>
        <w:rPr>
          <w:rFonts w:hint="eastAsia" w:ascii="宋体" w:hAnsi="宋体" w:cs="宋体"/>
          <w:color w:val="auto"/>
          <w:szCs w:val="21"/>
          <w:highlight w:val="none"/>
        </w:rPr>
        <w:t>1.以上所附证书证明文件均须提供扫描件并加盖投标人电子印章，投标人提供的网页截图或扫描件内容必须清晰可辨，如因网页截图或扫描件内容模糊导致评标时无法判断的，后果由投标人自负。上述资料不提供或提供不完整或提供不符合要求的不得分。</w:t>
      </w:r>
    </w:p>
    <w:p w14:paraId="09EA8A14">
      <w:pPr>
        <w:spacing w:line="300" w:lineRule="exact"/>
        <w:jc w:val="left"/>
        <w:rPr>
          <w:color w:val="auto"/>
          <w:highlight w:val="none"/>
        </w:rPr>
      </w:pPr>
      <w:r>
        <w:rPr>
          <w:rFonts w:hint="eastAsia" w:ascii="宋体" w:hAnsi="宋体" w:cs="宋体"/>
          <w:color w:val="auto"/>
          <w:szCs w:val="21"/>
          <w:highlight w:val="none"/>
        </w:rPr>
        <w:t>2.企业业绩：类似</w:t>
      </w:r>
      <w:r>
        <w:rPr>
          <w:rFonts w:hint="eastAsia" w:ascii="宋体" w:hAnsi="宋体" w:cs="宋体"/>
          <w:color w:val="auto"/>
          <w:szCs w:val="21"/>
          <w:highlight w:val="none"/>
          <w:u w:val="single"/>
        </w:rPr>
        <w:t>业绩</w:t>
      </w:r>
      <w:r>
        <w:rPr>
          <w:rFonts w:hint="eastAsia" w:ascii="宋体" w:hAnsi="宋体" w:cs="Arial"/>
          <w:color w:val="auto"/>
          <w:kern w:val="0"/>
          <w:szCs w:val="21"/>
          <w:highlight w:val="none"/>
        </w:rPr>
        <w:t>是指</w:t>
      </w:r>
      <w:r>
        <w:rPr>
          <w:rFonts w:hint="eastAsia" w:ascii="宋体" w:hAnsi="宋体" w:cs="宋体"/>
          <w:color w:val="auto"/>
          <w:szCs w:val="21"/>
          <w:highlight w:val="none"/>
          <w:u w:val="single"/>
        </w:rPr>
        <w:t>市政道路施工</w:t>
      </w:r>
      <w:r>
        <w:rPr>
          <w:rFonts w:hint="eastAsia" w:ascii="宋体" w:hAnsi="宋体" w:cs="Arial"/>
          <w:color w:val="auto"/>
          <w:kern w:val="0"/>
          <w:szCs w:val="21"/>
          <w:highlight w:val="none"/>
        </w:rPr>
        <w:t>总承包项目或工程总承包项目，其中：工程总承包业绩包括勘察设计施工总承包或设计施工总承包或设计采购施工总承包或勘察设计采购施工总承包业绩等。需提供：</w:t>
      </w:r>
      <w:r>
        <w:rPr>
          <w:rFonts w:hint="eastAsia"/>
          <w:color w:val="auto"/>
          <w:highlight w:val="none"/>
        </w:rPr>
        <w:t>（1）提供业绩的中标通知书（或免招标证明）、施工合同（仅需附协议书部分）、单位工程验收鉴定证书或合同工程完工验收鉴定书或工程竣工验收报告及其他补充（如需要）反映工程信息的相关证明材料扫描件。（2）业绩金额以中标通知书为准，中标通知书上没有金额</w:t>
      </w:r>
      <w:r>
        <w:rPr>
          <w:rFonts w:hint="eastAsia" w:ascii="宋体" w:hAnsi="宋体" w:cs="Arial"/>
          <w:color w:val="auto"/>
          <w:kern w:val="0"/>
          <w:szCs w:val="21"/>
          <w:highlight w:val="none"/>
        </w:rPr>
        <w:t>或免招标</w:t>
      </w:r>
      <w:r>
        <w:rPr>
          <w:rFonts w:hint="eastAsia"/>
          <w:color w:val="auto"/>
          <w:highlight w:val="none"/>
        </w:rPr>
        <w:t>的，以施工合同（不含补充合同）为准，时间以单位工程验收鉴定证书或合同工程完工验收鉴定书或工程竣工验收报告等材料的日期为准，</w:t>
      </w:r>
      <w:r>
        <w:rPr>
          <w:rFonts w:hint="eastAsia" w:ascii="宋体" w:hAnsi="宋体" w:cs="Arial"/>
          <w:color w:val="auto"/>
          <w:kern w:val="0"/>
          <w:szCs w:val="21"/>
          <w:highlight w:val="none"/>
        </w:rPr>
        <w:t>验收文件至少具有建设单位、设计、施工和监理单位盖章</w:t>
      </w:r>
      <w:r>
        <w:rPr>
          <w:rFonts w:hint="eastAsia"/>
          <w:color w:val="auto"/>
          <w:highlight w:val="none"/>
        </w:rPr>
        <w:t>。如为设计施工总承包项目（EPC项目）的，则投标人须为本项目的唯一施工单位。（3）提供的材料不符合上述条件或未提供上述资料的，该业绩不予认定。</w:t>
      </w:r>
    </w:p>
    <w:p w14:paraId="1900C754">
      <w:pPr>
        <w:spacing w:line="300" w:lineRule="exact"/>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3. 各专业负责人须提供相关证书及身份证扫描件；职称证书按最高级别计分，不累计计算；具有施工管理工作经验的需提供毕业证扫描件，管理经验年限以毕业证（大学专科(或以上)学历）的颁发日期开始计算至投标截止时间止。</w:t>
      </w:r>
    </w:p>
    <w:p w14:paraId="6E6BBE05">
      <w:pPr>
        <w:spacing w:line="300" w:lineRule="exact"/>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4.本表中的所有人员均需按要求提交相应证件扫描件和在本投标单位近一个月(指2025年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月)购买的社保缴纳证明材料并加盖公章（已退休人员提供退休证明及返聘证明）。若提供在子公司购买的社保缴纳证明材料不得分；未按要求提供完整相关资料的人员，该人员不作为评分依据)。</w:t>
      </w:r>
    </w:p>
    <w:p w14:paraId="6EE637FB">
      <w:pPr>
        <w:spacing w:line="300" w:lineRule="exact"/>
        <w:ind w:left="210" w:hanging="210" w:hangingChars="100"/>
        <w:jc w:val="left"/>
        <w:rPr>
          <w:rFonts w:hint="eastAsia" w:ascii="宋体" w:hAnsi="宋体" w:cs="宋体"/>
          <w:color w:val="auto"/>
          <w:szCs w:val="21"/>
          <w:highlight w:val="none"/>
        </w:rPr>
      </w:pPr>
      <w:bookmarkStart w:id="202" w:name="_Hlk192020014"/>
      <w:r>
        <w:rPr>
          <w:rFonts w:hint="eastAsia" w:ascii="宋体" w:hAnsi="宋体" w:cs="宋体"/>
          <w:color w:val="auto"/>
          <w:szCs w:val="21"/>
          <w:highlight w:val="none"/>
        </w:rPr>
        <w:t>5.答辩要求：</w:t>
      </w:r>
    </w:p>
    <w:p w14:paraId="1A18FDFC">
      <w:pPr>
        <w:spacing w:line="300" w:lineRule="exact"/>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（1）答辩人员：投标人拟投入本项目项目负责人或技术负责人 (参与人员须是本单位的在职人员）。</w:t>
      </w:r>
    </w:p>
    <w:p w14:paraId="59D3678B">
      <w:pPr>
        <w:spacing w:line="300" w:lineRule="exact"/>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答辩通知时间：本项目开标当天下午16时00分至17时30分，招标人或招标代理对投标人在广州交易集团有限公司（广州公共资源交易中心）交易平台投标登记的被授权人联系电话进行3次电话通知（通知顺序：按《开标记录表》由小到大的序号顺序），各投标人有责任确保投标登记的被授权人联系电话在上述通知时间内保持有效通畅，如经过3次电话通知仍无法联系相应被授权人从而导致该投标人的答辩人员未能参加答辩环节，由此造成失去答辩资格的不利后果由投标人自行承担。投标人的答辩人员须在评标当天（首日）上午10时00分至11时00分到达指定场地按规定办理签到手续。</w:t>
      </w:r>
    </w:p>
    <w:p w14:paraId="008EBD50">
      <w:pPr>
        <w:spacing w:line="300" w:lineRule="exact"/>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3）答辩人员的到场要求：答辩人员在参加答辩时，应按招标人要求在前述规定时间内办理签到手续，签到时应向招标人或招标代理出示加盖公章的法定代表人证明书（格式自拟）、授权委托书（格式自拟）、答辩人员身份证复印件及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社保证明复印件各一份且均需加盖单位公章，授权委托书应列明所有参加答辩人员的信息（包括姓名、身份证号码、拟任本项目的职务）。参与答辩的人员须出示身份证原件，由招标人或招标代理核对确认其身份后签到。未能出示前述证明文件（含出示的证明文件不齐全）或未在前述规定时间内签到的投标人不予参加答辩环节，相关不利后果由投标人自行承担。</w:t>
      </w:r>
    </w:p>
    <w:p w14:paraId="5AF9E9BE">
      <w:pPr>
        <w:spacing w:line="300" w:lineRule="exact"/>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4）答辩顺序：按《开标记录表》由小到大的序号顺序确定答辩顺序。评标当天（首日）上午11时00分截止签到后，答辩人员按《开标记录表》由小到大的序号顺序由小至大依次进场答辩。投标人须做好答辩前相关准备工作，如因投标人自身原因导致无法参加答辩的，视为自动放弃答辩。</w:t>
      </w:r>
      <w:r>
        <w:rPr>
          <w:rFonts w:hint="eastAsia" w:ascii="宋体" w:hAnsi="宋体" w:cs="宋体"/>
          <w:color w:val="auto"/>
          <w:szCs w:val="21"/>
          <w:highlight w:val="none"/>
          <w:lang w:val="zh-CN"/>
        </w:rPr>
        <w:t>未通过资格审查及技术标有效性审查的投标人无需参与答辩。</w:t>
      </w:r>
    </w:p>
    <w:p w14:paraId="69EB6CFF">
      <w:pPr>
        <w:spacing w:line="300" w:lineRule="exact"/>
        <w:ind w:left="21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5）答辩形式与要求：答辩人进入答辩区域前需同时把手机、智能手表、蓝牙耳机、平板电脑、手提电脑等电子设备锁进答辩等候区外的储存柜且密码条由招标代理工作人员代为保管，待答辩人员答辩完毕后归还。答辩人员按要求进入答辩区域；答辩人员先陈述，陈述时间一般不超过5分钟；评委针对陈述内容提问，由答辩人员进行解答，提问解答时间一般不超过5分钟。</w:t>
      </w:r>
    </w:p>
    <w:p w14:paraId="10D436DC">
      <w:pPr>
        <w:spacing w:line="300" w:lineRule="exact"/>
        <w:ind w:left="210" w:hanging="210" w:hangingChars="100"/>
        <w:jc w:val="left"/>
        <w:rPr>
          <w:bCs/>
          <w:color w:val="auto"/>
          <w:highlight w:val="none"/>
        </w:rPr>
      </w:pPr>
      <w:r>
        <w:rPr>
          <w:rFonts w:hint="eastAsia" w:ascii="宋体" w:hAnsi="宋体" w:cs="宋体"/>
          <w:color w:val="auto"/>
          <w:szCs w:val="21"/>
          <w:highlight w:val="none"/>
        </w:rPr>
        <w:t>（6）答辩时长控制：每家投标人答辩总时长控制在10分钟内。</w:t>
      </w:r>
      <w:bookmarkEnd w:id="202"/>
    </w:p>
    <w:p w14:paraId="3E1216B9">
      <w:pPr>
        <w:rPr>
          <w:rFonts w:hint="eastAsia" w:ascii="宋体" w:hAnsi="宋体"/>
          <w:color w:val="auto"/>
          <w:szCs w:val="21"/>
          <w:highlight w:val="none"/>
        </w:rPr>
      </w:pPr>
      <w:r>
        <w:rPr>
          <w:rFonts w:hint="eastAsia" w:ascii="宋体" w:hAnsi="宋体" w:cs="宋体"/>
          <w:color w:val="auto"/>
          <w:szCs w:val="21"/>
          <w:highlight w:val="none"/>
        </w:rPr>
        <w:t>6.投标人的技术分为所有评委评分汇总后的算术平均值</w:t>
      </w:r>
      <w:r>
        <w:rPr>
          <w:rFonts w:hint="eastAsia" w:ascii="宋体" w:hAnsi="宋体"/>
          <w:color w:val="auto"/>
          <w:szCs w:val="21"/>
          <w:highlight w:val="none"/>
        </w:rPr>
        <w:t>（若分数出现小数点时，保留小数点后二位，第三位小数四舍五入）。</w:t>
      </w:r>
    </w:p>
    <w:p w14:paraId="1325327F">
      <w:pPr>
        <w:rPr>
          <w:rFonts w:hint="eastAsia" w:ascii="宋体" w:hAnsi="宋体"/>
          <w:color w:val="auto"/>
          <w:szCs w:val="21"/>
          <w:highlight w:val="none"/>
        </w:rPr>
      </w:pPr>
      <w:r>
        <w:rPr>
          <w:rFonts w:hint="eastAsia" w:ascii="宋体" w:hAnsi="宋体"/>
          <w:color w:val="auto"/>
          <w:szCs w:val="21"/>
          <w:highlight w:val="none"/>
        </w:rPr>
        <w:br w:type="page"/>
      </w:r>
    </w:p>
    <w:p w14:paraId="33816584">
      <w:pPr>
        <w:rPr>
          <w:color w:val="auto"/>
          <w:sz w:val="28"/>
          <w:szCs w:val="28"/>
          <w:highlight w:val="none"/>
        </w:rPr>
      </w:pPr>
      <w:r>
        <w:rPr>
          <w:rFonts w:hint="eastAsia"/>
          <w:color w:val="auto"/>
          <w:sz w:val="28"/>
          <w:szCs w:val="28"/>
          <w:highlight w:val="none"/>
        </w:rPr>
        <w:t>附表五（适用于区间抽取法）</w:t>
      </w:r>
    </w:p>
    <w:p w14:paraId="39FD0B70">
      <w:pPr>
        <w:jc w:val="center"/>
        <w:rPr>
          <w:b/>
          <w:color w:val="auto"/>
          <w:sz w:val="36"/>
          <w:szCs w:val="36"/>
          <w:highlight w:val="none"/>
        </w:rPr>
      </w:pPr>
      <w:r>
        <w:rPr>
          <w:rFonts w:hint="eastAsia"/>
          <w:b/>
          <w:color w:val="auto"/>
          <w:sz w:val="36"/>
          <w:szCs w:val="36"/>
          <w:highlight w:val="none"/>
        </w:rPr>
        <w:t>经济标评分表</w:t>
      </w:r>
    </w:p>
    <w:p w14:paraId="01B7A3FB">
      <w:pPr>
        <w:rPr>
          <w:color w:val="auto"/>
          <w:szCs w:val="21"/>
          <w:highlight w:val="none"/>
        </w:rPr>
      </w:pPr>
      <w:r>
        <w:rPr>
          <w:rFonts w:hint="eastAsia"/>
          <w:color w:val="auto"/>
          <w:szCs w:val="21"/>
          <w:highlight w:val="none"/>
        </w:rPr>
        <w:t>工程名称：</w:t>
      </w:r>
    </w:p>
    <w:tbl>
      <w:tblPr>
        <w:tblStyle w:val="37"/>
        <w:tblW w:w="14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031"/>
        <w:gridCol w:w="1031"/>
        <w:gridCol w:w="1031"/>
        <w:gridCol w:w="1031"/>
        <w:gridCol w:w="1031"/>
        <w:gridCol w:w="1031"/>
        <w:gridCol w:w="1031"/>
        <w:gridCol w:w="1031"/>
        <w:gridCol w:w="1031"/>
        <w:gridCol w:w="1031"/>
        <w:gridCol w:w="1031"/>
        <w:gridCol w:w="1032"/>
      </w:tblGrid>
      <w:tr w14:paraId="5D76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74" w:type="dxa"/>
            <w:tcBorders>
              <w:top w:val="single" w:color="auto" w:sz="4" w:space="0"/>
              <w:left w:val="single" w:color="auto" w:sz="4" w:space="0"/>
              <w:bottom w:val="single" w:color="auto" w:sz="4" w:space="0"/>
              <w:right w:val="single" w:color="auto" w:sz="4" w:space="0"/>
            </w:tcBorders>
            <w:vAlign w:val="center"/>
          </w:tcPr>
          <w:p w14:paraId="6FB91C25">
            <w:pPr>
              <w:rPr>
                <w:rFonts w:hint="eastAsia" w:ascii="宋体" w:hAnsi="宋体"/>
                <w:color w:val="auto"/>
                <w:szCs w:val="21"/>
                <w:highlight w:val="none"/>
              </w:rPr>
            </w:pPr>
            <w:r>
              <w:rPr>
                <w:rFonts w:hint="eastAsia" w:ascii="宋体" w:hAnsi="宋体"/>
                <w:color w:val="auto"/>
                <w:szCs w:val="21"/>
                <w:highlight w:val="none"/>
              </w:rPr>
              <w:t>投标人名称</w:t>
            </w:r>
          </w:p>
        </w:tc>
        <w:tc>
          <w:tcPr>
            <w:tcW w:w="1031" w:type="dxa"/>
            <w:tcBorders>
              <w:top w:val="single" w:color="auto" w:sz="4" w:space="0"/>
              <w:left w:val="single" w:color="auto" w:sz="4" w:space="0"/>
              <w:bottom w:val="single" w:color="auto" w:sz="4" w:space="0"/>
              <w:right w:val="single" w:color="auto" w:sz="4" w:space="0"/>
            </w:tcBorders>
            <w:vAlign w:val="center"/>
          </w:tcPr>
          <w:p w14:paraId="0D7F938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CA3B0C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B1AD88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BCEF3A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ACDAB8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42FB58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446E42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A8E306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19ECEE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2C9C86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1474C8B">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57F796B2">
            <w:pPr>
              <w:rPr>
                <w:rFonts w:hint="eastAsia" w:ascii="宋体" w:hAnsi="宋体"/>
                <w:color w:val="auto"/>
                <w:szCs w:val="21"/>
                <w:highlight w:val="none"/>
              </w:rPr>
            </w:pPr>
          </w:p>
        </w:tc>
      </w:tr>
      <w:tr w14:paraId="636C3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548E4477">
            <w:pPr>
              <w:rPr>
                <w:rFonts w:hint="eastAsia"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31" w:type="dxa"/>
            <w:tcBorders>
              <w:top w:val="single" w:color="auto" w:sz="4" w:space="0"/>
              <w:left w:val="single" w:color="auto" w:sz="4" w:space="0"/>
              <w:bottom w:val="single" w:color="auto" w:sz="4" w:space="0"/>
              <w:right w:val="single" w:color="auto" w:sz="4" w:space="0"/>
            </w:tcBorders>
            <w:vAlign w:val="center"/>
          </w:tcPr>
          <w:p w14:paraId="79F8460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08456C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B975F7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0F8C5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E735C7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31057E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4F122E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AAC01C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401D7A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787C9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C0CEDDB">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A55A47D">
            <w:pPr>
              <w:rPr>
                <w:rFonts w:hint="eastAsia" w:ascii="宋体" w:hAnsi="宋体"/>
                <w:color w:val="auto"/>
                <w:szCs w:val="21"/>
                <w:highlight w:val="none"/>
              </w:rPr>
            </w:pPr>
          </w:p>
        </w:tc>
      </w:tr>
      <w:tr w14:paraId="2C78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7760B8B">
            <w:pPr>
              <w:rPr>
                <w:rFonts w:hint="eastAsia" w:ascii="宋体" w:hAnsi="宋体"/>
                <w:color w:val="auto"/>
                <w:szCs w:val="21"/>
                <w:highlight w:val="none"/>
              </w:rPr>
            </w:pPr>
            <w:r>
              <w:rPr>
                <w:rFonts w:hint="eastAsia" w:ascii="宋体" w:hAnsi="宋体"/>
                <w:color w:val="auto"/>
                <w:szCs w:val="21"/>
                <w:highlight w:val="none"/>
              </w:rPr>
              <w:t>计算评标参考价的等分点值X</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1B21D9B4">
            <w:pPr>
              <w:rPr>
                <w:rFonts w:hint="eastAsia" w:ascii="宋体" w:hAnsi="宋体"/>
                <w:color w:val="auto"/>
                <w:szCs w:val="21"/>
                <w:highlight w:val="none"/>
              </w:rPr>
            </w:pPr>
          </w:p>
        </w:tc>
      </w:tr>
      <w:tr w14:paraId="08417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592BE812">
            <w:pPr>
              <w:rPr>
                <w:rFonts w:hint="eastAsia" w:ascii="宋体" w:hAnsi="宋体"/>
                <w:color w:val="auto"/>
                <w:szCs w:val="21"/>
                <w:highlight w:val="none"/>
              </w:rPr>
            </w:pPr>
            <w:r>
              <w:rPr>
                <w:rFonts w:hint="eastAsia" w:ascii="宋体" w:hAnsi="宋体"/>
                <w:color w:val="auto"/>
                <w:szCs w:val="21"/>
                <w:highlight w:val="none"/>
              </w:rPr>
              <w:t>评标参考价PC（元）</w:t>
            </w:r>
          </w:p>
        </w:tc>
        <w:tc>
          <w:tcPr>
            <w:tcW w:w="12373" w:type="dxa"/>
            <w:gridSpan w:val="12"/>
            <w:tcBorders>
              <w:top w:val="single" w:color="auto" w:sz="4" w:space="0"/>
              <w:left w:val="single" w:color="auto" w:sz="4" w:space="0"/>
              <w:bottom w:val="single" w:color="auto" w:sz="4" w:space="0"/>
              <w:right w:val="single" w:color="auto" w:sz="4" w:space="0"/>
            </w:tcBorders>
            <w:vAlign w:val="center"/>
          </w:tcPr>
          <w:p w14:paraId="1CEBF674">
            <w:pPr>
              <w:rPr>
                <w:rFonts w:hint="eastAsia" w:ascii="宋体" w:hAnsi="宋体"/>
                <w:color w:val="auto"/>
                <w:szCs w:val="21"/>
                <w:highlight w:val="none"/>
              </w:rPr>
            </w:pPr>
          </w:p>
        </w:tc>
      </w:tr>
      <w:tr w14:paraId="6A13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72035757">
            <w:pPr>
              <w:rPr>
                <w:rFonts w:hint="eastAsia"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5CE7D33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15D6B6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5789B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AD9D74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B64518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EC4027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E42902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1BAB19F">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EBBC72B">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2B3079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3FDBB23">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99CD530">
            <w:pPr>
              <w:rPr>
                <w:rFonts w:hint="eastAsia" w:ascii="宋体" w:hAnsi="宋体"/>
                <w:color w:val="auto"/>
                <w:szCs w:val="21"/>
                <w:highlight w:val="none"/>
              </w:rPr>
            </w:pPr>
          </w:p>
        </w:tc>
      </w:tr>
      <w:tr w14:paraId="7B5C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74" w:type="dxa"/>
            <w:tcBorders>
              <w:top w:val="single" w:color="auto" w:sz="4" w:space="0"/>
              <w:left w:val="single" w:color="auto" w:sz="4" w:space="0"/>
              <w:bottom w:val="single" w:color="auto" w:sz="4" w:space="0"/>
              <w:right w:val="single" w:color="auto" w:sz="4" w:space="0"/>
            </w:tcBorders>
            <w:vAlign w:val="center"/>
          </w:tcPr>
          <w:p w14:paraId="0C3F1CEB">
            <w:pPr>
              <w:rPr>
                <w:rFonts w:hint="eastAsia"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31" w:type="dxa"/>
            <w:tcBorders>
              <w:top w:val="single" w:color="auto" w:sz="4" w:space="0"/>
              <w:left w:val="single" w:color="auto" w:sz="4" w:space="0"/>
              <w:bottom w:val="single" w:color="auto" w:sz="4" w:space="0"/>
              <w:right w:val="single" w:color="auto" w:sz="4" w:space="0"/>
            </w:tcBorders>
            <w:vAlign w:val="center"/>
          </w:tcPr>
          <w:p w14:paraId="56BE612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1B453C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08624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7AE935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DC491AD">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54AEAC7">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64221F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2A1C9C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A3101D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9E63EF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30A1B8C">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4B172BD8">
            <w:pPr>
              <w:rPr>
                <w:rFonts w:hint="eastAsia" w:ascii="宋体" w:hAnsi="宋体"/>
                <w:color w:val="auto"/>
                <w:szCs w:val="21"/>
                <w:highlight w:val="none"/>
              </w:rPr>
            </w:pPr>
          </w:p>
        </w:tc>
      </w:tr>
      <w:tr w14:paraId="0DBC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41A29758">
            <w:pPr>
              <w:rPr>
                <w:rFonts w:hint="eastAsia"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31" w:type="dxa"/>
            <w:tcBorders>
              <w:top w:val="single" w:color="auto" w:sz="4" w:space="0"/>
              <w:left w:val="single" w:color="auto" w:sz="4" w:space="0"/>
              <w:bottom w:val="single" w:color="auto" w:sz="4" w:space="0"/>
              <w:right w:val="single" w:color="auto" w:sz="4" w:space="0"/>
            </w:tcBorders>
            <w:vAlign w:val="center"/>
          </w:tcPr>
          <w:p w14:paraId="69E7B7E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BD27A2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665E7CC">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4BA86F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87419EE">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59B552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4E65A75">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6C5ECA9">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8381876">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8CA93A1">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5A1924BF">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64105D55">
            <w:pPr>
              <w:rPr>
                <w:rFonts w:hint="eastAsia" w:ascii="宋体" w:hAnsi="宋体"/>
                <w:color w:val="auto"/>
                <w:szCs w:val="21"/>
                <w:highlight w:val="none"/>
              </w:rPr>
            </w:pPr>
          </w:p>
        </w:tc>
      </w:tr>
      <w:tr w14:paraId="4712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74" w:type="dxa"/>
            <w:tcBorders>
              <w:top w:val="single" w:color="auto" w:sz="4" w:space="0"/>
              <w:left w:val="single" w:color="auto" w:sz="4" w:space="0"/>
              <w:bottom w:val="single" w:color="auto" w:sz="4" w:space="0"/>
              <w:right w:val="single" w:color="auto" w:sz="4" w:space="0"/>
            </w:tcBorders>
            <w:vAlign w:val="center"/>
          </w:tcPr>
          <w:p w14:paraId="1EAF7571">
            <w:pPr>
              <w:rPr>
                <w:rFonts w:hint="eastAsia" w:ascii="宋体" w:hAnsi="宋体"/>
                <w:color w:val="auto"/>
                <w:szCs w:val="21"/>
                <w:highlight w:val="none"/>
              </w:rPr>
            </w:pPr>
            <w:r>
              <w:rPr>
                <w:rFonts w:hint="eastAsia" w:ascii="宋体" w:hAnsi="宋体"/>
                <w:color w:val="auto"/>
                <w:szCs w:val="21"/>
                <w:highlight w:val="none"/>
              </w:rPr>
              <w:t>得分排名次序</w:t>
            </w:r>
          </w:p>
        </w:tc>
        <w:tc>
          <w:tcPr>
            <w:tcW w:w="1031" w:type="dxa"/>
            <w:tcBorders>
              <w:top w:val="single" w:color="auto" w:sz="4" w:space="0"/>
              <w:left w:val="single" w:color="auto" w:sz="4" w:space="0"/>
              <w:bottom w:val="single" w:color="auto" w:sz="4" w:space="0"/>
              <w:right w:val="single" w:color="auto" w:sz="4" w:space="0"/>
            </w:tcBorders>
            <w:vAlign w:val="center"/>
          </w:tcPr>
          <w:p w14:paraId="1F77AEB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2800DE5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4E9A373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9E63DD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0A95C270">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00A94A4">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22C1F2A">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685BC2E8">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157DD6E2">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76916B73">
            <w:pPr>
              <w:rPr>
                <w:rFonts w:hint="eastAsia" w:ascii="宋体" w:hAnsi="宋体"/>
                <w:color w:val="auto"/>
                <w:szCs w:val="21"/>
                <w:highlight w:val="none"/>
              </w:rPr>
            </w:pPr>
          </w:p>
        </w:tc>
        <w:tc>
          <w:tcPr>
            <w:tcW w:w="1031" w:type="dxa"/>
            <w:tcBorders>
              <w:top w:val="single" w:color="auto" w:sz="4" w:space="0"/>
              <w:left w:val="single" w:color="auto" w:sz="4" w:space="0"/>
              <w:bottom w:val="single" w:color="auto" w:sz="4" w:space="0"/>
              <w:right w:val="single" w:color="auto" w:sz="4" w:space="0"/>
            </w:tcBorders>
            <w:vAlign w:val="center"/>
          </w:tcPr>
          <w:p w14:paraId="3061BCE9">
            <w:pPr>
              <w:rPr>
                <w:rFonts w:hint="eastAsia"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14:paraId="7D588722">
            <w:pPr>
              <w:rPr>
                <w:rFonts w:hint="eastAsia" w:ascii="宋体" w:hAnsi="宋体"/>
                <w:color w:val="auto"/>
                <w:szCs w:val="21"/>
                <w:highlight w:val="none"/>
              </w:rPr>
            </w:pPr>
          </w:p>
        </w:tc>
      </w:tr>
    </w:tbl>
    <w:p w14:paraId="4EFAE1A2">
      <w:pPr>
        <w:rPr>
          <w:color w:val="auto"/>
          <w:szCs w:val="21"/>
          <w:highlight w:val="none"/>
        </w:rPr>
      </w:pPr>
      <w:r>
        <w:rPr>
          <w:rFonts w:hint="eastAsia"/>
          <w:color w:val="auto"/>
          <w:szCs w:val="21"/>
          <w:highlight w:val="none"/>
        </w:rPr>
        <w:t>评委签名：</w:t>
      </w:r>
    </w:p>
    <w:p w14:paraId="577FA751">
      <w:pPr>
        <w:rPr>
          <w:color w:val="auto"/>
          <w:szCs w:val="21"/>
          <w:highlight w:val="none"/>
        </w:rPr>
      </w:pPr>
    </w:p>
    <w:p w14:paraId="5B1F9B12">
      <w:pPr>
        <w:rPr>
          <w:color w:val="auto"/>
          <w:szCs w:val="21"/>
          <w:highlight w:val="none"/>
        </w:rPr>
      </w:pPr>
    </w:p>
    <w:p w14:paraId="3468F300">
      <w:pPr>
        <w:pStyle w:val="19"/>
        <w:rPr>
          <w:color w:val="auto"/>
          <w:highlight w:val="none"/>
        </w:rPr>
      </w:pPr>
    </w:p>
    <w:p w14:paraId="0EC04A8D">
      <w:pPr>
        <w:rPr>
          <w:rFonts w:ascii="Tahoma" w:hAnsi="Tahoma" w:cs="Tahoma"/>
          <w:strike/>
          <w:color w:val="auto"/>
          <w:sz w:val="28"/>
          <w:szCs w:val="28"/>
          <w:highlight w:val="none"/>
        </w:rPr>
      </w:pPr>
      <w:bookmarkStart w:id="203" w:name="OLE_LINK135"/>
      <w:r>
        <w:rPr>
          <w:rFonts w:hint="eastAsia" w:ascii="Tahoma" w:hAnsi="Tahoma" w:cs="Tahoma"/>
          <w:strike/>
          <w:color w:val="auto"/>
          <w:sz w:val="28"/>
          <w:szCs w:val="28"/>
          <w:highlight w:val="none"/>
        </w:rPr>
        <w:t>附表六：（适用于有主要项目单价评审的项目）</w:t>
      </w:r>
    </w:p>
    <w:bookmarkEnd w:id="203"/>
    <w:p w14:paraId="7C9075B5">
      <w:pPr>
        <w:jc w:val="center"/>
        <w:rPr>
          <w:b/>
          <w:strike/>
          <w:color w:val="auto"/>
          <w:sz w:val="36"/>
          <w:szCs w:val="36"/>
          <w:highlight w:val="none"/>
        </w:rPr>
      </w:pPr>
      <w:bookmarkStart w:id="204" w:name="OLE_LINK134"/>
      <w:r>
        <w:rPr>
          <w:rFonts w:hint="eastAsia"/>
          <w:b/>
          <w:strike/>
          <w:color w:val="auto"/>
          <w:sz w:val="36"/>
          <w:szCs w:val="36"/>
          <w:highlight w:val="none"/>
        </w:rPr>
        <w:t>需评审的主要项目表</w:t>
      </w:r>
      <w:bookmarkEnd w:id="204"/>
    </w:p>
    <w:tbl>
      <w:tblPr>
        <w:tblStyle w:val="37"/>
        <w:tblW w:w="13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947"/>
        <w:gridCol w:w="2310"/>
        <w:gridCol w:w="2835"/>
        <w:gridCol w:w="1134"/>
        <w:gridCol w:w="1701"/>
        <w:gridCol w:w="1275"/>
      </w:tblGrid>
      <w:tr w14:paraId="0743C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947" w:type="dxa"/>
            <w:vAlign w:val="center"/>
          </w:tcPr>
          <w:p w14:paraId="0B209345">
            <w:pPr>
              <w:tabs>
                <w:tab w:val="left" w:pos="720"/>
              </w:tabs>
              <w:spacing w:line="360" w:lineRule="auto"/>
              <w:jc w:val="center"/>
              <w:rPr>
                <w:rFonts w:ascii="Tahoma" w:hAnsi="Tahoma" w:cs="Tahoma"/>
                <w:strike/>
                <w:color w:val="auto"/>
                <w:szCs w:val="21"/>
                <w:highlight w:val="none"/>
              </w:rPr>
            </w:pPr>
            <w:r>
              <w:rPr>
                <w:rFonts w:ascii="Tahoma" w:hAnsi="Tahoma" w:cs="Tahoma"/>
                <w:strike/>
                <w:color w:val="auto"/>
                <w:szCs w:val="21"/>
                <w:highlight w:val="none"/>
              </w:rPr>
              <w:t>清单序号</w:t>
            </w:r>
          </w:p>
        </w:tc>
        <w:tc>
          <w:tcPr>
            <w:tcW w:w="1947" w:type="dxa"/>
            <w:vAlign w:val="center"/>
          </w:tcPr>
          <w:p w14:paraId="0AC6A4BE">
            <w:pPr>
              <w:tabs>
                <w:tab w:val="left" w:pos="720"/>
              </w:tabs>
              <w:spacing w:line="360" w:lineRule="auto"/>
              <w:jc w:val="center"/>
              <w:rPr>
                <w:rFonts w:ascii="Tahoma" w:hAnsi="Tahoma" w:cs="Tahoma"/>
                <w:strike/>
                <w:color w:val="auto"/>
                <w:szCs w:val="21"/>
                <w:highlight w:val="none"/>
              </w:rPr>
            </w:pPr>
            <w:r>
              <w:rPr>
                <w:rFonts w:ascii="Tahoma" w:hAnsi="Tahoma" w:cs="Tahoma"/>
                <w:strike/>
                <w:color w:val="auto"/>
                <w:szCs w:val="21"/>
                <w:highlight w:val="none"/>
              </w:rPr>
              <w:t>项目编码</w:t>
            </w:r>
          </w:p>
        </w:tc>
        <w:tc>
          <w:tcPr>
            <w:tcW w:w="2310" w:type="dxa"/>
            <w:vAlign w:val="center"/>
          </w:tcPr>
          <w:p w14:paraId="30A95CA7">
            <w:pPr>
              <w:tabs>
                <w:tab w:val="left" w:pos="720"/>
              </w:tabs>
              <w:spacing w:line="360" w:lineRule="auto"/>
              <w:jc w:val="center"/>
              <w:rPr>
                <w:rFonts w:ascii="Tahoma" w:hAnsi="Tahoma" w:cs="Tahoma"/>
                <w:strike/>
                <w:color w:val="auto"/>
                <w:szCs w:val="21"/>
                <w:highlight w:val="none"/>
              </w:rPr>
            </w:pPr>
            <w:r>
              <w:rPr>
                <w:rFonts w:ascii="Tahoma" w:hAnsi="Tahoma" w:cs="Tahoma"/>
                <w:strike/>
                <w:color w:val="auto"/>
                <w:szCs w:val="21"/>
                <w:highlight w:val="none"/>
              </w:rPr>
              <w:t>项目名称</w:t>
            </w:r>
          </w:p>
        </w:tc>
        <w:tc>
          <w:tcPr>
            <w:tcW w:w="2835" w:type="dxa"/>
            <w:vAlign w:val="center"/>
          </w:tcPr>
          <w:p w14:paraId="2145D96F">
            <w:pPr>
              <w:tabs>
                <w:tab w:val="left" w:pos="720"/>
              </w:tabs>
              <w:spacing w:line="360" w:lineRule="auto"/>
              <w:jc w:val="center"/>
              <w:rPr>
                <w:rFonts w:ascii="Tahoma" w:hAnsi="Tahoma" w:cs="Tahoma"/>
                <w:strike/>
                <w:color w:val="auto"/>
                <w:szCs w:val="21"/>
                <w:highlight w:val="none"/>
              </w:rPr>
            </w:pPr>
            <w:r>
              <w:rPr>
                <w:rFonts w:ascii="Tahoma" w:hAnsi="Tahoma" w:cs="Tahoma"/>
                <w:strike/>
                <w:color w:val="auto"/>
                <w:szCs w:val="21"/>
                <w:highlight w:val="none"/>
              </w:rPr>
              <w:t>项目特征描述</w:t>
            </w:r>
          </w:p>
        </w:tc>
        <w:tc>
          <w:tcPr>
            <w:tcW w:w="1134" w:type="dxa"/>
            <w:vAlign w:val="center"/>
          </w:tcPr>
          <w:p w14:paraId="1017DE4F">
            <w:pPr>
              <w:tabs>
                <w:tab w:val="left" w:pos="720"/>
              </w:tabs>
              <w:spacing w:line="360" w:lineRule="auto"/>
              <w:jc w:val="center"/>
              <w:rPr>
                <w:rFonts w:ascii="Tahoma" w:hAnsi="Tahoma" w:cs="Tahoma"/>
                <w:strike/>
                <w:color w:val="auto"/>
                <w:szCs w:val="21"/>
                <w:highlight w:val="none"/>
              </w:rPr>
            </w:pPr>
            <w:r>
              <w:rPr>
                <w:rFonts w:ascii="Tahoma" w:hAnsi="Tahoma" w:cs="Tahoma"/>
                <w:strike/>
                <w:color w:val="auto"/>
                <w:szCs w:val="21"/>
                <w:highlight w:val="none"/>
              </w:rPr>
              <w:t>计量单位</w:t>
            </w:r>
          </w:p>
        </w:tc>
        <w:tc>
          <w:tcPr>
            <w:tcW w:w="1701" w:type="dxa"/>
            <w:vAlign w:val="center"/>
          </w:tcPr>
          <w:p w14:paraId="2B2DB10E">
            <w:pPr>
              <w:tabs>
                <w:tab w:val="left" w:pos="720"/>
              </w:tabs>
              <w:spacing w:line="360" w:lineRule="auto"/>
              <w:jc w:val="center"/>
              <w:rPr>
                <w:rFonts w:ascii="Tahoma" w:hAnsi="Tahoma" w:cs="Tahoma"/>
                <w:strike/>
                <w:color w:val="auto"/>
                <w:szCs w:val="21"/>
                <w:highlight w:val="none"/>
              </w:rPr>
            </w:pPr>
            <w:r>
              <w:rPr>
                <w:rFonts w:ascii="Tahoma" w:hAnsi="Tahoma" w:cs="Tahoma"/>
                <w:strike/>
                <w:color w:val="auto"/>
                <w:szCs w:val="21"/>
                <w:highlight w:val="none"/>
              </w:rPr>
              <w:t>工程量</w:t>
            </w:r>
          </w:p>
        </w:tc>
        <w:tc>
          <w:tcPr>
            <w:tcW w:w="1275" w:type="dxa"/>
            <w:vAlign w:val="center"/>
          </w:tcPr>
          <w:p w14:paraId="72F4C118">
            <w:pPr>
              <w:tabs>
                <w:tab w:val="left" w:pos="720"/>
              </w:tabs>
              <w:spacing w:line="360" w:lineRule="auto"/>
              <w:jc w:val="center"/>
              <w:rPr>
                <w:rFonts w:ascii="Tahoma" w:hAnsi="Tahoma" w:cs="Tahoma"/>
                <w:strike/>
                <w:color w:val="auto"/>
                <w:szCs w:val="21"/>
                <w:highlight w:val="none"/>
              </w:rPr>
            </w:pPr>
            <w:r>
              <w:rPr>
                <w:rFonts w:ascii="Tahoma" w:hAnsi="Tahoma" w:cs="Tahoma"/>
                <w:strike/>
                <w:color w:val="auto"/>
                <w:szCs w:val="21"/>
                <w:highlight w:val="none"/>
              </w:rPr>
              <w:t>备注</w:t>
            </w:r>
          </w:p>
        </w:tc>
      </w:tr>
      <w:tr w14:paraId="2D5F2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947" w:type="dxa"/>
            <w:vAlign w:val="center"/>
          </w:tcPr>
          <w:p w14:paraId="632ABF37">
            <w:pPr>
              <w:tabs>
                <w:tab w:val="left" w:pos="720"/>
              </w:tabs>
              <w:spacing w:line="360" w:lineRule="auto"/>
              <w:jc w:val="center"/>
              <w:rPr>
                <w:rFonts w:ascii="Tahoma" w:hAnsi="Tahoma" w:cs="Tahoma"/>
                <w:strike/>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769AB83B">
            <w:pPr>
              <w:tabs>
                <w:tab w:val="left" w:pos="720"/>
              </w:tabs>
              <w:spacing w:line="360" w:lineRule="auto"/>
              <w:jc w:val="center"/>
              <w:rPr>
                <w:rFonts w:ascii="Tahoma" w:hAnsi="Tahoma" w:cs="Tahoma"/>
                <w:strike/>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1BE63556">
            <w:pPr>
              <w:tabs>
                <w:tab w:val="left" w:pos="720"/>
              </w:tabs>
              <w:spacing w:line="360" w:lineRule="auto"/>
              <w:jc w:val="center"/>
              <w:rPr>
                <w:rFonts w:ascii="Tahoma" w:hAnsi="Tahoma" w:cs="Tahoma"/>
                <w:strike/>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268C2D69">
            <w:pPr>
              <w:tabs>
                <w:tab w:val="left" w:pos="720"/>
              </w:tabs>
              <w:spacing w:line="360" w:lineRule="auto"/>
              <w:jc w:val="center"/>
              <w:rPr>
                <w:rFonts w:ascii="Tahoma" w:hAnsi="Tahoma" w:cs="Tahoma"/>
                <w:strike/>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575A734">
            <w:pPr>
              <w:tabs>
                <w:tab w:val="left" w:pos="720"/>
              </w:tabs>
              <w:spacing w:line="360" w:lineRule="auto"/>
              <w:jc w:val="center"/>
              <w:rPr>
                <w:rFonts w:ascii="Tahoma" w:hAnsi="Tahoma" w:cs="Tahoma"/>
                <w:strike/>
                <w:color w:val="auto"/>
                <w:sz w:val="28"/>
                <w:szCs w:val="28"/>
                <w:highlight w:val="none"/>
              </w:rPr>
            </w:pPr>
          </w:p>
        </w:tc>
        <w:tc>
          <w:tcPr>
            <w:tcW w:w="1701" w:type="dxa"/>
            <w:tcBorders>
              <w:top w:val="single" w:color="auto" w:sz="4" w:space="0"/>
              <w:left w:val="nil"/>
              <w:bottom w:val="single" w:color="auto" w:sz="4" w:space="0"/>
              <w:right w:val="single" w:color="auto" w:sz="4" w:space="0"/>
            </w:tcBorders>
            <w:vAlign w:val="center"/>
          </w:tcPr>
          <w:p w14:paraId="120F6D79">
            <w:pPr>
              <w:tabs>
                <w:tab w:val="left" w:pos="720"/>
              </w:tabs>
              <w:spacing w:line="360" w:lineRule="auto"/>
              <w:jc w:val="center"/>
              <w:rPr>
                <w:rFonts w:ascii="Tahoma" w:hAnsi="Tahoma" w:cs="Tahoma"/>
                <w:strike/>
                <w:color w:val="auto"/>
                <w:szCs w:val="21"/>
                <w:highlight w:val="none"/>
              </w:rPr>
            </w:pPr>
          </w:p>
        </w:tc>
        <w:tc>
          <w:tcPr>
            <w:tcW w:w="1275" w:type="dxa"/>
            <w:vAlign w:val="center"/>
          </w:tcPr>
          <w:p w14:paraId="3584A97A">
            <w:pPr>
              <w:tabs>
                <w:tab w:val="left" w:pos="720"/>
              </w:tabs>
              <w:spacing w:line="360" w:lineRule="auto"/>
              <w:jc w:val="center"/>
              <w:rPr>
                <w:rFonts w:ascii="Tahoma" w:hAnsi="Tahoma" w:cs="Tahoma"/>
                <w:strike/>
                <w:color w:val="auto"/>
                <w:szCs w:val="21"/>
                <w:highlight w:val="none"/>
              </w:rPr>
            </w:pPr>
          </w:p>
        </w:tc>
      </w:tr>
      <w:tr w14:paraId="5D931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3F85D700">
            <w:pPr>
              <w:tabs>
                <w:tab w:val="left" w:pos="720"/>
              </w:tabs>
              <w:spacing w:line="360" w:lineRule="auto"/>
              <w:jc w:val="center"/>
              <w:rPr>
                <w:rFonts w:ascii="Tahoma" w:hAnsi="Tahoma" w:cs="Tahoma"/>
                <w:strike/>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6B285843">
            <w:pPr>
              <w:tabs>
                <w:tab w:val="left" w:pos="720"/>
              </w:tabs>
              <w:spacing w:line="360" w:lineRule="auto"/>
              <w:jc w:val="center"/>
              <w:rPr>
                <w:rFonts w:ascii="Tahoma" w:hAnsi="Tahoma" w:cs="Tahoma"/>
                <w:strike/>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1BD35635">
            <w:pPr>
              <w:tabs>
                <w:tab w:val="left" w:pos="720"/>
              </w:tabs>
              <w:spacing w:line="360" w:lineRule="auto"/>
              <w:jc w:val="center"/>
              <w:rPr>
                <w:rFonts w:ascii="Tahoma" w:hAnsi="Tahoma" w:cs="Tahoma"/>
                <w:strike/>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47DCF79F">
            <w:pPr>
              <w:tabs>
                <w:tab w:val="left" w:pos="720"/>
              </w:tabs>
              <w:spacing w:line="360" w:lineRule="auto"/>
              <w:jc w:val="center"/>
              <w:rPr>
                <w:rFonts w:ascii="Tahoma" w:hAnsi="Tahoma" w:cs="Tahoma"/>
                <w:strike/>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3B45870">
            <w:pPr>
              <w:tabs>
                <w:tab w:val="left" w:pos="720"/>
              </w:tabs>
              <w:spacing w:line="360" w:lineRule="auto"/>
              <w:jc w:val="center"/>
              <w:rPr>
                <w:rFonts w:ascii="Tahoma" w:hAnsi="Tahoma" w:cs="Tahoma"/>
                <w:strike/>
                <w:color w:val="auto"/>
                <w:szCs w:val="21"/>
                <w:highlight w:val="none"/>
              </w:rPr>
            </w:pPr>
          </w:p>
        </w:tc>
        <w:tc>
          <w:tcPr>
            <w:tcW w:w="1701" w:type="dxa"/>
            <w:tcBorders>
              <w:top w:val="single" w:color="auto" w:sz="4" w:space="0"/>
              <w:left w:val="nil"/>
              <w:bottom w:val="single" w:color="auto" w:sz="4" w:space="0"/>
              <w:right w:val="single" w:color="auto" w:sz="4" w:space="0"/>
            </w:tcBorders>
            <w:vAlign w:val="center"/>
          </w:tcPr>
          <w:p w14:paraId="117BF05E">
            <w:pPr>
              <w:tabs>
                <w:tab w:val="left" w:pos="720"/>
              </w:tabs>
              <w:spacing w:line="360" w:lineRule="auto"/>
              <w:jc w:val="center"/>
              <w:rPr>
                <w:rFonts w:ascii="Tahoma" w:hAnsi="Tahoma" w:cs="Tahoma"/>
                <w:strike/>
                <w:color w:val="auto"/>
                <w:szCs w:val="21"/>
                <w:highlight w:val="none"/>
              </w:rPr>
            </w:pPr>
          </w:p>
        </w:tc>
        <w:tc>
          <w:tcPr>
            <w:tcW w:w="1275" w:type="dxa"/>
            <w:vAlign w:val="center"/>
          </w:tcPr>
          <w:p w14:paraId="62CA081A">
            <w:pPr>
              <w:tabs>
                <w:tab w:val="left" w:pos="720"/>
              </w:tabs>
              <w:spacing w:line="360" w:lineRule="auto"/>
              <w:jc w:val="center"/>
              <w:rPr>
                <w:rFonts w:ascii="Tahoma" w:hAnsi="Tahoma" w:cs="Tahoma"/>
                <w:strike/>
                <w:color w:val="auto"/>
                <w:szCs w:val="21"/>
                <w:highlight w:val="none"/>
              </w:rPr>
            </w:pPr>
          </w:p>
        </w:tc>
      </w:tr>
      <w:tr w14:paraId="4093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7A936F3B">
            <w:pPr>
              <w:tabs>
                <w:tab w:val="left" w:pos="720"/>
              </w:tabs>
              <w:spacing w:line="360" w:lineRule="auto"/>
              <w:jc w:val="center"/>
              <w:rPr>
                <w:rFonts w:ascii="Tahoma" w:hAnsi="Tahoma" w:cs="Tahoma"/>
                <w:strike/>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157D2B17">
            <w:pPr>
              <w:tabs>
                <w:tab w:val="left" w:pos="720"/>
              </w:tabs>
              <w:spacing w:line="360" w:lineRule="auto"/>
              <w:jc w:val="center"/>
              <w:rPr>
                <w:rFonts w:ascii="Tahoma" w:hAnsi="Tahoma" w:cs="Tahoma"/>
                <w:strike/>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194E0C46">
            <w:pPr>
              <w:tabs>
                <w:tab w:val="left" w:pos="720"/>
              </w:tabs>
              <w:spacing w:line="360" w:lineRule="auto"/>
              <w:jc w:val="center"/>
              <w:rPr>
                <w:rFonts w:ascii="Tahoma" w:hAnsi="Tahoma" w:cs="Tahoma"/>
                <w:strike/>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1C342A9D">
            <w:pPr>
              <w:tabs>
                <w:tab w:val="left" w:pos="720"/>
              </w:tabs>
              <w:spacing w:line="360" w:lineRule="auto"/>
              <w:jc w:val="center"/>
              <w:rPr>
                <w:rFonts w:ascii="Tahoma" w:hAnsi="Tahoma" w:cs="Tahoma"/>
                <w:strike/>
                <w:color w:val="auto"/>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6EC0EC2">
            <w:pPr>
              <w:tabs>
                <w:tab w:val="left" w:pos="720"/>
              </w:tabs>
              <w:spacing w:line="360" w:lineRule="auto"/>
              <w:jc w:val="center"/>
              <w:rPr>
                <w:rFonts w:ascii="Tahoma" w:hAnsi="Tahoma" w:cs="Tahoma"/>
                <w:strike/>
                <w:color w:val="auto"/>
                <w:szCs w:val="21"/>
                <w:highlight w:val="none"/>
              </w:rPr>
            </w:pPr>
          </w:p>
        </w:tc>
        <w:tc>
          <w:tcPr>
            <w:tcW w:w="1701" w:type="dxa"/>
            <w:tcBorders>
              <w:top w:val="single" w:color="auto" w:sz="4" w:space="0"/>
              <w:left w:val="nil"/>
              <w:bottom w:val="single" w:color="auto" w:sz="4" w:space="0"/>
              <w:right w:val="single" w:color="auto" w:sz="4" w:space="0"/>
            </w:tcBorders>
            <w:vAlign w:val="center"/>
          </w:tcPr>
          <w:p w14:paraId="1A3CA98A">
            <w:pPr>
              <w:tabs>
                <w:tab w:val="left" w:pos="720"/>
              </w:tabs>
              <w:spacing w:line="360" w:lineRule="auto"/>
              <w:jc w:val="center"/>
              <w:rPr>
                <w:rFonts w:ascii="Tahoma" w:hAnsi="Tahoma" w:cs="Tahoma"/>
                <w:strike/>
                <w:color w:val="auto"/>
                <w:szCs w:val="21"/>
                <w:highlight w:val="none"/>
              </w:rPr>
            </w:pPr>
          </w:p>
        </w:tc>
        <w:tc>
          <w:tcPr>
            <w:tcW w:w="1275" w:type="dxa"/>
            <w:vAlign w:val="center"/>
          </w:tcPr>
          <w:p w14:paraId="34148BC1">
            <w:pPr>
              <w:tabs>
                <w:tab w:val="left" w:pos="720"/>
              </w:tabs>
              <w:spacing w:line="360" w:lineRule="auto"/>
              <w:jc w:val="center"/>
              <w:rPr>
                <w:rFonts w:ascii="Tahoma" w:hAnsi="Tahoma" w:cs="Tahoma"/>
                <w:strike/>
                <w:color w:val="auto"/>
                <w:szCs w:val="21"/>
                <w:highlight w:val="none"/>
              </w:rPr>
            </w:pPr>
          </w:p>
        </w:tc>
      </w:tr>
      <w:tr w14:paraId="0051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1EF27493">
            <w:pPr>
              <w:tabs>
                <w:tab w:val="left" w:pos="720"/>
              </w:tabs>
              <w:spacing w:line="360" w:lineRule="auto"/>
              <w:jc w:val="center"/>
              <w:rPr>
                <w:rFonts w:ascii="Tahoma" w:hAnsi="Tahoma" w:cs="Tahoma"/>
                <w:strike/>
                <w:color w:val="auto"/>
                <w:szCs w:val="21"/>
                <w:highlight w:val="none"/>
              </w:rPr>
            </w:pPr>
          </w:p>
        </w:tc>
        <w:tc>
          <w:tcPr>
            <w:tcW w:w="1947" w:type="dxa"/>
            <w:tcBorders>
              <w:top w:val="single" w:color="auto" w:sz="4" w:space="0"/>
              <w:left w:val="single" w:color="auto" w:sz="4" w:space="0"/>
              <w:bottom w:val="single" w:color="auto" w:sz="4" w:space="0"/>
              <w:right w:val="single" w:color="auto" w:sz="4" w:space="0"/>
            </w:tcBorders>
            <w:vAlign w:val="center"/>
          </w:tcPr>
          <w:p w14:paraId="77BD9748">
            <w:pPr>
              <w:tabs>
                <w:tab w:val="left" w:pos="720"/>
              </w:tabs>
              <w:spacing w:line="360" w:lineRule="auto"/>
              <w:jc w:val="center"/>
              <w:rPr>
                <w:rFonts w:ascii="Tahoma" w:hAnsi="Tahoma" w:cs="Tahoma"/>
                <w:strike/>
                <w:color w:val="auto"/>
                <w:szCs w:val="21"/>
                <w:highlight w:val="none"/>
              </w:rPr>
            </w:pPr>
          </w:p>
        </w:tc>
        <w:tc>
          <w:tcPr>
            <w:tcW w:w="2310" w:type="dxa"/>
            <w:tcBorders>
              <w:top w:val="single" w:color="auto" w:sz="4" w:space="0"/>
              <w:left w:val="nil"/>
              <w:bottom w:val="single" w:color="auto" w:sz="4" w:space="0"/>
              <w:right w:val="single" w:color="auto" w:sz="4" w:space="0"/>
            </w:tcBorders>
            <w:vAlign w:val="center"/>
          </w:tcPr>
          <w:p w14:paraId="53101091">
            <w:pPr>
              <w:tabs>
                <w:tab w:val="left" w:pos="720"/>
              </w:tabs>
              <w:spacing w:line="360" w:lineRule="auto"/>
              <w:jc w:val="center"/>
              <w:rPr>
                <w:rFonts w:ascii="Tahoma" w:hAnsi="Tahoma" w:cs="Tahoma"/>
                <w:strike/>
                <w:color w:val="auto"/>
                <w:szCs w:val="21"/>
                <w:highlight w:val="none"/>
              </w:rPr>
            </w:pPr>
          </w:p>
        </w:tc>
        <w:tc>
          <w:tcPr>
            <w:tcW w:w="2835" w:type="dxa"/>
            <w:tcBorders>
              <w:top w:val="single" w:color="auto" w:sz="4" w:space="0"/>
              <w:left w:val="nil"/>
              <w:bottom w:val="single" w:color="auto" w:sz="4" w:space="0"/>
              <w:right w:val="single" w:color="auto" w:sz="4" w:space="0"/>
            </w:tcBorders>
            <w:vAlign w:val="center"/>
          </w:tcPr>
          <w:p w14:paraId="3379B568">
            <w:pPr>
              <w:tabs>
                <w:tab w:val="left" w:pos="720"/>
              </w:tabs>
              <w:spacing w:line="360" w:lineRule="auto"/>
              <w:jc w:val="center"/>
              <w:rPr>
                <w:rFonts w:ascii="Tahoma" w:hAnsi="Tahoma" w:cs="Tahoma"/>
                <w:strike/>
                <w:color w:val="auto"/>
                <w:szCs w:val="21"/>
                <w:highlight w:val="none"/>
              </w:rPr>
            </w:pPr>
          </w:p>
        </w:tc>
        <w:tc>
          <w:tcPr>
            <w:tcW w:w="1134" w:type="dxa"/>
            <w:vAlign w:val="center"/>
          </w:tcPr>
          <w:p w14:paraId="6AC667D5">
            <w:pPr>
              <w:tabs>
                <w:tab w:val="left" w:pos="720"/>
              </w:tabs>
              <w:spacing w:line="360" w:lineRule="auto"/>
              <w:jc w:val="center"/>
              <w:rPr>
                <w:rFonts w:ascii="Tahoma" w:hAnsi="Tahoma" w:cs="Tahoma"/>
                <w:strike/>
                <w:color w:val="auto"/>
                <w:szCs w:val="21"/>
                <w:highlight w:val="none"/>
              </w:rPr>
            </w:pPr>
          </w:p>
        </w:tc>
        <w:tc>
          <w:tcPr>
            <w:tcW w:w="1701" w:type="dxa"/>
            <w:vAlign w:val="center"/>
          </w:tcPr>
          <w:p w14:paraId="325E47D3">
            <w:pPr>
              <w:tabs>
                <w:tab w:val="left" w:pos="720"/>
              </w:tabs>
              <w:spacing w:line="360" w:lineRule="auto"/>
              <w:jc w:val="center"/>
              <w:rPr>
                <w:rFonts w:ascii="Tahoma" w:hAnsi="Tahoma" w:cs="Tahoma"/>
                <w:strike/>
                <w:color w:val="auto"/>
                <w:szCs w:val="21"/>
                <w:highlight w:val="none"/>
              </w:rPr>
            </w:pPr>
          </w:p>
        </w:tc>
        <w:tc>
          <w:tcPr>
            <w:tcW w:w="1275" w:type="dxa"/>
            <w:vAlign w:val="center"/>
          </w:tcPr>
          <w:p w14:paraId="55F02459">
            <w:pPr>
              <w:tabs>
                <w:tab w:val="left" w:pos="720"/>
              </w:tabs>
              <w:spacing w:line="360" w:lineRule="auto"/>
              <w:jc w:val="center"/>
              <w:rPr>
                <w:rFonts w:ascii="Tahoma" w:hAnsi="Tahoma" w:cs="Tahoma"/>
                <w:strike/>
                <w:color w:val="auto"/>
                <w:szCs w:val="21"/>
                <w:highlight w:val="none"/>
              </w:rPr>
            </w:pPr>
          </w:p>
        </w:tc>
      </w:tr>
      <w:tr w14:paraId="07FBD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1947" w:type="dxa"/>
            <w:vAlign w:val="center"/>
          </w:tcPr>
          <w:p w14:paraId="6446238F">
            <w:pPr>
              <w:tabs>
                <w:tab w:val="left" w:pos="720"/>
              </w:tabs>
              <w:spacing w:line="360" w:lineRule="auto"/>
              <w:jc w:val="center"/>
              <w:rPr>
                <w:rFonts w:ascii="Tahoma" w:hAnsi="Tahoma" w:cs="Tahoma"/>
                <w:strike/>
                <w:color w:val="auto"/>
                <w:szCs w:val="21"/>
                <w:highlight w:val="none"/>
              </w:rPr>
            </w:pPr>
          </w:p>
        </w:tc>
        <w:tc>
          <w:tcPr>
            <w:tcW w:w="1947" w:type="dxa"/>
            <w:vAlign w:val="center"/>
          </w:tcPr>
          <w:p w14:paraId="50808F03">
            <w:pPr>
              <w:tabs>
                <w:tab w:val="left" w:pos="720"/>
              </w:tabs>
              <w:spacing w:line="360" w:lineRule="auto"/>
              <w:jc w:val="center"/>
              <w:rPr>
                <w:rFonts w:ascii="Tahoma" w:hAnsi="Tahoma" w:cs="Tahoma"/>
                <w:strike/>
                <w:color w:val="auto"/>
                <w:szCs w:val="21"/>
                <w:highlight w:val="none"/>
              </w:rPr>
            </w:pPr>
          </w:p>
        </w:tc>
        <w:tc>
          <w:tcPr>
            <w:tcW w:w="2310" w:type="dxa"/>
            <w:vAlign w:val="center"/>
          </w:tcPr>
          <w:p w14:paraId="0653C066">
            <w:pPr>
              <w:tabs>
                <w:tab w:val="left" w:pos="720"/>
              </w:tabs>
              <w:spacing w:line="360" w:lineRule="auto"/>
              <w:jc w:val="center"/>
              <w:rPr>
                <w:rFonts w:ascii="Tahoma" w:hAnsi="Tahoma" w:cs="Tahoma"/>
                <w:strike/>
                <w:color w:val="auto"/>
                <w:szCs w:val="21"/>
                <w:highlight w:val="none"/>
              </w:rPr>
            </w:pPr>
          </w:p>
        </w:tc>
        <w:tc>
          <w:tcPr>
            <w:tcW w:w="2835" w:type="dxa"/>
            <w:vAlign w:val="center"/>
          </w:tcPr>
          <w:p w14:paraId="60C81E4C">
            <w:pPr>
              <w:tabs>
                <w:tab w:val="left" w:pos="720"/>
              </w:tabs>
              <w:spacing w:line="360" w:lineRule="auto"/>
              <w:jc w:val="center"/>
              <w:rPr>
                <w:rFonts w:ascii="Tahoma" w:hAnsi="Tahoma" w:cs="Tahoma"/>
                <w:strike/>
                <w:color w:val="auto"/>
                <w:szCs w:val="21"/>
                <w:highlight w:val="none"/>
              </w:rPr>
            </w:pPr>
          </w:p>
        </w:tc>
        <w:tc>
          <w:tcPr>
            <w:tcW w:w="1134" w:type="dxa"/>
            <w:vAlign w:val="center"/>
          </w:tcPr>
          <w:p w14:paraId="51C3D0AD">
            <w:pPr>
              <w:tabs>
                <w:tab w:val="left" w:pos="720"/>
              </w:tabs>
              <w:spacing w:line="360" w:lineRule="auto"/>
              <w:jc w:val="center"/>
              <w:rPr>
                <w:rFonts w:ascii="Tahoma" w:hAnsi="Tahoma" w:cs="Tahoma"/>
                <w:strike/>
                <w:color w:val="auto"/>
                <w:szCs w:val="21"/>
                <w:highlight w:val="none"/>
              </w:rPr>
            </w:pPr>
          </w:p>
        </w:tc>
        <w:tc>
          <w:tcPr>
            <w:tcW w:w="1701" w:type="dxa"/>
            <w:vAlign w:val="center"/>
          </w:tcPr>
          <w:p w14:paraId="1129E010">
            <w:pPr>
              <w:tabs>
                <w:tab w:val="left" w:pos="720"/>
              </w:tabs>
              <w:spacing w:line="360" w:lineRule="auto"/>
              <w:jc w:val="center"/>
              <w:rPr>
                <w:rFonts w:ascii="Tahoma" w:hAnsi="Tahoma" w:cs="Tahoma"/>
                <w:strike/>
                <w:color w:val="auto"/>
                <w:szCs w:val="21"/>
                <w:highlight w:val="none"/>
              </w:rPr>
            </w:pPr>
          </w:p>
        </w:tc>
        <w:tc>
          <w:tcPr>
            <w:tcW w:w="1275" w:type="dxa"/>
            <w:vAlign w:val="center"/>
          </w:tcPr>
          <w:p w14:paraId="0F70EA22">
            <w:pPr>
              <w:tabs>
                <w:tab w:val="left" w:pos="720"/>
              </w:tabs>
              <w:spacing w:line="360" w:lineRule="auto"/>
              <w:jc w:val="center"/>
              <w:rPr>
                <w:rFonts w:ascii="Tahoma" w:hAnsi="Tahoma" w:cs="Tahoma"/>
                <w:strike/>
                <w:color w:val="auto"/>
                <w:szCs w:val="21"/>
                <w:highlight w:val="none"/>
              </w:rPr>
            </w:pPr>
          </w:p>
        </w:tc>
      </w:tr>
    </w:tbl>
    <w:p w14:paraId="54B81097">
      <w:pPr>
        <w:tabs>
          <w:tab w:val="left" w:pos="720"/>
        </w:tabs>
        <w:spacing w:line="360" w:lineRule="auto"/>
        <w:ind w:firstLine="480" w:firstLineChars="200"/>
        <w:rPr>
          <w:rFonts w:ascii="Tahoma" w:hAnsi="Tahoma" w:cs="Tahoma"/>
          <w:strike/>
          <w:color w:val="auto"/>
          <w:sz w:val="24"/>
          <w:szCs w:val="24"/>
          <w:highlight w:val="none"/>
        </w:rPr>
      </w:pPr>
    </w:p>
    <w:p w14:paraId="34FF7417">
      <w:pPr>
        <w:tabs>
          <w:tab w:val="left" w:pos="720"/>
        </w:tabs>
        <w:spacing w:line="360" w:lineRule="auto"/>
        <w:ind w:firstLine="480" w:firstLineChars="200"/>
        <w:rPr>
          <w:rFonts w:ascii="Tahoma" w:hAnsi="Tahoma" w:cs="Tahoma"/>
          <w:color w:val="auto"/>
          <w:sz w:val="24"/>
          <w:szCs w:val="24"/>
          <w:highlight w:val="none"/>
        </w:rPr>
      </w:pPr>
      <w:r>
        <w:rPr>
          <w:rFonts w:ascii="Tahoma" w:hAnsi="Tahoma" w:cs="Tahoma"/>
          <w:strike/>
          <w:color w:val="auto"/>
          <w:sz w:val="24"/>
          <w:szCs w:val="24"/>
          <w:highlight w:val="none"/>
        </w:rPr>
        <w:t>评委签名：</w:t>
      </w:r>
    </w:p>
    <w:p w14:paraId="79E0D193">
      <w:pPr>
        <w:tabs>
          <w:tab w:val="left" w:pos="720"/>
        </w:tabs>
        <w:spacing w:line="360" w:lineRule="auto"/>
        <w:ind w:firstLine="480" w:firstLineChars="200"/>
        <w:rPr>
          <w:rFonts w:ascii="Tahoma" w:hAnsi="Tahoma" w:cs="Tahoma"/>
          <w:color w:val="auto"/>
          <w:sz w:val="24"/>
          <w:szCs w:val="24"/>
          <w:highlight w:val="none"/>
        </w:rPr>
      </w:pPr>
      <w:r>
        <w:rPr>
          <w:rFonts w:ascii="Tahoma" w:hAnsi="Tahoma" w:cs="Tahoma"/>
          <w:color w:val="auto"/>
          <w:sz w:val="24"/>
          <w:szCs w:val="24"/>
          <w:highlight w:val="none"/>
        </w:rPr>
        <w:br w:type="page"/>
      </w:r>
    </w:p>
    <w:p w14:paraId="7BB649D0">
      <w:pPr>
        <w:rPr>
          <w:rFonts w:ascii="Tahoma" w:hAnsi="Tahoma" w:cs="Tahoma"/>
          <w:strike/>
          <w:color w:val="auto"/>
          <w:sz w:val="28"/>
          <w:szCs w:val="28"/>
          <w:highlight w:val="none"/>
        </w:rPr>
      </w:pPr>
      <w:bookmarkStart w:id="205" w:name="OLE_LINK137"/>
      <w:r>
        <w:rPr>
          <w:rFonts w:hint="eastAsia" w:ascii="Tahoma" w:hAnsi="Tahoma" w:cs="Tahoma"/>
          <w:strike/>
          <w:color w:val="auto"/>
          <w:sz w:val="28"/>
          <w:szCs w:val="28"/>
          <w:highlight w:val="none"/>
        </w:rPr>
        <w:t>附表七：（适用于有主要项目单价评审的项目）</w:t>
      </w:r>
      <w:bookmarkEnd w:id="205"/>
    </w:p>
    <w:p w14:paraId="3D2E8C75">
      <w:pPr>
        <w:jc w:val="center"/>
        <w:rPr>
          <w:b/>
          <w:strike/>
          <w:color w:val="auto"/>
          <w:sz w:val="36"/>
          <w:szCs w:val="36"/>
          <w:highlight w:val="none"/>
        </w:rPr>
      </w:pPr>
      <w:bookmarkStart w:id="206" w:name="OLE_LINK138"/>
      <w:r>
        <w:rPr>
          <w:rFonts w:hint="eastAsia"/>
          <w:b/>
          <w:strike/>
          <w:color w:val="auto"/>
          <w:sz w:val="36"/>
          <w:szCs w:val="36"/>
          <w:highlight w:val="none"/>
        </w:rPr>
        <w:t>单价基准值计算表</w:t>
      </w:r>
      <w:bookmarkEnd w:id="206"/>
    </w:p>
    <w:tbl>
      <w:tblPr>
        <w:tblStyle w:val="37"/>
        <w:tblW w:w="14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7"/>
        <w:gridCol w:w="2460"/>
        <w:gridCol w:w="2043"/>
        <w:gridCol w:w="2268"/>
        <w:gridCol w:w="2410"/>
        <w:gridCol w:w="2126"/>
        <w:gridCol w:w="2163"/>
      </w:tblGrid>
      <w:tr w14:paraId="6E2D7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1F2F8596">
            <w:pPr>
              <w:tabs>
                <w:tab w:val="left" w:pos="720"/>
              </w:tabs>
              <w:spacing w:line="360" w:lineRule="auto"/>
              <w:jc w:val="center"/>
              <w:rPr>
                <w:rFonts w:ascii="Tahoma" w:hAnsi="Tahoma" w:cs="Tahoma"/>
                <w:strike/>
                <w:color w:val="auto"/>
                <w:kern w:val="0"/>
                <w:szCs w:val="21"/>
                <w:highlight w:val="none"/>
              </w:rPr>
            </w:pPr>
            <w:r>
              <w:rPr>
                <w:rFonts w:ascii="Tahoma" w:hAnsi="Tahoma" w:cs="Tahoma"/>
                <w:strike/>
                <w:color w:val="auto"/>
                <w:kern w:val="0"/>
                <w:szCs w:val="21"/>
                <w:highlight w:val="none"/>
              </w:rPr>
              <w:t>清单序号</w:t>
            </w:r>
          </w:p>
        </w:tc>
        <w:tc>
          <w:tcPr>
            <w:tcW w:w="2460" w:type="dxa"/>
            <w:vAlign w:val="center"/>
          </w:tcPr>
          <w:p w14:paraId="169C4997">
            <w:pPr>
              <w:tabs>
                <w:tab w:val="left" w:pos="720"/>
              </w:tabs>
              <w:spacing w:line="360" w:lineRule="auto"/>
              <w:jc w:val="center"/>
              <w:rPr>
                <w:rFonts w:ascii="Tahoma" w:hAnsi="Tahoma" w:cs="Tahoma"/>
                <w:strike/>
                <w:color w:val="auto"/>
                <w:kern w:val="0"/>
                <w:szCs w:val="21"/>
                <w:highlight w:val="none"/>
              </w:rPr>
            </w:pPr>
            <w:r>
              <w:rPr>
                <w:rFonts w:ascii="Tahoma" w:hAnsi="Tahoma" w:cs="Tahoma"/>
                <w:strike/>
                <w:color w:val="auto"/>
                <w:kern w:val="0"/>
                <w:szCs w:val="21"/>
                <w:highlight w:val="none"/>
              </w:rPr>
              <w:t>主要单价项目名称</w:t>
            </w:r>
          </w:p>
        </w:tc>
        <w:tc>
          <w:tcPr>
            <w:tcW w:w="2043" w:type="dxa"/>
            <w:vAlign w:val="center"/>
          </w:tcPr>
          <w:p w14:paraId="0003E141">
            <w:pPr>
              <w:tabs>
                <w:tab w:val="left" w:pos="720"/>
              </w:tabs>
              <w:spacing w:line="360" w:lineRule="auto"/>
              <w:ind w:firstLine="199" w:firstLineChars="95"/>
              <w:jc w:val="center"/>
              <w:rPr>
                <w:rFonts w:ascii="Tahoma" w:hAnsi="Tahoma" w:cs="Tahoma"/>
                <w:strike/>
                <w:color w:val="auto"/>
                <w:kern w:val="0"/>
                <w:szCs w:val="21"/>
                <w:highlight w:val="none"/>
              </w:rPr>
            </w:pPr>
            <w:r>
              <w:rPr>
                <w:rFonts w:ascii="Tahoma" w:hAnsi="Tahoma" w:cs="Tahoma"/>
                <w:strike/>
                <w:color w:val="auto"/>
                <w:kern w:val="0"/>
                <w:szCs w:val="21"/>
                <w:highlight w:val="none"/>
              </w:rPr>
              <w:t>单价基准值Di</w:t>
            </w:r>
          </w:p>
        </w:tc>
        <w:tc>
          <w:tcPr>
            <w:tcW w:w="2268" w:type="dxa"/>
            <w:vAlign w:val="center"/>
          </w:tcPr>
          <w:p w14:paraId="71C6DA93">
            <w:pPr>
              <w:tabs>
                <w:tab w:val="left" w:pos="720"/>
              </w:tabs>
              <w:spacing w:line="360" w:lineRule="auto"/>
              <w:jc w:val="center"/>
              <w:rPr>
                <w:rFonts w:ascii="Tahoma" w:hAnsi="Tahoma" w:cs="Tahoma"/>
                <w:strike/>
                <w:color w:val="auto"/>
                <w:kern w:val="0"/>
                <w:szCs w:val="21"/>
                <w:highlight w:val="none"/>
              </w:rPr>
            </w:pPr>
            <w:r>
              <w:rPr>
                <w:rFonts w:ascii="Tahoma" w:hAnsi="Tahoma" w:cs="Tahoma"/>
                <w:strike/>
                <w:color w:val="auto"/>
                <w:kern w:val="0"/>
                <w:szCs w:val="21"/>
                <w:highlight w:val="none"/>
              </w:rPr>
              <w:t>投标人1报价</w:t>
            </w:r>
          </w:p>
        </w:tc>
        <w:tc>
          <w:tcPr>
            <w:tcW w:w="2410" w:type="dxa"/>
            <w:vAlign w:val="center"/>
          </w:tcPr>
          <w:p w14:paraId="10E7245B">
            <w:pPr>
              <w:tabs>
                <w:tab w:val="left" w:pos="720"/>
              </w:tabs>
              <w:spacing w:line="360" w:lineRule="auto"/>
              <w:jc w:val="center"/>
              <w:rPr>
                <w:rFonts w:ascii="Tahoma" w:hAnsi="Tahoma" w:cs="Tahoma"/>
                <w:strike/>
                <w:color w:val="auto"/>
                <w:kern w:val="0"/>
                <w:szCs w:val="21"/>
                <w:highlight w:val="none"/>
              </w:rPr>
            </w:pPr>
            <w:r>
              <w:rPr>
                <w:rFonts w:ascii="Tahoma" w:hAnsi="Tahoma" w:cs="Tahoma"/>
                <w:strike/>
                <w:color w:val="auto"/>
                <w:kern w:val="0"/>
                <w:szCs w:val="21"/>
                <w:highlight w:val="none"/>
              </w:rPr>
              <w:t>投标人2报价</w:t>
            </w:r>
          </w:p>
        </w:tc>
        <w:tc>
          <w:tcPr>
            <w:tcW w:w="2126" w:type="dxa"/>
            <w:vAlign w:val="center"/>
          </w:tcPr>
          <w:p w14:paraId="11AF5ADF">
            <w:pPr>
              <w:tabs>
                <w:tab w:val="left" w:pos="720"/>
              </w:tabs>
              <w:spacing w:line="360" w:lineRule="auto"/>
              <w:jc w:val="center"/>
              <w:rPr>
                <w:rFonts w:ascii="Tahoma" w:hAnsi="Tahoma" w:cs="Tahoma"/>
                <w:strike/>
                <w:color w:val="auto"/>
                <w:kern w:val="0"/>
                <w:szCs w:val="21"/>
                <w:highlight w:val="none"/>
              </w:rPr>
            </w:pPr>
            <w:r>
              <w:rPr>
                <w:rFonts w:ascii="Tahoma" w:hAnsi="Tahoma" w:cs="Tahoma"/>
                <w:strike/>
                <w:color w:val="auto"/>
                <w:kern w:val="0"/>
                <w:szCs w:val="21"/>
                <w:highlight w:val="none"/>
              </w:rPr>
              <w:t>投标人3报价</w:t>
            </w:r>
          </w:p>
        </w:tc>
        <w:tc>
          <w:tcPr>
            <w:tcW w:w="2163" w:type="dxa"/>
            <w:vAlign w:val="center"/>
          </w:tcPr>
          <w:p w14:paraId="25679557">
            <w:pPr>
              <w:tabs>
                <w:tab w:val="left" w:pos="720"/>
              </w:tabs>
              <w:spacing w:line="360" w:lineRule="auto"/>
              <w:jc w:val="center"/>
              <w:rPr>
                <w:rFonts w:ascii="Tahoma" w:hAnsi="Tahoma" w:cs="Tahoma"/>
                <w:strike/>
                <w:color w:val="auto"/>
                <w:kern w:val="0"/>
                <w:szCs w:val="21"/>
                <w:highlight w:val="none"/>
              </w:rPr>
            </w:pPr>
            <w:r>
              <w:rPr>
                <w:rFonts w:ascii="Tahoma" w:hAnsi="Tahoma" w:cs="Tahoma"/>
                <w:strike/>
                <w:color w:val="auto"/>
                <w:kern w:val="0"/>
                <w:szCs w:val="21"/>
                <w:highlight w:val="none"/>
              </w:rPr>
              <w:t>……</w:t>
            </w:r>
          </w:p>
        </w:tc>
      </w:tr>
      <w:tr w14:paraId="2D75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31DF7C7A">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356A1A19">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5325EAF4">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53C66FF4">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1FA381C9">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13634A7E">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23C75D1D">
            <w:pPr>
              <w:tabs>
                <w:tab w:val="left" w:pos="720"/>
              </w:tabs>
              <w:spacing w:line="360" w:lineRule="auto"/>
              <w:ind w:firstLine="420" w:firstLineChars="200"/>
              <w:jc w:val="center"/>
              <w:rPr>
                <w:rFonts w:ascii="Tahoma" w:hAnsi="Tahoma" w:cs="Tahoma"/>
                <w:strike/>
                <w:color w:val="auto"/>
                <w:kern w:val="0"/>
                <w:szCs w:val="21"/>
                <w:highlight w:val="none"/>
              </w:rPr>
            </w:pPr>
          </w:p>
        </w:tc>
      </w:tr>
      <w:tr w14:paraId="2504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08D5A751">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49721C7E">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43FB8993">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226CC959">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24CABE64">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15F80F59">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4A0E44A8">
            <w:pPr>
              <w:tabs>
                <w:tab w:val="left" w:pos="720"/>
              </w:tabs>
              <w:spacing w:line="360" w:lineRule="auto"/>
              <w:ind w:firstLine="420" w:firstLineChars="200"/>
              <w:jc w:val="center"/>
              <w:rPr>
                <w:rFonts w:ascii="Tahoma" w:hAnsi="Tahoma" w:cs="Tahoma"/>
                <w:strike/>
                <w:color w:val="auto"/>
                <w:kern w:val="0"/>
                <w:szCs w:val="21"/>
                <w:highlight w:val="none"/>
              </w:rPr>
            </w:pPr>
          </w:p>
        </w:tc>
      </w:tr>
      <w:tr w14:paraId="77BE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5DF62128">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530AC1BF">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76A5BAE2">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4753E039">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4D8F122B">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08D6C7CE">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1198F15E">
            <w:pPr>
              <w:tabs>
                <w:tab w:val="left" w:pos="720"/>
              </w:tabs>
              <w:spacing w:line="360" w:lineRule="auto"/>
              <w:ind w:firstLine="420" w:firstLineChars="200"/>
              <w:jc w:val="center"/>
              <w:rPr>
                <w:rFonts w:ascii="Tahoma" w:hAnsi="Tahoma" w:cs="Tahoma"/>
                <w:strike/>
                <w:color w:val="auto"/>
                <w:kern w:val="0"/>
                <w:szCs w:val="21"/>
                <w:highlight w:val="none"/>
              </w:rPr>
            </w:pPr>
          </w:p>
        </w:tc>
      </w:tr>
      <w:tr w14:paraId="030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3569AE32">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458F3734">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21C37462">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146D9FFB">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3ACE2B95">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44C78A7C">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11E27552">
            <w:pPr>
              <w:tabs>
                <w:tab w:val="left" w:pos="720"/>
              </w:tabs>
              <w:spacing w:line="360" w:lineRule="auto"/>
              <w:ind w:firstLine="420" w:firstLineChars="200"/>
              <w:jc w:val="center"/>
              <w:rPr>
                <w:rFonts w:ascii="Tahoma" w:hAnsi="Tahoma" w:cs="Tahoma"/>
                <w:strike/>
                <w:color w:val="auto"/>
                <w:kern w:val="0"/>
                <w:szCs w:val="21"/>
                <w:highlight w:val="none"/>
              </w:rPr>
            </w:pPr>
          </w:p>
        </w:tc>
      </w:tr>
      <w:tr w14:paraId="431B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39F992BB">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65942D5D">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551968FA">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1BF46BCB">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0F9AFB7E">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1C7B9826">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434EFC7F">
            <w:pPr>
              <w:tabs>
                <w:tab w:val="left" w:pos="720"/>
              </w:tabs>
              <w:spacing w:line="360" w:lineRule="auto"/>
              <w:ind w:firstLine="420" w:firstLineChars="200"/>
              <w:jc w:val="center"/>
              <w:rPr>
                <w:rFonts w:ascii="Tahoma" w:hAnsi="Tahoma" w:cs="Tahoma"/>
                <w:strike/>
                <w:color w:val="auto"/>
                <w:kern w:val="0"/>
                <w:szCs w:val="21"/>
                <w:highlight w:val="none"/>
              </w:rPr>
            </w:pPr>
          </w:p>
        </w:tc>
      </w:tr>
      <w:tr w14:paraId="37030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7D54C757">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7B36A078">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72059C17">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0D4FC601">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2EF491C3">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44E7B1CF">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52118F8F">
            <w:pPr>
              <w:tabs>
                <w:tab w:val="left" w:pos="720"/>
              </w:tabs>
              <w:spacing w:line="360" w:lineRule="auto"/>
              <w:ind w:firstLine="420" w:firstLineChars="200"/>
              <w:jc w:val="center"/>
              <w:rPr>
                <w:rFonts w:ascii="Tahoma" w:hAnsi="Tahoma" w:cs="Tahoma"/>
                <w:strike/>
                <w:color w:val="auto"/>
                <w:kern w:val="0"/>
                <w:szCs w:val="21"/>
                <w:highlight w:val="none"/>
              </w:rPr>
            </w:pPr>
          </w:p>
        </w:tc>
      </w:tr>
      <w:tr w14:paraId="229C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1FE69027">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369162D4">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332B2FD5">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740D9BE1">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53082A00">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5FFB9BA3">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4367AA5B">
            <w:pPr>
              <w:tabs>
                <w:tab w:val="left" w:pos="720"/>
              </w:tabs>
              <w:spacing w:line="360" w:lineRule="auto"/>
              <w:ind w:firstLine="420" w:firstLineChars="200"/>
              <w:jc w:val="center"/>
              <w:rPr>
                <w:rFonts w:ascii="Tahoma" w:hAnsi="Tahoma" w:cs="Tahoma"/>
                <w:strike/>
                <w:color w:val="auto"/>
                <w:kern w:val="0"/>
                <w:szCs w:val="21"/>
                <w:highlight w:val="none"/>
              </w:rPr>
            </w:pPr>
          </w:p>
        </w:tc>
      </w:tr>
      <w:tr w14:paraId="7ACE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445AC1D8">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5C027B20">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0F69AC65">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0A832417">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599FF141">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62960B74">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06977AEB">
            <w:pPr>
              <w:tabs>
                <w:tab w:val="left" w:pos="720"/>
              </w:tabs>
              <w:spacing w:line="360" w:lineRule="auto"/>
              <w:ind w:firstLine="420" w:firstLineChars="200"/>
              <w:jc w:val="center"/>
              <w:rPr>
                <w:rFonts w:ascii="Tahoma" w:hAnsi="Tahoma" w:cs="Tahoma"/>
                <w:strike/>
                <w:color w:val="auto"/>
                <w:kern w:val="0"/>
                <w:szCs w:val="21"/>
                <w:highlight w:val="none"/>
              </w:rPr>
            </w:pPr>
          </w:p>
        </w:tc>
      </w:tr>
      <w:tr w14:paraId="05AA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2F69A93">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29CA5467">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7E624A9B">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0463FC38">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0C6B96A8">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0A5CE270">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6828DDCA">
            <w:pPr>
              <w:tabs>
                <w:tab w:val="left" w:pos="720"/>
              </w:tabs>
              <w:spacing w:line="360" w:lineRule="auto"/>
              <w:ind w:firstLine="420" w:firstLineChars="200"/>
              <w:jc w:val="center"/>
              <w:rPr>
                <w:rFonts w:ascii="Tahoma" w:hAnsi="Tahoma" w:cs="Tahoma"/>
                <w:strike/>
                <w:color w:val="auto"/>
                <w:kern w:val="0"/>
                <w:szCs w:val="21"/>
                <w:highlight w:val="none"/>
              </w:rPr>
            </w:pPr>
          </w:p>
        </w:tc>
      </w:tr>
      <w:tr w14:paraId="5EE7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7" w:type="dxa"/>
            <w:vAlign w:val="center"/>
          </w:tcPr>
          <w:p w14:paraId="26324BAF">
            <w:pPr>
              <w:tabs>
                <w:tab w:val="left" w:pos="720"/>
              </w:tabs>
              <w:spacing w:line="360" w:lineRule="auto"/>
              <w:ind w:firstLine="420" w:firstLineChars="200"/>
              <w:jc w:val="center"/>
              <w:rPr>
                <w:rFonts w:ascii="Tahoma" w:hAnsi="Tahoma" w:cs="Tahoma"/>
                <w:strike/>
                <w:color w:val="auto"/>
                <w:kern w:val="0"/>
                <w:szCs w:val="21"/>
                <w:highlight w:val="none"/>
              </w:rPr>
            </w:pPr>
          </w:p>
        </w:tc>
        <w:tc>
          <w:tcPr>
            <w:tcW w:w="2460" w:type="dxa"/>
            <w:vAlign w:val="center"/>
          </w:tcPr>
          <w:p w14:paraId="7871477A">
            <w:pPr>
              <w:tabs>
                <w:tab w:val="left" w:pos="720"/>
              </w:tabs>
              <w:spacing w:line="360" w:lineRule="auto"/>
              <w:ind w:firstLine="420" w:firstLineChars="200"/>
              <w:jc w:val="center"/>
              <w:rPr>
                <w:rFonts w:ascii="Tahoma" w:hAnsi="Tahoma" w:cs="Tahoma"/>
                <w:strike/>
                <w:color w:val="auto"/>
                <w:kern w:val="0"/>
                <w:szCs w:val="21"/>
                <w:highlight w:val="none"/>
              </w:rPr>
            </w:pPr>
          </w:p>
        </w:tc>
        <w:tc>
          <w:tcPr>
            <w:tcW w:w="2043" w:type="dxa"/>
            <w:vAlign w:val="center"/>
          </w:tcPr>
          <w:p w14:paraId="28C0C407">
            <w:pPr>
              <w:tabs>
                <w:tab w:val="left" w:pos="720"/>
              </w:tabs>
              <w:spacing w:line="360" w:lineRule="auto"/>
              <w:ind w:firstLine="420" w:firstLineChars="200"/>
              <w:jc w:val="center"/>
              <w:rPr>
                <w:rFonts w:ascii="Tahoma" w:hAnsi="Tahoma" w:cs="Tahoma"/>
                <w:strike/>
                <w:color w:val="auto"/>
                <w:kern w:val="0"/>
                <w:szCs w:val="21"/>
                <w:highlight w:val="none"/>
              </w:rPr>
            </w:pPr>
          </w:p>
        </w:tc>
        <w:tc>
          <w:tcPr>
            <w:tcW w:w="2268" w:type="dxa"/>
            <w:vAlign w:val="center"/>
          </w:tcPr>
          <w:p w14:paraId="083366BF">
            <w:pPr>
              <w:tabs>
                <w:tab w:val="left" w:pos="720"/>
              </w:tabs>
              <w:spacing w:line="360" w:lineRule="auto"/>
              <w:ind w:firstLine="420" w:firstLineChars="200"/>
              <w:jc w:val="center"/>
              <w:rPr>
                <w:rFonts w:ascii="Tahoma" w:hAnsi="Tahoma" w:cs="Tahoma"/>
                <w:strike/>
                <w:color w:val="auto"/>
                <w:kern w:val="0"/>
                <w:szCs w:val="21"/>
                <w:highlight w:val="none"/>
              </w:rPr>
            </w:pPr>
          </w:p>
        </w:tc>
        <w:tc>
          <w:tcPr>
            <w:tcW w:w="2410" w:type="dxa"/>
            <w:vAlign w:val="center"/>
          </w:tcPr>
          <w:p w14:paraId="15445CB8">
            <w:pPr>
              <w:tabs>
                <w:tab w:val="left" w:pos="720"/>
              </w:tabs>
              <w:spacing w:line="360" w:lineRule="auto"/>
              <w:ind w:firstLine="420" w:firstLineChars="200"/>
              <w:jc w:val="center"/>
              <w:rPr>
                <w:rFonts w:ascii="Tahoma" w:hAnsi="Tahoma" w:cs="Tahoma"/>
                <w:strike/>
                <w:color w:val="auto"/>
                <w:kern w:val="0"/>
                <w:szCs w:val="21"/>
                <w:highlight w:val="none"/>
              </w:rPr>
            </w:pPr>
          </w:p>
        </w:tc>
        <w:tc>
          <w:tcPr>
            <w:tcW w:w="2126" w:type="dxa"/>
            <w:vAlign w:val="center"/>
          </w:tcPr>
          <w:p w14:paraId="2B8D6D8F">
            <w:pPr>
              <w:tabs>
                <w:tab w:val="left" w:pos="720"/>
              </w:tabs>
              <w:spacing w:line="360" w:lineRule="auto"/>
              <w:ind w:firstLine="420" w:firstLineChars="200"/>
              <w:jc w:val="center"/>
              <w:rPr>
                <w:rFonts w:ascii="Tahoma" w:hAnsi="Tahoma" w:cs="Tahoma"/>
                <w:strike/>
                <w:color w:val="auto"/>
                <w:kern w:val="0"/>
                <w:szCs w:val="21"/>
                <w:highlight w:val="none"/>
              </w:rPr>
            </w:pPr>
          </w:p>
        </w:tc>
        <w:tc>
          <w:tcPr>
            <w:tcW w:w="2163" w:type="dxa"/>
            <w:vAlign w:val="center"/>
          </w:tcPr>
          <w:p w14:paraId="537D3FD4">
            <w:pPr>
              <w:tabs>
                <w:tab w:val="left" w:pos="720"/>
              </w:tabs>
              <w:spacing w:line="360" w:lineRule="auto"/>
              <w:ind w:firstLine="420" w:firstLineChars="200"/>
              <w:jc w:val="center"/>
              <w:rPr>
                <w:rFonts w:ascii="Tahoma" w:hAnsi="Tahoma" w:cs="Tahoma"/>
                <w:strike/>
                <w:color w:val="auto"/>
                <w:kern w:val="0"/>
                <w:szCs w:val="21"/>
                <w:highlight w:val="none"/>
              </w:rPr>
            </w:pPr>
          </w:p>
        </w:tc>
      </w:tr>
    </w:tbl>
    <w:p w14:paraId="565E058D">
      <w:pPr>
        <w:tabs>
          <w:tab w:val="left" w:pos="720"/>
        </w:tabs>
        <w:spacing w:line="360" w:lineRule="auto"/>
        <w:ind w:firstLine="480" w:firstLineChars="200"/>
        <w:rPr>
          <w:rFonts w:ascii="Tahoma" w:hAnsi="Tahoma" w:cs="Tahoma"/>
          <w:strike/>
          <w:color w:val="auto"/>
          <w:sz w:val="24"/>
          <w:szCs w:val="24"/>
          <w:highlight w:val="none"/>
        </w:rPr>
      </w:pPr>
    </w:p>
    <w:p w14:paraId="37633A38">
      <w:pPr>
        <w:tabs>
          <w:tab w:val="left" w:pos="720"/>
        </w:tabs>
        <w:spacing w:line="360" w:lineRule="auto"/>
        <w:ind w:firstLine="480" w:firstLineChars="200"/>
        <w:rPr>
          <w:rFonts w:ascii="Tahoma" w:hAnsi="Tahoma" w:cs="Tahoma"/>
          <w:color w:val="auto"/>
          <w:sz w:val="24"/>
          <w:szCs w:val="24"/>
          <w:highlight w:val="none"/>
        </w:rPr>
      </w:pPr>
      <w:r>
        <w:rPr>
          <w:rFonts w:ascii="Tahoma" w:hAnsi="Tahoma" w:cs="Tahoma"/>
          <w:strike/>
          <w:color w:val="auto"/>
          <w:sz w:val="24"/>
          <w:szCs w:val="24"/>
          <w:highlight w:val="none"/>
        </w:rPr>
        <w:t>评委签名：</w:t>
      </w:r>
    </w:p>
    <w:p w14:paraId="5CD7310A">
      <w:pPr>
        <w:tabs>
          <w:tab w:val="left" w:pos="720"/>
        </w:tabs>
        <w:spacing w:line="360" w:lineRule="auto"/>
        <w:ind w:firstLine="480" w:firstLineChars="200"/>
        <w:rPr>
          <w:rFonts w:ascii="Tahoma" w:hAnsi="Tahoma" w:cs="Tahoma"/>
          <w:color w:val="auto"/>
          <w:sz w:val="24"/>
          <w:szCs w:val="24"/>
          <w:highlight w:val="none"/>
        </w:rPr>
      </w:pPr>
      <w:r>
        <w:rPr>
          <w:rFonts w:ascii="Tahoma" w:hAnsi="Tahoma" w:cs="Tahoma"/>
          <w:color w:val="auto"/>
          <w:sz w:val="24"/>
          <w:szCs w:val="24"/>
          <w:highlight w:val="none"/>
        </w:rPr>
        <w:br w:type="page"/>
      </w:r>
    </w:p>
    <w:p w14:paraId="1A6C80C8">
      <w:pPr>
        <w:rPr>
          <w:rFonts w:ascii="Tahoma" w:hAnsi="Tahoma" w:cs="Tahoma"/>
          <w:strike/>
          <w:color w:val="auto"/>
          <w:sz w:val="28"/>
          <w:szCs w:val="28"/>
          <w:highlight w:val="none"/>
        </w:rPr>
      </w:pPr>
      <w:bookmarkStart w:id="207" w:name="OLE_LINK139"/>
      <w:r>
        <w:rPr>
          <w:rFonts w:hint="eastAsia" w:ascii="Tahoma" w:hAnsi="Tahoma" w:cs="Tahoma"/>
          <w:strike/>
          <w:color w:val="auto"/>
          <w:sz w:val="28"/>
          <w:szCs w:val="28"/>
          <w:highlight w:val="none"/>
        </w:rPr>
        <w:t>附表八：（适用于有主要项目单价评审的项目）</w:t>
      </w:r>
      <w:bookmarkEnd w:id="207"/>
    </w:p>
    <w:p w14:paraId="3F4099BF">
      <w:pPr>
        <w:jc w:val="center"/>
        <w:rPr>
          <w:b/>
          <w:strike/>
          <w:color w:val="auto"/>
          <w:sz w:val="36"/>
          <w:szCs w:val="36"/>
          <w:highlight w:val="none"/>
        </w:rPr>
      </w:pPr>
      <w:r>
        <w:rPr>
          <w:rFonts w:hint="eastAsia"/>
          <w:b/>
          <w:strike/>
          <w:color w:val="auto"/>
          <w:sz w:val="36"/>
          <w:szCs w:val="36"/>
          <w:highlight w:val="none"/>
        </w:rPr>
        <w:t xml:space="preserve"> </w:t>
      </w:r>
      <w:bookmarkStart w:id="208" w:name="OLE_LINK140"/>
      <w:r>
        <w:rPr>
          <w:rFonts w:hint="eastAsia"/>
          <w:b/>
          <w:strike/>
          <w:color w:val="auto"/>
          <w:sz w:val="36"/>
          <w:szCs w:val="36"/>
          <w:highlight w:val="none"/>
        </w:rPr>
        <w:t>投标人（名称）经济标的主要单价评分表</w:t>
      </w:r>
      <w:bookmarkEnd w:id="208"/>
    </w:p>
    <w:tbl>
      <w:tblPr>
        <w:tblStyle w:val="37"/>
        <w:tblW w:w="13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2524"/>
        <w:gridCol w:w="2817"/>
        <w:gridCol w:w="2268"/>
        <w:gridCol w:w="2552"/>
        <w:gridCol w:w="1984"/>
      </w:tblGrid>
      <w:tr w14:paraId="66DFD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21512DDC">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清单序号</w:t>
            </w:r>
          </w:p>
        </w:tc>
        <w:tc>
          <w:tcPr>
            <w:tcW w:w="2524" w:type="dxa"/>
            <w:vAlign w:val="center"/>
          </w:tcPr>
          <w:p w14:paraId="53CFAE44">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主要单价项目名称</w:t>
            </w:r>
          </w:p>
        </w:tc>
        <w:tc>
          <w:tcPr>
            <w:tcW w:w="2817" w:type="dxa"/>
            <w:vAlign w:val="center"/>
          </w:tcPr>
          <w:p w14:paraId="00642310">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投标人单价</w:t>
            </w:r>
          </w:p>
        </w:tc>
        <w:tc>
          <w:tcPr>
            <w:tcW w:w="2268" w:type="dxa"/>
            <w:vAlign w:val="center"/>
          </w:tcPr>
          <w:p w14:paraId="7F420192">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单价基准值Di</w:t>
            </w:r>
          </w:p>
        </w:tc>
        <w:tc>
          <w:tcPr>
            <w:tcW w:w="2552" w:type="dxa"/>
            <w:vAlign w:val="center"/>
          </w:tcPr>
          <w:p w14:paraId="5205700D">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偏离率</w:t>
            </w:r>
          </w:p>
        </w:tc>
        <w:tc>
          <w:tcPr>
            <w:tcW w:w="1984" w:type="dxa"/>
            <w:vAlign w:val="center"/>
          </w:tcPr>
          <w:p w14:paraId="05C20796">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得分</w:t>
            </w:r>
          </w:p>
        </w:tc>
      </w:tr>
      <w:tr w14:paraId="3AA6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D485784">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245B47F1">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09E83CDB">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0BF4F96C">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29B228BB">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7D6E41AC">
            <w:pPr>
              <w:tabs>
                <w:tab w:val="left" w:pos="720"/>
              </w:tabs>
              <w:spacing w:line="360" w:lineRule="auto"/>
              <w:jc w:val="center"/>
              <w:rPr>
                <w:rFonts w:ascii="Tahoma" w:hAnsi="Tahoma" w:cs="Tahoma"/>
                <w:strike/>
                <w:color w:val="auto"/>
                <w:kern w:val="0"/>
                <w:sz w:val="24"/>
                <w:szCs w:val="24"/>
                <w:highlight w:val="none"/>
              </w:rPr>
            </w:pPr>
          </w:p>
        </w:tc>
      </w:tr>
      <w:tr w14:paraId="3A6BF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2E35BA8">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4F5DF0F6">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41F1696C">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09866F3C">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22AFFD00">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2B5E07B2">
            <w:pPr>
              <w:tabs>
                <w:tab w:val="left" w:pos="720"/>
              </w:tabs>
              <w:spacing w:line="360" w:lineRule="auto"/>
              <w:jc w:val="center"/>
              <w:rPr>
                <w:rFonts w:ascii="Tahoma" w:hAnsi="Tahoma" w:cs="Tahoma"/>
                <w:strike/>
                <w:color w:val="auto"/>
                <w:kern w:val="0"/>
                <w:sz w:val="24"/>
                <w:szCs w:val="24"/>
                <w:highlight w:val="none"/>
              </w:rPr>
            </w:pPr>
          </w:p>
        </w:tc>
      </w:tr>
      <w:tr w14:paraId="221E0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49BAFB6A">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2DEC8EE3">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6D7D7560">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32C7BF49">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73E800B7">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0B78C01A">
            <w:pPr>
              <w:tabs>
                <w:tab w:val="left" w:pos="720"/>
              </w:tabs>
              <w:spacing w:line="360" w:lineRule="auto"/>
              <w:jc w:val="center"/>
              <w:rPr>
                <w:rFonts w:ascii="Tahoma" w:hAnsi="Tahoma" w:cs="Tahoma"/>
                <w:strike/>
                <w:color w:val="auto"/>
                <w:kern w:val="0"/>
                <w:sz w:val="24"/>
                <w:szCs w:val="24"/>
                <w:highlight w:val="none"/>
              </w:rPr>
            </w:pPr>
          </w:p>
        </w:tc>
      </w:tr>
      <w:tr w14:paraId="3E3F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150342F7">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1D352F17">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2B4AD907">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77B0C6FC">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50613B05">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0618E9E8">
            <w:pPr>
              <w:tabs>
                <w:tab w:val="left" w:pos="720"/>
              </w:tabs>
              <w:spacing w:line="360" w:lineRule="auto"/>
              <w:jc w:val="center"/>
              <w:rPr>
                <w:rFonts w:ascii="Tahoma" w:hAnsi="Tahoma" w:cs="Tahoma"/>
                <w:strike/>
                <w:color w:val="auto"/>
                <w:kern w:val="0"/>
                <w:sz w:val="24"/>
                <w:szCs w:val="24"/>
                <w:highlight w:val="none"/>
              </w:rPr>
            </w:pPr>
          </w:p>
        </w:tc>
      </w:tr>
      <w:tr w14:paraId="2696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7FE7B039">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324B0AC5">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1A63CE12">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36004047">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3FADC92E">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1F626371">
            <w:pPr>
              <w:tabs>
                <w:tab w:val="left" w:pos="720"/>
              </w:tabs>
              <w:spacing w:line="360" w:lineRule="auto"/>
              <w:jc w:val="center"/>
              <w:rPr>
                <w:rFonts w:ascii="Tahoma" w:hAnsi="Tahoma" w:cs="Tahoma"/>
                <w:strike/>
                <w:color w:val="auto"/>
                <w:kern w:val="0"/>
                <w:sz w:val="24"/>
                <w:szCs w:val="24"/>
                <w:highlight w:val="none"/>
              </w:rPr>
            </w:pPr>
          </w:p>
        </w:tc>
      </w:tr>
      <w:tr w14:paraId="03FCB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2450EBA">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7BDEB5F9">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4F2BFA38">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37F0B064">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1180E388">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3A2A9E3D">
            <w:pPr>
              <w:tabs>
                <w:tab w:val="left" w:pos="720"/>
              </w:tabs>
              <w:spacing w:line="360" w:lineRule="auto"/>
              <w:jc w:val="center"/>
              <w:rPr>
                <w:rFonts w:ascii="Tahoma" w:hAnsi="Tahoma" w:cs="Tahoma"/>
                <w:strike/>
                <w:color w:val="auto"/>
                <w:kern w:val="0"/>
                <w:sz w:val="24"/>
                <w:szCs w:val="24"/>
                <w:highlight w:val="none"/>
              </w:rPr>
            </w:pPr>
          </w:p>
        </w:tc>
      </w:tr>
      <w:tr w14:paraId="2915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D4C7753">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43B32A56">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0E9BD75A">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2964B42C">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01DF6849">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443B30E1">
            <w:pPr>
              <w:tabs>
                <w:tab w:val="left" w:pos="720"/>
              </w:tabs>
              <w:spacing w:line="360" w:lineRule="auto"/>
              <w:jc w:val="center"/>
              <w:rPr>
                <w:rFonts w:ascii="Tahoma" w:hAnsi="Tahoma" w:cs="Tahoma"/>
                <w:strike/>
                <w:color w:val="auto"/>
                <w:kern w:val="0"/>
                <w:sz w:val="24"/>
                <w:szCs w:val="24"/>
                <w:highlight w:val="none"/>
              </w:rPr>
            </w:pPr>
          </w:p>
        </w:tc>
      </w:tr>
      <w:tr w14:paraId="417A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31EF5EFB">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26384EEE">
            <w:pPr>
              <w:tabs>
                <w:tab w:val="left" w:pos="720"/>
              </w:tabs>
              <w:spacing w:line="360" w:lineRule="auto"/>
              <w:jc w:val="center"/>
              <w:rPr>
                <w:rFonts w:ascii="Tahoma" w:hAnsi="Tahoma" w:cs="Tahoma"/>
                <w:strike/>
                <w:color w:val="auto"/>
                <w:kern w:val="0"/>
                <w:sz w:val="24"/>
                <w:szCs w:val="24"/>
                <w:highlight w:val="none"/>
              </w:rPr>
            </w:pPr>
          </w:p>
        </w:tc>
        <w:tc>
          <w:tcPr>
            <w:tcW w:w="2817" w:type="dxa"/>
            <w:vAlign w:val="center"/>
          </w:tcPr>
          <w:p w14:paraId="0ACC2A2A">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43CCE547">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07BA8B05">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6A3B53C5">
            <w:pPr>
              <w:tabs>
                <w:tab w:val="left" w:pos="720"/>
              </w:tabs>
              <w:spacing w:line="360" w:lineRule="auto"/>
              <w:jc w:val="center"/>
              <w:rPr>
                <w:rFonts w:ascii="Tahoma" w:hAnsi="Tahoma" w:cs="Tahoma"/>
                <w:strike/>
                <w:color w:val="auto"/>
                <w:kern w:val="0"/>
                <w:sz w:val="24"/>
                <w:szCs w:val="24"/>
                <w:highlight w:val="none"/>
              </w:rPr>
            </w:pPr>
          </w:p>
        </w:tc>
      </w:tr>
      <w:tr w14:paraId="4B8F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6D4A7603">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7B124C2B">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w:t>
            </w:r>
          </w:p>
        </w:tc>
        <w:tc>
          <w:tcPr>
            <w:tcW w:w="2817" w:type="dxa"/>
            <w:vAlign w:val="center"/>
          </w:tcPr>
          <w:p w14:paraId="5260BB8B">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24FA35EF">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7D518157">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77D555D2">
            <w:pPr>
              <w:tabs>
                <w:tab w:val="left" w:pos="720"/>
              </w:tabs>
              <w:spacing w:line="360" w:lineRule="auto"/>
              <w:jc w:val="center"/>
              <w:rPr>
                <w:rFonts w:ascii="Tahoma" w:hAnsi="Tahoma" w:cs="Tahoma"/>
                <w:strike/>
                <w:color w:val="auto"/>
                <w:kern w:val="0"/>
                <w:sz w:val="24"/>
                <w:szCs w:val="24"/>
                <w:highlight w:val="none"/>
              </w:rPr>
            </w:pPr>
          </w:p>
        </w:tc>
      </w:tr>
      <w:tr w14:paraId="37F0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5" w:type="dxa"/>
            <w:vAlign w:val="center"/>
          </w:tcPr>
          <w:p w14:paraId="0CFE8201">
            <w:pPr>
              <w:tabs>
                <w:tab w:val="left" w:pos="720"/>
              </w:tabs>
              <w:spacing w:line="360" w:lineRule="auto"/>
              <w:jc w:val="center"/>
              <w:rPr>
                <w:rFonts w:ascii="Tahoma" w:hAnsi="Tahoma" w:cs="Tahoma"/>
                <w:strike/>
                <w:color w:val="auto"/>
                <w:kern w:val="0"/>
                <w:sz w:val="24"/>
                <w:szCs w:val="24"/>
                <w:highlight w:val="none"/>
              </w:rPr>
            </w:pPr>
          </w:p>
        </w:tc>
        <w:tc>
          <w:tcPr>
            <w:tcW w:w="2524" w:type="dxa"/>
            <w:vAlign w:val="center"/>
          </w:tcPr>
          <w:p w14:paraId="5C024479">
            <w:pPr>
              <w:tabs>
                <w:tab w:val="left" w:pos="720"/>
              </w:tabs>
              <w:spacing w:line="360" w:lineRule="auto"/>
              <w:jc w:val="center"/>
              <w:rPr>
                <w:rFonts w:ascii="Tahoma" w:hAnsi="Tahoma" w:cs="Tahoma"/>
                <w:strike/>
                <w:color w:val="auto"/>
                <w:kern w:val="0"/>
                <w:sz w:val="24"/>
                <w:szCs w:val="24"/>
                <w:highlight w:val="none"/>
              </w:rPr>
            </w:pPr>
            <w:r>
              <w:rPr>
                <w:rFonts w:ascii="Tahoma" w:hAnsi="Tahoma" w:cs="Tahoma"/>
                <w:strike/>
                <w:color w:val="auto"/>
                <w:kern w:val="0"/>
                <w:sz w:val="24"/>
                <w:szCs w:val="24"/>
                <w:highlight w:val="none"/>
              </w:rPr>
              <w:t>合计</w:t>
            </w:r>
          </w:p>
        </w:tc>
        <w:tc>
          <w:tcPr>
            <w:tcW w:w="2817" w:type="dxa"/>
            <w:vAlign w:val="center"/>
          </w:tcPr>
          <w:p w14:paraId="1E935DA8">
            <w:pPr>
              <w:tabs>
                <w:tab w:val="left" w:pos="720"/>
              </w:tabs>
              <w:spacing w:line="360" w:lineRule="auto"/>
              <w:jc w:val="center"/>
              <w:rPr>
                <w:rFonts w:ascii="Tahoma" w:hAnsi="Tahoma" w:cs="Tahoma"/>
                <w:strike/>
                <w:color w:val="auto"/>
                <w:kern w:val="0"/>
                <w:sz w:val="24"/>
                <w:szCs w:val="24"/>
                <w:highlight w:val="none"/>
              </w:rPr>
            </w:pPr>
          </w:p>
        </w:tc>
        <w:tc>
          <w:tcPr>
            <w:tcW w:w="2268" w:type="dxa"/>
            <w:vAlign w:val="center"/>
          </w:tcPr>
          <w:p w14:paraId="60738B12">
            <w:pPr>
              <w:tabs>
                <w:tab w:val="left" w:pos="720"/>
              </w:tabs>
              <w:spacing w:line="360" w:lineRule="auto"/>
              <w:jc w:val="center"/>
              <w:rPr>
                <w:rFonts w:ascii="Tahoma" w:hAnsi="Tahoma" w:cs="Tahoma"/>
                <w:strike/>
                <w:color w:val="auto"/>
                <w:kern w:val="0"/>
                <w:sz w:val="24"/>
                <w:szCs w:val="24"/>
                <w:highlight w:val="none"/>
              </w:rPr>
            </w:pPr>
          </w:p>
        </w:tc>
        <w:tc>
          <w:tcPr>
            <w:tcW w:w="2552" w:type="dxa"/>
            <w:vAlign w:val="center"/>
          </w:tcPr>
          <w:p w14:paraId="73E2CA76">
            <w:pPr>
              <w:tabs>
                <w:tab w:val="left" w:pos="720"/>
              </w:tabs>
              <w:spacing w:line="360" w:lineRule="auto"/>
              <w:jc w:val="center"/>
              <w:rPr>
                <w:rFonts w:ascii="Tahoma" w:hAnsi="Tahoma" w:cs="Tahoma"/>
                <w:strike/>
                <w:color w:val="auto"/>
                <w:kern w:val="0"/>
                <w:sz w:val="24"/>
                <w:szCs w:val="24"/>
                <w:highlight w:val="none"/>
              </w:rPr>
            </w:pPr>
          </w:p>
        </w:tc>
        <w:tc>
          <w:tcPr>
            <w:tcW w:w="1984" w:type="dxa"/>
            <w:vAlign w:val="center"/>
          </w:tcPr>
          <w:p w14:paraId="20CF47AA">
            <w:pPr>
              <w:tabs>
                <w:tab w:val="left" w:pos="720"/>
              </w:tabs>
              <w:spacing w:line="360" w:lineRule="auto"/>
              <w:jc w:val="center"/>
              <w:rPr>
                <w:rFonts w:ascii="Tahoma" w:hAnsi="Tahoma" w:cs="Tahoma"/>
                <w:strike/>
                <w:color w:val="auto"/>
                <w:kern w:val="0"/>
                <w:sz w:val="24"/>
                <w:szCs w:val="24"/>
                <w:highlight w:val="none"/>
              </w:rPr>
            </w:pPr>
          </w:p>
        </w:tc>
      </w:tr>
    </w:tbl>
    <w:p w14:paraId="0DB4D4D8">
      <w:pPr>
        <w:tabs>
          <w:tab w:val="left" w:pos="720"/>
        </w:tabs>
        <w:spacing w:line="360" w:lineRule="auto"/>
        <w:ind w:firstLine="480" w:firstLineChars="200"/>
        <w:rPr>
          <w:rFonts w:ascii="Tahoma" w:hAnsi="Tahoma" w:cs="Tahoma"/>
          <w:strike/>
          <w:color w:val="auto"/>
          <w:sz w:val="24"/>
          <w:szCs w:val="24"/>
          <w:highlight w:val="none"/>
        </w:rPr>
      </w:pPr>
    </w:p>
    <w:p w14:paraId="5F4FE348">
      <w:pPr>
        <w:tabs>
          <w:tab w:val="left" w:pos="720"/>
        </w:tabs>
        <w:spacing w:line="360" w:lineRule="auto"/>
        <w:ind w:firstLine="480" w:firstLineChars="200"/>
        <w:rPr>
          <w:rFonts w:ascii="Tahoma" w:hAnsi="Tahoma" w:cs="Tahoma"/>
          <w:color w:val="auto"/>
          <w:sz w:val="24"/>
          <w:szCs w:val="24"/>
          <w:highlight w:val="none"/>
        </w:rPr>
      </w:pPr>
      <w:r>
        <w:rPr>
          <w:rFonts w:ascii="Tahoma" w:hAnsi="Tahoma" w:cs="Tahoma"/>
          <w:strike/>
          <w:color w:val="auto"/>
          <w:sz w:val="24"/>
          <w:szCs w:val="24"/>
          <w:highlight w:val="none"/>
        </w:rPr>
        <w:t>评委签名：</w:t>
      </w:r>
    </w:p>
    <w:p w14:paraId="78E621E1">
      <w:pPr>
        <w:rPr>
          <w:rFonts w:ascii="Tahoma" w:hAnsi="Tahoma" w:cs="Tahoma"/>
          <w:strike/>
          <w:color w:val="auto"/>
          <w:szCs w:val="21"/>
          <w:highlight w:val="none"/>
        </w:rPr>
      </w:pPr>
      <w:r>
        <w:rPr>
          <w:rFonts w:ascii="Tahoma" w:hAnsi="Tahoma" w:cs="Tahoma"/>
          <w:color w:val="auto"/>
          <w:sz w:val="24"/>
          <w:szCs w:val="24"/>
          <w:highlight w:val="none"/>
        </w:rPr>
        <w:br w:type="page"/>
      </w:r>
      <w:bookmarkStart w:id="209" w:name="OLE_LINK141"/>
      <w:r>
        <w:rPr>
          <w:rFonts w:hint="eastAsia" w:ascii="Tahoma" w:hAnsi="Tahoma" w:cs="Tahoma"/>
          <w:strike/>
          <w:color w:val="auto"/>
          <w:sz w:val="28"/>
          <w:szCs w:val="28"/>
          <w:highlight w:val="none"/>
        </w:rPr>
        <w:t>附表九：（适用于有主要项目单价评审的项目）</w:t>
      </w:r>
      <w:bookmarkEnd w:id="209"/>
    </w:p>
    <w:p w14:paraId="2F20E24E">
      <w:pPr>
        <w:jc w:val="center"/>
        <w:rPr>
          <w:b/>
          <w:strike/>
          <w:color w:val="auto"/>
          <w:sz w:val="36"/>
          <w:szCs w:val="36"/>
          <w:highlight w:val="none"/>
        </w:rPr>
      </w:pPr>
      <w:bookmarkStart w:id="210" w:name="OLE_LINK142"/>
      <w:r>
        <w:rPr>
          <w:b/>
          <w:strike/>
          <w:color w:val="auto"/>
          <w:sz w:val="36"/>
          <w:szCs w:val="36"/>
          <w:highlight w:val="none"/>
        </w:rPr>
        <w:t>经济分汇总表</w:t>
      </w:r>
      <w:bookmarkEnd w:id="210"/>
    </w:p>
    <w:tbl>
      <w:tblPr>
        <w:tblStyle w:val="37"/>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440"/>
        <w:gridCol w:w="1980"/>
        <w:gridCol w:w="1620"/>
        <w:gridCol w:w="1620"/>
        <w:gridCol w:w="1800"/>
        <w:gridCol w:w="1980"/>
      </w:tblGrid>
      <w:tr w14:paraId="62FE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blHeader/>
        </w:trPr>
        <w:tc>
          <w:tcPr>
            <w:tcW w:w="828" w:type="dxa"/>
            <w:vAlign w:val="center"/>
          </w:tcPr>
          <w:p w14:paraId="10C7B9ED">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序号</w:t>
            </w:r>
          </w:p>
        </w:tc>
        <w:tc>
          <w:tcPr>
            <w:tcW w:w="3060" w:type="dxa"/>
            <w:vAlign w:val="center"/>
          </w:tcPr>
          <w:p w14:paraId="79EFE3EE">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项目</w:t>
            </w:r>
          </w:p>
        </w:tc>
        <w:tc>
          <w:tcPr>
            <w:tcW w:w="1440" w:type="dxa"/>
            <w:vAlign w:val="center"/>
          </w:tcPr>
          <w:p w14:paraId="56FD5075">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标准分</w:t>
            </w:r>
          </w:p>
        </w:tc>
        <w:tc>
          <w:tcPr>
            <w:tcW w:w="1980" w:type="dxa"/>
            <w:vAlign w:val="center"/>
          </w:tcPr>
          <w:p w14:paraId="7589584C">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投标单位1</w:t>
            </w:r>
          </w:p>
        </w:tc>
        <w:tc>
          <w:tcPr>
            <w:tcW w:w="1620" w:type="dxa"/>
            <w:vAlign w:val="center"/>
          </w:tcPr>
          <w:p w14:paraId="55BB5994">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投标单位2</w:t>
            </w:r>
          </w:p>
        </w:tc>
        <w:tc>
          <w:tcPr>
            <w:tcW w:w="1620" w:type="dxa"/>
            <w:vAlign w:val="center"/>
          </w:tcPr>
          <w:p w14:paraId="11B2E9B9">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投标单位3</w:t>
            </w:r>
          </w:p>
        </w:tc>
        <w:tc>
          <w:tcPr>
            <w:tcW w:w="1800" w:type="dxa"/>
            <w:vAlign w:val="center"/>
          </w:tcPr>
          <w:p w14:paraId="7A409229">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w:t>
            </w:r>
          </w:p>
        </w:tc>
        <w:tc>
          <w:tcPr>
            <w:tcW w:w="1980" w:type="dxa"/>
            <w:vAlign w:val="center"/>
          </w:tcPr>
          <w:p w14:paraId="7294C07A">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备注</w:t>
            </w:r>
          </w:p>
        </w:tc>
      </w:tr>
      <w:tr w14:paraId="02781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8" w:type="dxa"/>
            <w:vAlign w:val="center"/>
          </w:tcPr>
          <w:p w14:paraId="11201E2B">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1</w:t>
            </w:r>
          </w:p>
        </w:tc>
        <w:tc>
          <w:tcPr>
            <w:tcW w:w="3060" w:type="dxa"/>
            <w:vAlign w:val="center"/>
          </w:tcPr>
          <w:p w14:paraId="768306FD">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经济标的评标价评分</w:t>
            </w:r>
          </w:p>
        </w:tc>
        <w:tc>
          <w:tcPr>
            <w:tcW w:w="1440" w:type="dxa"/>
            <w:vAlign w:val="center"/>
          </w:tcPr>
          <w:p w14:paraId="2B07E566">
            <w:pPr>
              <w:tabs>
                <w:tab w:val="left" w:pos="720"/>
              </w:tabs>
              <w:spacing w:line="360" w:lineRule="auto"/>
              <w:jc w:val="center"/>
              <w:rPr>
                <w:rFonts w:ascii="Tahoma" w:hAnsi="Tahoma" w:cs="Tahoma"/>
                <w:strike/>
                <w:color w:val="auto"/>
                <w:sz w:val="24"/>
                <w:szCs w:val="24"/>
                <w:highlight w:val="none"/>
              </w:rPr>
            </w:pPr>
            <w:r>
              <w:rPr>
                <w:rFonts w:hint="eastAsia" w:ascii="Tahoma" w:hAnsi="Tahoma" w:cs="Tahoma"/>
                <w:strike/>
                <w:color w:val="auto"/>
                <w:sz w:val="24"/>
                <w:szCs w:val="24"/>
                <w:highlight w:val="none"/>
              </w:rPr>
              <w:t>...</w:t>
            </w:r>
          </w:p>
        </w:tc>
        <w:tc>
          <w:tcPr>
            <w:tcW w:w="1980" w:type="dxa"/>
            <w:vAlign w:val="center"/>
          </w:tcPr>
          <w:p w14:paraId="3EB56991">
            <w:pPr>
              <w:tabs>
                <w:tab w:val="left" w:pos="720"/>
              </w:tabs>
              <w:spacing w:line="360" w:lineRule="auto"/>
              <w:jc w:val="center"/>
              <w:rPr>
                <w:rFonts w:ascii="Tahoma" w:hAnsi="Tahoma" w:cs="Tahoma"/>
                <w:strike/>
                <w:color w:val="auto"/>
                <w:sz w:val="24"/>
                <w:szCs w:val="24"/>
                <w:highlight w:val="none"/>
              </w:rPr>
            </w:pPr>
          </w:p>
        </w:tc>
        <w:tc>
          <w:tcPr>
            <w:tcW w:w="1620" w:type="dxa"/>
            <w:vAlign w:val="center"/>
          </w:tcPr>
          <w:p w14:paraId="2A3829BA">
            <w:pPr>
              <w:tabs>
                <w:tab w:val="left" w:pos="720"/>
              </w:tabs>
              <w:spacing w:line="360" w:lineRule="auto"/>
              <w:jc w:val="center"/>
              <w:rPr>
                <w:rFonts w:ascii="Tahoma" w:hAnsi="Tahoma" w:cs="Tahoma"/>
                <w:strike/>
                <w:color w:val="auto"/>
                <w:sz w:val="24"/>
                <w:szCs w:val="24"/>
                <w:highlight w:val="none"/>
              </w:rPr>
            </w:pPr>
          </w:p>
        </w:tc>
        <w:tc>
          <w:tcPr>
            <w:tcW w:w="1620" w:type="dxa"/>
            <w:vAlign w:val="center"/>
          </w:tcPr>
          <w:p w14:paraId="67BB211C">
            <w:pPr>
              <w:tabs>
                <w:tab w:val="left" w:pos="720"/>
              </w:tabs>
              <w:spacing w:line="360" w:lineRule="auto"/>
              <w:jc w:val="center"/>
              <w:rPr>
                <w:rFonts w:ascii="Tahoma" w:hAnsi="Tahoma" w:cs="Tahoma"/>
                <w:strike/>
                <w:color w:val="auto"/>
                <w:sz w:val="24"/>
                <w:szCs w:val="24"/>
                <w:highlight w:val="none"/>
              </w:rPr>
            </w:pPr>
          </w:p>
        </w:tc>
        <w:tc>
          <w:tcPr>
            <w:tcW w:w="1800" w:type="dxa"/>
            <w:vAlign w:val="center"/>
          </w:tcPr>
          <w:p w14:paraId="7201C021">
            <w:pPr>
              <w:tabs>
                <w:tab w:val="left" w:pos="720"/>
              </w:tabs>
              <w:spacing w:line="360" w:lineRule="auto"/>
              <w:jc w:val="center"/>
              <w:rPr>
                <w:rFonts w:ascii="Tahoma" w:hAnsi="Tahoma" w:cs="Tahoma"/>
                <w:strike/>
                <w:color w:val="auto"/>
                <w:sz w:val="24"/>
                <w:szCs w:val="24"/>
                <w:highlight w:val="none"/>
              </w:rPr>
            </w:pPr>
          </w:p>
        </w:tc>
        <w:tc>
          <w:tcPr>
            <w:tcW w:w="1980" w:type="dxa"/>
            <w:vAlign w:val="center"/>
          </w:tcPr>
          <w:p w14:paraId="78C0FF5E">
            <w:pPr>
              <w:tabs>
                <w:tab w:val="left" w:pos="720"/>
              </w:tabs>
              <w:spacing w:line="360" w:lineRule="auto"/>
              <w:jc w:val="center"/>
              <w:rPr>
                <w:rFonts w:ascii="Tahoma" w:hAnsi="Tahoma" w:cs="Tahoma"/>
                <w:strike/>
                <w:color w:val="auto"/>
                <w:sz w:val="24"/>
                <w:szCs w:val="24"/>
                <w:highlight w:val="none"/>
              </w:rPr>
            </w:pPr>
          </w:p>
        </w:tc>
      </w:tr>
      <w:tr w14:paraId="44A98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828" w:type="dxa"/>
            <w:vAlign w:val="center"/>
          </w:tcPr>
          <w:p w14:paraId="6218D914">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2</w:t>
            </w:r>
          </w:p>
        </w:tc>
        <w:tc>
          <w:tcPr>
            <w:tcW w:w="3060" w:type="dxa"/>
            <w:vAlign w:val="center"/>
          </w:tcPr>
          <w:p w14:paraId="2FEBFAC1">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kern w:val="0"/>
                <w:sz w:val="24"/>
                <w:szCs w:val="24"/>
                <w:highlight w:val="none"/>
              </w:rPr>
              <w:t>经济标的主要单价评分</w:t>
            </w:r>
          </w:p>
        </w:tc>
        <w:tc>
          <w:tcPr>
            <w:tcW w:w="1440" w:type="dxa"/>
            <w:vAlign w:val="center"/>
          </w:tcPr>
          <w:p w14:paraId="49A52479">
            <w:pPr>
              <w:tabs>
                <w:tab w:val="left" w:pos="720"/>
              </w:tabs>
              <w:spacing w:line="360" w:lineRule="auto"/>
              <w:jc w:val="center"/>
              <w:rPr>
                <w:rFonts w:ascii="Tahoma" w:hAnsi="Tahoma" w:cs="Tahoma"/>
                <w:strike/>
                <w:color w:val="auto"/>
                <w:sz w:val="24"/>
                <w:szCs w:val="24"/>
                <w:highlight w:val="none"/>
              </w:rPr>
            </w:pPr>
            <w:r>
              <w:rPr>
                <w:rFonts w:hint="eastAsia" w:ascii="Tahoma" w:hAnsi="Tahoma" w:cs="Tahoma"/>
                <w:strike/>
                <w:color w:val="auto"/>
                <w:sz w:val="24"/>
                <w:szCs w:val="24"/>
                <w:highlight w:val="none"/>
              </w:rPr>
              <w:t>...</w:t>
            </w:r>
          </w:p>
        </w:tc>
        <w:tc>
          <w:tcPr>
            <w:tcW w:w="1980" w:type="dxa"/>
            <w:vAlign w:val="center"/>
          </w:tcPr>
          <w:p w14:paraId="6230AE84">
            <w:pPr>
              <w:tabs>
                <w:tab w:val="left" w:pos="720"/>
              </w:tabs>
              <w:spacing w:line="360" w:lineRule="auto"/>
              <w:jc w:val="center"/>
              <w:rPr>
                <w:rFonts w:ascii="Tahoma" w:hAnsi="Tahoma" w:cs="Tahoma"/>
                <w:strike/>
                <w:color w:val="auto"/>
                <w:sz w:val="24"/>
                <w:szCs w:val="24"/>
                <w:highlight w:val="none"/>
              </w:rPr>
            </w:pPr>
          </w:p>
        </w:tc>
        <w:tc>
          <w:tcPr>
            <w:tcW w:w="1620" w:type="dxa"/>
            <w:vAlign w:val="center"/>
          </w:tcPr>
          <w:p w14:paraId="0400F5D0">
            <w:pPr>
              <w:tabs>
                <w:tab w:val="left" w:pos="720"/>
              </w:tabs>
              <w:spacing w:line="360" w:lineRule="auto"/>
              <w:jc w:val="center"/>
              <w:rPr>
                <w:rFonts w:ascii="Tahoma" w:hAnsi="Tahoma" w:cs="Tahoma"/>
                <w:strike/>
                <w:color w:val="auto"/>
                <w:sz w:val="24"/>
                <w:szCs w:val="24"/>
                <w:highlight w:val="none"/>
              </w:rPr>
            </w:pPr>
          </w:p>
        </w:tc>
        <w:tc>
          <w:tcPr>
            <w:tcW w:w="1620" w:type="dxa"/>
            <w:vAlign w:val="center"/>
          </w:tcPr>
          <w:p w14:paraId="223E7650">
            <w:pPr>
              <w:tabs>
                <w:tab w:val="left" w:pos="720"/>
              </w:tabs>
              <w:spacing w:line="360" w:lineRule="auto"/>
              <w:jc w:val="center"/>
              <w:rPr>
                <w:rFonts w:ascii="Tahoma" w:hAnsi="Tahoma" w:cs="Tahoma"/>
                <w:strike/>
                <w:color w:val="auto"/>
                <w:sz w:val="24"/>
                <w:szCs w:val="24"/>
                <w:highlight w:val="none"/>
              </w:rPr>
            </w:pPr>
          </w:p>
        </w:tc>
        <w:tc>
          <w:tcPr>
            <w:tcW w:w="1800" w:type="dxa"/>
            <w:vAlign w:val="center"/>
          </w:tcPr>
          <w:p w14:paraId="6A3A7469">
            <w:pPr>
              <w:tabs>
                <w:tab w:val="left" w:pos="720"/>
              </w:tabs>
              <w:spacing w:line="360" w:lineRule="auto"/>
              <w:jc w:val="center"/>
              <w:rPr>
                <w:rFonts w:ascii="Tahoma" w:hAnsi="Tahoma" w:cs="Tahoma"/>
                <w:strike/>
                <w:color w:val="auto"/>
                <w:sz w:val="24"/>
                <w:szCs w:val="24"/>
                <w:highlight w:val="none"/>
              </w:rPr>
            </w:pPr>
          </w:p>
        </w:tc>
        <w:tc>
          <w:tcPr>
            <w:tcW w:w="1980" w:type="dxa"/>
            <w:vAlign w:val="center"/>
          </w:tcPr>
          <w:p w14:paraId="39E18459">
            <w:pPr>
              <w:tabs>
                <w:tab w:val="left" w:pos="720"/>
              </w:tabs>
              <w:spacing w:line="360" w:lineRule="auto"/>
              <w:jc w:val="center"/>
              <w:rPr>
                <w:rFonts w:ascii="Tahoma" w:hAnsi="Tahoma" w:cs="Tahoma"/>
                <w:strike/>
                <w:color w:val="auto"/>
                <w:sz w:val="24"/>
                <w:szCs w:val="24"/>
                <w:highlight w:val="none"/>
              </w:rPr>
            </w:pPr>
          </w:p>
        </w:tc>
      </w:tr>
      <w:tr w14:paraId="002D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3888" w:type="dxa"/>
            <w:gridSpan w:val="2"/>
            <w:vAlign w:val="center"/>
          </w:tcPr>
          <w:p w14:paraId="59E04567">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经济得分</w:t>
            </w:r>
          </w:p>
        </w:tc>
        <w:tc>
          <w:tcPr>
            <w:tcW w:w="1440" w:type="dxa"/>
            <w:vAlign w:val="center"/>
          </w:tcPr>
          <w:p w14:paraId="0B5A446B">
            <w:pPr>
              <w:tabs>
                <w:tab w:val="left" w:pos="720"/>
              </w:tabs>
              <w:spacing w:line="360" w:lineRule="auto"/>
              <w:jc w:val="center"/>
              <w:rPr>
                <w:rFonts w:ascii="Tahoma" w:hAnsi="Tahoma" w:cs="Tahoma"/>
                <w:strike/>
                <w:color w:val="auto"/>
                <w:sz w:val="24"/>
                <w:szCs w:val="24"/>
                <w:highlight w:val="none"/>
              </w:rPr>
            </w:pPr>
            <w:r>
              <w:rPr>
                <w:rFonts w:ascii="Tahoma" w:hAnsi="Tahoma" w:cs="Tahoma"/>
                <w:strike/>
                <w:color w:val="auto"/>
                <w:sz w:val="24"/>
                <w:szCs w:val="24"/>
                <w:highlight w:val="none"/>
              </w:rPr>
              <w:t>100</w:t>
            </w:r>
          </w:p>
        </w:tc>
        <w:tc>
          <w:tcPr>
            <w:tcW w:w="1980" w:type="dxa"/>
            <w:vAlign w:val="center"/>
          </w:tcPr>
          <w:p w14:paraId="7D8617A1">
            <w:pPr>
              <w:tabs>
                <w:tab w:val="left" w:pos="720"/>
              </w:tabs>
              <w:spacing w:line="360" w:lineRule="auto"/>
              <w:jc w:val="center"/>
              <w:rPr>
                <w:rFonts w:ascii="Tahoma" w:hAnsi="Tahoma" w:cs="Tahoma"/>
                <w:strike/>
                <w:color w:val="auto"/>
                <w:sz w:val="24"/>
                <w:szCs w:val="24"/>
                <w:highlight w:val="none"/>
              </w:rPr>
            </w:pPr>
          </w:p>
        </w:tc>
        <w:tc>
          <w:tcPr>
            <w:tcW w:w="1620" w:type="dxa"/>
            <w:vAlign w:val="center"/>
          </w:tcPr>
          <w:p w14:paraId="0620B383">
            <w:pPr>
              <w:tabs>
                <w:tab w:val="left" w:pos="720"/>
              </w:tabs>
              <w:spacing w:line="360" w:lineRule="auto"/>
              <w:jc w:val="center"/>
              <w:rPr>
                <w:rFonts w:ascii="Tahoma" w:hAnsi="Tahoma" w:cs="Tahoma"/>
                <w:strike/>
                <w:color w:val="auto"/>
                <w:sz w:val="24"/>
                <w:szCs w:val="24"/>
                <w:highlight w:val="none"/>
              </w:rPr>
            </w:pPr>
          </w:p>
        </w:tc>
        <w:tc>
          <w:tcPr>
            <w:tcW w:w="1620" w:type="dxa"/>
            <w:vAlign w:val="center"/>
          </w:tcPr>
          <w:p w14:paraId="2D7AA364">
            <w:pPr>
              <w:tabs>
                <w:tab w:val="left" w:pos="720"/>
              </w:tabs>
              <w:spacing w:line="360" w:lineRule="auto"/>
              <w:jc w:val="center"/>
              <w:rPr>
                <w:rFonts w:ascii="Tahoma" w:hAnsi="Tahoma" w:cs="Tahoma"/>
                <w:strike/>
                <w:color w:val="auto"/>
                <w:sz w:val="24"/>
                <w:szCs w:val="24"/>
                <w:highlight w:val="none"/>
              </w:rPr>
            </w:pPr>
          </w:p>
        </w:tc>
        <w:tc>
          <w:tcPr>
            <w:tcW w:w="1800" w:type="dxa"/>
            <w:vAlign w:val="center"/>
          </w:tcPr>
          <w:p w14:paraId="6B4A010C">
            <w:pPr>
              <w:tabs>
                <w:tab w:val="left" w:pos="720"/>
              </w:tabs>
              <w:spacing w:line="360" w:lineRule="auto"/>
              <w:jc w:val="center"/>
              <w:rPr>
                <w:rFonts w:ascii="Tahoma" w:hAnsi="Tahoma" w:cs="Tahoma"/>
                <w:strike/>
                <w:color w:val="auto"/>
                <w:sz w:val="24"/>
                <w:szCs w:val="24"/>
                <w:highlight w:val="none"/>
              </w:rPr>
            </w:pPr>
          </w:p>
        </w:tc>
        <w:tc>
          <w:tcPr>
            <w:tcW w:w="1980" w:type="dxa"/>
            <w:vAlign w:val="center"/>
          </w:tcPr>
          <w:p w14:paraId="7B6FD45C">
            <w:pPr>
              <w:tabs>
                <w:tab w:val="left" w:pos="720"/>
              </w:tabs>
              <w:spacing w:line="360" w:lineRule="auto"/>
              <w:jc w:val="center"/>
              <w:rPr>
                <w:rFonts w:ascii="Tahoma" w:hAnsi="Tahoma" w:cs="Tahoma"/>
                <w:strike/>
                <w:color w:val="auto"/>
                <w:sz w:val="24"/>
                <w:szCs w:val="24"/>
                <w:highlight w:val="none"/>
              </w:rPr>
            </w:pPr>
          </w:p>
        </w:tc>
      </w:tr>
    </w:tbl>
    <w:p w14:paraId="00A3F50B">
      <w:pPr>
        <w:tabs>
          <w:tab w:val="left" w:pos="720"/>
        </w:tabs>
        <w:spacing w:line="360" w:lineRule="auto"/>
        <w:rPr>
          <w:rFonts w:ascii="Tahoma" w:hAnsi="Tahoma" w:cs="Tahoma"/>
          <w:strike/>
          <w:color w:val="auto"/>
          <w:sz w:val="24"/>
          <w:szCs w:val="24"/>
          <w:highlight w:val="none"/>
        </w:rPr>
      </w:pPr>
    </w:p>
    <w:p w14:paraId="7053E55C">
      <w:pPr>
        <w:tabs>
          <w:tab w:val="left" w:pos="720"/>
        </w:tabs>
        <w:spacing w:line="360" w:lineRule="auto"/>
        <w:ind w:firstLine="480" w:firstLineChars="200"/>
        <w:rPr>
          <w:rFonts w:ascii="Tahoma" w:hAnsi="Tahoma" w:cs="Tahoma"/>
          <w:strike/>
          <w:color w:val="auto"/>
          <w:sz w:val="24"/>
          <w:szCs w:val="24"/>
          <w:highlight w:val="none"/>
        </w:rPr>
      </w:pPr>
      <w:r>
        <w:rPr>
          <w:rFonts w:ascii="Tahoma" w:hAnsi="Tahoma" w:cs="Tahoma"/>
          <w:strike/>
          <w:color w:val="auto"/>
          <w:sz w:val="24"/>
          <w:szCs w:val="24"/>
          <w:highlight w:val="none"/>
        </w:rPr>
        <w:t>评委签名</w:t>
      </w:r>
    </w:p>
    <w:p w14:paraId="0830E7C2">
      <w:pPr>
        <w:tabs>
          <w:tab w:val="left" w:pos="720"/>
        </w:tabs>
        <w:spacing w:line="360" w:lineRule="auto"/>
        <w:ind w:firstLine="480" w:firstLineChars="200"/>
        <w:rPr>
          <w:rFonts w:ascii="Tahoma" w:hAnsi="Tahoma" w:cs="Tahoma"/>
          <w:color w:val="auto"/>
          <w:sz w:val="24"/>
          <w:szCs w:val="24"/>
          <w:highlight w:val="none"/>
        </w:rPr>
      </w:pPr>
      <w:r>
        <w:rPr>
          <w:rFonts w:ascii="Tahoma" w:hAnsi="Tahoma" w:cs="Tahoma"/>
          <w:color w:val="auto"/>
          <w:sz w:val="24"/>
          <w:szCs w:val="24"/>
          <w:highlight w:val="none"/>
        </w:rPr>
        <w:br w:type="page"/>
      </w:r>
    </w:p>
    <w:p w14:paraId="4A562F56">
      <w:pPr>
        <w:rPr>
          <w:b/>
          <w:color w:val="auto"/>
          <w:sz w:val="28"/>
          <w:szCs w:val="28"/>
          <w:highlight w:val="none"/>
        </w:rPr>
      </w:pPr>
      <w:r>
        <w:rPr>
          <w:rFonts w:hint="eastAsia"/>
          <w:color w:val="auto"/>
          <w:sz w:val="28"/>
          <w:szCs w:val="28"/>
          <w:highlight w:val="none"/>
        </w:rPr>
        <w:t>附表十</w:t>
      </w:r>
    </w:p>
    <w:p w14:paraId="1EE65FCA">
      <w:pPr>
        <w:jc w:val="center"/>
        <w:rPr>
          <w:b/>
          <w:color w:val="auto"/>
          <w:sz w:val="36"/>
          <w:szCs w:val="36"/>
          <w:highlight w:val="none"/>
        </w:rPr>
      </w:pPr>
      <w:r>
        <w:rPr>
          <w:rFonts w:hint="eastAsia"/>
          <w:b/>
          <w:color w:val="auto"/>
          <w:sz w:val="36"/>
          <w:szCs w:val="36"/>
          <w:highlight w:val="none"/>
        </w:rPr>
        <w:t>算术复核表</w:t>
      </w:r>
    </w:p>
    <w:p w14:paraId="22FA22DF">
      <w:pPr>
        <w:rPr>
          <w:rFonts w:hint="eastAsia"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37"/>
        <w:tblW w:w="14820" w:type="dxa"/>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14:paraId="183BFF7B">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14:paraId="379910FB">
            <w:pPr>
              <w:rPr>
                <w:rFonts w:hint="eastAsia" w:ascii="宋体" w:hAnsi="宋体"/>
                <w:color w:val="auto"/>
                <w:kern w:val="0"/>
                <w:szCs w:val="21"/>
                <w:highlight w:val="none"/>
              </w:rPr>
            </w:pPr>
            <w:r>
              <w:rPr>
                <w:rFonts w:hint="eastAsia" w:ascii="宋体" w:hAnsi="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14:paraId="6F9BAA29">
            <w:pPr>
              <w:rPr>
                <w:rFonts w:hint="eastAsia" w:ascii="宋体" w:hAnsi="宋体"/>
                <w:color w:val="auto"/>
                <w:kern w:val="0"/>
                <w:szCs w:val="21"/>
                <w:highlight w:val="none"/>
              </w:rPr>
            </w:pPr>
            <w:r>
              <w:rPr>
                <w:rFonts w:hint="eastAsia" w:ascii="宋体" w:hAnsi="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14:paraId="4F3E72DC">
            <w:pPr>
              <w:rPr>
                <w:rFonts w:hint="eastAsia" w:ascii="宋体" w:hAnsi="宋体"/>
                <w:color w:val="auto"/>
                <w:kern w:val="0"/>
                <w:szCs w:val="21"/>
                <w:highlight w:val="none"/>
              </w:rPr>
            </w:pPr>
            <w:r>
              <w:rPr>
                <w:rFonts w:hint="eastAsia" w:ascii="宋体" w:hAnsi="宋体"/>
                <w:color w:val="auto"/>
                <w:kern w:val="0"/>
                <w:szCs w:val="21"/>
                <w:highlight w:val="none"/>
              </w:rPr>
              <w:t>修正前投标</w:t>
            </w:r>
          </w:p>
          <w:p w14:paraId="46A82D8D">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14:paraId="7F9E77E2">
            <w:pPr>
              <w:rPr>
                <w:rFonts w:hint="eastAsia" w:ascii="宋体" w:hAnsi="宋体"/>
                <w:color w:val="auto"/>
                <w:kern w:val="0"/>
                <w:szCs w:val="21"/>
                <w:highlight w:val="none"/>
              </w:rPr>
            </w:pPr>
            <w:r>
              <w:rPr>
                <w:rFonts w:hint="eastAsia" w:ascii="宋体" w:hAnsi="宋体"/>
                <w:color w:val="auto"/>
                <w:kern w:val="0"/>
                <w:szCs w:val="21"/>
                <w:highlight w:val="none"/>
              </w:rPr>
              <w:t>修正后投标</w:t>
            </w:r>
          </w:p>
          <w:p w14:paraId="019FF142">
            <w:pPr>
              <w:rPr>
                <w:rFonts w:hint="eastAsia" w:ascii="宋体" w:hAnsi="宋体"/>
                <w:color w:val="auto"/>
                <w:kern w:val="0"/>
                <w:szCs w:val="21"/>
                <w:highlight w:val="none"/>
              </w:rPr>
            </w:pPr>
            <w:r>
              <w:rPr>
                <w:rFonts w:hint="eastAsia" w:ascii="宋体" w:hAnsi="宋体"/>
                <w:color w:val="auto"/>
                <w:kern w:val="0"/>
                <w:szCs w:val="21"/>
                <w:highlight w:val="none"/>
              </w:rPr>
              <w:t>报价</w:t>
            </w:r>
            <w:r>
              <w:rPr>
                <w:rFonts w:ascii="宋体" w:hAnsi="宋体"/>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14:paraId="46904C62">
            <w:pPr>
              <w:rPr>
                <w:rFonts w:hint="eastAsia" w:ascii="宋体" w:hAnsi="宋体"/>
                <w:color w:val="auto"/>
                <w:kern w:val="0"/>
                <w:szCs w:val="21"/>
                <w:highlight w:val="none"/>
              </w:rPr>
            </w:pPr>
            <w:r>
              <w:rPr>
                <w:rFonts w:hint="eastAsia" w:ascii="宋体" w:hAnsi="宋体"/>
                <w:color w:val="auto"/>
                <w:kern w:val="0"/>
                <w:szCs w:val="21"/>
                <w:highlight w:val="none"/>
              </w:rPr>
              <w:t>修正率</w:t>
            </w:r>
            <w:r>
              <w:rPr>
                <w:rFonts w:ascii="宋体" w:hAnsi="宋体"/>
                <w:color w:val="auto"/>
                <w:kern w:val="0"/>
                <w:szCs w:val="21"/>
                <w:highlight w:val="none"/>
              </w:rPr>
              <w:br w:type="textWrapping"/>
            </w:r>
            <w:r>
              <w:rPr>
                <w:rFonts w:ascii="宋体" w:hAnsi="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14:paraId="6D0015CF">
            <w:pPr>
              <w:rPr>
                <w:rFonts w:hint="eastAsia" w:ascii="宋体" w:hAnsi="宋体"/>
                <w:color w:val="auto"/>
                <w:kern w:val="0"/>
                <w:szCs w:val="21"/>
                <w:highlight w:val="none"/>
              </w:rPr>
            </w:pPr>
            <w:r>
              <w:rPr>
                <w:rFonts w:hint="eastAsia" w:ascii="宋体" w:hAnsi="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14:paraId="1909058E">
            <w:pPr>
              <w:rPr>
                <w:rFonts w:hint="eastAsia" w:ascii="宋体" w:hAnsi="宋体"/>
                <w:color w:val="auto"/>
                <w:kern w:val="0"/>
                <w:szCs w:val="21"/>
                <w:highlight w:val="none"/>
              </w:rPr>
            </w:pPr>
            <w:r>
              <w:rPr>
                <w:rFonts w:hint="eastAsia" w:ascii="宋体" w:hAnsi="宋体"/>
                <w:color w:val="auto"/>
                <w:kern w:val="0"/>
                <w:szCs w:val="21"/>
                <w:highlight w:val="none"/>
              </w:rPr>
              <w:t>当</w:t>
            </w:r>
            <w:r>
              <w:rPr>
                <w:rFonts w:ascii="宋体" w:hAnsi="宋体"/>
                <w:color w:val="auto"/>
                <w:kern w:val="0"/>
                <w:szCs w:val="21"/>
                <w:highlight w:val="none"/>
              </w:rPr>
              <w:t>B&gt;A</w:t>
            </w:r>
            <w:r>
              <w:rPr>
                <w:rFonts w:hint="eastAsia" w:ascii="宋体" w:hAnsi="宋体"/>
                <w:color w:val="auto"/>
                <w:kern w:val="0"/>
                <w:szCs w:val="21"/>
                <w:highlight w:val="none"/>
              </w:rPr>
              <w:t>时，修正后报价与原报价的差额；当</w:t>
            </w:r>
            <w:r>
              <w:rPr>
                <w:rFonts w:ascii="宋体" w:hAnsi="宋体"/>
                <w:color w:val="auto"/>
                <w:kern w:val="0"/>
                <w:szCs w:val="21"/>
                <w:highlight w:val="none"/>
              </w:rPr>
              <w:t>B</w:t>
            </w:r>
            <w:r>
              <w:rPr>
                <w:rFonts w:hint="eastAsia" w:ascii="宋体" w:hAnsi="宋体"/>
                <w:color w:val="auto"/>
                <w:kern w:val="0"/>
                <w:szCs w:val="21"/>
                <w:highlight w:val="none"/>
              </w:rPr>
              <w:t>≤</w:t>
            </w:r>
            <w:r>
              <w:rPr>
                <w:rFonts w:ascii="宋体" w:hAnsi="宋体"/>
                <w:color w:val="auto"/>
                <w:kern w:val="0"/>
                <w:szCs w:val="21"/>
                <w:highlight w:val="none"/>
              </w:rPr>
              <w:t>A</w:t>
            </w:r>
            <w:r>
              <w:rPr>
                <w:rFonts w:hint="eastAsia" w:ascii="宋体" w:hAnsi="宋体"/>
                <w:color w:val="auto"/>
                <w:kern w:val="0"/>
                <w:szCs w:val="21"/>
                <w:highlight w:val="none"/>
              </w:rPr>
              <w:t>时</w:t>
            </w:r>
            <w:r>
              <w:rPr>
                <w:rFonts w:ascii="宋体" w:hAnsi="宋体"/>
                <w:color w:val="auto"/>
                <w:kern w:val="0"/>
                <w:szCs w:val="21"/>
                <w:highlight w:val="none"/>
              </w:rPr>
              <w:t>,R=0</w:t>
            </w:r>
          </w:p>
        </w:tc>
      </w:tr>
      <w:tr w14:paraId="0D4DA28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29FCE689">
            <w:pPr>
              <w:rPr>
                <w:rFonts w:hint="eastAsia" w:ascii="宋体" w:hAnsi="宋体"/>
                <w:color w:val="auto"/>
                <w:kern w:val="0"/>
                <w:szCs w:val="21"/>
                <w:highlight w:val="none"/>
              </w:rPr>
            </w:pPr>
            <w:r>
              <w:rPr>
                <w:rFonts w:ascii="宋体" w:hAnsi="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14:paraId="5F0F0175">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1]</w:t>
            </w:r>
          </w:p>
        </w:tc>
        <w:tc>
          <w:tcPr>
            <w:tcW w:w="1602" w:type="dxa"/>
            <w:tcBorders>
              <w:top w:val="nil"/>
              <w:left w:val="nil"/>
              <w:bottom w:val="single" w:color="auto" w:sz="4" w:space="0"/>
              <w:right w:val="single" w:color="auto" w:sz="4" w:space="0"/>
            </w:tcBorders>
            <w:vAlign w:val="center"/>
          </w:tcPr>
          <w:p w14:paraId="409F6C83">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4E176715">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23B60E2">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190F58D">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435895D2">
            <w:pPr>
              <w:rPr>
                <w:rFonts w:hint="eastAsia" w:ascii="宋体" w:hAnsi="宋体"/>
                <w:color w:val="auto"/>
                <w:kern w:val="0"/>
                <w:szCs w:val="21"/>
                <w:highlight w:val="none"/>
              </w:rPr>
            </w:pPr>
          </w:p>
        </w:tc>
      </w:tr>
      <w:tr w14:paraId="4797D6AF">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7706DEF3">
            <w:pPr>
              <w:rPr>
                <w:rFonts w:hint="eastAsia" w:ascii="宋体" w:hAnsi="宋体"/>
                <w:color w:val="auto"/>
                <w:kern w:val="0"/>
                <w:szCs w:val="21"/>
                <w:highlight w:val="none"/>
              </w:rPr>
            </w:pPr>
            <w:r>
              <w:rPr>
                <w:rFonts w:ascii="宋体" w:hAnsi="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14:paraId="0E48919D">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2]</w:t>
            </w:r>
          </w:p>
        </w:tc>
        <w:tc>
          <w:tcPr>
            <w:tcW w:w="1602" w:type="dxa"/>
            <w:tcBorders>
              <w:top w:val="nil"/>
              <w:left w:val="nil"/>
              <w:bottom w:val="single" w:color="auto" w:sz="4" w:space="0"/>
              <w:right w:val="single" w:color="auto" w:sz="4" w:space="0"/>
            </w:tcBorders>
            <w:vAlign w:val="center"/>
          </w:tcPr>
          <w:p w14:paraId="651B8CC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615F52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05A20A4E">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5B9FC0F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1E74CA9">
            <w:pPr>
              <w:rPr>
                <w:rFonts w:hint="eastAsia" w:ascii="宋体" w:hAnsi="宋体"/>
                <w:color w:val="auto"/>
                <w:kern w:val="0"/>
                <w:szCs w:val="21"/>
                <w:highlight w:val="none"/>
              </w:rPr>
            </w:pPr>
          </w:p>
        </w:tc>
      </w:tr>
      <w:tr w14:paraId="78FC470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4AB65873">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7E5199E">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3BDFA6B6">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418808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3F9177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031678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026C9705">
            <w:pPr>
              <w:rPr>
                <w:rFonts w:hint="eastAsia" w:ascii="宋体" w:hAnsi="宋体"/>
                <w:color w:val="auto"/>
                <w:kern w:val="0"/>
                <w:szCs w:val="21"/>
                <w:highlight w:val="none"/>
              </w:rPr>
            </w:pPr>
          </w:p>
        </w:tc>
      </w:tr>
      <w:tr w14:paraId="0C946764">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5F8C3319">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DCAA883">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ED8AA5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63E55498">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ACB69D9">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1E0A78F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50DE46A1">
            <w:pPr>
              <w:rPr>
                <w:rFonts w:hint="eastAsia" w:ascii="宋体" w:hAnsi="宋体"/>
                <w:color w:val="auto"/>
                <w:kern w:val="0"/>
                <w:szCs w:val="21"/>
                <w:highlight w:val="none"/>
              </w:rPr>
            </w:pPr>
          </w:p>
        </w:tc>
      </w:tr>
      <w:tr w14:paraId="412ADB0C">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8E47906">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04E40B2A">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14:paraId="212BB0B6">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765546E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C0DADF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074E8B9F">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6ECB186C">
            <w:pPr>
              <w:rPr>
                <w:rFonts w:hint="eastAsia" w:ascii="宋体" w:hAnsi="宋体"/>
                <w:color w:val="auto"/>
                <w:kern w:val="0"/>
                <w:szCs w:val="21"/>
                <w:highlight w:val="none"/>
              </w:rPr>
            </w:pPr>
          </w:p>
        </w:tc>
      </w:tr>
      <w:tr w14:paraId="30836FB5">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33AC6C65">
            <w:pPr>
              <w:rPr>
                <w:rFonts w:hint="eastAsia" w:ascii="宋体" w:hAnsi="宋体"/>
                <w:color w:val="auto"/>
                <w:kern w:val="0"/>
                <w:szCs w:val="21"/>
                <w:highlight w:val="none"/>
              </w:rPr>
            </w:pPr>
            <w:r>
              <w:rPr>
                <w:rFonts w:ascii="宋体" w:hAnsi="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14:paraId="35B1A9BE">
            <w:pPr>
              <w:rPr>
                <w:rFonts w:hint="eastAsia" w:ascii="宋体" w:hAnsi="宋体"/>
                <w:color w:val="auto"/>
                <w:kern w:val="0"/>
                <w:szCs w:val="21"/>
                <w:highlight w:val="none"/>
              </w:rPr>
            </w:pPr>
            <w:r>
              <w:rPr>
                <w:rFonts w:ascii="宋体" w:hAnsi="宋体"/>
                <w:color w:val="auto"/>
                <w:kern w:val="0"/>
                <w:szCs w:val="21"/>
                <w:highlight w:val="none"/>
              </w:rPr>
              <w:t>[</w:t>
            </w:r>
            <w:r>
              <w:rPr>
                <w:rFonts w:hint="eastAsia" w:ascii="宋体" w:hAnsi="宋体"/>
                <w:color w:val="auto"/>
                <w:kern w:val="0"/>
                <w:szCs w:val="21"/>
                <w:highlight w:val="none"/>
              </w:rPr>
              <w:t>单位工程</w:t>
            </w:r>
            <w:r>
              <w:rPr>
                <w:rFonts w:ascii="宋体" w:hAnsi="宋体"/>
                <w:color w:val="auto"/>
                <w:kern w:val="0"/>
                <w:szCs w:val="21"/>
                <w:highlight w:val="none"/>
              </w:rPr>
              <w:t>n]</w:t>
            </w:r>
          </w:p>
        </w:tc>
        <w:tc>
          <w:tcPr>
            <w:tcW w:w="1602" w:type="dxa"/>
            <w:tcBorders>
              <w:top w:val="nil"/>
              <w:left w:val="nil"/>
              <w:bottom w:val="single" w:color="auto" w:sz="4" w:space="0"/>
              <w:right w:val="single" w:color="auto" w:sz="4" w:space="0"/>
            </w:tcBorders>
            <w:vAlign w:val="center"/>
          </w:tcPr>
          <w:p w14:paraId="5DDC1B3C">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20A6365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31F034A1">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6422B0AA">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196A9133">
            <w:pPr>
              <w:rPr>
                <w:rFonts w:hint="eastAsia" w:ascii="宋体" w:hAnsi="宋体"/>
                <w:color w:val="auto"/>
                <w:kern w:val="0"/>
                <w:szCs w:val="21"/>
                <w:highlight w:val="none"/>
              </w:rPr>
            </w:pPr>
          </w:p>
        </w:tc>
      </w:tr>
      <w:tr w14:paraId="2F878DD0">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14:paraId="16EBFF4C">
            <w:pPr>
              <w:rPr>
                <w:rFonts w:hint="eastAsia" w:ascii="宋体" w:hAnsi="宋体"/>
                <w:color w:val="auto"/>
                <w:kern w:val="0"/>
                <w:szCs w:val="21"/>
                <w:highlight w:val="none"/>
              </w:rPr>
            </w:pPr>
            <w:r>
              <w:rPr>
                <w:rFonts w:hint="eastAsia" w:ascii="宋体" w:hAnsi="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14:paraId="3C1C942E">
            <w:pPr>
              <w:rPr>
                <w:rFonts w:hint="eastAsia" w:ascii="宋体" w:hAnsi="宋体"/>
                <w:color w:val="auto"/>
                <w:kern w:val="0"/>
                <w:szCs w:val="21"/>
                <w:highlight w:val="none"/>
              </w:rPr>
            </w:pPr>
            <w:r>
              <w:rPr>
                <w:rFonts w:hint="eastAsia" w:ascii="宋体" w:hAnsi="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14:paraId="2BE38CCB">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14:paraId="5199CE75">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14:paraId="087F1FF0">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14:paraId="732D9DEC">
            <w:pPr>
              <w:rPr>
                <w:rFonts w:hint="eastAsia" w:ascii="宋体" w:hAnsi="宋体"/>
                <w:color w:val="auto"/>
                <w:kern w:val="0"/>
                <w:szCs w:val="21"/>
                <w:highlight w:val="none"/>
              </w:rPr>
            </w:pPr>
            <w:r>
              <w:rPr>
                <w:rFonts w:hint="eastAsia" w:ascii="宋体" w:hAnsi="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14:paraId="3359A9B4">
            <w:pPr>
              <w:rPr>
                <w:rFonts w:hint="eastAsia" w:ascii="宋体" w:hAnsi="宋体"/>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A=A</w:t>
            </w:r>
            <w:r>
              <w:rPr>
                <w:rFonts w:ascii="宋体" w:hAnsi="宋体"/>
                <w:color w:val="auto"/>
                <w:kern w:val="0"/>
                <w:szCs w:val="21"/>
                <w:highlight w:val="none"/>
                <w:vertAlign w:val="subscript"/>
              </w:rPr>
              <w:t>1</w:t>
            </w:r>
            <w:r>
              <w:rPr>
                <w:rFonts w:ascii="宋体" w:hAnsi="宋体"/>
                <w:color w:val="auto"/>
                <w:kern w:val="0"/>
                <w:szCs w:val="21"/>
                <w:highlight w:val="none"/>
              </w:rPr>
              <w:t>+A</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An</w:t>
            </w:r>
            <w:r>
              <w:rPr>
                <w:rFonts w:hint="eastAsia" w:ascii="宋体" w:hAnsi="宋体"/>
                <w:color w:val="auto"/>
                <w:kern w:val="0"/>
                <w:szCs w:val="21"/>
                <w:highlight w:val="none"/>
              </w:rPr>
              <w:t>；∑</w:t>
            </w:r>
            <w:r>
              <w:rPr>
                <w:rFonts w:ascii="宋体" w:hAnsi="宋体"/>
                <w:color w:val="auto"/>
                <w:kern w:val="0"/>
                <w:szCs w:val="21"/>
                <w:highlight w:val="none"/>
              </w:rPr>
              <w:t>B=B</w:t>
            </w:r>
            <w:r>
              <w:rPr>
                <w:rFonts w:ascii="宋体" w:hAnsi="宋体"/>
                <w:color w:val="auto"/>
                <w:kern w:val="0"/>
                <w:szCs w:val="21"/>
                <w:highlight w:val="none"/>
                <w:vertAlign w:val="subscript"/>
              </w:rPr>
              <w:t>1</w:t>
            </w:r>
            <w:r>
              <w:rPr>
                <w:rFonts w:ascii="宋体" w:hAnsi="宋体"/>
                <w:color w:val="auto"/>
                <w:kern w:val="0"/>
                <w:szCs w:val="21"/>
                <w:highlight w:val="none"/>
              </w:rPr>
              <w:t>+B</w:t>
            </w:r>
            <w:r>
              <w:rPr>
                <w:rFonts w:ascii="宋体" w:hAnsi="宋体"/>
                <w:color w:val="auto"/>
                <w:kern w:val="0"/>
                <w:szCs w:val="21"/>
                <w:highlight w:val="none"/>
                <w:vertAlign w:val="subscript"/>
              </w:rPr>
              <w:t>2</w:t>
            </w:r>
            <w:r>
              <w:rPr>
                <w:rFonts w:ascii="宋体" w:hAnsi="宋体"/>
                <w:color w:val="auto"/>
                <w:kern w:val="0"/>
                <w:szCs w:val="21"/>
                <w:highlight w:val="none"/>
              </w:rPr>
              <w:t>+</w:t>
            </w:r>
            <w:r>
              <w:rPr>
                <w:rFonts w:hint="eastAsia" w:ascii="宋体" w:hAnsi="宋体"/>
                <w:color w:val="auto"/>
                <w:kern w:val="0"/>
                <w:szCs w:val="21"/>
                <w:highlight w:val="none"/>
              </w:rPr>
              <w:t>…</w:t>
            </w:r>
            <w:r>
              <w:rPr>
                <w:rFonts w:ascii="宋体" w:hAnsi="宋体"/>
                <w:color w:val="auto"/>
                <w:kern w:val="0"/>
                <w:szCs w:val="21"/>
                <w:highlight w:val="none"/>
              </w:rPr>
              <w:t>Bn</w:t>
            </w:r>
          </w:p>
        </w:tc>
      </w:tr>
    </w:tbl>
    <w:p w14:paraId="5BDC26D5">
      <w:pPr>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14:paraId="327988F1">
      <w:pPr>
        <w:rPr>
          <w:color w:val="auto"/>
          <w:kern w:val="0"/>
          <w:szCs w:val="21"/>
          <w:highlight w:val="none"/>
        </w:rPr>
      </w:pPr>
    </w:p>
    <w:p w14:paraId="52D5A186">
      <w:pPr>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14:paraId="1F37C311">
      <w:pPr>
        <w:rPr>
          <w:color w:val="auto"/>
          <w:highlight w:val="none"/>
        </w:rPr>
      </w:pPr>
    </w:p>
    <w:p w14:paraId="1BDD20EA">
      <w:pPr>
        <w:rPr>
          <w:color w:val="auto"/>
          <w:highlight w:val="none"/>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cols w:space="425" w:num="1"/>
          <w:titlePg/>
          <w:docGrid w:type="lines" w:linePitch="312" w:charSpace="0"/>
        </w:sectPr>
      </w:pPr>
      <w:r>
        <w:rPr>
          <w:color w:val="auto"/>
          <w:highlight w:val="none"/>
        </w:rPr>
        <w:br w:type="page"/>
      </w:r>
    </w:p>
    <w:p w14:paraId="28537A2D">
      <w:pPr>
        <w:rPr>
          <w:color w:val="auto"/>
          <w:highlight w:val="none"/>
        </w:rPr>
      </w:pPr>
    </w:p>
    <w:p w14:paraId="495F7619">
      <w:pPr>
        <w:pStyle w:val="3"/>
        <w:jc w:val="center"/>
        <w:rPr>
          <w:b/>
          <w:bCs/>
          <w:color w:val="auto"/>
          <w:highlight w:val="none"/>
        </w:rPr>
      </w:pPr>
      <w:bookmarkStart w:id="211" w:name="_Toc2272566"/>
      <w:bookmarkStart w:id="212" w:name="_Toc21525511"/>
      <w:bookmarkStart w:id="213" w:name="_Toc15112"/>
      <w:bookmarkStart w:id="214" w:name="_Toc25611"/>
      <w:r>
        <w:rPr>
          <w:rFonts w:hint="eastAsia"/>
          <w:b/>
          <w:bCs/>
          <w:color w:val="auto"/>
          <w:highlight w:val="none"/>
        </w:rPr>
        <w:t>第三章</w:t>
      </w:r>
      <w:r>
        <w:rPr>
          <w:b/>
          <w:bCs/>
          <w:color w:val="auto"/>
          <w:highlight w:val="none"/>
        </w:rPr>
        <w:t xml:space="preserve">  </w:t>
      </w:r>
      <w:r>
        <w:rPr>
          <w:rFonts w:hint="eastAsia"/>
          <w:b/>
          <w:bCs/>
          <w:color w:val="auto"/>
          <w:highlight w:val="none"/>
        </w:rPr>
        <w:t>合同条款</w:t>
      </w:r>
      <w:bookmarkEnd w:id="211"/>
      <w:bookmarkEnd w:id="212"/>
      <w:r>
        <w:rPr>
          <w:rFonts w:hint="eastAsia"/>
          <w:b/>
          <w:bCs/>
          <w:color w:val="auto"/>
          <w:highlight w:val="none"/>
        </w:rPr>
        <w:t>及格式</w:t>
      </w:r>
      <w:bookmarkEnd w:id="213"/>
      <w:bookmarkEnd w:id="214"/>
    </w:p>
    <w:p w14:paraId="4E5B6C56">
      <w:pPr>
        <w:pStyle w:val="36"/>
        <w:spacing w:line="360" w:lineRule="auto"/>
        <w:rPr>
          <w:rFonts w:hint="eastAsia" w:eastAsia="宋体"/>
          <w:color w:val="auto"/>
          <w:sz w:val="24"/>
          <w:szCs w:val="24"/>
          <w:highlight w:val="none"/>
          <w:lang w:eastAsia="zh-CN"/>
        </w:rPr>
      </w:pPr>
      <w:r>
        <w:rPr>
          <w:rFonts w:hint="eastAsia" w:ascii="宋体" w:hAnsi="宋体"/>
          <w:color w:val="auto"/>
          <w:sz w:val="28"/>
          <w:szCs w:val="28"/>
          <w:highlight w:val="none"/>
          <w:lang w:val="en-US" w:eastAsia="zh-CN"/>
        </w:rPr>
        <w:t>另册</w:t>
      </w:r>
    </w:p>
    <w:p w14:paraId="19B9C9F1">
      <w:pPr>
        <w:pStyle w:val="36"/>
        <w:spacing w:line="360" w:lineRule="auto"/>
        <w:rPr>
          <w:color w:val="auto"/>
          <w:sz w:val="24"/>
          <w:szCs w:val="24"/>
          <w:highlight w:val="none"/>
        </w:rPr>
      </w:pPr>
    </w:p>
    <w:p w14:paraId="7320CA94">
      <w:pPr>
        <w:pStyle w:val="36"/>
        <w:spacing w:line="360" w:lineRule="auto"/>
        <w:rPr>
          <w:color w:val="auto"/>
          <w:sz w:val="24"/>
          <w:szCs w:val="24"/>
          <w:highlight w:val="none"/>
        </w:rPr>
      </w:pPr>
    </w:p>
    <w:p w14:paraId="58414FC0">
      <w:pPr>
        <w:pStyle w:val="36"/>
        <w:spacing w:line="360" w:lineRule="auto"/>
        <w:rPr>
          <w:color w:val="auto"/>
          <w:sz w:val="24"/>
          <w:szCs w:val="24"/>
          <w:highlight w:val="none"/>
        </w:rPr>
      </w:pPr>
    </w:p>
    <w:p w14:paraId="4FBFFB8D">
      <w:pPr>
        <w:pStyle w:val="36"/>
        <w:spacing w:line="360" w:lineRule="auto"/>
        <w:rPr>
          <w:color w:val="auto"/>
          <w:sz w:val="24"/>
          <w:szCs w:val="24"/>
          <w:highlight w:val="none"/>
        </w:rPr>
      </w:pPr>
    </w:p>
    <w:p w14:paraId="281F841C">
      <w:pPr>
        <w:pStyle w:val="36"/>
        <w:spacing w:line="360" w:lineRule="auto"/>
        <w:rPr>
          <w:color w:val="auto"/>
          <w:sz w:val="24"/>
          <w:szCs w:val="24"/>
          <w:highlight w:val="none"/>
        </w:rPr>
      </w:pPr>
    </w:p>
    <w:p w14:paraId="1588DDBA">
      <w:pPr>
        <w:pStyle w:val="36"/>
        <w:spacing w:line="360" w:lineRule="auto"/>
        <w:rPr>
          <w:color w:val="auto"/>
          <w:sz w:val="24"/>
          <w:szCs w:val="24"/>
          <w:highlight w:val="none"/>
        </w:rPr>
      </w:pPr>
    </w:p>
    <w:p w14:paraId="138B466A">
      <w:pPr>
        <w:pStyle w:val="36"/>
        <w:spacing w:line="360" w:lineRule="auto"/>
        <w:rPr>
          <w:color w:val="auto"/>
          <w:sz w:val="24"/>
          <w:szCs w:val="24"/>
          <w:highlight w:val="none"/>
        </w:rPr>
      </w:pPr>
    </w:p>
    <w:p w14:paraId="273B9C71">
      <w:pPr>
        <w:pStyle w:val="36"/>
        <w:spacing w:line="360" w:lineRule="auto"/>
        <w:rPr>
          <w:color w:val="auto"/>
          <w:sz w:val="24"/>
          <w:szCs w:val="24"/>
          <w:highlight w:val="none"/>
        </w:rPr>
      </w:pPr>
    </w:p>
    <w:p w14:paraId="3897FEE9">
      <w:pPr>
        <w:pStyle w:val="36"/>
        <w:spacing w:line="360" w:lineRule="auto"/>
        <w:rPr>
          <w:color w:val="auto"/>
          <w:sz w:val="24"/>
          <w:szCs w:val="24"/>
          <w:highlight w:val="none"/>
        </w:rPr>
      </w:pPr>
    </w:p>
    <w:p w14:paraId="7A57755A">
      <w:pPr>
        <w:pStyle w:val="36"/>
        <w:spacing w:line="360" w:lineRule="auto"/>
        <w:rPr>
          <w:color w:val="auto"/>
          <w:sz w:val="24"/>
          <w:szCs w:val="24"/>
          <w:highlight w:val="none"/>
        </w:rPr>
      </w:pPr>
    </w:p>
    <w:p w14:paraId="7D3EEBE0">
      <w:pPr>
        <w:pStyle w:val="36"/>
        <w:spacing w:line="360" w:lineRule="auto"/>
        <w:rPr>
          <w:color w:val="auto"/>
          <w:sz w:val="24"/>
          <w:szCs w:val="24"/>
          <w:highlight w:val="none"/>
        </w:rPr>
      </w:pPr>
    </w:p>
    <w:p w14:paraId="2B48A2CF">
      <w:pPr>
        <w:pStyle w:val="36"/>
        <w:spacing w:line="360" w:lineRule="auto"/>
        <w:rPr>
          <w:color w:val="auto"/>
          <w:sz w:val="24"/>
          <w:szCs w:val="24"/>
          <w:highlight w:val="none"/>
        </w:rPr>
      </w:pPr>
    </w:p>
    <w:p w14:paraId="187AC68F">
      <w:pPr>
        <w:pStyle w:val="36"/>
        <w:spacing w:line="360" w:lineRule="auto"/>
        <w:ind w:firstLine="0"/>
        <w:rPr>
          <w:color w:val="auto"/>
          <w:sz w:val="24"/>
          <w:szCs w:val="24"/>
          <w:highlight w:val="none"/>
        </w:rPr>
      </w:pPr>
    </w:p>
    <w:p w14:paraId="5FA069DC">
      <w:pPr>
        <w:pStyle w:val="19"/>
        <w:spacing w:line="360" w:lineRule="auto"/>
        <w:rPr>
          <w:color w:val="auto"/>
          <w:sz w:val="24"/>
          <w:szCs w:val="24"/>
          <w:highlight w:val="none"/>
        </w:rPr>
      </w:pPr>
    </w:p>
    <w:p w14:paraId="2C79627E">
      <w:pPr>
        <w:pStyle w:val="19"/>
        <w:spacing w:line="360" w:lineRule="auto"/>
        <w:rPr>
          <w:color w:val="auto"/>
          <w:sz w:val="24"/>
          <w:szCs w:val="24"/>
          <w:highlight w:val="none"/>
        </w:rPr>
      </w:pPr>
      <w:r>
        <w:rPr>
          <w:color w:val="auto"/>
          <w:sz w:val="24"/>
          <w:szCs w:val="24"/>
          <w:highlight w:val="none"/>
        </w:rPr>
        <w:br w:type="page"/>
      </w:r>
    </w:p>
    <w:p w14:paraId="2AB6B6EB">
      <w:pPr>
        <w:pStyle w:val="3"/>
        <w:jc w:val="center"/>
        <w:rPr>
          <w:b/>
          <w:bCs/>
          <w:color w:val="auto"/>
          <w:highlight w:val="none"/>
        </w:rPr>
      </w:pPr>
      <w:bookmarkStart w:id="215" w:name="_Toc32300"/>
      <w:bookmarkStart w:id="216" w:name="_Toc29898"/>
      <w:bookmarkStart w:id="217" w:name="_Toc21525512"/>
      <w:bookmarkStart w:id="218" w:name="_Toc2272567"/>
      <w:r>
        <w:rPr>
          <w:rFonts w:hint="eastAsia"/>
          <w:b/>
          <w:bCs/>
          <w:color w:val="auto"/>
          <w:highlight w:val="none"/>
        </w:rPr>
        <w:t>第四章</w:t>
      </w:r>
      <w:r>
        <w:rPr>
          <w:b/>
          <w:bCs/>
          <w:color w:val="auto"/>
          <w:highlight w:val="none"/>
        </w:rPr>
        <w:t xml:space="preserve">  </w:t>
      </w:r>
      <w:r>
        <w:rPr>
          <w:rFonts w:hint="eastAsia"/>
          <w:b/>
          <w:bCs/>
          <w:color w:val="auto"/>
          <w:highlight w:val="none"/>
        </w:rPr>
        <w:t>投标文件格式</w:t>
      </w:r>
      <w:bookmarkEnd w:id="215"/>
      <w:bookmarkEnd w:id="216"/>
      <w:bookmarkEnd w:id="217"/>
      <w:bookmarkEnd w:id="218"/>
    </w:p>
    <w:p w14:paraId="2DAE91E5">
      <w:pPr>
        <w:rPr>
          <w:rFonts w:ascii="宋体"/>
          <w:b/>
          <w:color w:val="auto"/>
          <w:sz w:val="28"/>
          <w:szCs w:val="28"/>
          <w:highlight w:val="none"/>
        </w:rPr>
      </w:pPr>
    </w:p>
    <w:p w14:paraId="0A0A53C1">
      <w:pPr>
        <w:autoSpaceDE w:val="0"/>
        <w:autoSpaceDN w:val="0"/>
        <w:adjustRightInd w:val="0"/>
        <w:rPr>
          <w:bCs/>
          <w:color w:val="auto"/>
          <w:szCs w:val="21"/>
          <w:highlight w:val="none"/>
        </w:rPr>
      </w:pPr>
      <w:r>
        <w:rPr>
          <w:color w:val="auto"/>
          <w:highlight w:val="none"/>
        </w:rPr>
        <w:br w:type="page"/>
      </w:r>
      <w:r>
        <w:rPr>
          <w:rFonts w:hint="eastAsia"/>
          <w:bCs/>
          <w:color w:val="auto"/>
          <w:sz w:val="28"/>
          <w:szCs w:val="28"/>
          <w:highlight w:val="none"/>
        </w:rPr>
        <w:t>参考格式一</w:t>
      </w:r>
    </w:p>
    <w:p w14:paraId="00C9A7C7">
      <w:pPr>
        <w:autoSpaceDE w:val="0"/>
        <w:autoSpaceDN w:val="0"/>
        <w:adjustRightInd w:val="0"/>
        <w:ind w:left="-540" w:leftChars="-257" w:firstLine="1135" w:firstLineChars="257"/>
        <w:jc w:val="center"/>
        <w:rPr>
          <w:rFonts w:hint="eastAsia" w:ascii="宋体" w:hAnsi="宋体" w:cs="宋体"/>
          <w:b/>
          <w:bCs/>
          <w:color w:val="auto"/>
          <w:sz w:val="44"/>
          <w:szCs w:val="44"/>
          <w:highlight w:val="none"/>
          <w:lang w:val="zh-CN"/>
        </w:rPr>
      </w:pPr>
    </w:p>
    <w:p w14:paraId="3B1E7693">
      <w:pPr>
        <w:jc w:val="center"/>
        <w:rPr>
          <w:b/>
          <w:bCs/>
          <w:color w:val="auto"/>
          <w:sz w:val="44"/>
          <w:szCs w:val="44"/>
          <w:highlight w:val="none"/>
          <w:lang w:val="zh-CN"/>
        </w:rPr>
      </w:pPr>
      <w:bookmarkStart w:id="219" w:name="OLE_LINK153"/>
      <w:r>
        <w:rPr>
          <w:rFonts w:hint="eastAsia"/>
          <w:b/>
          <w:bCs/>
          <w:color w:val="auto"/>
          <w:sz w:val="44"/>
          <w:szCs w:val="44"/>
          <w:highlight w:val="none"/>
          <w:lang w:val="zh-CN"/>
        </w:rPr>
        <w:t>广州建设工程施工招标投标书</w:t>
      </w:r>
    </w:p>
    <w:bookmarkEnd w:id="219"/>
    <w:p w14:paraId="2A43224B">
      <w:pPr>
        <w:jc w:val="center"/>
        <w:rPr>
          <w:color w:val="auto"/>
          <w:sz w:val="28"/>
          <w:szCs w:val="28"/>
          <w:highlight w:val="none"/>
          <w:lang w:val="zh-CN"/>
        </w:rPr>
      </w:pPr>
      <w:r>
        <w:rPr>
          <w:rFonts w:hint="eastAsia"/>
          <w:color w:val="auto"/>
          <w:sz w:val="28"/>
          <w:szCs w:val="28"/>
          <w:highlight w:val="none"/>
        </w:rPr>
        <w:t>（适用于技术标与经济标同时开启）</w:t>
      </w:r>
    </w:p>
    <w:tbl>
      <w:tblPr>
        <w:tblStyle w:val="37"/>
        <w:tblpPr w:leftFromText="180" w:rightFromText="180" w:vertAnchor="text" w:horzAnchor="margin" w:tblpXSpec="center" w:tblpY="275"/>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2880"/>
        <w:gridCol w:w="2880"/>
      </w:tblGrid>
      <w:tr w14:paraId="646A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60EA573B">
            <w:pPr>
              <w:rPr>
                <w:color w:val="auto"/>
                <w:sz w:val="28"/>
                <w:szCs w:val="28"/>
                <w:highlight w:val="none"/>
                <w:lang w:val="zh-CN"/>
              </w:rPr>
            </w:pPr>
            <w:r>
              <w:rPr>
                <w:rFonts w:hint="eastAsia"/>
                <w:color w:val="auto"/>
                <w:sz w:val="28"/>
                <w:szCs w:val="28"/>
                <w:highlight w:val="none"/>
                <w:lang w:val="zh-CN"/>
              </w:rPr>
              <w:t>工</w:t>
            </w:r>
            <w:r>
              <w:rPr>
                <w:color w:val="auto"/>
                <w:sz w:val="28"/>
                <w:szCs w:val="28"/>
                <w:highlight w:val="none"/>
                <w:lang w:val="zh-CN"/>
              </w:rPr>
              <w:t xml:space="preserve"> </w:t>
            </w:r>
            <w:r>
              <w:rPr>
                <w:rFonts w:hint="eastAsia"/>
                <w:color w:val="auto"/>
                <w:sz w:val="28"/>
                <w:szCs w:val="28"/>
                <w:highlight w:val="none"/>
                <w:lang w:val="zh-CN"/>
              </w:rPr>
              <w:t>程</w:t>
            </w:r>
            <w:r>
              <w:rPr>
                <w:color w:val="auto"/>
                <w:sz w:val="28"/>
                <w:szCs w:val="28"/>
                <w:highlight w:val="none"/>
                <w:lang w:val="zh-CN"/>
              </w:rPr>
              <w:t xml:space="preserve"> </w:t>
            </w:r>
            <w:r>
              <w:rPr>
                <w:rFonts w:hint="eastAsia"/>
                <w:color w:val="auto"/>
                <w:sz w:val="28"/>
                <w:szCs w:val="28"/>
                <w:highlight w:val="none"/>
                <w:lang w:val="zh-CN"/>
              </w:rPr>
              <w:t>名</w:t>
            </w:r>
            <w:r>
              <w:rPr>
                <w:color w:val="auto"/>
                <w:sz w:val="28"/>
                <w:szCs w:val="28"/>
                <w:highlight w:val="none"/>
                <w:lang w:val="zh-CN"/>
              </w:rPr>
              <w:t xml:space="preserve"> </w:t>
            </w:r>
            <w:r>
              <w:rPr>
                <w:rFonts w:hint="eastAsia"/>
                <w:color w:val="auto"/>
                <w:sz w:val="28"/>
                <w:szCs w:val="28"/>
                <w:highlight w:val="none"/>
                <w:lang w:val="zh-CN"/>
              </w:rPr>
              <w:t>称</w:t>
            </w:r>
          </w:p>
        </w:tc>
        <w:tc>
          <w:tcPr>
            <w:tcW w:w="2880" w:type="dxa"/>
            <w:tcBorders>
              <w:top w:val="single" w:color="auto" w:sz="4" w:space="0"/>
              <w:left w:val="single" w:color="auto" w:sz="4" w:space="0"/>
              <w:bottom w:val="single" w:color="auto" w:sz="4" w:space="0"/>
              <w:right w:val="single" w:color="auto" w:sz="4" w:space="0"/>
            </w:tcBorders>
          </w:tcPr>
          <w:p w14:paraId="737D19F7">
            <w:pPr>
              <w:rPr>
                <w:color w:val="auto"/>
                <w:sz w:val="28"/>
                <w:szCs w:val="28"/>
                <w:highlight w:val="none"/>
                <w:lang w:val="zh-CN"/>
              </w:rPr>
            </w:pPr>
          </w:p>
        </w:tc>
        <w:tc>
          <w:tcPr>
            <w:tcW w:w="2880" w:type="dxa"/>
            <w:tcBorders>
              <w:top w:val="single" w:color="auto" w:sz="4" w:space="0"/>
              <w:left w:val="single" w:color="auto" w:sz="4" w:space="0"/>
              <w:bottom w:val="single" w:color="auto" w:sz="4" w:space="0"/>
              <w:right w:val="single" w:color="auto" w:sz="4" w:space="0"/>
            </w:tcBorders>
          </w:tcPr>
          <w:p w14:paraId="31F4EE4C">
            <w:pPr>
              <w:rPr>
                <w:color w:val="auto"/>
                <w:sz w:val="28"/>
                <w:szCs w:val="28"/>
                <w:highlight w:val="none"/>
                <w:lang w:val="zh-CN"/>
              </w:rPr>
            </w:pPr>
          </w:p>
        </w:tc>
      </w:tr>
      <w:tr w14:paraId="496F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14345BA2">
            <w:pPr>
              <w:rPr>
                <w:color w:val="auto"/>
                <w:sz w:val="28"/>
                <w:szCs w:val="28"/>
                <w:highlight w:val="none"/>
                <w:lang w:val="zh-CN"/>
              </w:rPr>
            </w:pPr>
            <w:r>
              <w:rPr>
                <w:rFonts w:hint="eastAsia"/>
                <w:color w:val="auto"/>
                <w:sz w:val="28"/>
                <w:szCs w:val="28"/>
                <w:highlight w:val="none"/>
                <w:lang w:val="zh-CN"/>
              </w:rPr>
              <w:t>投标总报价（元）</w:t>
            </w:r>
          </w:p>
        </w:tc>
        <w:tc>
          <w:tcPr>
            <w:tcW w:w="2880" w:type="dxa"/>
            <w:tcBorders>
              <w:top w:val="single" w:color="auto" w:sz="4" w:space="0"/>
              <w:left w:val="single" w:color="auto" w:sz="4" w:space="0"/>
              <w:bottom w:val="single" w:color="auto" w:sz="4" w:space="0"/>
              <w:right w:val="single" w:color="auto" w:sz="4" w:space="0"/>
            </w:tcBorders>
            <w:vAlign w:val="center"/>
          </w:tcPr>
          <w:p w14:paraId="5F87D087">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14:paraId="1A1DDACB">
            <w:pPr>
              <w:autoSpaceDE w:val="0"/>
              <w:autoSpaceDN w:val="0"/>
              <w:adjustRightInd w:val="0"/>
              <w:spacing w:line="360" w:lineRule="auto"/>
              <w:rPr>
                <w:color w:val="auto"/>
                <w:sz w:val="28"/>
                <w:szCs w:val="28"/>
                <w:highlight w:val="none"/>
                <w:lang w:val="zh-CN"/>
              </w:rPr>
            </w:pPr>
            <w:r>
              <w:rPr>
                <w:rFonts w:hint="eastAsia" w:ascii="宋体" w:hAnsi="宋体"/>
                <w:color w:val="auto"/>
                <w:sz w:val="24"/>
                <w:szCs w:val="24"/>
                <w:highlight w:val="none"/>
              </w:rPr>
              <w:t>小写：</w:t>
            </w:r>
          </w:p>
        </w:tc>
        <w:tc>
          <w:tcPr>
            <w:tcW w:w="2880" w:type="dxa"/>
            <w:tcBorders>
              <w:top w:val="single" w:color="auto" w:sz="4" w:space="0"/>
              <w:left w:val="single" w:color="auto" w:sz="4" w:space="0"/>
              <w:bottom w:val="single" w:color="auto" w:sz="4" w:space="0"/>
              <w:right w:val="single" w:color="auto" w:sz="4" w:space="0"/>
            </w:tcBorders>
            <w:vAlign w:val="center"/>
          </w:tcPr>
          <w:p w14:paraId="3701709B">
            <w:pPr>
              <w:rPr>
                <w:color w:val="auto"/>
                <w:sz w:val="28"/>
                <w:szCs w:val="28"/>
                <w:highlight w:val="none"/>
                <w:lang w:val="zh-CN"/>
              </w:rPr>
            </w:pPr>
          </w:p>
        </w:tc>
      </w:tr>
      <w:tr w14:paraId="79B2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099E516B">
            <w:pPr>
              <w:rPr>
                <w:color w:val="auto"/>
                <w:sz w:val="28"/>
                <w:szCs w:val="28"/>
                <w:highlight w:val="none"/>
                <w:lang w:val="zh-CN"/>
              </w:rPr>
            </w:pPr>
            <w:r>
              <w:rPr>
                <w:rFonts w:hint="eastAsia"/>
                <w:color w:val="auto"/>
                <w:sz w:val="28"/>
                <w:szCs w:val="28"/>
                <w:highlight w:val="none"/>
                <w:lang w:val="zh-CN"/>
              </w:rPr>
              <w:t>其中：人工费（元）</w:t>
            </w:r>
          </w:p>
        </w:tc>
        <w:tc>
          <w:tcPr>
            <w:tcW w:w="2880" w:type="dxa"/>
            <w:tcBorders>
              <w:top w:val="single" w:color="auto" w:sz="4" w:space="0"/>
              <w:left w:val="single" w:color="auto" w:sz="4" w:space="0"/>
              <w:bottom w:val="single" w:color="auto" w:sz="4" w:space="0"/>
              <w:right w:val="single" w:color="auto" w:sz="4" w:space="0"/>
            </w:tcBorders>
            <w:vAlign w:val="center"/>
          </w:tcPr>
          <w:p w14:paraId="6E0189A0">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14:paraId="306BF14B">
            <w:pPr>
              <w:autoSpaceDE w:val="0"/>
              <w:autoSpaceDN w:val="0"/>
              <w:adjustRightInd w:val="0"/>
              <w:spacing w:line="360" w:lineRule="auto"/>
              <w:rPr>
                <w:color w:val="auto"/>
                <w:sz w:val="28"/>
                <w:szCs w:val="28"/>
                <w:highlight w:val="none"/>
                <w:lang w:val="zh-CN"/>
              </w:rPr>
            </w:pPr>
            <w:r>
              <w:rPr>
                <w:rFonts w:hint="eastAsia" w:ascii="宋体" w:hAnsi="宋体"/>
                <w:color w:val="auto"/>
                <w:sz w:val="24"/>
                <w:szCs w:val="24"/>
                <w:highlight w:val="none"/>
              </w:rPr>
              <w:t>小写：</w:t>
            </w:r>
          </w:p>
        </w:tc>
        <w:tc>
          <w:tcPr>
            <w:tcW w:w="2880" w:type="dxa"/>
            <w:tcBorders>
              <w:top w:val="single" w:color="auto" w:sz="4" w:space="0"/>
              <w:left w:val="single" w:color="auto" w:sz="4" w:space="0"/>
              <w:bottom w:val="single" w:color="auto" w:sz="4" w:space="0"/>
              <w:right w:val="single" w:color="auto" w:sz="4" w:space="0"/>
            </w:tcBorders>
            <w:vAlign w:val="center"/>
          </w:tcPr>
          <w:p w14:paraId="300AB8C2">
            <w:pPr>
              <w:rPr>
                <w:color w:val="auto"/>
                <w:sz w:val="28"/>
                <w:szCs w:val="28"/>
                <w:highlight w:val="none"/>
                <w:lang w:val="zh-CN"/>
              </w:rPr>
            </w:pPr>
          </w:p>
        </w:tc>
      </w:tr>
      <w:tr w14:paraId="4349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489A4C3E">
            <w:pPr>
              <w:rPr>
                <w:color w:val="auto"/>
                <w:sz w:val="28"/>
                <w:szCs w:val="28"/>
                <w:highlight w:val="none"/>
                <w:lang w:val="zh-CN"/>
              </w:rPr>
            </w:pPr>
            <w:r>
              <w:rPr>
                <w:rFonts w:hint="eastAsia"/>
                <w:color w:val="auto"/>
                <w:sz w:val="28"/>
                <w:szCs w:val="28"/>
                <w:highlight w:val="none"/>
                <w:lang w:val="zh-CN"/>
              </w:rPr>
              <w:t>其中：绿色施工安全防护措施费（元）</w:t>
            </w:r>
          </w:p>
        </w:tc>
        <w:tc>
          <w:tcPr>
            <w:tcW w:w="2880" w:type="dxa"/>
            <w:tcBorders>
              <w:top w:val="single" w:color="auto" w:sz="4" w:space="0"/>
              <w:left w:val="single" w:color="auto" w:sz="4" w:space="0"/>
              <w:bottom w:val="single" w:color="auto" w:sz="4" w:space="0"/>
              <w:right w:val="single" w:color="auto" w:sz="4" w:space="0"/>
            </w:tcBorders>
            <w:vAlign w:val="center"/>
          </w:tcPr>
          <w:p w14:paraId="58E79069">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14:paraId="07D36DC9">
            <w:pPr>
              <w:autoSpaceDE w:val="0"/>
              <w:autoSpaceDN w:val="0"/>
              <w:adjustRightInd w:val="0"/>
              <w:spacing w:line="360" w:lineRule="auto"/>
              <w:rPr>
                <w:color w:val="auto"/>
                <w:sz w:val="28"/>
                <w:szCs w:val="28"/>
                <w:highlight w:val="none"/>
                <w:lang w:val="zh-CN"/>
              </w:rPr>
            </w:pPr>
            <w:r>
              <w:rPr>
                <w:rFonts w:hint="eastAsia" w:ascii="宋体" w:hAnsi="宋体"/>
                <w:color w:val="auto"/>
                <w:sz w:val="24"/>
                <w:szCs w:val="24"/>
                <w:highlight w:val="none"/>
              </w:rPr>
              <w:t>小写：</w:t>
            </w:r>
          </w:p>
        </w:tc>
        <w:tc>
          <w:tcPr>
            <w:tcW w:w="2880" w:type="dxa"/>
            <w:tcBorders>
              <w:top w:val="single" w:color="auto" w:sz="4" w:space="0"/>
              <w:left w:val="single" w:color="auto" w:sz="4" w:space="0"/>
              <w:bottom w:val="single" w:color="auto" w:sz="4" w:space="0"/>
              <w:right w:val="single" w:color="auto" w:sz="4" w:space="0"/>
            </w:tcBorders>
            <w:vAlign w:val="center"/>
          </w:tcPr>
          <w:p w14:paraId="2B9FD203">
            <w:pPr>
              <w:rPr>
                <w:color w:val="auto"/>
                <w:sz w:val="28"/>
                <w:szCs w:val="28"/>
                <w:highlight w:val="none"/>
                <w:lang w:val="zh-CN"/>
              </w:rPr>
            </w:pPr>
          </w:p>
        </w:tc>
      </w:tr>
      <w:tr w14:paraId="0E1E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14AB5781">
            <w:pPr>
              <w:rPr>
                <w:color w:val="auto"/>
                <w:sz w:val="28"/>
                <w:szCs w:val="28"/>
                <w:highlight w:val="none"/>
                <w:lang w:val="zh-CN"/>
              </w:rPr>
            </w:pPr>
            <w:r>
              <w:rPr>
                <w:rFonts w:hint="eastAsia"/>
                <w:color w:val="auto"/>
                <w:sz w:val="28"/>
                <w:szCs w:val="28"/>
                <w:highlight w:val="none"/>
                <w:lang w:val="zh-CN"/>
              </w:rPr>
              <w:t>其中： 暂列金额（元）</w:t>
            </w:r>
          </w:p>
        </w:tc>
        <w:tc>
          <w:tcPr>
            <w:tcW w:w="2880" w:type="dxa"/>
            <w:tcBorders>
              <w:top w:val="single" w:color="auto" w:sz="4" w:space="0"/>
              <w:left w:val="single" w:color="auto" w:sz="4" w:space="0"/>
              <w:bottom w:val="single" w:color="auto" w:sz="4" w:space="0"/>
              <w:right w:val="single" w:color="auto" w:sz="4" w:space="0"/>
            </w:tcBorders>
          </w:tcPr>
          <w:p w14:paraId="246DCD96">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14:paraId="2ECA0737">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olor w:val="auto"/>
                <w:sz w:val="24"/>
                <w:szCs w:val="24"/>
                <w:highlight w:val="none"/>
              </w:rPr>
              <w:t>小写：</w:t>
            </w:r>
          </w:p>
        </w:tc>
        <w:tc>
          <w:tcPr>
            <w:tcW w:w="2880" w:type="dxa"/>
            <w:tcBorders>
              <w:top w:val="single" w:color="auto" w:sz="4" w:space="0"/>
              <w:left w:val="single" w:color="auto" w:sz="4" w:space="0"/>
              <w:bottom w:val="single" w:color="auto" w:sz="4" w:space="0"/>
              <w:right w:val="single" w:color="auto" w:sz="4" w:space="0"/>
            </w:tcBorders>
            <w:vAlign w:val="center"/>
          </w:tcPr>
          <w:p w14:paraId="0B646FD8">
            <w:pPr>
              <w:rPr>
                <w:color w:val="auto"/>
                <w:sz w:val="28"/>
                <w:szCs w:val="28"/>
                <w:highlight w:val="none"/>
                <w:lang w:val="zh-CN"/>
              </w:rPr>
            </w:pPr>
          </w:p>
        </w:tc>
      </w:tr>
      <w:tr w14:paraId="1B20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76E35462">
            <w:pPr>
              <w:rPr>
                <w:color w:val="auto"/>
                <w:sz w:val="28"/>
                <w:szCs w:val="28"/>
                <w:highlight w:val="none"/>
                <w:lang w:val="zh-CN"/>
              </w:rPr>
            </w:pPr>
            <w:r>
              <w:rPr>
                <w:rFonts w:hint="eastAsia"/>
                <w:color w:val="auto"/>
                <w:sz w:val="28"/>
                <w:szCs w:val="28"/>
                <w:highlight w:val="none"/>
                <w:lang w:val="zh-CN"/>
              </w:rPr>
              <w:t>其中：专业工程暂估价</w:t>
            </w:r>
          </w:p>
        </w:tc>
        <w:tc>
          <w:tcPr>
            <w:tcW w:w="2880" w:type="dxa"/>
            <w:tcBorders>
              <w:top w:val="single" w:color="auto" w:sz="4" w:space="0"/>
              <w:left w:val="single" w:color="auto" w:sz="4" w:space="0"/>
              <w:bottom w:val="single" w:color="auto" w:sz="4" w:space="0"/>
              <w:right w:val="single" w:color="auto" w:sz="4" w:space="0"/>
            </w:tcBorders>
          </w:tcPr>
          <w:p w14:paraId="6C8C70CE">
            <w:pPr>
              <w:autoSpaceDE w:val="0"/>
              <w:autoSpaceDN w:val="0"/>
              <w:adjustRightInd w:val="0"/>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大写：</w:t>
            </w:r>
          </w:p>
          <w:p w14:paraId="4EFCC749">
            <w:pPr>
              <w:autoSpaceDE w:val="0"/>
              <w:autoSpaceDN w:val="0"/>
              <w:adjustRightInd w:val="0"/>
              <w:spacing w:line="360" w:lineRule="auto"/>
              <w:rPr>
                <w:rFonts w:hint="eastAsia" w:ascii="宋体" w:hAnsi="宋体" w:cs="宋体"/>
                <w:bCs/>
                <w:color w:val="auto"/>
                <w:sz w:val="24"/>
                <w:szCs w:val="24"/>
                <w:highlight w:val="none"/>
                <w:lang w:val="zh-CN"/>
              </w:rPr>
            </w:pPr>
            <w:r>
              <w:rPr>
                <w:rFonts w:hint="eastAsia" w:ascii="宋体" w:hAnsi="宋体"/>
                <w:color w:val="auto"/>
                <w:sz w:val="24"/>
                <w:szCs w:val="24"/>
                <w:highlight w:val="none"/>
              </w:rPr>
              <w:t>小写：</w:t>
            </w:r>
          </w:p>
        </w:tc>
        <w:tc>
          <w:tcPr>
            <w:tcW w:w="2880" w:type="dxa"/>
            <w:tcBorders>
              <w:top w:val="single" w:color="auto" w:sz="4" w:space="0"/>
              <w:left w:val="single" w:color="auto" w:sz="4" w:space="0"/>
              <w:bottom w:val="single" w:color="auto" w:sz="4" w:space="0"/>
              <w:right w:val="single" w:color="auto" w:sz="4" w:space="0"/>
            </w:tcBorders>
            <w:vAlign w:val="center"/>
          </w:tcPr>
          <w:p w14:paraId="49077A09">
            <w:pPr>
              <w:rPr>
                <w:color w:val="auto"/>
                <w:sz w:val="28"/>
                <w:szCs w:val="28"/>
                <w:highlight w:val="none"/>
                <w:lang w:val="zh-CN"/>
              </w:rPr>
            </w:pPr>
          </w:p>
        </w:tc>
      </w:tr>
      <w:tr w14:paraId="3B1C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7273B424">
            <w:pPr>
              <w:rPr>
                <w:color w:val="auto"/>
                <w:sz w:val="28"/>
                <w:szCs w:val="28"/>
                <w:highlight w:val="none"/>
                <w:lang w:val="zh-CN"/>
              </w:rPr>
            </w:pPr>
            <w:r>
              <w:rPr>
                <w:rFonts w:hint="eastAsia"/>
                <w:color w:val="auto"/>
                <w:sz w:val="28"/>
                <w:szCs w:val="28"/>
                <w:highlight w:val="none"/>
                <w:lang w:val="zh-CN"/>
              </w:rPr>
              <w:t>投 标 总工 期</w:t>
            </w:r>
          </w:p>
        </w:tc>
        <w:tc>
          <w:tcPr>
            <w:tcW w:w="2880" w:type="dxa"/>
            <w:tcBorders>
              <w:top w:val="single" w:color="auto" w:sz="4" w:space="0"/>
              <w:left w:val="single" w:color="auto" w:sz="4" w:space="0"/>
              <w:bottom w:val="single" w:color="auto" w:sz="4" w:space="0"/>
              <w:right w:val="single" w:color="auto" w:sz="4" w:space="0"/>
            </w:tcBorders>
          </w:tcPr>
          <w:p w14:paraId="7A93512C">
            <w:pPr>
              <w:rPr>
                <w:color w:val="auto"/>
                <w:sz w:val="28"/>
                <w:szCs w:val="28"/>
                <w:highlight w:val="none"/>
                <w:lang w:val="zh-CN"/>
              </w:rPr>
            </w:pPr>
          </w:p>
        </w:tc>
        <w:tc>
          <w:tcPr>
            <w:tcW w:w="2880" w:type="dxa"/>
            <w:tcBorders>
              <w:top w:val="single" w:color="auto" w:sz="4" w:space="0"/>
              <w:left w:val="single" w:color="auto" w:sz="4" w:space="0"/>
              <w:bottom w:val="single" w:color="auto" w:sz="4" w:space="0"/>
              <w:right w:val="single" w:color="auto" w:sz="4" w:space="0"/>
            </w:tcBorders>
          </w:tcPr>
          <w:p w14:paraId="4DF8E0B8">
            <w:pPr>
              <w:rPr>
                <w:color w:val="auto"/>
                <w:sz w:val="28"/>
                <w:szCs w:val="28"/>
                <w:highlight w:val="none"/>
                <w:lang w:val="zh-CN"/>
              </w:rPr>
            </w:pPr>
          </w:p>
        </w:tc>
      </w:tr>
      <w:tr w14:paraId="3669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0CCF1F4D">
            <w:pPr>
              <w:rPr>
                <w:color w:val="auto"/>
                <w:sz w:val="28"/>
                <w:szCs w:val="28"/>
                <w:highlight w:val="none"/>
              </w:rPr>
            </w:pPr>
            <w:r>
              <w:rPr>
                <w:rFonts w:hint="eastAsia"/>
                <w:color w:val="auto"/>
                <w:sz w:val="28"/>
                <w:szCs w:val="28"/>
                <w:highlight w:val="none"/>
                <w:lang w:val="zh-CN"/>
              </w:rPr>
              <w:t>工程质量标准</w:t>
            </w:r>
          </w:p>
        </w:tc>
        <w:tc>
          <w:tcPr>
            <w:tcW w:w="2880" w:type="dxa"/>
            <w:tcBorders>
              <w:top w:val="single" w:color="auto" w:sz="4" w:space="0"/>
              <w:left w:val="single" w:color="auto" w:sz="4" w:space="0"/>
              <w:bottom w:val="single" w:color="auto" w:sz="4" w:space="0"/>
              <w:right w:val="single" w:color="auto" w:sz="4" w:space="0"/>
            </w:tcBorders>
          </w:tcPr>
          <w:p w14:paraId="10C7D0DD">
            <w:pPr>
              <w:rPr>
                <w:color w:val="auto"/>
                <w:sz w:val="28"/>
                <w:szCs w:val="28"/>
                <w:highlight w:val="none"/>
                <w:lang w:val="zh-CN"/>
              </w:rPr>
            </w:pPr>
          </w:p>
        </w:tc>
        <w:tc>
          <w:tcPr>
            <w:tcW w:w="2880" w:type="dxa"/>
            <w:tcBorders>
              <w:top w:val="single" w:color="auto" w:sz="4" w:space="0"/>
              <w:left w:val="single" w:color="auto" w:sz="4" w:space="0"/>
              <w:bottom w:val="single" w:color="auto" w:sz="4" w:space="0"/>
              <w:right w:val="single" w:color="auto" w:sz="4" w:space="0"/>
            </w:tcBorders>
          </w:tcPr>
          <w:p w14:paraId="18420A89">
            <w:pPr>
              <w:rPr>
                <w:color w:val="auto"/>
                <w:sz w:val="28"/>
                <w:szCs w:val="28"/>
                <w:highlight w:val="none"/>
                <w:lang w:val="zh-CN"/>
              </w:rPr>
            </w:pPr>
          </w:p>
        </w:tc>
      </w:tr>
      <w:tr w14:paraId="0417F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370C4121">
            <w:pPr>
              <w:rPr>
                <w:color w:val="auto"/>
                <w:sz w:val="28"/>
                <w:szCs w:val="28"/>
                <w:highlight w:val="none"/>
                <w:lang w:val="zh-CN"/>
              </w:rPr>
            </w:pPr>
            <w:r>
              <w:rPr>
                <w:rFonts w:hint="eastAsia"/>
                <w:color w:val="auto"/>
                <w:sz w:val="28"/>
                <w:szCs w:val="28"/>
                <w:highlight w:val="none"/>
                <w:lang w:val="zh-CN"/>
              </w:rPr>
              <w:t>保</w:t>
            </w:r>
            <w:r>
              <w:rPr>
                <w:color w:val="auto"/>
                <w:sz w:val="28"/>
                <w:szCs w:val="28"/>
                <w:highlight w:val="none"/>
                <w:lang w:val="zh-CN"/>
              </w:rPr>
              <w:t xml:space="preserve"> </w:t>
            </w:r>
            <w:r>
              <w:rPr>
                <w:rFonts w:hint="eastAsia"/>
                <w:color w:val="auto"/>
                <w:sz w:val="28"/>
                <w:szCs w:val="28"/>
                <w:highlight w:val="none"/>
                <w:lang w:val="zh-CN"/>
              </w:rPr>
              <w:t>修</w:t>
            </w:r>
            <w:r>
              <w:rPr>
                <w:color w:val="auto"/>
                <w:sz w:val="28"/>
                <w:szCs w:val="28"/>
                <w:highlight w:val="none"/>
                <w:lang w:val="zh-CN"/>
              </w:rPr>
              <w:t xml:space="preserve"> </w:t>
            </w:r>
            <w:r>
              <w:rPr>
                <w:rFonts w:hint="eastAsia"/>
                <w:color w:val="auto"/>
                <w:sz w:val="28"/>
                <w:szCs w:val="28"/>
                <w:highlight w:val="none"/>
                <w:lang w:val="zh-CN"/>
              </w:rPr>
              <w:t>期</w:t>
            </w:r>
            <w:r>
              <w:rPr>
                <w:color w:val="auto"/>
                <w:sz w:val="28"/>
                <w:szCs w:val="28"/>
                <w:highlight w:val="none"/>
                <w:lang w:val="zh-CN"/>
              </w:rPr>
              <w:t xml:space="preserve"> </w:t>
            </w:r>
            <w:r>
              <w:rPr>
                <w:rFonts w:hint="eastAsia"/>
                <w:color w:val="auto"/>
                <w:sz w:val="28"/>
                <w:szCs w:val="28"/>
                <w:highlight w:val="none"/>
                <w:lang w:val="zh-CN"/>
              </w:rPr>
              <w:t>限</w:t>
            </w:r>
          </w:p>
        </w:tc>
        <w:tc>
          <w:tcPr>
            <w:tcW w:w="2880" w:type="dxa"/>
            <w:tcBorders>
              <w:top w:val="single" w:color="auto" w:sz="4" w:space="0"/>
              <w:left w:val="single" w:color="auto" w:sz="4" w:space="0"/>
              <w:bottom w:val="single" w:color="auto" w:sz="4" w:space="0"/>
              <w:right w:val="single" w:color="auto" w:sz="4" w:space="0"/>
            </w:tcBorders>
          </w:tcPr>
          <w:p w14:paraId="143A74ED">
            <w:pPr>
              <w:rPr>
                <w:color w:val="auto"/>
                <w:sz w:val="28"/>
                <w:szCs w:val="28"/>
                <w:highlight w:val="none"/>
                <w:lang w:val="zh-CN"/>
              </w:rPr>
            </w:pPr>
          </w:p>
        </w:tc>
        <w:tc>
          <w:tcPr>
            <w:tcW w:w="2880" w:type="dxa"/>
            <w:tcBorders>
              <w:top w:val="single" w:color="auto" w:sz="4" w:space="0"/>
              <w:left w:val="single" w:color="auto" w:sz="4" w:space="0"/>
              <w:bottom w:val="single" w:color="auto" w:sz="4" w:space="0"/>
              <w:right w:val="single" w:color="auto" w:sz="4" w:space="0"/>
            </w:tcBorders>
          </w:tcPr>
          <w:p w14:paraId="7AFD3674">
            <w:pPr>
              <w:rPr>
                <w:color w:val="auto"/>
                <w:sz w:val="28"/>
                <w:szCs w:val="28"/>
                <w:highlight w:val="none"/>
                <w:lang w:val="zh-CN"/>
              </w:rPr>
            </w:pPr>
          </w:p>
        </w:tc>
      </w:tr>
      <w:tr w14:paraId="566AF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4678" w:type="dxa"/>
            <w:tcBorders>
              <w:top w:val="single" w:color="auto" w:sz="4" w:space="0"/>
              <w:left w:val="single" w:color="auto" w:sz="4" w:space="0"/>
              <w:bottom w:val="single" w:color="auto" w:sz="4" w:space="0"/>
              <w:right w:val="single" w:color="auto" w:sz="4" w:space="0"/>
            </w:tcBorders>
            <w:vAlign w:val="center"/>
          </w:tcPr>
          <w:p w14:paraId="5A56919B">
            <w:pPr>
              <w:autoSpaceDE w:val="0"/>
              <w:autoSpaceDN w:val="0"/>
              <w:adjustRightInd w:val="0"/>
              <w:jc w:val="center"/>
              <w:rPr>
                <w:color w:val="auto"/>
                <w:sz w:val="28"/>
                <w:szCs w:val="28"/>
                <w:highlight w:val="none"/>
                <w:lang w:val="zh-CN"/>
              </w:rPr>
            </w:pPr>
            <w:r>
              <w:rPr>
                <w:rFonts w:hint="eastAsia" w:ascii="宋体" w:hAnsi="宋体" w:cs="宋体"/>
                <w:color w:val="auto"/>
                <w:sz w:val="24"/>
                <w:szCs w:val="24"/>
                <w:highlight w:val="none"/>
                <w:lang w:val="zh-CN"/>
              </w:rPr>
              <w:t>委派的项目负责人</w:t>
            </w:r>
          </w:p>
        </w:tc>
        <w:tc>
          <w:tcPr>
            <w:tcW w:w="2880" w:type="dxa"/>
            <w:tcBorders>
              <w:top w:val="single" w:color="auto" w:sz="4" w:space="0"/>
              <w:left w:val="single" w:color="auto" w:sz="4" w:space="0"/>
              <w:bottom w:val="single" w:color="auto" w:sz="4" w:space="0"/>
              <w:right w:val="single" w:color="auto" w:sz="4" w:space="0"/>
            </w:tcBorders>
          </w:tcPr>
          <w:p w14:paraId="6945F6EC">
            <w:pPr>
              <w:autoSpaceDE w:val="0"/>
              <w:autoSpaceDN w:val="0"/>
              <w:adjustRightInd w:val="0"/>
              <w:jc w:val="center"/>
              <w:rPr>
                <w:rFonts w:hint="eastAsia" w:ascii="宋体" w:hAnsi="宋体" w:cs="宋体"/>
                <w:color w:val="auto"/>
                <w:sz w:val="24"/>
                <w:szCs w:val="24"/>
                <w:highlight w:val="none"/>
                <w:lang w:val="zh-CN"/>
              </w:rPr>
            </w:pPr>
          </w:p>
          <w:p w14:paraId="5983D00B">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880" w:type="dxa"/>
            <w:tcBorders>
              <w:top w:val="single" w:color="auto" w:sz="4" w:space="0"/>
              <w:left w:val="single" w:color="auto" w:sz="4" w:space="0"/>
              <w:bottom w:val="single" w:color="auto" w:sz="4" w:space="0"/>
              <w:right w:val="single" w:color="auto" w:sz="4" w:space="0"/>
            </w:tcBorders>
          </w:tcPr>
          <w:p w14:paraId="322B03B8">
            <w:pPr>
              <w:rPr>
                <w:color w:val="auto"/>
                <w:sz w:val="28"/>
                <w:szCs w:val="28"/>
                <w:highlight w:val="none"/>
                <w:lang w:val="zh-CN"/>
              </w:rPr>
            </w:pPr>
          </w:p>
        </w:tc>
      </w:tr>
      <w:tr w14:paraId="3757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678" w:type="dxa"/>
            <w:tcBorders>
              <w:top w:val="single" w:color="auto" w:sz="4" w:space="0"/>
              <w:left w:val="single" w:color="auto" w:sz="4" w:space="0"/>
              <w:bottom w:val="single" w:color="auto" w:sz="4" w:space="0"/>
              <w:right w:val="single" w:color="auto" w:sz="4" w:space="0"/>
            </w:tcBorders>
            <w:vAlign w:val="center"/>
          </w:tcPr>
          <w:p w14:paraId="39C1DD86">
            <w:pPr>
              <w:autoSpaceDE w:val="0"/>
              <w:autoSpaceDN w:val="0"/>
              <w:adjustRightInd w:val="0"/>
              <w:jc w:val="center"/>
              <w:rPr>
                <w:color w:val="auto"/>
                <w:sz w:val="28"/>
                <w:szCs w:val="28"/>
                <w:highlight w:val="none"/>
                <w:lang w:val="zh-CN"/>
              </w:rPr>
            </w:pPr>
            <w:r>
              <w:rPr>
                <w:rFonts w:hint="eastAsia" w:ascii="宋体" w:hAnsi="宋体" w:cs="宋体"/>
                <w:color w:val="auto"/>
                <w:sz w:val="24"/>
                <w:szCs w:val="24"/>
                <w:highlight w:val="none"/>
                <w:lang w:val="zh-CN"/>
              </w:rPr>
              <w:t>委派的专职安全员</w:t>
            </w:r>
          </w:p>
        </w:tc>
        <w:tc>
          <w:tcPr>
            <w:tcW w:w="2880" w:type="dxa"/>
            <w:tcBorders>
              <w:top w:val="single" w:color="auto" w:sz="4" w:space="0"/>
              <w:left w:val="single" w:color="auto" w:sz="4" w:space="0"/>
              <w:bottom w:val="single" w:color="auto" w:sz="4" w:space="0"/>
              <w:right w:val="single" w:color="auto" w:sz="4" w:space="0"/>
            </w:tcBorders>
          </w:tcPr>
          <w:p w14:paraId="405A4868">
            <w:pPr>
              <w:autoSpaceDE w:val="0"/>
              <w:autoSpaceDN w:val="0"/>
              <w:adjustRightInd w:val="0"/>
              <w:jc w:val="center"/>
              <w:rPr>
                <w:rFonts w:hint="eastAsia" w:ascii="宋体" w:hAnsi="宋体" w:cs="宋体"/>
                <w:color w:val="auto"/>
                <w:sz w:val="24"/>
                <w:szCs w:val="24"/>
                <w:highlight w:val="none"/>
                <w:lang w:val="zh-CN"/>
              </w:rPr>
            </w:pPr>
          </w:p>
          <w:p w14:paraId="0A803CEC">
            <w:pPr>
              <w:autoSpaceDE w:val="0"/>
              <w:autoSpaceDN w:val="0"/>
              <w:adjustRightInd w:val="0"/>
              <w:jc w:val="center"/>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姓名</w:t>
            </w:r>
          </w:p>
        </w:tc>
        <w:tc>
          <w:tcPr>
            <w:tcW w:w="2880" w:type="dxa"/>
            <w:tcBorders>
              <w:top w:val="single" w:color="auto" w:sz="4" w:space="0"/>
              <w:left w:val="single" w:color="auto" w:sz="4" w:space="0"/>
              <w:bottom w:val="single" w:color="auto" w:sz="4" w:space="0"/>
              <w:right w:val="single" w:color="auto" w:sz="4" w:space="0"/>
            </w:tcBorders>
          </w:tcPr>
          <w:p w14:paraId="4CA06D87">
            <w:pPr>
              <w:rPr>
                <w:color w:val="auto"/>
                <w:sz w:val="28"/>
                <w:szCs w:val="28"/>
                <w:highlight w:val="none"/>
                <w:lang w:val="zh-CN"/>
              </w:rPr>
            </w:pPr>
          </w:p>
        </w:tc>
      </w:tr>
    </w:tbl>
    <w:p w14:paraId="04E295D3">
      <w:pPr>
        <w:rPr>
          <w:color w:val="auto"/>
          <w:highlight w:val="none"/>
        </w:rPr>
      </w:pPr>
    </w:p>
    <w:tbl>
      <w:tblPr>
        <w:tblStyle w:val="37"/>
        <w:tblW w:w="9008" w:type="dxa"/>
        <w:tblInd w:w="0" w:type="dxa"/>
        <w:tblLayout w:type="fixed"/>
        <w:tblCellMar>
          <w:top w:w="0" w:type="dxa"/>
          <w:left w:w="108" w:type="dxa"/>
          <w:bottom w:w="0" w:type="dxa"/>
          <w:right w:w="108" w:type="dxa"/>
        </w:tblCellMar>
      </w:tblPr>
      <w:tblGrid>
        <w:gridCol w:w="9008"/>
      </w:tblGrid>
      <w:tr w14:paraId="72158254">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noWrap/>
            <w:vAlign w:val="bottom"/>
          </w:tcPr>
          <w:p w14:paraId="2FDEB453">
            <w:pPr>
              <w:rPr>
                <w:color w:val="auto"/>
                <w:highlight w:val="none"/>
              </w:rPr>
            </w:pPr>
            <w:r>
              <w:rPr>
                <w:color w:val="auto"/>
                <w:highlight w:val="none"/>
              </w:rPr>
              <w:t xml:space="preserve">                                                                                             </w:t>
            </w:r>
          </w:p>
        </w:tc>
      </w:tr>
    </w:tbl>
    <w:p w14:paraId="0DBA304E">
      <w:pPr>
        <w:rPr>
          <w:strike/>
          <w:color w:val="auto"/>
          <w:sz w:val="28"/>
          <w:szCs w:val="28"/>
          <w:highlight w:val="none"/>
        </w:rPr>
      </w:pPr>
      <w:r>
        <w:rPr>
          <w:color w:val="auto"/>
          <w:highlight w:val="none"/>
        </w:rPr>
        <w:br w:type="page"/>
      </w:r>
      <w:r>
        <w:rPr>
          <w:rFonts w:hint="eastAsia"/>
          <w:strike/>
          <w:color w:val="auto"/>
          <w:sz w:val="28"/>
          <w:szCs w:val="28"/>
          <w:highlight w:val="none"/>
        </w:rPr>
        <w:t>参考格式二</w:t>
      </w:r>
    </w:p>
    <w:p w14:paraId="0DE89852">
      <w:pPr>
        <w:jc w:val="center"/>
        <w:rPr>
          <w:b/>
          <w:bCs/>
          <w:strike/>
          <w:color w:val="auto"/>
          <w:sz w:val="44"/>
          <w:szCs w:val="44"/>
          <w:highlight w:val="none"/>
          <w:lang w:val="zh-CN"/>
        </w:rPr>
      </w:pPr>
      <w:r>
        <w:rPr>
          <w:rFonts w:hint="eastAsia"/>
          <w:b/>
          <w:bCs/>
          <w:strike/>
          <w:color w:val="auto"/>
          <w:sz w:val="44"/>
          <w:szCs w:val="44"/>
          <w:highlight w:val="none"/>
          <w:lang w:val="zh-CN"/>
        </w:rPr>
        <w:t>广州建设工程施工技术标招标投标书</w:t>
      </w:r>
    </w:p>
    <w:p w14:paraId="205754BF">
      <w:pPr>
        <w:jc w:val="center"/>
        <w:rPr>
          <w:strike/>
          <w:color w:val="auto"/>
          <w:sz w:val="28"/>
          <w:szCs w:val="28"/>
          <w:highlight w:val="none"/>
          <w:lang w:val="zh-CN"/>
        </w:rPr>
      </w:pPr>
      <w:r>
        <w:rPr>
          <w:rFonts w:hint="eastAsia"/>
          <w:strike/>
          <w:color w:val="auto"/>
          <w:sz w:val="28"/>
          <w:szCs w:val="28"/>
          <w:highlight w:val="none"/>
        </w:rPr>
        <w:t>（适用于技术标与经济标分别开启）</w:t>
      </w:r>
    </w:p>
    <w:tbl>
      <w:tblPr>
        <w:tblStyle w:val="37"/>
        <w:tblpPr w:leftFromText="180" w:rightFromText="180" w:vertAnchor="text" w:horzAnchor="margin" w:tblpXSpec="center" w:tblpY="27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5334"/>
      </w:tblGrid>
      <w:tr w14:paraId="51509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14:paraId="0D8BD451">
            <w:pPr>
              <w:rPr>
                <w:strike/>
                <w:color w:val="auto"/>
                <w:sz w:val="28"/>
                <w:szCs w:val="28"/>
                <w:highlight w:val="none"/>
                <w:lang w:val="zh-CN"/>
              </w:rPr>
            </w:pPr>
            <w:r>
              <w:rPr>
                <w:rFonts w:hint="eastAsia"/>
                <w:strike/>
                <w:color w:val="auto"/>
                <w:sz w:val="28"/>
                <w:szCs w:val="28"/>
                <w:highlight w:val="none"/>
                <w:lang w:val="zh-CN"/>
              </w:rPr>
              <w:t>工</w:t>
            </w:r>
            <w:r>
              <w:rPr>
                <w:strike/>
                <w:color w:val="auto"/>
                <w:sz w:val="28"/>
                <w:szCs w:val="28"/>
                <w:highlight w:val="none"/>
                <w:lang w:val="zh-CN"/>
              </w:rPr>
              <w:t xml:space="preserve"> </w:t>
            </w:r>
            <w:r>
              <w:rPr>
                <w:rFonts w:hint="eastAsia"/>
                <w:strike/>
                <w:color w:val="auto"/>
                <w:sz w:val="28"/>
                <w:szCs w:val="28"/>
                <w:highlight w:val="none"/>
                <w:lang w:val="zh-CN"/>
              </w:rPr>
              <w:t>程</w:t>
            </w:r>
            <w:r>
              <w:rPr>
                <w:strike/>
                <w:color w:val="auto"/>
                <w:sz w:val="28"/>
                <w:szCs w:val="28"/>
                <w:highlight w:val="none"/>
                <w:lang w:val="zh-CN"/>
              </w:rPr>
              <w:t xml:space="preserve"> </w:t>
            </w:r>
            <w:r>
              <w:rPr>
                <w:rFonts w:hint="eastAsia"/>
                <w:strike/>
                <w:color w:val="auto"/>
                <w:sz w:val="28"/>
                <w:szCs w:val="28"/>
                <w:highlight w:val="none"/>
                <w:lang w:val="zh-CN"/>
              </w:rPr>
              <w:t>名</w:t>
            </w:r>
            <w:r>
              <w:rPr>
                <w:strike/>
                <w:color w:val="auto"/>
                <w:sz w:val="28"/>
                <w:szCs w:val="28"/>
                <w:highlight w:val="none"/>
                <w:lang w:val="zh-CN"/>
              </w:rPr>
              <w:t xml:space="preserve"> </w:t>
            </w:r>
            <w:r>
              <w:rPr>
                <w:rFonts w:hint="eastAsia"/>
                <w:strike/>
                <w:color w:val="auto"/>
                <w:sz w:val="28"/>
                <w:szCs w:val="28"/>
                <w:highlight w:val="none"/>
                <w:lang w:val="zh-CN"/>
              </w:rPr>
              <w:t>称</w:t>
            </w:r>
          </w:p>
        </w:tc>
        <w:tc>
          <w:tcPr>
            <w:tcW w:w="5334" w:type="dxa"/>
            <w:tcBorders>
              <w:top w:val="single" w:color="auto" w:sz="4" w:space="0"/>
              <w:left w:val="single" w:color="auto" w:sz="4" w:space="0"/>
              <w:bottom w:val="single" w:color="auto" w:sz="4" w:space="0"/>
              <w:right w:val="single" w:color="auto" w:sz="4" w:space="0"/>
            </w:tcBorders>
          </w:tcPr>
          <w:p w14:paraId="29F026C0">
            <w:pPr>
              <w:rPr>
                <w:strike/>
                <w:color w:val="auto"/>
                <w:sz w:val="28"/>
                <w:szCs w:val="28"/>
                <w:highlight w:val="none"/>
                <w:lang w:val="zh-CN"/>
              </w:rPr>
            </w:pPr>
          </w:p>
        </w:tc>
      </w:tr>
      <w:tr w14:paraId="09B90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14:paraId="474B0416">
            <w:pPr>
              <w:rPr>
                <w:strike/>
                <w:color w:val="auto"/>
                <w:sz w:val="28"/>
                <w:szCs w:val="28"/>
                <w:highlight w:val="none"/>
                <w:lang w:val="zh-CN"/>
              </w:rPr>
            </w:pPr>
            <w:r>
              <w:rPr>
                <w:rFonts w:hint="eastAsia"/>
                <w:strike/>
                <w:color w:val="auto"/>
                <w:sz w:val="28"/>
                <w:szCs w:val="28"/>
                <w:highlight w:val="none"/>
                <w:lang w:val="zh-CN"/>
              </w:rPr>
              <w:t>投</w:t>
            </w:r>
            <w:r>
              <w:rPr>
                <w:strike/>
                <w:color w:val="auto"/>
                <w:sz w:val="28"/>
                <w:szCs w:val="28"/>
                <w:highlight w:val="none"/>
                <w:lang w:val="zh-CN"/>
              </w:rPr>
              <w:t xml:space="preserve"> </w:t>
            </w:r>
            <w:r>
              <w:rPr>
                <w:rFonts w:hint="eastAsia"/>
                <w:strike/>
                <w:color w:val="auto"/>
                <w:sz w:val="28"/>
                <w:szCs w:val="28"/>
                <w:highlight w:val="none"/>
                <w:lang w:val="zh-CN"/>
              </w:rPr>
              <w:t>标</w:t>
            </w:r>
            <w:r>
              <w:rPr>
                <w:strike/>
                <w:color w:val="auto"/>
                <w:sz w:val="28"/>
                <w:szCs w:val="28"/>
                <w:highlight w:val="none"/>
                <w:lang w:val="zh-CN"/>
              </w:rPr>
              <w:t xml:space="preserve"> </w:t>
            </w:r>
            <w:r>
              <w:rPr>
                <w:rFonts w:hint="eastAsia"/>
                <w:strike/>
                <w:color w:val="auto"/>
                <w:sz w:val="28"/>
                <w:szCs w:val="28"/>
                <w:highlight w:val="none"/>
                <w:lang w:val="zh-CN"/>
              </w:rPr>
              <w:t>总 工</w:t>
            </w:r>
            <w:r>
              <w:rPr>
                <w:strike/>
                <w:color w:val="auto"/>
                <w:sz w:val="28"/>
                <w:szCs w:val="28"/>
                <w:highlight w:val="none"/>
                <w:lang w:val="zh-CN"/>
              </w:rPr>
              <w:t xml:space="preserve"> </w:t>
            </w:r>
            <w:r>
              <w:rPr>
                <w:rFonts w:hint="eastAsia"/>
                <w:strike/>
                <w:color w:val="auto"/>
                <w:sz w:val="28"/>
                <w:szCs w:val="28"/>
                <w:highlight w:val="none"/>
                <w:lang w:val="zh-CN"/>
              </w:rPr>
              <w:t>期</w:t>
            </w:r>
          </w:p>
        </w:tc>
        <w:tc>
          <w:tcPr>
            <w:tcW w:w="5334" w:type="dxa"/>
            <w:tcBorders>
              <w:top w:val="single" w:color="auto" w:sz="4" w:space="0"/>
              <w:left w:val="single" w:color="auto" w:sz="4" w:space="0"/>
              <w:bottom w:val="single" w:color="auto" w:sz="4" w:space="0"/>
              <w:right w:val="single" w:color="auto" w:sz="4" w:space="0"/>
            </w:tcBorders>
          </w:tcPr>
          <w:p w14:paraId="2591BECB">
            <w:pPr>
              <w:rPr>
                <w:strike/>
                <w:color w:val="auto"/>
                <w:sz w:val="28"/>
                <w:szCs w:val="28"/>
                <w:highlight w:val="none"/>
                <w:lang w:val="zh-CN"/>
              </w:rPr>
            </w:pPr>
          </w:p>
        </w:tc>
      </w:tr>
      <w:tr w14:paraId="5493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14:paraId="009E4BED">
            <w:pPr>
              <w:rPr>
                <w:strike/>
                <w:color w:val="auto"/>
                <w:sz w:val="28"/>
                <w:szCs w:val="28"/>
                <w:highlight w:val="none"/>
              </w:rPr>
            </w:pPr>
            <w:r>
              <w:rPr>
                <w:rFonts w:hint="eastAsia"/>
                <w:strike/>
                <w:color w:val="auto"/>
                <w:sz w:val="28"/>
                <w:szCs w:val="28"/>
                <w:highlight w:val="none"/>
                <w:lang w:val="zh-CN"/>
              </w:rPr>
              <w:t>工程质量标准</w:t>
            </w:r>
          </w:p>
        </w:tc>
        <w:tc>
          <w:tcPr>
            <w:tcW w:w="5334" w:type="dxa"/>
            <w:tcBorders>
              <w:top w:val="single" w:color="auto" w:sz="4" w:space="0"/>
              <w:left w:val="single" w:color="auto" w:sz="4" w:space="0"/>
              <w:bottom w:val="single" w:color="auto" w:sz="4" w:space="0"/>
              <w:right w:val="single" w:color="auto" w:sz="4" w:space="0"/>
            </w:tcBorders>
          </w:tcPr>
          <w:p w14:paraId="7D475288">
            <w:pPr>
              <w:rPr>
                <w:strike/>
                <w:color w:val="auto"/>
                <w:sz w:val="28"/>
                <w:szCs w:val="28"/>
                <w:highlight w:val="none"/>
                <w:lang w:val="zh-CN"/>
              </w:rPr>
            </w:pPr>
          </w:p>
        </w:tc>
      </w:tr>
      <w:tr w14:paraId="23331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62" w:type="dxa"/>
            <w:tcBorders>
              <w:top w:val="single" w:color="auto" w:sz="4" w:space="0"/>
              <w:left w:val="single" w:color="auto" w:sz="4" w:space="0"/>
              <w:bottom w:val="single" w:color="auto" w:sz="4" w:space="0"/>
              <w:right w:val="single" w:color="auto" w:sz="4" w:space="0"/>
            </w:tcBorders>
            <w:vAlign w:val="center"/>
          </w:tcPr>
          <w:p w14:paraId="3EC5C0D2">
            <w:pPr>
              <w:rPr>
                <w:strike/>
                <w:color w:val="auto"/>
                <w:sz w:val="28"/>
                <w:szCs w:val="28"/>
                <w:highlight w:val="none"/>
                <w:lang w:val="zh-CN"/>
              </w:rPr>
            </w:pPr>
            <w:r>
              <w:rPr>
                <w:rFonts w:hint="eastAsia"/>
                <w:strike/>
                <w:color w:val="auto"/>
                <w:sz w:val="28"/>
                <w:szCs w:val="28"/>
                <w:highlight w:val="none"/>
                <w:lang w:val="zh-CN"/>
              </w:rPr>
              <w:t>保</w:t>
            </w:r>
            <w:r>
              <w:rPr>
                <w:strike/>
                <w:color w:val="auto"/>
                <w:sz w:val="28"/>
                <w:szCs w:val="28"/>
                <w:highlight w:val="none"/>
                <w:lang w:val="zh-CN"/>
              </w:rPr>
              <w:t xml:space="preserve"> </w:t>
            </w:r>
            <w:r>
              <w:rPr>
                <w:rFonts w:hint="eastAsia"/>
                <w:strike/>
                <w:color w:val="auto"/>
                <w:sz w:val="28"/>
                <w:szCs w:val="28"/>
                <w:highlight w:val="none"/>
                <w:lang w:val="zh-CN"/>
              </w:rPr>
              <w:t>修</w:t>
            </w:r>
            <w:r>
              <w:rPr>
                <w:strike/>
                <w:color w:val="auto"/>
                <w:sz w:val="28"/>
                <w:szCs w:val="28"/>
                <w:highlight w:val="none"/>
                <w:lang w:val="zh-CN"/>
              </w:rPr>
              <w:t xml:space="preserve"> </w:t>
            </w:r>
            <w:r>
              <w:rPr>
                <w:rFonts w:hint="eastAsia"/>
                <w:strike/>
                <w:color w:val="auto"/>
                <w:sz w:val="28"/>
                <w:szCs w:val="28"/>
                <w:highlight w:val="none"/>
                <w:lang w:val="zh-CN"/>
              </w:rPr>
              <w:t>期</w:t>
            </w:r>
            <w:r>
              <w:rPr>
                <w:strike/>
                <w:color w:val="auto"/>
                <w:sz w:val="28"/>
                <w:szCs w:val="28"/>
                <w:highlight w:val="none"/>
                <w:lang w:val="zh-CN"/>
              </w:rPr>
              <w:t xml:space="preserve"> </w:t>
            </w:r>
            <w:r>
              <w:rPr>
                <w:rFonts w:hint="eastAsia"/>
                <w:strike/>
                <w:color w:val="auto"/>
                <w:sz w:val="28"/>
                <w:szCs w:val="28"/>
                <w:highlight w:val="none"/>
                <w:lang w:val="zh-CN"/>
              </w:rPr>
              <w:t>限</w:t>
            </w:r>
          </w:p>
        </w:tc>
        <w:tc>
          <w:tcPr>
            <w:tcW w:w="5334" w:type="dxa"/>
            <w:tcBorders>
              <w:top w:val="single" w:color="auto" w:sz="4" w:space="0"/>
              <w:left w:val="single" w:color="auto" w:sz="4" w:space="0"/>
              <w:bottom w:val="single" w:color="auto" w:sz="4" w:space="0"/>
              <w:right w:val="single" w:color="auto" w:sz="4" w:space="0"/>
            </w:tcBorders>
          </w:tcPr>
          <w:p w14:paraId="7CF21F41">
            <w:pPr>
              <w:rPr>
                <w:strike/>
                <w:color w:val="auto"/>
                <w:sz w:val="28"/>
                <w:szCs w:val="28"/>
                <w:highlight w:val="none"/>
                <w:lang w:val="zh-CN"/>
              </w:rPr>
            </w:pPr>
          </w:p>
        </w:tc>
      </w:tr>
    </w:tbl>
    <w:p w14:paraId="68AB51AC">
      <w:pPr>
        <w:rPr>
          <w:strike/>
          <w:color w:val="auto"/>
          <w:sz w:val="28"/>
          <w:szCs w:val="28"/>
          <w:highlight w:val="none"/>
          <w:lang w:val="zh-CN"/>
        </w:rPr>
      </w:pPr>
    </w:p>
    <w:p w14:paraId="4669C23A">
      <w:pPr>
        <w:rPr>
          <w:strike/>
          <w:color w:val="auto"/>
          <w:sz w:val="28"/>
          <w:szCs w:val="28"/>
          <w:highlight w:val="none"/>
          <w:lang w:val="zh-CN"/>
        </w:rPr>
      </w:pPr>
    </w:p>
    <w:p w14:paraId="29B9B6D9">
      <w:pPr>
        <w:jc w:val="center"/>
        <w:rPr>
          <w:b/>
          <w:bCs/>
          <w:strike/>
          <w:color w:val="auto"/>
          <w:sz w:val="44"/>
          <w:szCs w:val="44"/>
          <w:highlight w:val="none"/>
          <w:lang w:val="zh-CN"/>
        </w:rPr>
      </w:pPr>
      <w:r>
        <w:rPr>
          <w:rFonts w:hint="eastAsia"/>
          <w:b/>
          <w:bCs/>
          <w:strike/>
          <w:color w:val="auto"/>
          <w:sz w:val="44"/>
          <w:szCs w:val="44"/>
          <w:highlight w:val="none"/>
          <w:lang w:val="zh-CN"/>
        </w:rPr>
        <w:t>广州建设工程施工经济标招标投标书</w:t>
      </w:r>
    </w:p>
    <w:p w14:paraId="31889D70">
      <w:pPr>
        <w:jc w:val="center"/>
        <w:rPr>
          <w:strike/>
          <w:color w:val="auto"/>
          <w:sz w:val="28"/>
          <w:szCs w:val="28"/>
          <w:highlight w:val="none"/>
          <w:lang w:val="zh-CN"/>
        </w:rPr>
      </w:pPr>
      <w:r>
        <w:rPr>
          <w:rFonts w:hint="eastAsia"/>
          <w:strike/>
          <w:color w:val="auto"/>
          <w:sz w:val="28"/>
          <w:szCs w:val="28"/>
          <w:highlight w:val="none"/>
        </w:rPr>
        <w:t>（适用于技术标与经济标分别开启）</w:t>
      </w:r>
    </w:p>
    <w:tbl>
      <w:tblPr>
        <w:tblStyle w:val="37"/>
        <w:tblpPr w:leftFromText="180" w:rightFromText="180" w:vertAnchor="text" w:horzAnchor="margin" w:tblpXSpec="center" w:tblpY="27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4"/>
        <w:gridCol w:w="4372"/>
      </w:tblGrid>
      <w:tr w14:paraId="385AB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5D633C27">
            <w:pPr>
              <w:rPr>
                <w:strike/>
                <w:color w:val="auto"/>
                <w:sz w:val="28"/>
                <w:szCs w:val="28"/>
                <w:highlight w:val="none"/>
                <w:lang w:val="zh-CN"/>
              </w:rPr>
            </w:pPr>
            <w:r>
              <w:rPr>
                <w:rFonts w:hint="eastAsia"/>
                <w:strike/>
                <w:color w:val="auto"/>
                <w:sz w:val="28"/>
                <w:szCs w:val="28"/>
                <w:highlight w:val="none"/>
                <w:lang w:val="zh-CN"/>
              </w:rPr>
              <w:t>工</w:t>
            </w:r>
            <w:r>
              <w:rPr>
                <w:strike/>
                <w:color w:val="auto"/>
                <w:sz w:val="28"/>
                <w:szCs w:val="28"/>
                <w:highlight w:val="none"/>
                <w:lang w:val="zh-CN"/>
              </w:rPr>
              <w:t xml:space="preserve"> </w:t>
            </w:r>
            <w:r>
              <w:rPr>
                <w:rFonts w:hint="eastAsia"/>
                <w:strike/>
                <w:color w:val="auto"/>
                <w:sz w:val="28"/>
                <w:szCs w:val="28"/>
                <w:highlight w:val="none"/>
                <w:lang w:val="zh-CN"/>
              </w:rPr>
              <w:t>程</w:t>
            </w:r>
            <w:r>
              <w:rPr>
                <w:strike/>
                <w:color w:val="auto"/>
                <w:sz w:val="28"/>
                <w:szCs w:val="28"/>
                <w:highlight w:val="none"/>
                <w:lang w:val="zh-CN"/>
              </w:rPr>
              <w:t xml:space="preserve"> </w:t>
            </w:r>
            <w:r>
              <w:rPr>
                <w:rFonts w:hint="eastAsia"/>
                <w:strike/>
                <w:color w:val="auto"/>
                <w:sz w:val="28"/>
                <w:szCs w:val="28"/>
                <w:highlight w:val="none"/>
                <w:lang w:val="zh-CN"/>
              </w:rPr>
              <w:t>名</w:t>
            </w:r>
            <w:r>
              <w:rPr>
                <w:strike/>
                <w:color w:val="auto"/>
                <w:sz w:val="28"/>
                <w:szCs w:val="28"/>
                <w:highlight w:val="none"/>
                <w:lang w:val="zh-CN"/>
              </w:rPr>
              <w:t xml:space="preserve"> </w:t>
            </w:r>
            <w:r>
              <w:rPr>
                <w:rFonts w:hint="eastAsia"/>
                <w:strike/>
                <w:color w:val="auto"/>
                <w:sz w:val="28"/>
                <w:szCs w:val="28"/>
                <w:highlight w:val="none"/>
                <w:lang w:val="zh-CN"/>
              </w:rPr>
              <w:t>称</w:t>
            </w:r>
          </w:p>
        </w:tc>
        <w:tc>
          <w:tcPr>
            <w:tcW w:w="4372" w:type="dxa"/>
            <w:tcBorders>
              <w:top w:val="single" w:color="auto" w:sz="4" w:space="0"/>
              <w:left w:val="single" w:color="auto" w:sz="4" w:space="0"/>
              <w:bottom w:val="single" w:color="auto" w:sz="4" w:space="0"/>
              <w:right w:val="single" w:color="auto" w:sz="4" w:space="0"/>
            </w:tcBorders>
          </w:tcPr>
          <w:p w14:paraId="7BCE578E">
            <w:pPr>
              <w:rPr>
                <w:strike/>
                <w:color w:val="auto"/>
                <w:sz w:val="28"/>
                <w:szCs w:val="28"/>
                <w:highlight w:val="none"/>
                <w:lang w:val="zh-CN"/>
              </w:rPr>
            </w:pPr>
          </w:p>
        </w:tc>
      </w:tr>
      <w:tr w14:paraId="454F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64A72B62">
            <w:pPr>
              <w:rPr>
                <w:strike/>
                <w:color w:val="auto"/>
                <w:sz w:val="28"/>
                <w:szCs w:val="28"/>
                <w:highlight w:val="none"/>
                <w:lang w:val="zh-CN"/>
              </w:rPr>
            </w:pPr>
            <w:r>
              <w:rPr>
                <w:rFonts w:hint="eastAsia"/>
                <w:strike/>
                <w:color w:val="auto"/>
                <w:sz w:val="28"/>
                <w:szCs w:val="28"/>
                <w:highlight w:val="none"/>
                <w:lang w:val="zh-CN"/>
              </w:rPr>
              <w:t>投标总报价（元）</w:t>
            </w:r>
          </w:p>
        </w:tc>
        <w:tc>
          <w:tcPr>
            <w:tcW w:w="4372" w:type="dxa"/>
            <w:tcBorders>
              <w:top w:val="single" w:color="auto" w:sz="4" w:space="0"/>
              <w:left w:val="single" w:color="auto" w:sz="4" w:space="0"/>
              <w:bottom w:val="single" w:color="auto" w:sz="4" w:space="0"/>
              <w:right w:val="single" w:color="auto" w:sz="4" w:space="0"/>
            </w:tcBorders>
            <w:vAlign w:val="center"/>
          </w:tcPr>
          <w:p w14:paraId="162ED785">
            <w:pPr>
              <w:rPr>
                <w:strike/>
                <w:color w:val="auto"/>
                <w:sz w:val="28"/>
                <w:szCs w:val="28"/>
                <w:highlight w:val="none"/>
                <w:lang w:val="zh-CN"/>
              </w:rPr>
            </w:pPr>
          </w:p>
        </w:tc>
      </w:tr>
      <w:tr w14:paraId="36B7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6FA97A38">
            <w:pPr>
              <w:rPr>
                <w:strike/>
                <w:color w:val="auto"/>
                <w:sz w:val="28"/>
                <w:szCs w:val="28"/>
                <w:highlight w:val="none"/>
                <w:lang w:val="zh-CN"/>
              </w:rPr>
            </w:pPr>
            <w:r>
              <w:rPr>
                <w:rFonts w:hint="eastAsia"/>
                <w:strike/>
                <w:color w:val="auto"/>
                <w:sz w:val="28"/>
                <w:szCs w:val="28"/>
                <w:highlight w:val="none"/>
                <w:lang w:val="zh-CN"/>
              </w:rPr>
              <w:t>其中：人工费（元）</w:t>
            </w:r>
          </w:p>
        </w:tc>
        <w:tc>
          <w:tcPr>
            <w:tcW w:w="4372" w:type="dxa"/>
            <w:tcBorders>
              <w:top w:val="single" w:color="auto" w:sz="4" w:space="0"/>
              <w:left w:val="single" w:color="auto" w:sz="4" w:space="0"/>
              <w:bottom w:val="single" w:color="auto" w:sz="4" w:space="0"/>
              <w:right w:val="single" w:color="auto" w:sz="4" w:space="0"/>
            </w:tcBorders>
            <w:vAlign w:val="center"/>
          </w:tcPr>
          <w:p w14:paraId="463047CE">
            <w:pPr>
              <w:rPr>
                <w:strike/>
                <w:color w:val="auto"/>
                <w:sz w:val="28"/>
                <w:szCs w:val="28"/>
                <w:highlight w:val="none"/>
                <w:lang w:val="zh-CN"/>
              </w:rPr>
            </w:pPr>
          </w:p>
        </w:tc>
      </w:tr>
      <w:tr w14:paraId="4019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3924" w:type="dxa"/>
            <w:tcBorders>
              <w:top w:val="single" w:color="auto" w:sz="4" w:space="0"/>
              <w:left w:val="single" w:color="auto" w:sz="4" w:space="0"/>
              <w:bottom w:val="single" w:color="auto" w:sz="4" w:space="0"/>
              <w:right w:val="single" w:color="auto" w:sz="4" w:space="0"/>
            </w:tcBorders>
            <w:vAlign w:val="center"/>
          </w:tcPr>
          <w:p w14:paraId="174DD754">
            <w:pPr>
              <w:rPr>
                <w:strike/>
                <w:color w:val="auto"/>
                <w:sz w:val="28"/>
                <w:szCs w:val="28"/>
                <w:highlight w:val="none"/>
                <w:lang w:val="zh-CN"/>
              </w:rPr>
            </w:pPr>
            <w:r>
              <w:rPr>
                <w:rFonts w:hint="eastAsia"/>
                <w:strike/>
                <w:color w:val="auto"/>
                <w:sz w:val="28"/>
                <w:szCs w:val="28"/>
                <w:highlight w:val="none"/>
                <w:lang w:val="zh-CN"/>
              </w:rPr>
              <w:t>其中：绿色施工安全防护措施费（元）</w:t>
            </w:r>
          </w:p>
        </w:tc>
        <w:tc>
          <w:tcPr>
            <w:tcW w:w="4372" w:type="dxa"/>
            <w:tcBorders>
              <w:top w:val="single" w:color="auto" w:sz="4" w:space="0"/>
              <w:left w:val="single" w:color="auto" w:sz="4" w:space="0"/>
              <w:bottom w:val="single" w:color="auto" w:sz="4" w:space="0"/>
              <w:right w:val="single" w:color="auto" w:sz="4" w:space="0"/>
            </w:tcBorders>
            <w:vAlign w:val="center"/>
          </w:tcPr>
          <w:p w14:paraId="7B4910A2">
            <w:pPr>
              <w:rPr>
                <w:strike/>
                <w:color w:val="auto"/>
                <w:sz w:val="28"/>
                <w:szCs w:val="28"/>
                <w:highlight w:val="none"/>
                <w:lang w:val="zh-CN"/>
              </w:rPr>
            </w:pPr>
          </w:p>
        </w:tc>
      </w:tr>
    </w:tbl>
    <w:p w14:paraId="3F353B39">
      <w:pPr>
        <w:rPr>
          <w:color w:val="auto"/>
          <w:sz w:val="28"/>
          <w:szCs w:val="28"/>
          <w:highlight w:val="none"/>
        </w:rPr>
      </w:pPr>
    </w:p>
    <w:p w14:paraId="73CBE9AA">
      <w:pPr>
        <w:autoSpaceDE w:val="0"/>
        <w:autoSpaceDN w:val="0"/>
        <w:adjustRightInd w:val="0"/>
        <w:rPr>
          <w:color w:val="auto"/>
          <w:szCs w:val="21"/>
          <w:highlight w:val="none"/>
        </w:rPr>
      </w:pPr>
      <w:r>
        <w:rPr>
          <w:color w:val="auto"/>
          <w:highlight w:val="none"/>
        </w:rPr>
        <w:br w:type="page"/>
      </w:r>
      <w:r>
        <w:rPr>
          <w:rFonts w:hint="eastAsia"/>
          <w:color w:val="auto"/>
          <w:sz w:val="28"/>
          <w:szCs w:val="28"/>
          <w:highlight w:val="none"/>
        </w:rPr>
        <w:t>参考格式二</w:t>
      </w:r>
    </w:p>
    <w:p w14:paraId="3BA93A37">
      <w:pPr>
        <w:tabs>
          <w:tab w:val="left" w:pos="720"/>
        </w:tabs>
        <w:snapToGrid w:val="0"/>
        <w:spacing w:line="360" w:lineRule="auto"/>
        <w:jc w:val="center"/>
        <w:rPr>
          <w:b/>
          <w:color w:val="auto"/>
          <w:sz w:val="32"/>
          <w:szCs w:val="32"/>
          <w:highlight w:val="none"/>
        </w:rPr>
      </w:pPr>
      <w:r>
        <w:rPr>
          <w:rFonts w:hint="eastAsia"/>
          <w:b/>
          <w:color w:val="auto"/>
          <w:sz w:val="32"/>
          <w:szCs w:val="32"/>
          <w:highlight w:val="none"/>
        </w:rPr>
        <w:t>投标文件编制人员名单</w:t>
      </w:r>
    </w:p>
    <w:p w14:paraId="55989953">
      <w:pPr>
        <w:tabs>
          <w:tab w:val="left" w:pos="720"/>
        </w:tabs>
        <w:snapToGrid w:val="0"/>
        <w:spacing w:line="360" w:lineRule="auto"/>
        <w:rPr>
          <w:color w:val="auto"/>
          <w:sz w:val="24"/>
          <w:szCs w:val="24"/>
          <w:highlight w:val="none"/>
        </w:rPr>
      </w:pPr>
    </w:p>
    <w:p w14:paraId="47A77CFC">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25AF9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59CD48C">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4C96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7644360D">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561D8209">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0744E32D">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6FD028CC">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18B11E91">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7AABC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7B57C219">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E73E479">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2E22C3B">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4E881F4">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C6274D3">
            <w:pPr>
              <w:tabs>
                <w:tab w:val="left" w:pos="720"/>
              </w:tabs>
              <w:snapToGrid w:val="0"/>
              <w:spacing w:line="360" w:lineRule="auto"/>
              <w:jc w:val="center"/>
              <w:rPr>
                <w:rFonts w:hint="eastAsia" w:ascii="宋体" w:hAnsi="宋体"/>
                <w:color w:val="auto"/>
                <w:szCs w:val="21"/>
                <w:highlight w:val="none"/>
              </w:rPr>
            </w:pPr>
          </w:p>
        </w:tc>
      </w:tr>
      <w:tr w14:paraId="7A8A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59232162">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13B529D">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4B8632A4">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EA8899E">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A04934D">
            <w:pPr>
              <w:tabs>
                <w:tab w:val="left" w:pos="720"/>
              </w:tabs>
              <w:snapToGrid w:val="0"/>
              <w:spacing w:line="360" w:lineRule="auto"/>
              <w:jc w:val="center"/>
              <w:rPr>
                <w:rFonts w:hint="eastAsia" w:ascii="宋体" w:hAnsi="宋体"/>
                <w:color w:val="auto"/>
                <w:szCs w:val="21"/>
                <w:highlight w:val="none"/>
              </w:rPr>
            </w:pPr>
          </w:p>
        </w:tc>
      </w:tr>
      <w:tr w14:paraId="6F705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9145331">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456E51F">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203C8EA">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3D921D1A">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5EE7A6D">
            <w:pPr>
              <w:tabs>
                <w:tab w:val="left" w:pos="720"/>
              </w:tabs>
              <w:snapToGrid w:val="0"/>
              <w:spacing w:line="360" w:lineRule="auto"/>
              <w:jc w:val="center"/>
              <w:rPr>
                <w:rFonts w:hint="eastAsia" w:ascii="宋体" w:hAnsi="宋体"/>
                <w:color w:val="auto"/>
                <w:szCs w:val="21"/>
                <w:highlight w:val="none"/>
              </w:rPr>
            </w:pPr>
          </w:p>
        </w:tc>
      </w:tr>
      <w:tr w14:paraId="1FEDC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88CFF8E">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815AAE3">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A0A4F4C">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7FC70A4">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5E9124C">
            <w:pPr>
              <w:tabs>
                <w:tab w:val="left" w:pos="720"/>
              </w:tabs>
              <w:snapToGrid w:val="0"/>
              <w:spacing w:line="360" w:lineRule="auto"/>
              <w:jc w:val="center"/>
              <w:rPr>
                <w:rFonts w:hint="eastAsia" w:ascii="宋体" w:hAnsi="宋体"/>
                <w:color w:val="auto"/>
                <w:szCs w:val="21"/>
                <w:highlight w:val="none"/>
              </w:rPr>
            </w:pPr>
          </w:p>
        </w:tc>
      </w:tr>
      <w:tr w14:paraId="0E456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282998B6">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6200F04F">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CAFC17C">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16FF036">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A501FCE">
            <w:pPr>
              <w:tabs>
                <w:tab w:val="left" w:pos="720"/>
              </w:tabs>
              <w:snapToGrid w:val="0"/>
              <w:spacing w:line="360" w:lineRule="auto"/>
              <w:jc w:val="center"/>
              <w:rPr>
                <w:rFonts w:hint="eastAsia" w:ascii="宋体" w:hAnsi="宋体"/>
                <w:color w:val="auto"/>
                <w:szCs w:val="21"/>
                <w:highlight w:val="none"/>
              </w:rPr>
            </w:pPr>
          </w:p>
        </w:tc>
      </w:tr>
      <w:tr w14:paraId="4B2F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8EA0D1D">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762CA162">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0AFDF84">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694628A7">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6DA383D2">
            <w:pPr>
              <w:tabs>
                <w:tab w:val="left" w:pos="720"/>
              </w:tabs>
              <w:snapToGrid w:val="0"/>
              <w:spacing w:line="360" w:lineRule="auto"/>
              <w:jc w:val="center"/>
              <w:rPr>
                <w:rFonts w:hint="eastAsia" w:ascii="宋体" w:hAnsi="宋体"/>
                <w:color w:val="auto"/>
                <w:szCs w:val="21"/>
                <w:highlight w:val="none"/>
              </w:rPr>
            </w:pPr>
          </w:p>
        </w:tc>
      </w:tr>
      <w:tr w14:paraId="1E2A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647E7D61">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24179F09">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96401CE">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56CA8A5C">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910F440">
            <w:pPr>
              <w:tabs>
                <w:tab w:val="left" w:pos="720"/>
              </w:tabs>
              <w:snapToGrid w:val="0"/>
              <w:spacing w:line="360" w:lineRule="auto"/>
              <w:jc w:val="center"/>
              <w:rPr>
                <w:rFonts w:hint="eastAsia" w:ascii="宋体" w:hAnsi="宋体"/>
                <w:color w:val="auto"/>
                <w:szCs w:val="21"/>
                <w:highlight w:val="none"/>
              </w:rPr>
            </w:pPr>
          </w:p>
        </w:tc>
      </w:tr>
      <w:tr w14:paraId="7E350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214C1012">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329B8249">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7ED006C2">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74165F5">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18534BC">
            <w:pPr>
              <w:tabs>
                <w:tab w:val="left" w:pos="720"/>
              </w:tabs>
              <w:snapToGrid w:val="0"/>
              <w:spacing w:line="360" w:lineRule="auto"/>
              <w:jc w:val="center"/>
              <w:rPr>
                <w:rFonts w:hint="eastAsia" w:ascii="宋体" w:hAnsi="宋体"/>
                <w:color w:val="auto"/>
                <w:szCs w:val="21"/>
                <w:highlight w:val="none"/>
              </w:rPr>
            </w:pPr>
          </w:p>
        </w:tc>
      </w:tr>
    </w:tbl>
    <w:p w14:paraId="623FD28B">
      <w:pPr>
        <w:tabs>
          <w:tab w:val="left" w:pos="720"/>
        </w:tabs>
        <w:snapToGrid w:val="0"/>
        <w:spacing w:line="360" w:lineRule="auto"/>
        <w:rPr>
          <w:color w:val="auto"/>
          <w:sz w:val="24"/>
          <w:szCs w:val="24"/>
          <w:highlight w:val="none"/>
        </w:rPr>
      </w:pPr>
    </w:p>
    <w:p w14:paraId="7F80BE8F">
      <w:pPr>
        <w:tabs>
          <w:tab w:val="left" w:pos="720"/>
        </w:tabs>
        <w:snapToGrid w:val="0"/>
        <w:spacing w:line="360" w:lineRule="auto"/>
        <w:rPr>
          <w:color w:val="auto"/>
          <w:sz w:val="24"/>
          <w:szCs w:val="24"/>
          <w:highlight w:val="none"/>
        </w:rPr>
      </w:pPr>
    </w:p>
    <w:p w14:paraId="324DA1CC">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3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347"/>
        <w:gridCol w:w="2274"/>
        <w:gridCol w:w="2182"/>
        <w:gridCol w:w="1328"/>
      </w:tblGrid>
      <w:tr w14:paraId="05E88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296" w:type="dxa"/>
            <w:gridSpan w:val="5"/>
            <w:tcBorders>
              <w:top w:val="single" w:color="auto" w:sz="4" w:space="0"/>
              <w:left w:val="single" w:color="auto" w:sz="4" w:space="0"/>
              <w:bottom w:val="single" w:color="auto" w:sz="4" w:space="0"/>
              <w:right w:val="single" w:color="auto" w:sz="4" w:space="0"/>
            </w:tcBorders>
            <w:vAlign w:val="center"/>
          </w:tcPr>
          <w:p w14:paraId="0B5A578A">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投标人名称</w:t>
            </w:r>
          </w:p>
        </w:tc>
      </w:tr>
      <w:tr w14:paraId="0ADB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65" w:type="dxa"/>
            <w:tcBorders>
              <w:top w:val="single" w:color="auto" w:sz="4" w:space="0"/>
              <w:left w:val="single" w:color="auto" w:sz="4" w:space="0"/>
              <w:bottom w:val="single" w:color="auto" w:sz="4" w:space="0"/>
              <w:right w:val="single" w:color="auto" w:sz="4" w:space="0"/>
            </w:tcBorders>
            <w:vAlign w:val="center"/>
          </w:tcPr>
          <w:p w14:paraId="7F037F27">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姓名</w:t>
            </w:r>
          </w:p>
        </w:tc>
        <w:tc>
          <w:tcPr>
            <w:tcW w:w="1347" w:type="dxa"/>
            <w:tcBorders>
              <w:top w:val="single" w:color="auto" w:sz="4" w:space="0"/>
              <w:left w:val="single" w:color="auto" w:sz="4" w:space="0"/>
              <w:bottom w:val="single" w:color="auto" w:sz="4" w:space="0"/>
              <w:right w:val="single" w:color="auto" w:sz="4" w:space="0"/>
            </w:tcBorders>
            <w:vAlign w:val="center"/>
          </w:tcPr>
          <w:p w14:paraId="3B96E606">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职务</w:t>
            </w:r>
          </w:p>
        </w:tc>
        <w:tc>
          <w:tcPr>
            <w:tcW w:w="2274" w:type="dxa"/>
            <w:tcBorders>
              <w:top w:val="single" w:color="auto" w:sz="4" w:space="0"/>
              <w:left w:val="single" w:color="auto" w:sz="4" w:space="0"/>
              <w:bottom w:val="single" w:color="auto" w:sz="4" w:space="0"/>
              <w:right w:val="single" w:color="auto" w:sz="4" w:space="0"/>
            </w:tcBorders>
            <w:vAlign w:val="center"/>
          </w:tcPr>
          <w:p w14:paraId="66F06C8C">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所承担工作</w:t>
            </w:r>
          </w:p>
        </w:tc>
        <w:tc>
          <w:tcPr>
            <w:tcW w:w="2182" w:type="dxa"/>
            <w:tcBorders>
              <w:top w:val="single" w:color="auto" w:sz="4" w:space="0"/>
              <w:left w:val="single" w:color="auto" w:sz="4" w:space="0"/>
              <w:bottom w:val="single" w:color="auto" w:sz="4" w:space="0"/>
              <w:right w:val="single" w:color="auto" w:sz="4" w:space="0"/>
            </w:tcBorders>
            <w:vAlign w:val="center"/>
          </w:tcPr>
          <w:p w14:paraId="0486513C">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身份证号码</w:t>
            </w:r>
          </w:p>
        </w:tc>
        <w:tc>
          <w:tcPr>
            <w:tcW w:w="1328" w:type="dxa"/>
            <w:tcBorders>
              <w:top w:val="single" w:color="auto" w:sz="4" w:space="0"/>
              <w:left w:val="single" w:color="auto" w:sz="4" w:space="0"/>
              <w:bottom w:val="single" w:color="auto" w:sz="4" w:space="0"/>
              <w:right w:val="single" w:color="auto" w:sz="4" w:space="0"/>
            </w:tcBorders>
            <w:vAlign w:val="center"/>
          </w:tcPr>
          <w:p w14:paraId="0A1B0FC5">
            <w:pPr>
              <w:tabs>
                <w:tab w:val="left" w:pos="720"/>
              </w:tabs>
              <w:snapToGri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本人签名栏</w:t>
            </w:r>
          </w:p>
        </w:tc>
      </w:tr>
      <w:tr w14:paraId="1AC4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65" w:type="dxa"/>
            <w:tcBorders>
              <w:top w:val="single" w:color="auto" w:sz="4" w:space="0"/>
              <w:left w:val="single" w:color="auto" w:sz="4" w:space="0"/>
              <w:bottom w:val="single" w:color="auto" w:sz="4" w:space="0"/>
              <w:right w:val="single" w:color="auto" w:sz="4" w:space="0"/>
            </w:tcBorders>
            <w:vAlign w:val="center"/>
          </w:tcPr>
          <w:p w14:paraId="78A6C9D5">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1E9680B">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14CD4585">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49418C59">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2E99A6A">
            <w:pPr>
              <w:tabs>
                <w:tab w:val="left" w:pos="720"/>
              </w:tabs>
              <w:snapToGrid w:val="0"/>
              <w:spacing w:line="360" w:lineRule="auto"/>
              <w:jc w:val="center"/>
              <w:rPr>
                <w:rFonts w:hint="eastAsia" w:ascii="宋体" w:hAnsi="宋体"/>
                <w:color w:val="auto"/>
                <w:szCs w:val="21"/>
                <w:highlight w:val="none"/>
              </w:rPr>
            </w:pPr>
          </w:p>
        </w:tc>
      </w:tr>
      <w:tr w14:paraId="6246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D179079">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0DC5795">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B42897E">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8EB7CB8">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EFC0283">
            <w:pPr>
              <w:tabs>
                <w:tab w:val="left" w:pos="720"/>
              </w:tabs>
              <w:snapToGrid w:val="0"/>
              <w:spacing w:line="360" w:lineRule="auto"/>
              <w:jc w:val="center"/>
              <w:rPr>
                <w:rFonts w:hint="eastAsia" w:ascii="宋体" w:hAnsi="宋体"/>
                <w:color w:val="auto"/>
                <w:szCs w:val="21"/>
                <w:highlight w:val="none"/>
              </w:rPr>
            </w:pPr>
          </w:p>
        </w:tc>
      </w:tr>
      <w:tr w14:paraId="64E03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79D68DBA">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794C798">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38C964E">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5E566DD">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716F0E5F">
            <w:pPr>
              <w:tabs>
                <w:tab w:val="left" w:pos="720"/>
              </w:tabs>
              <w:snapToGrid w:val="0"/>
              <w:spacing w:line="360" w:lineRule="auto"/>
              <w:jc w:val="center"/>
              <w:rPr>
                <w:rFonts w:hint="eastAsia" w:ascii="宋体" w:hAnsi="宋体"/>
                <w:color w:val="auto"/>
                <w:szCs w:val="21"/>
                <w:highlight w:val="none"/>
              </w:rPr>
            </w:pPr>
          </w:p>
        </w:tc>
      </w:tr>
      <w:tr w14:paraId="46514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626D5935">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88E10CA">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3BC0EFFB">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277AD54A">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0CE06C0">
            <w:pPr>
              <w:tabs>
                <w:tab w:val="left" w:pos="720"/>
              </w:tabs>
              <w:snapToGrid w:val="0"/>
              <w:spacing w:line="360" w:lineRule="auto"/>
              <w:jc w:val="center"/>
              <w:rPr>
                <w:rFonts w:hint="eastAsia" w:ascii="宋体" w:hAnsi="宋体"/>
                <w:color w:val="auto"/>
                <w:szCs w:val="21"/>
                <w:highlight w:val="none"/>
              </w:rPr>
            </w:pPr>
          </w:p>
        </w:tc>
      </w:tr>
      <w:tr w14:paraId="1AE66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3921AD62">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6B22727">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6D02DD17">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5D3EEFD">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2A28841D">
            <w:pPr>
              <w:tabs>
                <w:tab w:val="left" w:pos="720"/>
              </w:tabs>
              <w:snapToGrid w:val="0"/>
              <w:spacing w:line="360" w:lineRule="auto"/>
              <w:jc w:val="center"/>
              <w:rPr>
                <w:rFonts w:hint="eastAsia" w:ascii="宋体" w:hAnsi="宋体"/>
                <w:color w:val="auto"/>
                <w:szCs w:val="21"/>
                <w:highlight w:val="none"/>
              </w:rPr>
            </w:pPr>
          </w:p>
        </w:tc>
      </w:tr>
      <w:tr w14:paraId="229B5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5" w:type="dxa"/>
            <w:tcBorders>
              <w:top w:val="single" w:color="auto" w:sz="4" w:space="0"/>
              <w:left w:val="single" w:color="auto" w:sz="4" w:space="0"/>
              <w:bottom w:val="single" w:color="auto" w:sz="4" w:space="0"/>
              <w:right w:val="single" w:color="auto" w:sz="4" w:space="0"/>
            </w:tcBorders>
            <w:vAlign w:val="center"/>
          </w:tcPr>
          <w:p w14:paraId="4FF4EDF1">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47D4D53">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904F0B7">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0BC52EFD">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33D96785">
            <w:pPr>
              <w:tabs>
                <w:tab w:val="left" w:pos="720"/>
              </w:tabs>
              <w:snapToGrid w:val="0"/>
              <w:spacing w:line="360" w:lineRule="auto"/>
              <w:jc w:val="center"/>
              <w:rPr>
                <w:rFonts w:hint="eastAsia" w:ascii="宋体" w:hAnsi="宋体"/>
                <w:color w:val="auto"/>
                <w:szCs w:val="21"/>
                <w:highlight w:val="none"/>
              </w:rPr>
            </w:pPr>
          </w:p>
        </w:tc>
      </w:tr>
      <w:tr w14:paraId="6A80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65" w:type="dxa"/>
            <w:tcBorders>
              <w:top w:val="single" w:color="auto" w:sz="4" w:space="0"/>
              <w:left w:val="single" w:color="auto" w:sz="4" w:space="0"/>
              <w:bottom w:val="single" w:color="auto" w:sz="4" w:space="0"/>
              <w:right w:val="single" w:color="auto" w:sz="4" w:space="0"/>
            </w:tcBorders>
            <w:vAlign w:val="center"/>
          </w:tcPr>
          <w:p w14:paraId="548D5D7A">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5F0E5148">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266B59D8">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743DAF3C">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4F0F1232">
            <w:pPr>
              <w:tabs>
                <w:tab w:val="left" w:pos="720"/>
              </w:tabs>
              <w:snapToGrid w:val="0"/>
              <w:spacing w:line="360" w:lineRule="auto"/>
              <w:jc w:val="center"/>
              <w:rPr>
                <w:rFonts w:hint="eastAsia" w:ascii="宋体" w:hAnsi="宋体"/>
                <w:color w:val="auto"/>
                <w:szCs w:val="21"/>
                <w:highlight w:val="none"/>
              </w:rPr>
            </w:pPr>
          </w:p>
        </w:tc>
      </w:tr>
      <w:tr w14:paraId="280F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65" w:type="dxa"/>
            <w:tcBorders>
              <w:top w:val="single" w:color="auto" w:sz="4" w:space="0"/>
              <w:left w:val="single" w:color="auto" w:sz="4" w:space="0"/>
              <w:bottom w:val="single" w:color="auto" w:sz="4" w:space="0"/>
              <w:right w:val="single" w:color="auto" w:sz="4" w:space="0"/>
            </w:tcBorders>
            <w:vAlign w:val="center"/>
          </w:tcPr>
          <w:p w14:paraId="1B1AB0D5">
            <w:pPr>
              <w:tabs>
                <w:tab w:val="left" w:pos="720"/>
              </w:tabs>
              <w:snapToGrid w:val="0"/>
              <w:spacing w:line="360" w:lineRule="auto"/>
              <w:jc w:val="center"/>
              <w:rPr>
                <w:rFonts w:hint="eastAsia" w:ascii="宋体" w:hAnsi="宋体"/>
                <w:color w:val="auto"/>
                <w:szCs w:val="21"/>
                <w:highlight w:val="none"/>
              </w:rPr>
            </w:pPr>
          </w:p>
        </w:tc>
        <w:tc>
          <w:tcPr>
            <w:tcW w:w="1347" w:type="dxa"/>
            <w:tcBorders>
              <w:top w:val="single" w:color="auto" w:sz="4" w:space="0"/>
              <w:left w:val="single" w:color="auto" w:sz="4" w:space="0"/>
              <w:bottom w:val="single" w:color="auto" w:sz="4" w:space="0"/>
              <w:right w:val="single" w:color="auto" w:sz="4" w:space="0"/>
            </w:tcBorders>
            <w:vAlign w:val="center"/>
          </w:tcPr>
          <w:p w14:paraId="4F5DD247">
            <w:pPr>
              <w:tabs>
                <w:tab w:val="left" w:pos="720"/>
              </w:tabs>
              <w:snapToGrid w:val="0"/>
              <w:spacing w:line="360" w:lineRule="auto"/>
              <w:jc w:val="center"/>
              <w:rPr>
                <w:rFonts w:hint="eastAsia" w:ascii="宋体" w:hAnsi="宋体"/>
                <w:color w:val="auto"/>
                <w:szCs w:val="21"/>
                <w:highlight w:val="none"/>
              </w:rPr>
            </w:pPr>
          </w:p>
        </w:tc>
        <w:tc>
          <w:tcPr>
            <w:tcW w:w="2274" w:type="dxa"/>
            <w:tcBorders>
              <w:top w:val="single" w:color="auto" w:sz="4" w:space="0"/>
              <w:left w:val="single" w:color="auto" w:sz="4" w:space="0"/>
              <w:bottom w:val="single" w:color="auto" w:sz="4" w:space="0"/>
              <w:right w:val="single" w:color="auto" w:sz="4" w:space="0"/>
            </w:tcBorders>
            <w:vAlign w:val="center"/>
          </w:tcPr>
          <w:p w14:paraId="095C36D0">
            <w:pPr>
              <w:tabs>
                <w:tab w:val="left" w:pos="720"/>
              </w:tabs>
              <w:snapToGrid w:val="0"/>
              <w:spacing w:line="360" w:lineRule="auto"/>
              <w:jc w:val="center"/>
              <w:rPr>
                <w:rFonts w:hint="eastAsia" w:ascii="宋体" w:hAnsi="宋体"/>
                <w:color w:val="auto"/>
                <w:szCs w:val="21"/>
                <w:highlight w:val="none"/>
              </w:rPr>
            </w:pPr>
          </w:p>
        </w:tc>
        <w:tc>
          <w:tcPr>
            <w:tcW w:w="2182" w:type="dxa"/>
            <w:tcBorders>
              <w:top w:val="single" w:color="auto" w:sz="4" w:space="0"/>
              <w:left w:val="single" w:color="auto" w:sz="4" w:space="0"/>
              <w:bottom w:val="single" w:color="auto" w:sz="4" w:space="0"/>
              <w:right w:val="single" w:color="auto" w:sz="4" w:space="0"/>
            </w:tcBorders>
            <w:vAlign w:val="center"/>
          </w:tcPr>
          <w:p w14:paraId="10403B2E">
            <w:pPr>
              <w:tabs>
                <w:tab w:val="left" w:pos="720"/>
              </w:tabs>
              <w:snapToGrid w:val="0"/>
              <w:spacing w:line="360" w:lineRule="auto"/>
              <w:jc w:val="center"/>
              <w:rPr>
                <w:rFonts w:hint="eastAsia" w:ascii="宋体" w:hAnsi="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vAlign w:val="center"/>
          </w:tcPr>
          <w:p w14:paraId="5FAD31B1">
            <w:pPr>
              <w:tabs>
                <w:tab w:val="left" w:pos="720"/>
              </w:tabs>
              <w:snapToGrid w:val="0"/>
              <w:spacing w:line="360" w:lineRule="auto"/>
              <w:jc w:val="center"/>
              <w:rPr>
                <w:rFonts w:hint="eastAsia" w:ascii="宋体" w:hAnsi="宋体"/>
                <w:color w:val="auto"/>
                <w:szCs w:val="21"/>
                <w:highlight w:val="none"/>
              </w:rPr>
            </w:pPr>
          </w:p>
        </w:tc>
      </w:tr>
    </w:tbl>
    <w:p w14:paraId="083667D6">
      <w:pPr>
        <w:pStyle w:val="36"/>
        <w:spacing w:after="0" w:line="360" w:lineRule="auto"/>
        <w:ind w:left="-2" w:leftChars="-1" w:firstLine="367" w:firstLineChars="175"/>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14:paraId="41A1564D">
      <w:pPr>
        <w:autoSpaceDE w:val="0"/>
        <w:autoSpaceDN w:val="0"/>
        <w:adjustRightInd w:val="0"/>
        <w:rPr>
          <w:color w:val="auto"/>
          <w:sz w:val="28"/>
          <w:szCs w:val="28"/>
          <w:highlight w:val="none"/>
        </w:rPr>
      </w:pPr>
      <w:r>
        <w:rPr>
          <w:rFonts w:hint="eastAsia"/>
          <w:color w:val="auto"/>
          <w:sz w:val="28"/>
          <w:szCs w:val="28"/>
          <w:highlight w:val="none"/>
        </w:rPr>
        <w:t>参考格式三</w:t>
      </w:r>
    </w:p>
    <w:p w14:paraId="27FC67C5">
      <w:pPr>
        <w:pStyle w:val="36"/>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14:paraId="0F75FFFE">
      <w:pPr>
        <w:pStyle w:val="36"/>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14:paraId="72229FE1">
      <w:pPr>
        <w:pStyle w:val="36"/>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14:paraId="485B3281">
      <w:pPr>
        <w:pStyle w:val="36"/>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14:paraId="27D1E9F9">
      <w:pPr>
        <w:pStyle w:val="36"/>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14:paraId="17B8FC5F">
      <w:pPr>
        <w:pStyle w:val="36"/>
        <w:spacing w:after="0" w:line="360" w:lineRule="auto"/>
        <w:ind w:left="-2" w:leftChars="-1" w:firstLine="540" w:firstLineChars="225"/>
        <w:rPr>
          <w:rFonts w:hint="eastAsia"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14:paraId="0692FF09">
      <w:pPr>
        <w:pStyle w:val="36"/>
        <w:spacing w:after="0"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0E8B489F">
      <w:pPr>
        <w:pStyle w:val="36"/>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附件：《投标文件编制情况》</w:t>
      </w:r>
    </w:p>
    <w:p w14:paraId="08C85EF1">
      <w:pPr>
        <w:spacing w:line="360" w:lineRule="auto"/>
        <w:ind w:right="90" w:firstLine="3240" w:firstLineChars="1350"/>
        <w:rPr>
          <w:rFonts w:hint="eastAsia"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14:paraId="21B02BAC">
      <w:pPr>
        <w:spacing w:line="360" w:lineRule="auto"/>
        <w:ind w:firstLine="2160" w:firstLineChars="900"/>
        <w:rPr>
          <w:rFonts w:hint="eastAsia"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14:paraId="4F1F4C61">
      <w:pPr>
        <w:spacing w:line="360" w:lineRule="auto"/>
        <w:ind w:firstLine="4440" w:firstLineChars="1850"/>
        <w:jc w:val="center"/>
        <w:rPr>
          <w:color w:val="auto"/>
          <w:sz w:val="24"/>
          <w:szCs w:val="24"/>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14:paraId="0ADD1E1F">
      <w:pPr>
        <w:pStyle w:val="36"/>
        <w:spacing w:after="0" w:line="360" w:lineRule="auto"/>
        <w:ind w:firstLine="0"/>
        <w:rPr>
          <w:b/>
          <w:color w:val="auto"/>
          <w:sz w:val="32"/>
          <w:szCs w:val="32"/>
          <w:highlight w:val="none"/>
        </w:rPr>
      </w:pPr>
    </w:p>
    <w:p w14:paraId="58863BA7">
      <w:pPr>
        <w:pStyle w:val="36"/>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14:paraId="41F639BC">
      <w:pPr>
        <w:pStyle w:val="36"/>
        <w:spacing w:after="0"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14:paraId="577E3631">
      <w:pPr>
        <w:pStyle w:val="36"/>
        <w:spacing w:after="0"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37"/>
        <w:tblW w:w="8306" w:type="dxa"/>
        <w:tblInd w:w="0" w:type="dxa"/>
        <w:tblLayout w:type="fixed"/>
        <w:tblCellMar>
          <w:top w:w="0" w:type="dxa"/>
          <w:left w:w="108" w:type="dxa"/>
          <w:bottom w:w="0" w:type="dxa"/>
          <w:right w:w="108" w:type="dxa"/>
        </w:tblCellMar>
      </w:tblPr>
      <w:tblGrid>
        <w:gridCol w:w="8306"/>
      </w:tblGrid>
      <w:tr w14:paraId="05994726">
        <w:tblPrEx>
          <w:tblCellMar>
            <w:top w:w="0" w:type="dxa"/>
            <w:left w:w="108" w:type="dxa"/>
            <w:bottom w:w="0" w:type="dxa"/>
            <w:right w:w="108" w:type="dxa"/>
          </w:tblCellMar>
        </w:tblPrEx>
        <w:trPr>
          <w:trHeight w:val="2819" w:hRule="atLeast"/>
        </w:trPr>
        <w:tc>
          <w:tcPr>
            <w:tcW w:w="8306" w:type="dxa"/>
            <w:shd w:val="clear" w:color="auto" w:fill="auto"/>
          </w:tcPr>
          <w:p w14:paraId="2831EBF3">
            <w:pPr>
              <w:pStyle w:val="36"/>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投标文件加密打包的电脑     自有    □      外包    □     其他    □</w:t>
            </w:r>
          </w:p>
          <w:p w14:paraId="092A5AE3">
            <w:pPr>
              <w:pStyle w:val="36"/>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电脑类型</w:t>
            </w:r>
          </w:p>
          <w:p w14:paraId="53F3A9B2">
            <w:pPr>
              <w:pStyle w:val="36"/>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电脑所属单位</w:t>
            </w:r>
          </w:p>
          <w:p w14:paraId="3E6B356D">
            <w:pPr>
              <w:pStyle w:val="36"/>
              <w:spacing w:after="0" w:line="360" w:lineRule="auto"/>
              <w:ind w:firstLine="0"/>
              <w:rPr>
                <w:rFonts w:hint="eastAsia" w:ascii="宋体" w:hAnsi="宋体"/>
                <w:color w:val="auto"/>
                <w:sz w:val="24"/>
                <w:szCs w:val="24"/>
                <w:highlight w:val="none"/>
              </w:rPr>
            </w:pPr>
            <w:r>
              <w:rPr>
                <w:rFonts w:hint="eastAsia" w:ascii="宋体" w:hAnsi="宋体"/>
                <w:color w:val="auto"/>
                <w:sz w:val="24"/>
                <w:szCs w:val="24"/>
                <w:highlight w:val="none"/>
              </w:rPr>
              <w:t>电脑所在地址        （如××市××区(县) ××街（路）××号××大厦××房）</w:t>
            </w:r>
          </w:p>
        </w:tc>
      </w:tr>
    </w:tbl>
    <w:p w14:paraId="6EA22441">
      <w:pPr>
        <w:pStyle w:val="32"/>
        <w:spacing w:before="156" w:beforeLines="50" w:beforeAutospacing="0" w:after="156" w:afterLines="50" w:afterAutospacing="0" w:line="360" w:lineRule="auto"/>
        <w:jc w:val="left"/>
        <w:rPr>
          <w:rFonts w:hint="eastAsia" w:eastAsia="宋体"/>
          <w:color w:val="auto"/>
          <w:sz w:val="28"/>
          <w:szCs w:val="28"/>
          <w:highlight w:val="none"/>
        </w:rPr>
      </w:pPr>
      <w:bookmarkStart w:id="220" w:name="_Toc21525513"/>
      <w:bookmarkStart w:id="221" w:name="_Toc2272568"/>
      <w:bookmarkStart w:id="222" w:name="_Toc15835"/>
      <w:r>
        <w:rPr>
          <w:rFonts w:hint="eastAsia" w:eastAsia="宋体"/>
          <w:color w:val="auto"/>
          <w:sz w:val="28"/>
          <w:szCs w:val="28"/>
          <w:highlight w:val="none"/>
        </w:rPr>
        <w:t>参考格式四</w:t>
      </w:r>
    </w:p>
    <w:p w14:paraId="5E1C059C">
      <w:pPr>
        <w:pStyle w:val="32"/>
        <w:spacing w:before="156" w:beforeLines="50" w:beforeAutospacing="0" w:after="156" w:afterLines="50" w:afterAutospacing="0" w:line="360" w:lineRule="auto"/>
        <w:ind w:firstLine="482"/>
        <w:jc w:val="center"/>
        <w:rPr>
          <w:rFonts w:hint="eastAsia"/>
          <w:b/>
          <w:bCs/>
          <w:color w:val="auto"/>
          <w:sz w:val="32"/>
          <w:szCs w:val="32"/>
          <w:highlight w:val="none"/>
        </w:rPr>
      </w:pPr>
      <w:r>
        <w:rPr>
          <w:rFonts w:hint="eastAsia" w:eastAsia="宋体"/>
          <w:b/>
          <w:bCs/>
          <w:color w:val="auto"/>
          <w:sz w:val="32"/>
          <w:szCs w:val="32"/>
          <w:highlight w:val="none"/>
        </w:rPr>
        <w:t>投标人廉洁承诺书</w:t>
      </w:r>
    </w:p>
    <w:p w14:paraId="16A4F886">
      <w:pPr>
        <w:pStyle w:val="19"/>
        <w:spacing w:line="360" w:lineRule="auto"/>
        <w:ind w:right="420"/>
        <w:rPr>
          <w:rFonts w:hint="eastAsia" w:hAnsi="宋体" w:cs="宋体"/>
          <w:color w:val="auto"/>
          <w:szCs w:val="21"/>
          <w:highlight w:val="none"/>
        </w:rPr>
      </w:pPr>
      <w:r>
        <w:rPr>
          <w:rFonts w:hint="eastAsia" w:hAnsi="宋体" w:cs="宋体"/>
          <w:color w:val="auto"/>
          <w:szCs w:val="21"/>
          <w:highlight w:val="none"/>
        </w:rPr>
        <w:t>本招标项目招标人及招标监管机构：</w:t>
      </w:r>
    </w:p>
    <w:p w14:paraId="008F5472">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本公司参加了</w:t>
      </w:r>
      <w:r>
        <w:rPr>
          <w:rFonts w:hint="eastAsia" w:hAnsi="宋体" w:cs="宋体"/>
          <w:color w:val="auto"/>
          <w:szCs w:val="21"/>
          <w:highlight w:val="none"/>
          <w:u w:val="single"/>
        </w:rPr>
        <w:t xml:space="preserve">   （项目名称/标段名称）    </w:t>
      </w:r>
      <w:r>
        <w:rPr>
          <w:rFonts w:hint="eastAsia" w:hAnsi="宋体" w:cs="宋体"/>
          <w:color w:val="auto"/>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3DFBADC5">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一、自觉遵守国家有关法律法规及廉洁规定。</w:t>
      </w:r>
    </w:p>
    <w:p w14:paraId="4FD02D53">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二、不与招标单位工作人员串通投标，损害国家利益、企业利益以及他人的合法利益；</w:t>
      </w:r>
    </w:p>
    <w:p w14:paraId="2DF91FE1">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三、不与其他单位围标、串标，不出让投标资格，不向招标人或评标委员会成员行贿。</w:t>
      </w:r>
    </w:p>
    <w:p w14:paraId="1CD83DCF">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 xml:space="preserve">四、不以任何名义向参与招标、评标工作的有关人员提供高消费宴请及娱乐活动和赠送回扣、红包、礼金、购物卡、有价证券、贵重物品和好处费、感谢费等； </w:t>
      </w:r>
    </w:p>
    <w:p w14:paraId="5879EEDE">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五、不以任何名义为参与招标、评标工作的有关人员装修住房、婚丧嫁娶、配偶子女的工作安排以及境内外旅游等提供方便；</w:t>
      </w:r>
    </w:p>
    <w:p w14:paraId="17A8AE15">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六、不以谋取非正当利益为目的，擅自与参与招标、评标工作的有关人员就业务问题进行私下商谈或者达成利益默契。</w:t>
      </w:r>
    </w:p>
    <w:p w14:paraId="6C098809">
      <w:pPr>
        <w:pStyle w:val="19"/>
        <w:spacing w:line="360" w:lineRule="auto"/>
        <w:ind w:right="420" w:firstLine="420" w:firstLineChars="200"/>
        <w:rPr>
          <w:rFonts w:hint="eastAsia" w:hAnsi="宋体" w:cs="宋体"/>
          <w:color w:val="auto"/>
          <w:szCs w:val="21"/>
          <w:highlight w:val="none"/>
        </w:rPr>
      </w:pPr>
      <w:r>
        <w:rPr>
          <w:rFonts w:hint="eastAsia" w:hAnsi="宋体" w:cs="宋体"/>
          <w:color w:val="auto"/>
          <w:szCs w:val="21"/>
          <w:highlight w:val="none"/>
        </w:rPr>
        <w:t>本公司违反上述承诺，或本承诺陈述与事实不符，经查实，本公司愿意接受公开通报，被招标监管部门信用评价记录不良行为并扣分，并承担由此带来的法律后果。</w:t>
      </w:r>
    </w:p>
    <w:p w14:paraId="53C22D75">
      <w:pPr>
        <w:rPr>
          <w:rFonts w:hint="eastAsia" w:hAnsi="宋体" w:cs="宋体"/>
          <w:color w:val="auto"/>
          <w:szCs w:val="21"/>
          <w:highlight w:val="none"/>
        </w:rPr>
      </w:pPr>
    </w:p>
    <w:p w14:paraId="2DB941B4">
      <w:pPr>
        <w:pStyle w:val="2"/>
        <w:rPr>
          <w:rFonts w:hint="eastAsia" w:hAnsi="宋体" w:cs="宋体"/>
          <w:color w:val="auto"/>
          <w:szCs w:val="21"/>
          <w:highlight w:val="none"/>
        </w:rPr>
      </w:pPr>
    </w:p>
    <w:p w14:paraId="12658E74">
      <w:pPr>
        <w:jc w:val="right"/>
        <w:rPr>
          <w:rFonts w:hint="eastAsia" w:hAnsi="宋体" w:cs="宋体"/>
          <w:color w:val="auto"/>
          <w:szCs w:val="21"/>
          <w:highlight w:val="none"/>
        </w:rPr>
      </w:pPr>
      <w:r>
        <w:rPr>
          <w:rFonts w:hint="eastAsia" w:hAnsi="宋体" w:cs="宋体"/>
          <w:color w:val="auto"/>
          <w:szCs w:val="21"/>
          <w:highlight w:val="none"/>
        </w:rPr>
        <w:t>承诺企业：</w:t>
      </w:r>
      <w:r>
        <w:rPr>
          <w:rFonts w:hint="eastAsia" w:hAnsi="宋体" w:cs="宋体"/>
          <w:color w:val="auto"/>
          <w:szCs w:val="21"/>
          <w:highlight w:val="none"/>
          <w:u w:val="single"/>
        </w:rPr>
        <w:t xml:space="preserve">                           </w:t>
      </w:r>
      <w:r>
        <w:rPr>
          <w:rFonts w:hint="eastAsia" w:hAnsi="宋体" w:cs="宋体"/>
          <w:color w:val="auto"/>
          <w:szCs w:val="21"/>
          <w:highlight w:val="none"/>
        </w:rPr>
        <w:t>（盖单位章）</w:t>
      </w:r>
    </w:p>
    <w:p w14:paraId="0D38EF2A">
      <w:pPr>
        <w:pStyle w:val="2"/>
        <w:rPr>
          <w:color w:val="auto"/>
          <w:highlight w:val="none"/>
        </w:rPr>
      </w:pPr>
    </w:p>
    <w:p w14:paraId="65DDD0B4">
      <w:pPr>
        <w:pStyle w:val="2"/>
        <w:wordWrap w:val="0"/>
        <w:jc w:val="right"/>
        <w:rPr>
          <w:color w:val="auto"/>
          <w:highlight w:val="none"/>
          <w:u w:val="single"/>
        </w:rPr>
      </w:pPr>
      <w:r>
        <w:rPr>
          <w:rFonts w:hint="eastAsia" w:hAnsi="宋体" w:cs="宋体"/>
          <w:color w:val="auto"/>
          <w:szCs w:val="21"/>
          <w:highlight w:val="none"/>
        </w:rPr>
        <w:t>法定代表人：</w:t>
      </w:r>
      <w:r>
        <w:rPr>
          <w:rFonts w:hint="eastAsia" w:hAnsi="宋体" w:cs="宋体"/>
          <w:color w:val="auto"/>
          <w:szCs w:val="21"/>
          <w:highlight w:val="none"/>
          <w:u w:val="single"/>
        </w:rPr>
        <w:t xml:space="preserve">                                                   </w:t>
      </w:r>
      <w:r>
        <w:rPr>
          <w:rFonts w:hint="eastAsia" w:hAnsi="宋体" w:cs="宋体"/>
          <w:color w:val="auto"/>
          <w:szCs w:val="21"/>
          <w:highlight w:val="none"/>
        </w:rPr>
        <w:t>（签字或盖章）</w:t>
      </w:r>
    </w:p>
    <w:p w14:paraId="587E4CC7">
      <w:pPr>
        <w:tabs>
          <w:tab w:val="left" w:pos="720"/>
        </w:tabs>
        <w:snapToGrid w:val="0"/>
        <w:spacing w:line="360" w:lineRule="auto"/>
        <w:ind w:firstLine="2530" w:firstLineChars="900"/>
        <w:rPr>
          <w:rStyle w:val="61"/>
          <w:color w:val="auto"/>
          <w:highlight w:val="none"/>
        </w:rPr>
      </w:pPr>
      <w:bookmarkStart w:id="223" w:name="_Toc26180"/>
    </w:p>
    <w:p w14:paraId="5AF9E2F7">
      <w:pPr>
        <w:tabs>
          <w:tab w:val="left" w:pos="720"/>
        </w:tabs>
        <w:snapToGrid w:val="0"/>
        <w:spacing w:line="360" w:lineRule="auto"/>
        <w:ind w:firstLine="2530" w:firstLineChars="900"/>
        <w:rPr>
          <w:rStyle w:val="61"/>
          <w:color w:val="auto"/>
          <w:highlight w:val="none"/>
        </w:rPr>
      </w:pPr>
    </w:p>
    <w:p w14:paraId="18EB11AD">
      <w:pPr>
        <w:tabs>
          <w:tab w:val="left" w:pos="720"/>
        </w:tabs>
        <w:snapToGrid w:val="0"/>
        <w:spacing w:line="360" w:lineRule="auto"/>
        <w:ind w:firstLine="2530" w:firstLineChars="900"/>
        <w:rPr>
          <w:rStyle w:val="61"/>
          <w:color w:val="auto"/>
          <w:highlight w:val="none"/>
        </w:rPr>
      </w:pPr>
    </w:p>
    <w:p w14:paraId="6E8F42E5">
      <w:pPr>
        <w:tabs>
          <w:tab w:val="left" w:pos="720"/>
        </w:tabs>
        <w:snapToGrid w:val="0"/>
        <w:spacing w:line="360" w:lineRule="auto"/>
        <w:ind w:firstLine="2530" w:firstLineChars="900"/>
        <w:rPr>
          <w:rStyle w:val="61"/>
          <w:color w:val="auto"/>
          <w:highlight w:val="none"/>
        </w:rPr>
        <w:sectPr>
          <w:headerReference r:id="rId17" w:type="default"/>
          <w:footerReference r:id="rId18" w:type="default"/>
          <w:pgSz w:w="11906" w:h="16838"/>
          <w:pgMar w:top="1440" w:right="1800" w:bottom="1440" w:left="1800" w:header="851" w:footer="992" w:gutter="0"/>
          <w:cols w:space="425" w:num="1"/>
          <w:docGrid w:type="lines" w:linePitch="312" w:charSpace="0"/>
        </w:sectPr>
      </w:pPr>
    </w:p>
    <w:p w14:paraId="689622B8">
      <w:pPr>
        <w:pStyle w:val="6"/>
        <w:numPr>
          <w:ilvl w:val="3"/>
          <w:numId w:val="0"/>
        </w:numPr>
        <w:spacing w:before="156" w:after="156"/>
        <w:ind w:left="60" w:leftChars="-187" w:hanging="453" w:hangingChars="162"/>
        <w:rPr>
          <w:color w:val="auto"/>
          <w:sz w:val="28"/>
          <w:szCs w:val="28"/>
          <w:highlight w:val="none"/>
        </w:rPr>
      </w:pPr>
      <w:bookmarkStart w:id="224" w:name="OLE_LINK154"/>
      <w:r>
        <w:rPr>
          <w:rFonts w:hint="eastAsia"/>
          <w:color w:val="auto"/>
          <w:sz w:val="28"/>
          <w:szCs w:val="28"/>
          <w:highlight w:val="none"/>
        </w:rPr>
        <w:t>参考格式</w:t>
      </w:r>
      <w:bookmarkEnd w:id="224"/>
      <w:r>
        <w:rPr>
          <w:rFonts w:hint="eastAsia"/>
          <w:color w:val="auto"/>
          <w:sz w:val="28"/>
          <w:szCs w:val="28"/>
          <w:highlight w:val="none"/>
        </w:rPr>
        <w:t>五：法定代表人证明书、</w:t>
      </w:r>
      <w:bookmarkStart w:id="225" w:name="OLE_LINK155"/>
      <w:r>
        <w:rPr>
          <w:rFonts w:hint="eastAsia"/>
          <w:color w:val="auto"/>
          <w:sz w:val="28"/>
          <w:szCs w:val="28"/>
          <w:highlight w:val="none"/>
        </w:rPr>
        <w:t>法定代表人授权委托书</w:t>
      </w:r>
      <w:bookmarkEnd w:id="225"/>
    </w:p>
    <w:p w14:paraId="0C1DEE6C">
      <w:pPr>
        <w:pStyle w:val="2"/>
        <w:rPr>
          <w:color w:val="auto"/>
          <w:highlight w:val="none"/>
        </w:rPr>
      </w:pPr>
    </w:p>
    <w:p w14:paraId="2196A2F3">
      <w:pPr>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法定代表人证明书</w:t>
      </w:r>
    </w:p>
    <w:p w14:paraId="28358D04">
      <w:pPr>
        <w:spacing w:line="360" w:lineRule="auto"/>
        <w:jc w:val="right"/>
        <w:rPr>
          <w:rFonts w:hint="eastAsia" w:ascii="宋体" w:hAnsi="宋体" w:cs="宋体"/>
          <w:color w:val="auto"/>
          <w:sz w:val="24"/>
          <w:highlight w:val="none"/>
        </w:rPr>
      </w:pPr>
      <w:r>
        <w:rPr>
          <w:rFonts w:hint="eastAsia" w:ascii="宋体" w:hAnsi="宋体" w:cs="宋体"/>
          <w:color w:val="auto"/>
          <w:highlight w:val="none"/>
        </w:rPr>
        <w:t>（　 ）第　号</w:t>
      </w:r>
    </w:p>
    <w:tbl>
      <w:tblPr>
        <w:tblStyle w:val="37"/>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C299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tcPr>
          <w:p w14:paraId="46195E36">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现任我单位</w:t>
            </w:r>
            <w:r>
              <w:rPr>
                <w:rFonts w:hint="eastAsia" w:ascii="宋体" w:hAnsi="宋体" w:cs="宋体"/>
                <w:color w:val="auto"/>
                <w:sz w:val="24"/>
                <w:highlight w:val="none"/>
                <w:u w:val="single"/>
              </w:rPr>
              <w:t>　　　　　</w:t>
            </w:r>
            <w:r>
              <w:rPr>
                <w:rFonts w:hint="eastAsia" w:ascii="宋体" w:hAnsi="宋体" w:cs="宋体"/>
                <w:color w:val="auto"/>
                <w:sz w:val="24"/>
                <w:highlight w:val="none"/>
              </w:rPr>
              <w:t>职务，为法定代表人（负责人），特此证明。</w:t>
            </w:r>
          </w:p>
          <w:p w14:paraId="53755DAC">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p>
          <w:p w14:paraId="2AC7A368">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附：法定代表人（负责人）性别：</w:t>
            </w:r>
            <w:r>
              <w:rPr>
                <w:rFonts w:hint="eastAsia" w:ascii="宋体" w:hAnsi="宋体" w:cs="宋体"/>
                <w:color w:val="auto"/>
                <w:sz w:val="24"/>
                <w:highlight w:val="none"/>
                <w:u w:val="single"/>
              </w:rPr>
              <w:t>　　</w:t>
            </w:r>
            <w:r>
              <w:rPr>
                <w:rFonts w:hint="eastAsia" w:ascii="宋体" w:hAnsi="宋体" w:cs="宋体"/>
                <w:color w:val="auto"/>
                <w:sz w:val="24"/>
                <w:highlight w:val="none"/>
              </w:rPr>
              <w:t>年龄：</w:t>
            </w:r>
            <w:r>
              <w:rPr>
                <w:rFonts w:hint="eastAsia" w:ascii="宋体" w:hAnsi="宋体" w:cs="宋体"/>
                <w:color w:val="auto"/>
                <w:sz w:val="24"/>
                <w:highlight w:val="none"/>
                <w:u w:val="single"/>
              </w:rPr>
              <w:t>　　</w:t>
            </w:r>
            <w:r>
              <w:rPr>
                <w:rFonts w:hint="eastAsia" w:ascii="宋体" w:hAnsi="宋体" w:cs="宋体"/>
                <w:color w:val="auto"/>
                <w:sz w:val="24"/>
                <w:highlight w:val="none"/>
              </w:rPr>
              <w:t>身份证号码：</w:t>
            </w:r>
          </w:p>
          <w:p w14:paraId="2DCE6408">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w:t>
            </w:r>
            <w:r>
              <w:rPr>
                <w:rFonts w:hint="eastAsia" w:ascii="宋体" w:hAnsi="宋体" w:cs="宋体"/>
                <w:color w:val="auto"/>
                <w:sz w:val="24"/>
                <w:highlight w:val="none"/>
                <w:u w:val="single"/>
              </w:rPr>
              <w:t>　　　　　　　　　　</w:t>
            </w:r>
            <w:r>
              <w:rPr>
                <w:rFonts w:hint="eastAsia" w:ascii="宋体" w:hAnsi="宋体" w:cs="宋体"/>
                <w:color w:val="auto"/>
                <w:sz w:val="24"/>
                <w:highlight w:val="none"/>
              </w:rPr>
              <w:t>企业类型：</w:t>
            </w:r>
          </w:p>
          <w:p w14:paraId="01E24550">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p>
          <w:p w14:paraId="2B0C69E7">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单位：　　　　　　（盖章）</w:t>
            </w:r>
          </w:p>
          <w:p w14:paraId="088958A4">
            <w:pPr>
              <w:pBdr>
                <w:top w:val="single" w:color="auto" w:sz="4" w:space="1"/>
                <w:left w:val="single" w:color="auto" w:sz="4" w:space="4"/>
                <w:bottom w:val="single" w:color="auto" w:sz="4" w:space="1"/>
                <w:right w:val="single" w:color="auto" w:sz="4" w:space="4"/>
              </w:pBd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　　　　　　　　　　　　　　　　</w:t>
            </w:r>
            <w:r>
              <w:rPr>
                <w:rFonts w:hint="eastAsia" w:ascii="宋体" w:hAnsi="宋体" w:cs="宋体"/>
                <w:color w:val="auto"/>
                <w:sz w:val="24"/>
                <w:highlight w:val="none"/>
              </w:rPr>
              <w:t>　　　　　    年　月　　日</w:t>
            </w:r>
          </w:p>
        </w:tc>
      </w:tr>
    </w:tbl>
    <w:p w14:paraId="72E09528">
      <w:pPr>
        <w:spacing w:line="360" w:lineRule="auto"/>
        <w:jc w:val="center"/>
        <w:rPr>
          <w:rFonts w:hint="eastAsia" w:ascii="宋体" w:hAnsi="宋体" w:cs="宋体"/>
          <w:b/>
          <w:color w:val="auto"/>
          <w:sz w:val="24"/>
          <w:highlight w:val="none"/>
        </w:rPr>
      </w:pPr>
    </w:p>
    <w:p w14:paraId="358E1BB2">
      <w:pPr>
        <w:spacing w:line="360" w:lineRule="auto"/>
        <w:jc w:val="center"/>
        <w:rPr>
          <w:rFonts w:hint="eastAsia" w:ascii="宋体" w:hAnsi="宋体" w:cs="宋体"/>
          <w:b/>
          <w:color w:val="auto"/>
          <w:sz w:val="24"/>
          <w:highlight w:val="none"/>
        </w:rPr>
      </w:pPr>
    </w:p>
    <w:p w14:paraId="389429C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法定代表人授权委托书</w:t>
      </w:r>
    </w:p>
    <w:p w14:paraId="209D977C">
      <w:pPr>
        <w:spacing w:line="360" w:lineRule="auto"/>
        <w:jc w:val="right"/>
        <w:rPr>
          <w:rFonts w:hint="eastAsia" w:ascii="宋体" w:hAnsi="宋体" w:cs="宋体"/>
          <w:color w:val="auto"/>
          <w:sz w:val="24"/>
          <w:highlight w:val="none"/>
        </w:rPr>
      </w:pPr>
      <w:r>
        <w:rPr>
          <w:rFonts w:hint="eastAsia" w:ascii="宋体" w:hAnsi="宋体" w:cs="宋体"/>
          <w:color w:val="auto"/>
          <w:highlight w:val="none"/>
        </w:rPr>
        <w:t>（　 ）第　号</w:t>
      </w:r>
    </w:p>
    <w:tbl>
      <w:tblPr>
        <w:tblStyle w:val="37"/>
        <w:tblW w:w="9287" w:type="dxa"/>
        <w:jc w:val="center"/>
        <w:tblLayout w:type="fixed"/>
        <w:tblCellMar>
          <w:top w:w="0" w:type="dxa"/>
          <w:left w:w="108" w:type="dxa"/>
          <w:bottom w:w="0" w:type="dxa"/>
          <w:right w:w="108" w:type="dxa"/>
        </w:tblCellMar>
      </w:tblPr>
      <w:tblGrid>
        <w:gridCol w:w="9287"/>
      </w:tblGrid>
      <w:tr w14:paraId="789614EA">
        <w:tblPrEx>
          <w:tblCellMar>
            <w:top w:w="0" w:type="dxa"/>
            <w:left w:w="108" w:type="dxa"/>
            <w:bottom w:w="0" w:type="dxa"/>
            <w:right w:w="108" w:type="dxa"/>
          </w:tblCellMar>
        </w:tblPrEx>
        <w:trPr>
          <w:jc w:val="center"/>
        </w:trPr>
        <w:tc>
          <w:tcPr>
            <w:tcW w:w="9287" w:type="dxa"/>
            <w:tcBorders>
              <w:top w:val="single" w:color="auto" w:sz="4" w:space="0"/>
              <w:left w:val="single" w:color="auto" w:sz="4" w:space="0"/>
              <w:bottom w:val="single" w:color="auto" w:sz="4" w:space="0"/>
              <w:right w:val="single" w:color="auto" w:sz="4" w:space="0"/>
            </w:tcBorders>
          </w:tcPr>
          <w:p w14:paraId="5DD01A8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兹授权为我方委托代理人，其权限是：</w:t>
            </w:r>
          </w:p>
          <w:p w14:paraId="39E534E1">
            <w:pPr>
              <w:spacing w:line="360" w:lineRule="auto"/>
              <w:rPr>
                <w:rFonts w:hint="eastAsia" w:ascii="宋体" w:hAnsi="宋体" w:cs="宋体"/>
                <w:color w:val="auto"/>
                <w:sz w:val="24"/>
                <w:highlight w:val="none"/>
                <w:u w:val="single"/>
              </w:rPr>
            </w:pPr>
          </w:p>
          <w:p w14:paraId="2C810B0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有效期限：</w:t>
            </w:r>
          </w:p>
          <w:p w14:paraId="6BAB1B3A">
            <w:pPr>
              <w:spacing w:line="360" w:lineRule="auto"/>
              <w:rPr>
                <w:rFonts w:hint="eastAsia" w:ascii="宋体" w:hAnsi="宋体" w:cs="宋体"/>
                <w:color w:val="auto"/>
                <w:sz w:val="24"/>
                <w:highlight w:val="none"/>
              </w:rPr>
            </w:pPr>
            <w:r>
              <w:rPr>
                <w:rFonts w:hint="eastAsia" w:ascii="宋体" w:hAnsi="宋体" w:cs="宋体"/>
                <w:color w:val="auto"/>
                <w:sz w:val="24"/>
                <w:highlight w:val="none"/>
              </w:rPr>
              <w:t>附：代理人性别：年龄：身份证号码：</w:t>
            </w:r>
          </w:p>
          <w:p w14:paraId="4C2A7DD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注册号码：企业类型：</w:t>
            </w:r>
          </w:p>
          <w:p w14:paraId="6B5653C8">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经营范围：</w:t>
            </w:r>
          </w:p>
          <w:p w14:paraId="2066676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法定代表人（负责人）：（签名或盖章）</w:t>
            </w:r>
          </w:p>
          <w:p w14:paraId="082D5AB3">
            <w:pPr>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授权单位：（盖章）</w:t>
            </w:r>
          </w:p>
          <w:p w14:paraId="79F6A96C">
            <w:pPr>
              <w:spacing w:line="360" w:lineRule="auto"/>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年  月   日</w:t>
            </w:r>
          </w:p>
        </w:tc>
      </w:tr>
    </w:tbl>
    <w:p w14:paraId="51A36169">
      <w:pPr>
        <w:spacing w:line="360" w:lineRule="auto"/>
        <w:rPr>
          <w:rFonts w:hint="eastAsia" w:ascii="宋体" w:hAnsi="宋体" w:cs="宋体"/>
          <w:color w:val="auto"/>
          <w:sz w:val="24"/>
          <w:highlight w:val="none"/>
        </w:rPr>
      </w:pPr>
    </w:p>
    <w:p w14:paraId="519D93C6">
      <w:pPr>
        <w:pStyle w:val="2"/>
        <w:rPr>
          <w:color w:val="auto"/>
          <w:highlight w:val="none"/>
        </w:rPr>
      </w:pPr>
    </w:p>
    <w:p w14:paraId="2ABAD954">
      <w:pPr>
        <w:pStyle w:val="19"/>
        <w:rPr>
          <w:color w:val="auto"/>
          <w:highlight w:val="none"/>
        </w:rPr>
      </w:pPr>
    </w:p>
    <w:p w14:paraId="0B54A647">
      <w:pPr>
        <w:pStyle w:val="19"/>
        <w:rPr>
          <w:color w:val="auto"/>
          <w:highlight w:val="none"/>
        </w:rPr>
      </w:pPr>
    </w:p>
    <w:p w14:paraId="3288B092">
      <w:pPr>
        <w:pStyle w:val="2"/>
        <w:rPr>
          <w:color w:val="auto"/>
          <w:highlight w:val="none"/>
        </w:rPr>
        <w:sectPr>
          <w:pgSz w:w="11906" w:h="16838"/>
          <w:pgMar w:top="1440" w:right="1800" w:bottom="1440" w:left="1800" w:header="851" w:footer="992" w:gutter="0"/>
          <w:cols w:space="425" w:num="1"/>
          <w:docGrid w:type="lines" w:linePitch="312" w:charSpace="0"/>
        </w:sectPr>
      </w:pPr>
    </w:p>
    <w:p w14:paraId="2FEAE8E5">
      <w:pPr>
        <w:pStyle w:val="6"/>
        <w:numPr>
          <w:ilvl w:val="3"/>
          <w:numId w:val="0"/>
        </w:numPr>
        <w:spacing w:before="156" w:after="156" w:line="240" w:lineRule="auto"/>
        <w:ind w:left="-733" w:leftChars="-349"/>
        <w:rPr>
          <w:color w:val="auto"/>
          <w:sz w:val="24"/>
          <w:szCs w:val="24"/>
          <w:highlight w:val="none"/>
        </w:rPr>
      </w:pPr>
      <w:r>
        <w:rPr>
          <w:rFonts w:hint="eastAsia"/>
          <w:color w:val="auto"/>
          <w:sz w:val="28"/>
          <w:szCs w:val="28"/>
          <w:highlight w:val="none"/>
        </w:rPr>
        <w:t>格式六：</w:t>
      </w:r>
      <w:bookmarkStart w:id="226" w:name="OLE_LINK152"/>
      <w:r>
        <w:rPr>
          <w:rFonts w:hint="eastAsia"/>
          <w:color w:val="auto"/>
          <w:sz w:val="28"/>
          <w:szCs w:val="28"/>
          <w:highlight w:val="none"/>
        </w:rPr>
        <w:t>中小企业声明函</w:t>
      </w:r>
      <w:bookmarkEnd w:id="226"/>
      <w:r>
        <w:rPr>
          <w:rFonts w:hint="eastAsia"/>
          <w:color w:val="auto"/>
          <w:sz w:val="28"/>
          <w:szCs w:val="28"/>
          <w:highlight w:val="none"/>
        </w:rPr>
        <w:t>（如有）</w:t>
      </w:r>
    </w:p>
    <w:p w14:paraId="2704A371">
      <w:pPr>
        <w:pStyle w:val="19"/>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中小企业声明函</w:t>
      </w:r>
    </w:p>
    <w:p w14:paraId="4FCC1149">
      <w:pPr>
        <w:pStyle w:val="19"/>
        <w:spacing w:line="560"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本企业郑重声明，根据《关于印发中小企业划型标准规定的通知》（工信部联企业〔2011〕300号）的规定，本企业具体情况如下：</w:t>
      </w:r>
    </w:p>
    <w:p w14:paraId="28727825">
      <w:pPr>
        <w:pStyle w:val="19"/>
        <w:spacing w:line="560" w:lineRule="exact"/>
        <w:ind w:firstLine="640" w:firstLineChars="200"/>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本企业属于建筑业行业；营业收入为</w:t>
      </w:r>
      <w:r>
        <w:rPr>
          <w:rFonts w:hint="eastAsia" w:ascii="Times New Roman" w:hAnsi="Times New Roman" w:eastAsia="仿宋_GB2312" w:cs="仿宋_GB2312"/>
          <w:color w:val="auto"/>
          <w:sz w:val="32"/>
          <w:szCs w:val="32"/>
          <w:highlight w:val="none"/>
          <w:u w:val="single"/>
        </w:rPr>
        <w:t xml:space="preserve">     </w:t>
      </w:r>
      <w:r>
        <w:rPr>
          <w:rFonts w:hint="eastAsia" w:ascii="Times New Roman" w:hAnsi="Times New Roman" w:eastAsia="仿宋_GB2312" w:cs="仿宋_GB2312"/>
          <w:color w:val="auto"/>
          <w:sz w:val="32"/>
          <w:szCs w:val="32"/>
          <w:highlight w:val="none"/>
        </w:rPr>
        <w:t>万元，资产总额为</w:t>
      </w:r>
      <w:r>
        <w:rPr>
          <w:rFonts w:hint="eastAsia" w:ascii="Times New Roman" w:hAnsi="Times New Roman" w:eastAsia="仿宋_GB2312" w:cs="仿宋_GB2312"/>
          <w:color w:val="auto"/>
          <w:sz w:val="32"/>
          <w:szCs w:val="32"/>
          <w:highlight w:val="none"/>
          <w:u w:val="single"/>
        </w:rPr>
        <w:t xml:space="preserve">       </w:t>
      </w:r>
      <w:r>
        <w:rPr>
          <w:rFonts w:hint="eastAsia" w:ascii="Times New Roman" w:hAnsi="Times New Roman" w:eastAsia="仿宋_GB2312" w:cs="仿宋_GB2312"/>
          <w:color w:val="auto"/>
          <w:sz w:val="32"/>
          <w:szCs w:val="32"/>
          <w:highlight w:val="none"/>
        </w:rPr>
        <w:t>万元，属于</w:t>
      </w:r>
      <w:r>
        <w:rPr>
          <w:rFonts w:hint="eastAsia" w:ascii="Times New Roman" w:hAnsi="Times New Roman" w:eastAsia="仿宋_GB2312" w:cs="仿宋_GB2312"/>
          <w:color w:val="auto"/>
          <w:sz w:val="32"/>
          <w:szCs w:val="32"/>
          <w:highlight w:val="none"/>
          <w:u w:val="single"/>
        </w:rPr>
        <w:t xml:space="preserve">      （中型企业、小型企业、微型企业）</w:t>
      </w:r>
      <w:r>
        <w:rPr>
          <w:rFonts w:hint="eastAsia" w:ascii="Times New Roman" w:hAnsi="Times New Roman" w:eastAsia="仿宋_GB2312" w:cs="仿宋_GB2312"/>
          <w:color w:val="auto"/>
          <w:sz w:val="32"/>
          <w:szCs w:val="32"/>
          <w:highlight w:val="none"/>
        </w:rPr>
        <w:t>；</w:t>
      </w:r>
    </w:p>
    <w:p w14:paraId="6629751D">
      <w:pPr>
        <w:pStyle w:val="19"/>
        <w:spacing w:line="560" w:lineRule="exact"/>
        <w:ind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依据《政府采购促进中小企业发展管理办法》的规定，本企业</w:t>
      </w:r>
      <w:r>
        <w:rPr>
          <w:rFonts w:ascii="仿宋_GB2312" w:hAnsi="Times New Roman" w:eastAsia="仿宋_GB2312"/>
          <w:color w:val="auto"/>
          <w:sz w:val="32"/>
          <w:szCs w:val="32"/>
          <w:highlight w:val="none"/>
        </w:rPr>
        <w:t xml:space="preserve">不属于大企业的分支机构，不存在控股股东为大企业的情形，也不存在与大企业的负责人为同一人的情形。 </w:t>
      </w:r>
    </w:p>
    <w:p w14:paraId="09AEDC55">
      <w:pPr>
        <w:pStyle w:val="19"/>
        <w:spacing w:line="560" w:lineRule="exact"/>
        <w:ind w:firstLine="640" w:firstLineChars="200"/>
        <w:rPr>
          <w:rFonts w:ascii="仿宋_GB2312" w:hAnsi="Times New Roman" w:eastAsia="仿宋_GB2312"/>
          <w:color w:val="auto"/>
          <w:sz w:val="32"/>
          <w:szCs w:val="32"/>
          <w:highlight w:val="none"/>
        </w:rPr>
      </w:pPr>
      <w:r>
        <w:rPr>
          <w:rFonts w:ascii="仿宋_GB2312" w:hAnsi="Times New Roman" w:eastAsia="仿宋_GB2312"/>
          <w:color w:val="auto"/>
          <w:sz w:val="32"/>
          <w:szCs w:val="32"/>
          <w:highlight w:val="none"/>
        </w:rPr>
        <w:t xml:space="preserve">本企业对上述声明内容的真实性负责。如有虚假，将依法承担相应责任。 </w:t>
      </w:r>
    </w:p>
    <w:p w14:paraId="6347F4AE">
      <w:pPr>
        <w:pStyle w:val="19"/>
        <w:spacing w:line="560" w:lineRule="exact"/>
        <w:ind w:firstLine="4800" w:firstLineChars="1500"/>
        <w:rPr>
          <w:rFonts w:ascii="仿宋_GB2312" w:hAnsi="Times New Roman" w:eastAsia="仿宋_GB2312"/>
          <w:color w:val="auto"/>
          <w:sz w:val="32"/>
          <w:szCs w:val="32"/>
          <w:highlight w:val="none"/>
        </w:rPr>
      </w:pPr>
      <w:r>
        <w:rPr>
          <w:rFonts w:ascii="仿宋_GB2312" w:hAnsi="Times New Roman" w:eastAsia="仿宋_GB2312"/>
          <w:color w:val="auto"/>
          <w:sz w:val="32"/>
          <w:szCs w:val="32"/>
          <w:highlight w:val="none"/>
        </w:rPr>
        <w:t>企业名称（盖章）：</w:t>
      </w:r>
    </w:p>
    <w:p w14:paraId="47927048">
      <w:pPr>
        <w:pStyle w:val="19"/>
        <w:spacing w:line="560" w:lineRule="exact"/>
        <w:ind w:firstLine="6080" w:firstLineChars="19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 xml:space="preserve">日 </w:t>
      </w:r>
      <w:r>
        <w:rPr>
          <w:rFonts w:ascii="仿宋_GB2312" w:hAnsi="Times New Roman" w:eastAsia="仿宋_GB2312"/>
          <w:color w:val="auto"/>
          <w:sz w:val="32"/>
          <w:szCs w:val="32"/>
          <w:highlight w:val="none"/>
          <w:lang w:val="en"/>
        </w:rPr>
        <w:t xml:space="preserve">  </w:t>
      </w:r>
      <w:r>
        <w:rPr>
          <w:rFonts w:hint="eastAsia" w:ascii="仿宋_GB2312" w:hAnsi="Times New Roman" w:eastAsia="仿宋_GB2312"/>
          <w:color w:val="auto"/>
          <w:sz w:val="32"/>
          <w:szCs w:val="32"/>
          <w:highlight w:val="none"/>
        </w:rPr>
        <w:t>期：</w:t>
      </w:r>
    </w:p>
    <w:p w14:paraId="7CCB9469">
      <w:pPr>
        <w:pStyle w:val="19"/>
        <w:spacing w:line="560" w:lineRule="exact"/>
        <w:ind w:firstLine="480" w:firstLineChars="200"/>
        <w:rPr>
          <w:rFonts w:ascii="仿宋_GB2312" w:hAnsi="Times New Roman" w:eastAsia="仿宋_GB2312"/>
          <w:color w:val="auto"/>
          <w:sz w:val="24"/>
          <w:szCs w:val="24"/>
          <w:highlight w:val="none"/>
        </w:rPr>
      </w:pPr>
      <w:r>
        <w:rPr>
          <w:rFonts w:hint="eastAsia" w:ascii="仿宋_GB2312" w:hAnsi="Times New Roman" w:eastAsia="仿宋_GB2312"/>
          <w:color w:val="auto"/>
          <w:sz w:val="24"/>
          <w:szCs w:val="24"/>
          <w:highlight w:val="none"/>
        </w:rPr>
        <w:t>注：</w:t>
      </w:r>
    </w:p>
    <w:p w14:paraId="4648D137">
      <w:pPr>
        <w:pStyle w:val="19"/>
        <w:spacing w:line="360" w:lineRule="auto"/>
        <w:ind w:firstLine="480" w:firstLineChars="200"/>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1</w:t>
      </w:r>
      <w:r>
        <w:rPr>
          <w:rFonts w:ascii="Times New Roman" w:hAnsi="Times New Roman" w:eastAsia="仿宋_GB2312" w:cs="仿宋_GB2312"/>
          <w:color w:val="auto"/>
          <w:sz w:val="24"/>
          <w:szCs w:val="24"/>
          <w:highlight w:val="none"/>
          <w:lang w:val="en"/>
        </w:rPr>
        <w:t>.</w:t>
      </w:r>
      <w:r>
        <w:rPr>
          <w:rFonts w:hint="eastAsia" w:ascii="Times New Roman" w:hAnsi="Times New Roman" w:eastAsia="仿宋_GB2312" w:cs="仿宋_GB2312"/>
          <w:color w:val="auto"/>
          <w:sz w:val="24"/>
          <w:szCs w:val="24"/>
          <w:highlight w:val="none"/>
        </w:rPr>
        <w:t>营业收入、资产总额填报上一年度数据，无上一年度数据的新成立企业可不填报。</w:t>
      </w:r>
    </w:p>
    <w:p w14:paraId="0455E948">
      <w:pPr>
        <w:pStyle w:val="19"/>
        <w:spacing w:line="360" w:lineRule="auto"/>
        <w:ind w:firstLine="480" w:firstLineChars="200"/>
        <w:rPr>
          <w:rFonts w:ascii="Times New Roman" w:hAnsi="Times New Roman" w:eastAsia="仿宋_GB2312" w:cs="仿宋_GB2312"/>
          <w:color w:val="auto"/>
          <w:sz w:val="24"/>
          <w:szCs w:val="24"/>
          <w:highlight w:val="none"/>
        </w:rPr>
      </w:pPr>
      <w:r>
        <w:rPr>
          <w:rFonts w:hint="eastAsia" w:ascii="Times New Roman" w:hAnsi="Times New Roman" w:eastAsia="仿宋_GB2312" w:cs="仿宋_GB2312"/>
          <w:color w:val="auto"/>
          <w:sz w:val="24"/>
          <w:szCs w:val="24"/>
          <w:highlight w:val="none"/>
        </w:rPr>
        <w:t>2</w:t>
      </w:r>
      <w:r>
        <w:rPr>
          <w:rFonts w:ascii="Times New Roman" w:hAnsi="Times New Roman" w:eastAsia="仿宋_GB2312" w:cs="仿宋_GB2312"/>
          <w:color w:val="auto"/>
          <w:sz w:val="24"/>
          <w:szCs w:val="24"/>
          <w:highlight w:val="none"/>
          <w:lang w:val="en"/>
        </w:rPr>
        <w:t>.</w:t>
      </w:r>
      <w:r>
        <w:rPr>
          <w:rFonts w:hint="eastAsia" w:ascii="Times New Roman" w:hAnsi="Times New Roman" w:eastAsia="仿宋_GB2312" w:cs="仿宋_GB2312"/>
          <w:color w:val="auto"/>
          <w:sz w:val="24"/>
          <w:szCs w:val="24"/>
          <w:highlight w:val="none"/>
        </w:rPr>
        <w:t>《中小企业声明函》须按照本函格式填写，否则评标委员会有权视其为非中小企业，不享受免于提交投标保证金的优惠政策。</w:t>
      </w:r>
    </w:p>
    <w:p w14:paraId="177FFAAC">
      <w:pPr>
        <w:spacing w:line="360" w:lineRule="auto"/>
        <w:ind w:firstLine="480" w:firstLineChars="200"/>
        <w:rPr>
          <w:color w:val="auto"/>
          <w:highlight w:val="none"/>
        </w:rPr>
      </w:pPr>
      <w:r>
        <w:rPr>
          <w:rFonts w:hint="eastAsia" w:ascii="Times New Roman" w:hAnsi="Times New Roman" w:eastAsia="仿宋_GB2312" w:cs="仿宋_GB2312"/>
          <w:color w:val="auto"/>
          <w:sz w:val="24"/>
          <w:szCs w:val="24"/>
          <w:highlight w:val="none"/>
        </w:rPr>
        <w:t>3</w:t>
      </w:r>
      <w:r>
        <w:rPr>
          <w:rFonts w:ascii="Times New Roman" w:hAnsi="Times New Roman" w:eastAsia="仿宋_GB2312" w:cs="仿宋_GB2312"/>
          <w:color w:val="auto"/>
          <w:sz w:val="24"/>
          <w:szCs w:val="24"/>
          <w:highlight w:val="none"/>
          <w:lang w:val="en"/>
        </w:rPr>
        <w:t>.</w:t>
      </w:r>
      <w:r>
        <w:rPr>
          <w:rFonts w:hint="eastAsia" w:ascii="Times New Roman" w:hAnsi="Times New Roman" w:eastAsia="仿宋_GB2312" w:cs="仿宋_GB2312"/>
          <w:color w:val="auto"/>
          <w:sz w:val="24"/>
          <w:szCs w:val="24"/>
          <w:highlight w:val="none"/>
        </w:rPr>
        <w:t>招标人、招标代理机构将按有关规定公开《中小企业声明函》。</w:t>
      </w:r>
    </w:p>
    <w:p w14:paraId="08216AB5">
      <w:pPr>
        <w:rPr>
          <w:color w:val="auto"/>
          <w:highlight w:val="none"/>
        </w:rPr>
      </w:pPr>
      <w:r>
        <w:rPr>
          <w:rFonts w:hint="eastAsia"/>
          <w:color w:val="auto"/>
          <w:highlight w:val="none"/>
        </w:rPr>
        <w:br w:type="page"/>
      </w:r>
    </w:p>
    <w:p w14:paraId="5AD16C11">
      <w:pPr>
        <w:tabs>
          <w:tab w:val="left" w:pos="720"/>
        </w:tabs>
        <w:snapToGrid w:val="0"/>
        <w:spacing w:line="360" w:lineRule="auto"/>
        <w:ind w:firstLine="2530" w:firstLineChars="900"/>
        <w:rPr>
          <w:rStyle w:val="61"/>
          <w:color w:val="auto"/>
          <w:highlight w:val="none"/>
        </w:rPr>
      </w:pPr>
      <w:r>
        <w:rPr>
          <w:rStyle w:val="61"/>
          <w:rFonts w:hint="eastAsia"/>
          <w:color w:val="auto"/>
          <w:highlight w:val="none"/>
        </w:rPr>
        <w:t>第五章</w:t>
      </w:r>
      <w:r>
        <w:rPr>
          <w:rStyle w:val="61"/>
          <w:color w:val="auto"/>
          <w:highlight w:val="none"/>
        </w:rPr>
        <w:t xml:space="preserve">  </w:t>
      </w:r>
      <w:r>
        <w:rPr>
          <w:rStyle w:val="61"/>
          <w:rFonts w:hint="eastAsia"/>
          <w:color w:val="auto"/>
          <w:highlight w:val="none"/>
        </w:rPr>
        <w:t>技术条件（工程建设标准）</w:t>
      </w:r>
      <w:bookmarkEnd w:id="220"/>
      <w:bookmarkEnd w:id="221"/>
    </w:p>
    <w:bookmarkEnd w:id="222"/>
    <w:bookmarkEnd w:id="223"/>
    <w:p w14:paraId="0AA02315">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本工程按照国家有关规定、规范进行施工、验收，具体以施工图纸及相关技术和验收标准、遵照招标人相关规定要求为准。</w:t>
      </w:r>
    </w:p>
    <w:p w14:paraId="69E95EB2">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本工程采用的工程建设标准、规范必须遵守现行中华人民共和国以及广东省、广州市或行业最新的工程建设标准及规范，且必须满足设计文件的相关要求。</w:t>
      </w:r>
    </w:p>
    <w:p w14:paraId="010B19DC">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本工程实施中采用的材料、设备与工艺，都必须符合上述标准、规范及设计文件的相应要求。</w:t>
      </w:r>
    </w:p>
    <w:p w14:paraId="36F24E86">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在招标文件发出之日起至全部合同执行期间，如果所引用的标准和规范有局部的修订或新颁，监理工程师应报发包方批核决定是否采用。如果批准，应由监理工程师发出指令，承包人应执行新的标准或规范，但不得以此为理由要求增加合同费用。</w:t>
      </w:r>
    </w:p>
    <w:p w14:paraId="3EED7E4E">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本招标工程所说明的工程规范是以中国国家公布的所有现行规范及地方政府有关的现行规定，承包人须按此等规范执行。</w:t>
      </w:r>
    </w:p>
    <w:p w14:paraId="56B2E844">
      <w:pPr>
        <w:spacing w:line="360" w:lineRule="auto"/>
        <w:ind w:firstLine="480"/>
        <w:jc w:val="left"/>
        <w:rPr>
          <w:rFonts w:hint="eastAsia" w:ascii="宋体" w:hAnsi="宋体"/>
          <w:color w:val="auto"/>
          <w:sz w:val="24"/>
          <w:szCs w:val="24"/>
          <w:highlight w:val="none"/>
        </w:rPr>
      </w:pPr>
      <w:bookmarkStart w:id="227" w:name="_Toc180547418"/>
      <w:bookmarkStart w:id="228" w:name="_Toc180499575"/>
      <w:bookmarkStart w:id="229" w:name="_Toc180500232"/>
      <w:r>
        <w:rPr>
          <w:rFonts w:hint="eastAsia" w:ascii="宋体" w:hAnsi="宋体"/>
          <w:color w:val="auto"/>
          <w:sz w:val="24"/>
          <w:szCs w:val="24"/>
          <w:highlight w:val="none"/>
        </w:rPr>
        <w:t>本招标工程所说明的工程规范亦包括设计说明、施工说明及做法说明和要求等。承包人亦须按此等说明及要求执行，若此等说明及要求与国家规范及地方政府有关的现行规定之间有差异，承包单位须按较高之标准执行。</w:t>
      </w:r>
      <w:bookmarkEnd w:id="227"/>
      <w:bookmarkEnd w:id="228"/>
      <w:bookmarkEnd w:id="229"/>
    </w:p>
    <w:p w14:paraId="5595FF3F">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依据设计文件的要求，本招标工程项目的材料、设备、施工须达到中华人民共和国以及省、市或行业的工程建设标准、规范的要求。</w:t>
      </w:r>
    </w:p>
    <w:p w14:paraId="0E654136">
      <w:pPr>
        <w:spacing w:line="360" w:lineRule="auto"/>
        <w:ind w:firstLine="480"/>
        <w:jc w:val="left"/>
        <w:rPr>
          <w:color w:val="auto"/>
          <w:highlight w:val="none"/>
        </w:rPr>
      </w:pPr>
      <w:r>
        <w:rPr>
          <w:rFonts w:hint="eastAsia" w:ascii="宋体" w:hAnsi="宋体"/>
          <w:color w:val="auto"/>
          <w:sz w:val="24"/>
          <w:szCs w:val="24"/>
          <w:highlight w:val="none"/>
        </w:rPr>
        <w:t>本工程按</w:t>
      </w:r>
      <w:r>
        <w:rPr>
          <w:rFonts w:hint="eastAsia" w:ascii="宋体" w:hAnsi="宋体"/>
          <w:bCs/>
          <w:color w:val="auto"/>
          <w:sz w:val="24"/>
          <w:highlight w:val="none"/>
        </w:rPr>
        <w:t>施工现场建筑垃圾源头减量的具体要求以及建筑垃圾综合利用产品的使用要求</w:t>
      </w:r>
      <w:r>
        <w:rPr>
          <w:rFonts w:hint="eastAsia" w:ascii="宋体" w:hAnsi="宋体"/>
          <w:bCs/>
          <w:color w:val="auto"/>
          <w:sz w:val="24"/>
          <w:szCs w:val="24"/>
          <w:highlight w:val="none"/>
        </w:rPr>
        <w:t>。</w:t>
      </w:r>
    </w:p>
    <w:p w14:paraId="7A5CB892">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施工现场建筑垃圾源头减量的具体要求和建筑垃圾综合利用产品的使用要求：建设单位和施工单位严格遵守并执行《广东省建筑垃圾管理条例》及国家有关建筑垃圾管理的规定。</w:t>
      </w:r>
    </w:p>
    <w:p w14:paraId="5FF5A203">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根据《广东省建筑垃圾管理条例》，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0BE8E92C">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(一)工程概况和施工单位基本信息；</w:t>
      </w:r>
    </w:p>
    <w:p w14:paraId="061865E7">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(二)建筑垃圾产生量与种类；</w:t>
      </w:r>
    </w:p>
    <w:p w14:paraId="4E1A5248">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(三)建筑垃圾源头减量、分类收集、综合利用、污染防治的措施和目标；</w:t>
      </w:r>
    </w:p>
    <w:p w14:paraId="5B2F9336">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(四)需要外运的建筑垃圾种类、数量与运输的时间、路线、方式和运输单位；</w:t>
      </w:r>
    </w:p>
    <w:p w14:paraId="47D6EBA6">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(五)建筑垃圾回填、消纳、综合利用场所名称；</w:t>
      </w:r>
    </w:p>
    <w:p w14:paraId="6AB14378">
      <w:pPr>
        <w:spacing w:line="360" w:lineRule="auto"/>
        <w:ind w:firstLine="480"/>
        <w:jc w:val="left"/>
        <w:rPr>
          <w:rFonts w:hint="eastAsia" w:ascii="宋体" w:hAnsi="宋体"/>
          <w:color w:val="auto"/>
          <w:sz w:val="24"/>
          <w:szCs w:val="24"/>
          <w:highlight w:val="none"/>
        </w:rPr>
      </w:pPr>
      <w:r>
        <w:rPr>
          <w:rFonts w:hint="eastAsia" w:ascii="宋体" w:hAnsi="宋体"/>
          <w:color w:val="auto"/>
          <w:sz w:val="24"/>
          <w:szCs w:val="24"/>
          <w:highlight w:val="none"/>
        </w:rPr>
        <w:t>(六)法律、法规规定的其他内容。</w:t>
      </w:r>
    </w:p>
    <w:p w14:paraId="46C7D770">
      <w:pPr>
        <w:spacing w:line="360" w:lineRule="auto"/>
        <w:ind w:firstLine="480"/>
        <w:jc w:val="left"/>
        <w:rPr>
          <w:rFonts w:hint="eastAsia" w:ascii="宋体" w:hAnsi="宋体" w:cs="宋体"/>
          <w:color w:val="auto"/>
          <w:kern w:val="0"/>
          <w:sz w:val="24"/>
          <w:szCs w:val="24"/>
          <w:highlight w:val="none"/>
        </w:rPr>
      </w:pPr>
      <w:r>
        <w:rPr>
          <w:rFonts w:hint="eastAsia" w:ascii="宋体" w:hAnsi="宋体" w:cs="宋体"/>
          <w:b/>
          <w:bCs/>
          <w:color w:val="auto"/>
          <w:sz w:val="28"/>
          <w:szCs w:val="28"/>
          <w:highlight w:val="none"/>
        </w:rPr>
        <w:t>施工现场建筑垃圾源头减量的具体要求和建筑垃圾综合利用产品的使用要求：</w:t>
      </w:r>
    </w:p>
    <w:p w14:paraId="3FCF68A7">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中标人应当编制建筑垃圾处理方案，采取污染防治措施，并在开工前报工程所在地街道或上级主管部门的建筑垃圾主管部门备案。建筑垃圾处理方案内容有调整的，应当及时报告接受备案的部门。建筑垃圾处理方案应当包括但不限于：（1）工程概况和承包人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14:paraId="39651DA5">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2、建筑垃圾应当按照国家有关规定进行分类，实行分类收集、分类贮存、分类运输、分类处置。</w:t>
      </w:r>
    </w:p>
    <w:p w14:paraId="77D38A95">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发包人将建立建筑垃圾分类收集、贮存以及台账管理等制度，督促中标人开展建筑垃圾分类和合法装载，并及时向工程所在地街道或上级主管部门报送建筑垃圾处理方案。中标人应当建立建筑垃圾管理台账，分类收集、贮存和及时清运施工过程中产生的建筑垃圾，采取有效措施防止混合已分类的建筑垃圾。中标人应当将建筑垃圾的产生量与种类、清运时间、最终去向等信息在施工现场公示，接受社会监督。</w:t>
      </w:r>
    </w:p>
    <w:p w14:paraId="38A62D2F">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14:paraId="03D23CCD">
      <w:pPr>
        <w:keepNext/>
        <w:keepLines/>
        <w:spacing w:line="560" w:lineRule="exact"/>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14:paraId="29E5B8F9">
      <w:pPr>
        <w:keepNext/>
        <w:keepLines/>
        <w:spacing w:line="560" w:lineRule="exact"/>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7EBF60A2">
      <w:pPr>
        <w:keepNext/>
        <w:keepLines/>
        <w:spacing w:line="560" w:lineRule="exact"/>
        <w:ind w:firstLine="480" w:firstLineChars="200"/>
        <w:jc w:val="left"/>
        <w:outlineLvl w:val="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7、发包人和中标人均应严格遵守并执行《广东省建筑垃圾管理条例》。</w:t>
      </w:r>
    </w:p>
    <w:p w14:paraId="3B3CCD36">
      <w:pPr>
        <w:pStyle w:val="3"/>
        <w:jc w:val="center"/>
        <w:rPr>
          <w:color w:val="auto"/>
          <w:highlight w:val="none"/>
        </w:rPr>
      </w:pPr>
      <w:r>
        <w:rPr>
          <w:color w:val="auto"/>
          <w:sz w:val="24"/>
          <w:szCs w:val="24"/>
          <w:highlight w:val="none"/>
        </w:rPr>
        <w:br w:type="page"/>
      </w:r>
      <w:bookmarkStart w:id="230" w:name="_Toc2272569"/>
      <w:bookmarkStart w:id="231" w:name="_Toc21525514"/>
      <w:bookmarkStart w:id="232" w:name="_Toc17091"/>
      <w:bookmarkStart w:id="233" w:name="_Toc24011"/>
      <w:r>
        <w:rPr>
          <w:rStyle w:val="61"/>
          <w:color w:val="auto"/>
          <w:highlight w:val="none"/>
        </w:rPr>
        <w:t>第六章</w:t>
      </w:r>
      <w:r>
        <w:rPr>
          <w:rStyle w:val="61"/>
          <w:rFonts w:hint="eastAsia"/>
          <w:color w:val="auto"/>
          <w:highlight w:val="none"/>
        </w:rPr>
        <w:t xml:space="preserve">  </w:t>
      </w:r>
      <w:r>
        <w:rPr>
          <w:rStyle w:val="61"/>
          <w:color w:val="auto"/>
          <w:highlight w:val="none"/>
        </w:rPr>
        <w:t>图纸及勘察资料</w:t>
      </w:r>
      <w:bookmarkEnd w:id="230"/>
      <w:bookmarkEnd w:id="231"/>
      <w:bookmarkEnd w:id="232"/>
      <w:bookmarkEnd w:id="233"/>
    </w:p>
    <w:p w14:paraId="5F0F138E">
      <w:pPr>
        <w:ind w:firstLine="720" w:firstLineChars="300"/>
        <w:rPr>
          <w:rFonts w:ascii="宋体"/>
          <w:b/>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rPr>
        <w:t>另册</w:t>
      </w:r>
      <w:r>
        <w:rPr>
          <w:rFonts w:hint="eastAsia" w:ascii="宋体" w:hAnsi="宋体"/>
          <w:color w:val="auto"/>
          <w:sz w:val="24"/>
          <w:szCs w:val="24"/>
          <w:highlight w:val="none"/>
          <w:lang w:eastAsia="zh-CN"/>
        </w:rPr>
        <w:t>）</w:t>
      </w:r>
    </w:p>
    <w:p w14:paraId="1F9D84B6">
      <w:pPr>
        <w:pStyle w:val="3"/>
        <w:jc w:val="center"/>
        <w:rPr>
          <w:color w:val="auto"/>
          <w:highlight w:val="none"/>
        </w:rPr>
      </w:pPr>
      <w:r>
        <w:rPr>
          <w:color w:val="auto"/>
          <w:sz w:val="24"/>
          <w:szCs w:val="24"/>
          <w:highlight w:val="none"/>
        </w:rPr>
        <w:br w:type="page"/>
      </w:r>
      <w:bookmarkStart w:id="234" w:name="_Toc1393"/>
      <w:bookmarkStart w:id="235" w:name="_Toc2272570"/>
      <w:bookmarkStart w:id="236" w:name="_Toc21525515"/>
      <w:bookmarkStart w:id="237" w:name="_Toc13042"/>
      <w:r>
        <w:rPr>
          <w:rStyle w:val="61"/>
          <w:color w:val="auto"/>
          <w:highlight w:val="none"/>
        </w:rPr>
        <w:t>第七章  工程量清单</w:t>
      </w:r>
      <w:bookmarkEnd w:id="234"/>
      <w:bookmarkEnd w:id="235"/>
      <w:bookmarkEnd w:id="236"/>
      <w:bookmarkEnd w:id="237"/>
    </w:p>
    <w:p w14:paraId="07E730F6">
      <w:pPr>
        <w:pStyle w:val="36"/>
        <w:spacing w:after="0" w:line="360" w:lineRule="auto"/>
        <w:ind w:left="-2" w:leftChars="-1" w:firstLine="960" w:firstLineChars="400"/>
        <w:rPr>
          <w:rFonts w:ascii="宋体"/>
          <w:color w:val="auto"/>
          <w:sz w:val="24"/>
          <w:highlight w:val="none"/>
        </w:rPr>
      </w:pPr>
      <w:r>
        <w:rPr>
          <w:rFonts w:hint="eastAsia" w:ascii="宋体" w:hAnsi="宋体"/>
          <w:color w:val="auto"/>
          <w:sz w:val="24"/>
          <w:szCs w:val="24"/>
          <w:highlight w:val="none"/>
        </w:rPr>
        <w:t>（另册）</w:t>
      </w:r>
    </w:p>
    <w:p w14:paraId="74A71ED9">
      <w:pPr>
        <w:pStyle w:val="3"/>
        <w:rPr>
          <w:color w:val="auto"/>
          <w:highlight w:val="none"/>
        </w:rPr>
      </w:pPr>
    </w:p>
    <w:p w14:paraId="454A7352">
      <w:pPr>
        <w:pStyle w:val="3"/>
        <w:jc w:val="center"/>
        <w:rPr>
          <w:rFonts w:ascii="宋体"/>
          <w:color w:val="auto"/>
          <w:highlight w:val="none"/>
        </w:rPr>
      </w:pPr>
      <w:r>
        <w:rPr>
          <w:color w:val="auto"/>
          <w:sz w:val="24"/>
          <w:szCs w:val="24"/>
          <w:highlight w:val="none"/>
        </w:rPr>
        <w:br w:type="page"/>
      </w:r>
      <w:bookmarkStart w:id="238" w:name="_Toc18445"/>
      <w:bookmarkStart w:id="239" w:name="_Toc21525516"/>
      <w:bookmarkStart w:id="240" w:name="_Toc2272571"/>
      <w:bookmarkStart w:id="241" w:name="_Toc19152"/>
      <w:r>
        <w:rPr>
          <w:rStyle w:val="61"/>
          <w:color w:val="auto"/>
          <w:highlight w:val="none"/>
        </w:rPr>
        <w:t>第八章  最高投标限价</w:t>
      </w:r>
      <w:bookmarkEnd w:id="238"/>
      <w:bookmarkEnd w:id="239"/>
      <w:bookmarkEnd w:id="240"/>
      <w:bookmarkEnd w:id="241"/>
    </w:p>
    <w:tbl>
      <w:tblPr>
        <w:tblStyle w:val="3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0410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8" w:hRule="atLeast"/>
        </w:trPr>
        <w:tc>
          <w:tcPr>
            <w:tcW w:w="8528" w:type="dxa"/>
          </w:tcPr>
          <w:p w14:paraId="06DD831E">
            <w:pPr>
              <w:spacing w:line="600" w:lineRule="exact"/>
              <w:jc w:val="center"/>
              <w:rPr>
                <w:rFonts w:hint="eastAsia" w:ascii="宋体" w:hAnsi="宋体"/>
                <w:b/>
                <w:color w:val="auto"/>
                <w:spacing w:val="60"/>
                <w:sz w:val="44"/>
                <w:szCs w:val="44"/>
                <w:highlight w:val="none"/>
              </w:rPr>
            </w:pPr>
            <w:r>
              <w:rPr>
                <w:rFonts w:hint="eastAsia" w:ascii="宋体" w:hAnsi="宋体"/>
                <w:b/>
                <w:color w:val="auto"/>
                <w:spacing w:val="60"/>
                <w:sz w:val="44"/>
                <w:szCs w:val="44"/>
                <w:highlight w:val="none"/>
              </w:rPr>
              <w:t>最高投标限价公布函</w:t>
            </w:r>
          </w:p>
          <w:p w14:paraId="28F64642">
            <w:pPr>
              <w:spacing w:line="600" w:lineRule="exact"/>
              <w:jc w:val="center"/>
              <w:rPr>
                <w:rFonts w:hint="eastAsia" w:ascii="宋体" w:hAnsi="宋体"/>
                <w:b/>
                <w:color w:val="auto"/>
                <w:spacing w:val="60"/>
                <w:sz w:val="44"/>
                <w:szCs w:val="44"/>
                <w:highlight w:val="none"/>
              </w:rPr>
            </w:pPr>
            <w:r>
              <w:rPr>
                <w:rFonts w:hint="eastAsia" w:ascii="宋体" w:hAnsi="宋体"/>
                <w:b/>
                <w:color w:val="auto"/>
                <w:spacing w:val="60"/>
                <w:sz w:val="44"/>
                <w:szCs w:val="44"/>
                <w:highlight w:val="none"/>
              </w:rPr>
              <w:t>（参考格式）</w:t>
            </w:r>
          </w:p>
          <w:p w14:paraId="44F9FCA5">
            <w:pPr>
              <w:spacing w:line="360" w:lineRule="auto"/>
              <w:rPr>
                <w:rFonts w:hint="eastAsia" w:ascii="宋体" w:hAnsi="宋体"/>
                <w:color w:val="auto"/>
                <w:szCs w:val="21"/>
                <w:highlight w:val="none"/>
              </w:rPr>
            </w:pPr>
          </w:p>
          <w:p w14:paraId="4B0AE4C1">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工程名称：</w:t>
            </w:r>
            <w:r>
              <w:rPr>
                <w:rFonts w:hint="eastAsia" w:ascii="宋体" w:hAnsi="宋体"/>
                <w:color w:val="auto"/>
                <w:sz w:val="24"/>
                <w:szCs w:val="24"/>
                <w:highlight w:val="none"/>
                <w:u w:val="single"/>
              </w:rPr>
              <w:t xml:space="preserve">                                                            </w:t>
            </w:r>
          </w:p>
          <w:p w14:paraId="5D5497B4">
            <w:pPr>
              <w:spacing w:line="360" w:lineRule="auto"/>
              <w:rPr>
                <w:rFonts w:hint="eastAsia" w:ascii="宋体" w:hAnsi="宋体"/>
                <w:color w:val="auto"/>
                <w:sz w:val="24"/>
                <w:szCs w:val="24"/>
                <w:highlight w:val="none"/>
              </w:rPr>
            </w:pPr>
            <w:r>
              <w:rPr>
                <w:rFonts w:hint="eastAsia" w:ascii="宋体" w:hAnsi="宋体"/>
                <w:color w:val="auto"/>
                <w:sz w:val="24"/>
                <w:szCs w:val="24"/>
                <w:highlight w:val="none"/>
              </w:rPr>
              <w:t>最高投标限价（元）：</w:t>
            </w:r>
            <w:r>
              <w:rPr>
                <w:rFonts w:hint="eastAsia" w:ascii="宋体" w:hAnsi="宋体"/>
                <w:color w:val="auto"/>
                <w:sz w:val="24"/>
                <w:szCs w:val="24"/>
                <w:highlight w:val="none"/>
                <w:u w:val="single"/>
              </w:rPr>
              <w:t xml:space="preserve">                                                   </w:t>
            </w:r>
          </w:p>
          <w:p w14:paraId="6923FE18">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分部分项工程费（元）：</w:t>
            </w:r>
            <w:r>
              <w:rPr>
                <w:rFonts w:hint="eastAsia" w:ascii="宋体" w:hAnsi="宋体"/>
                <w:color w:val="auto"/>
                <w:sz w:val="24"/>
                <w:szCs w:val="24"/>
                <w:highlight w:val="none"/>
                <w:u w:val="single"/>
              </w:rPr>
              <w:t xml:space="preserve">                                             </w:t>
            </w:r>
          </w:p>
          <w:p w14:paraId="1A208E50">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措施项目费（元）：</w:t>
            </w:r>
            <w:r>
              <w:rPr>
                <w:rFonts w:hint="eastAsia" w:ascii="宋体" w:hAnsi="宋体"/>
                <w:color w:val="auto"/>
                <w:sz w:val="24"/>
                <w:szCs w:val="24"/>
                <w:highlight w:val="none"/>
                <w:u w:val="single"/>
              </w:rPr>
              <w:t xml:space="preserve">                                                 </w:t>
            </w:r>
          </w:p>
          <w:p w14:paraId="029AC3F8">
            <w:pPr>
              <w:spacing w:line="360" w:lineRule="auto"/>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其中绿色施工安全防护措施费（元）：</w:t>
            </w:r>
            <w:r>
              <w:rPr>
                <w:rFonts w:hint="eastAsia" w:ascii="宋体" w:hAnsi="宋体"/>
                <w:color w:val="auto"/>
                <w:sz w:val="24"/>
                <w:szCs w:val="24"/>
                <w:highlight w:val="none"/>
                <w:u w:val="single"/>
              </w:rPr>
              <w:t xml:space="preserve">                             </w:t>
            </w:r>
          </w:p>
          <w:p w14:paraId="4AE57C4B">
            <w:pPr>
              <w:spacing w:line="360" w:lineRule="auto"/>
              <w:ind w:firstLine="723" w:firstLineChars="300"/>
              <w:rPr>
                <w:rFonts w:hint="eastAsia" w:ascii="宋体" w:hAnsi="宋体"/>
                <w:color w:val="auto"/>
                <w:sz w:val="24"/>
                <w:szCs w:val="24"/>
                <w:highlight w:val="none"/>
              </w:rPr>
            </w:pPr>
            <w:r>
              <w:rPr>
                <w:rFonts w:hint="eastAsia" w:ascii="宋体" w:hAnsi="宋体"/>
                <w:b/>
                <w:color w:val="auto"/>
                <w:sz w:val="24"/>
                <w:szCs w:val="24"/>
                <w:highlight w:val="none"/>
              </w:rPr>
              <w:t>（详细列明各专业工程绿色施工安全防护措施费）</w:t>
            </w:r>
          </w:p>
          <w:p w14:paraId="1A2A9BEB">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其他项目费（元）：</w:t>
            </w:r>
            <w:r>
              <w:rPr>
                <w:rFonts w:hint="eastAsia" w:ascii="宋体" w:hAnsi="宋体"/>
                <w:color w:val="auto"/>
                <w:sz w:val="24"/>
                <w:szCs w:val="24"/>
                <w:highlight w:val="none"/>
                <w:u w:val="single"/>
              </w:rPr>
              <w:t xml:space="preserve">                                                 </w:t>
            </w:r>
          </w:p>
          <w:p w14:paraId="395B1F0B">
            <w:pPr>
              <w:spacing w:line="360" w:lineRule="auto"/>
              <w:ind w:firstLine="960" w:firstLineChars="400"/>
              <w:rPr>
                <w:rFonts w:hint="eastAsia" w:ascii="宋体" w:hAnsi="宋体"/>
                <w:color w:val="auto"/>
                <w:sz w:val="24"/>
                <w:szCs w:val="24"/>
                <w:highlight w:val="none"/>
                <w:u w:val="single"/>
              </w:rPr>
            </w:pPr>
            <w:r>
              <w:rPr>
                <w:rFonts w:hint="eastAsia" w:ascii="宋体" w:hAnsi="宋体"/>
                <w:color w:val="auto"/>
                <w:sz w:val="24"/>
                <w:szCs w:val="24"/>
                <w:highlight w:val="none"/>
              </w:rPr>
              <w:t>其中暂列金额（元）：</w:t>
            </w:r>
            <w:r>
              <w:rPr>
                <w:rFonts w:hint="eastAsia" w:ascii="宋体" w:hAnsi="宋体"/>
                <w:color w:val="auto"/>
                <w:sz w:val="24"/>
                <w:szCs w:val="24"/>
                <w:highlight w:val="none"/>
                <w:u w:val="single"/>
              </w:rPr>
              <w:t xml:space="preserve">                                           </w:t>
            </w:r>
          </w:p>
          <w:p w14:paraId="658D09D5">
            <w:pPr>
              <w:spacing w:line="360" w:lineRule="auto"/>
              <w:ind w:firstLine="723" w:firstLineChars="300"/>
              <w:rPr>
                <w:rFonts w:hint="eastAsia" w:ascii="宋体" w:hAnsi="宋体"/>
                <w:color w:val="auto"/>
                <w:sz w:val="24"/>
                <w:szCs w:val="24"/>
                <w:highlight w:val="none"/>
              </w:rPr>
            </w:pPr>
            <w:r>
              <w:rPr>
                <w:rFonts w:hint="eastAsia" w:ascii="宋体" w:hAnsi="宋体"/>
                <w:b/>
                <w:color w:val="auto"/>
                <w:sz w:val="24"/>
                <w:szCs w:val="24"/>
                <w:highlight w:val="none"/>
              </w:rPr>
              <w:t>（详细列明各专业工程暂列金额）</w:t>
            </w:r>
          </w:p>
          <w:p w14:paraId="179CAAB9">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rPr>
              <w:t>规费（元）：</w:t>
            </w:r>
            <w:r>
              <w:rPr>
                <w:rFonts w:hint="eastAsia" w:ascii="宋体" w:hAnsi="宋体"/>
                <w:color w:val="auto"/>
                <w:sz w:val="24"/>
                <w:szCs w:val="24"/>
                <w:highlight w:val="none"/>
                <w:u w:val="single"/>
              </w:rPr>
              <w:t xml:space="preserve">                                                       </w:t>
            </w:r>
          </w:p>
          <w:p w14:paraId="5CF48FB0">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税金（元）：</w:t>
            </w:r>
            <w:r>
              <w:rPr>
                <w:rFonts w:hint="eastAsia" w:ascii="宋体" w:hAnsi="宋体"/>
                <w:color w:val="auto"/>
                <w:sz w:val="24"/>
                <w:szCs w:val="24"/>
                <w:highlight w:val="none"/>
                <w:u w:val="single"/>
              </w:rPr>
              <w:t xml:space="preserve">                                                       </w:t>
            </w:r>
          </w:p>
          <w:p w14:paraId="543DC1ED">
            <w:pPr>
              <w:widowControl/>
              <w:spacing w:before="75" w:after="75" w:line="360" w:lineRule="auto"/>
              <w:ind w:firstLine="480" w:firstLineChars="200"/>
              <w:jc w:val="left"/>
              <w:rPr>
                <w:rFonts w:hint="eastAsia" w:ascii="宋体" w:hAnsi="宋体" w:cs="宋体"/>
                <w:color w:val="auto"/>
                <w:kern w:val="0"/>
                <w:sz w:val="24"/>
                <w:szCs w:val="24"/>
                <w:highlight w:val="none"/>
              </w:rPr>
            </w:pPr>
          </w:p>
          <w:p w14:paraId="71CB0A18">
            <w:pPr>
              <w:widowControl/>
              <w:spacing w:before="75" w:after="75" w:line="360" w:lineRule="auto"/>
              <w:ind w:firstLine="960" w:firstLineChars="4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对公开招标工程，</w:t>
            </w:r>
            <w:r>
              <w:rPr>
                <w:rFonts w:hint="eastAsia" w:ascii="宋体" w:hAnsi="宋体"/>
                <w:color w:val="auto"/>
                <w:sz w:val="24"/>
                <w:szCs w:val="24"/>
                <w:highlight w:val="none"/>
              </w:rPr>
              <w:t>投标人须按照公布的绿色施工安全防护措施费、</w:t>
            </w:r>
            <w:r>
              <w:rPr>
                <w:rFonts w:hint="eastAsia" w:ascii="宋体" w:hAnsi="宋体" w:cs="宋体"/>
                <w:color w:val="auto"/>
                <w:kern w:val="0"/>
                <w:sz w:val="24"/>
                <w:szCs w:val="24"/>
                <w:highlight w:val="none"/>
              </w:rPr>
              <w:t>暂</w:t>
            </w:r>
          </w:p>
          <w:p w14:paraId="08DAC432">
            <w:pPr>
              <w:widowControl/>
              <w:spacing w:before="75" w:after="75"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列金额报价。</w:t>
            </w:r>
          </w:p>
          <w:p w14:paraId="6695468C">
            <w:pPr>
              <w:widowControl/>
              <w:spacing w:before="75" w:after="75" w:line="360" w:lineRule="auto"/>
              <w:ind w:firstLine="5640" w:firstLineChars="2350"/>
              <w:jc w:val="left"/>
              <w:rPr>
                <w:rFonts w:hint="eastAsia" w:ascii="宋体" w:hAnsi="宋体"/>
                <w:b/>
                <w:color w:val="auto"/>
                <w:spacing w:val="60"/>
                <w:sz w:val="24"/>
                <w:szCs w:val="24"/>
                <w:highlight w:val="none"/>
              </w:rPr>
            </w:pPr>
            <w:r>
              <w:rPr>
                <w:rFonts w:hint="eastAsia" w:ascii="宋体" w:hAnsi="宋体"/>
                <w:color w:val="auto"/>
                <w:sz w:val="24"/>
                <w:szCs w:val="24"/>
                <w:highlight w:val="none"/>
              </w:rPr>
              <w:t>招标单位（盖章）</w:t>
            </w:r>
            <w:r>
              <w:rPr>
                <w:rFonts w:hint="eastAsia" w:ascii="宋体" w:hAnsi="宋体"/>
                <w:b/>
                <w:color w:val="auto"/>
                <w:spacing w:val="60"/>
                <w:sz w:val="24"/>
                <w:szCs w:val="24"/>
                <w:highlight w:val="none"/>
              </w:rPr>
              <w:t xml:space="preserve">              </w:t>
            </w:r>
          </w:p>
          <w:p w14:paraId="0468DEDC">
            <w:pPr>
              <w:widowControl/>
              <w:spacing w:before="75" w:after="75" w:line="360" w:lineRule="auto"/>
              <w:ind w:firstLine="5880" w:firstLineChars="2450"/>
              <w:jc w:val="left"/>
              <w:rPr>
                <w:rFonts w:hint="eastAsia" w:ascii="宋体" w:hAnsi="宋体"/>
                <w:b/>
                <w:color w:val="auto"/>
                <w:spacing w:val="60"/>
                <w:sz w:val="44"/>
                <w:szCs w:val="44"/>
                <w:highlight w:val="none"/>
              </w:rPr>
            </w:pP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tc>
      </w:tr>
    </w:tbl>
    <w:p w14:paraId="2E899A5B">
      <w:pPr>
        <w:spacing w:line="360" w:lineRule="exact"/>
        <w:rPr>
          <w:rFonts w:hint="eastAsia" w:ascii="仿宋" w:hAnsi="仿宋" w:eastAsia="仿宋" w:cs="仿宋"/>
          <w:color w:val="auto"/>
          <w:sz w:val="28"/>
          <w:szCs w:val="28"/>
          <w:highlight w:val="none"/>
        </w:rPr>
      </w:pPr>
    </w:p>
    <w:p w14:paraId="3BEA7227">
      <w:pPr>
        <w:spacing w:line="360" w:lineRule="exact"/>
        <w:rPr>
          <w:rFonts w:hint="eastAsia" w:ascii="仿宋" w:hAnsi="仿宋" w:eastAsia="仿宋" w:cs="仿宋"/>
          <w:color w:val="auto"/>
          <w:sz w:val="28"/>
          <w:szCs w:val="28"/>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2312">
    <w:altName w:val="宋体"/>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Calisto MT">
    <w:altName w:val="Segoe Print"/>
    <w:panose1 w:val="02040603050505030304"/>
    <w:charset w:val="00"/>
    <w:family w:val="roman"/>
    <w:pitch w:val="default"/>
    <w:sig w:usb0="00000000"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F0CB2">
    <w:pPr>
      <w:pStyle w:val="24"/>
      <w:ind w:firstLine="392"/>
      <w:jc w:val="center"/>
      <w:rPr>
        <w:rStyle w:val="4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07F354">
                          <w:pPr>
                            <w:pStyle w:val="24"/>
                            <w:ind w:firstLine="392"/>
                            <w:jc w:val="center"/>
                          </w:pPr>
                        </w:p>
                        <w:p w14:paraId="2F476424"/>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607F354">
                    <w:pPr>
                      <w:pStyle w:val="24"/>
                      <w:ind w:firstLine="392"/>
                      <w:jc w:val="center"/>
                    </w:pPr>
                  </w:p>
                  <w:p w14:paraId="2F476424"/>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A6529">
    <w:pPr>
      <w:pStyle w:val="24"/>
      <w:ind w:firstLine="392"/>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14:paraId="01C20DA1">
    <w:pPr>
      <w:pStyle w:val="24"/>
      <w:ind w:firstLine="392"/>
    </w:pPr>
    <w:r>
      <w:rPr>
        <w:kern w:val="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24B00">
    <w:pPr>
      <w:pStyle w:val="24"/>
      <w:ind w:firstLine="392"/>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8E946C">
                          <w:pPr>
                            <w:pStyle w:val="24"/>
                            <w:ind w:firstLine="392"/>
                            <w:jc w:val="both"/>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D8E946C">
                    <w:pPr>
                      <w:pStyle w:val="24"/>
                      <w:ind w:firstLine="392"/>
                      <w:jc w:val="both"/>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9CF9A">
    <w:pPr>
      <w:pStyle w:val="24"/>
      <w:ind w:firstLine="392"/>
      <w:jc w:val="center"/>
      <w:rPr>
        <w:rStyle w:val="4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DAFD41">
                          <w:pPr>
                            <w:pStyle w:val="2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5ADAFD41">
                    <w:pPr>
                      <w:pStyle w:val="2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7CEF7">
    <w:pPr>
      <w:pStyle w:val="24"/>
      <w:ind w:firstLine="39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90561C">
                          <w:pPr>
                            <w:pStyle w:val="24"/>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E90561C">
                    <w:pPr>
                      <w:pStyle w:val="24"/>
                      <w:ind w:firstLine="392"/>
                      <w:jc w:val="center"/>
                    </w:pPr>
                    <w:r>
                      <w:rPr>
                        <w:rStyle w:val="42"/>
                      </w:rPr>
                      <w:fldChar w:fldCharType="begin"/>
                    </w:r>
                    <w:r>
                      <w:rPr>
                        <w:rStyle w:val="42"/>
                      </w:rPr>
                      <w:instrText xml:space="preserve"> PAGE </w:instrText>
                    </w:r>
                    <w:r>
                      <w:rPr>
                        <w:rStyle w:val="42"/>
                      </w:rPr>
                      <w:fldChar w:fldCharType="separate"/>
                    </w:r>
                    <w:r>
                      <w:rPr>
                        <w:rStyle w:val="42"/>
                      </w:rPr>
                      <w:t>52</w:t>
                    </w:r>
                    <w:r>
                      <w:rPr>
                        <w:rStyle w:val="4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1218E">
    <w:pPr>
      <w:pStyle w:val="24"/>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7ACAD">
                          <w:pPr>
                            <w:pStyle w:val="24"/>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20706CFD">
                          <w:pPr>
                            <w:pStyle w:val="24"/>
                            <w:ind w:left="-4410" w:leftChars="-2100" w:right="-4439" w:rightChars="-2114"/>
                            <w:rPr>
                              <w:rStyle w:val="42"/>
                            </w:rPr>
                          </w:pPr>
                        </w:p>
                        <w:p w14:paraId="69DBE755"/>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1E7ACAD">
                    <w:pPr>
                      <w:pStyle w:val="24"/>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20706CFD">
                    <w:pPr>
                      <w:pStyle w:val="24"/>
                      <w:ind w:left="-4410" w:leftChars="-2100" w:right="-4439" w:rightChars="-2114"/>
                      <w:rPr>
                        <w:rStyle w:val="42"/>
                      </w:rPr>
                    </w:pPr>
                  </w:p>
                  <w:p w14:paraId="69DBE755"/>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9E53A">
    <w:pPr>
      <w:pStyle w:val="24"/>
      <w:framePr w:wrap="around" w:vAnchor="text" w:hAnchor="margin" w:xAlign="outside" w:y="1"/>
      <w:rPr>
        <w:rStyle w:val="42"/>
      </w:rPr>
    </w:pPr>
    <w:r>
      <w:rPr>
        <w:rStyle w:val="42"/>
      </w:rPr>
      <w:fldChar w:fldCharType="begin"/>
    </w:r>
    <w:r>
      <w:rPr>
        <w:rStyle w:val="42"/>
      </w:rPr>
      <w:instrText xml:space="preserve">PAGE  </w:instrText>
    </w:r>
    <w:r>
      <w:rPr>
        <w:rStyle w:val="42"/>
      </w:rPr>
      <w:fldChar w:fldCharType="separate"/>
    </w:r>
    <w:r>
      <w:rPr>
        <w:rStyle w:val="42"/>
        <w:rFonts w:hint="eastAsia"/>
      </w:rPr>
      <w:t>一</w:t>
    </w:r>
    <w:r>
      <w:rPr>
        <w:rStyle w:val="42"/>
      </w:rPr>
      <w:t>–2</w:t>
    </w:r>
    <w:r>
      <w:rPr>
        <w:rStyle w:val="42"/>
      </w:rPr>
      <w:fldChar w:fldCharType="end"/>
    </w:r>
  </w:p>
  <w:p w14:paraId="7B4B4578">
    <w:pPr>
      <w:pStyle w:val="24"/>
      <w:ind w:right="360" w:firstLine="360"/>
      <w:jc w:val="center"/>
    </w:pPr>
    <w:r>
      <w:rPr>
        <w:kern w:val="0"/>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CFB62">
    <w:pPr>
      <w:pStyle w:val="2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2D73B6">
                          <w:pPr>
                            <w:pStyle w:val="24"/>
                            <w:jc w:val="center"/>
                          </w:pPr>
                          <w:r>
                            <w:rPr>
                              <w:rStyle w:val="42"/>
                            </w:rPr>
                            <w:fldChar w:fldCharType="begin"/>
                          </w:r>
                          <w:r>
                            <w:rPr>
                              <w:rStyle w:val="42"/>
                            </w:rPr>
                            <w:instrText xml:space="preserve"> PAGE </w:instrText>
                          </w:r>
                          <w:r>
                            <w:rPr>
                              <w:rStyle w:val="42"/>
                            </w:rPr>
                            <w:fldChar w:fldCharType="separate"/>
                          </w:r>
                          <w:r>
                            <w:rPr>
                              <w:rStyle w:val="42"/>
                            </w:rPr>
                            <w:t>55</w:t>
                          </w:r>
                          <w:r>
                            <w:rPr>
                              <w:rStyle w:val="4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F2D73B6">
                    <w:pPr>
                      <w:pStyle w:val="24"/>
                      <w:jc w:val="center"/>
                    </w:pPr>
                    <w:r>
                      <w:rPr>
                        <w:rStyle w:val="42"/>
                      </w:rPr>
                      <w:fldChar w:fldCharType="begin"/>
                    </w:r>
                    <w:r>
                      <w:rPr>
                        <w:rStyle w:val="42"/>
                      </w:rPr>
                      <w:instrText xml:space="preserve"> PAGE </w:instrText>
                    </w:r>
                    <w:r>
                      <w:rPr>
                        <w:rStyle w:val="42"/>
                      </w:rPr>
                      <w:fldChar w:fldCharType="separate"/>
                    </w:r>
                    <w:r>
                      <w:rPr>
                        <w:rStyle w:val="42"/>
                      </w:rPr>
                      <w:t>55</w:t>
                    </w:r>
                    <w:r>
                      <w:rPr>
                        <w:rStyle w:val="42"/>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C0219">
    <w:pPr>
      <w:pStyle w:val="24"/>
      <w:ind w:right="36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9E725">
                          <w:pPr>
                            <w:pStyle w:val="24"/>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19EA84F1">
                          <w:pPr>
                            <w:pStyle w:val="24"/>
                            <w:ind w:left="-4410" w:leftChars="-2100" w:right="-4439" w:rightChars="-2114"/>
                            <w:rPr>
                              <w:rStyle w:val="42"/>
                            </w:rPr>
                          </w:pPr>
                        </w:p>
                        <w:p w14:paraId="18830DE6"/>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1059E725">
                    <w:pPr>
                      <w:pStyle w:val="24"/>
                      <w:jc w:val="center"/>
                      <w:rPr>
                        <w:rStyle w:val="42"/>
                      </w:rPr>
                    </w:pPr>
                    <w:r>
                      <w:rPr>
                        <w:rStyle w:val="42"/>
                      </w:rPr>
                      <w:fldChar w:fldCharType="begin"/>
                    </w:r>
                    <w:r>
                      <w:rPr>
                        <w:rStyle w:val="42"/>
                      </w:rPr>
                      <w:instrText xml:space="preserve">PAGE  </w:instrText>
                    </w:r>
                    <w:r>
                      <w:rPr>
                        <w:rStyle w:val="42"/>
                      </w:rPr>
                      <w:fldChar w:fldCharType="separate"/>
                    </w:r>
                    <w:r>
                      <w:rPr>
                        <w:rStyle w:val="42"/>
                      </w:rPr>
                      <w:t>74</w:t>
                    </w:r>
                    <w:r>
                      <w:rPr>
                        <w:rStyle w:val="42"/>
                      </w:rPr>
                      <w:fldChar w:fldCharType="end"/>
                    </w:r>
                  </w:p>
                  <w:p w14:paraId="19EA84F1">
                    <w:pPr>
                      <w:pStyle w:val="24"/>
                      <w:ind w:left="-4410" w:leftChars="-2100" w:right="-4439" w:rightChars="-2114"/>
                      <w:rPr>
                        <w:rStyle w:val="42"/>
                      </w:rPr>
                    </w:pPr>
                  </w:p>
                  <w:p w14:paraId="18830DE6"/>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35997">
    <w:pPr>
      <w:pStyle w:val="25"/>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083279">
    <w:pPr>
      <w:pStyle w:val="25"/>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1819D">
    <w:pPr>
      <w:pStyle w:val="25"/>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BCCAC">
    <w:pPr>
      <w:pStyle w:val="2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B23CF">
    <w:pPr>
      <w:pStyle w:val="25"/>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45638">
    <w:pPr>
      <w:pStyle w:val="25"/>
      <w:pBdr>
        <w:bottom w:val="none" w:color="auto" w:sz="0" w:space="0"/>
      </w:pBdr>
      <w:jc w:val="right"/>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4EAEB">
    <w:pPr>
      <w:pStyle w:val="2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8F24C"/>
    <w:multiLevelType w:val="singleLevel"/>
    <w:tmpl w:val="8798F24C"/>
    <w:lvl w:ilvl="0" w:tentative="0">
      <w:start w:val="1"/>
      <w:numFmt w:val="decimal"/>
      <w:suff w:val="nothing"/>
      <w:lvlText w:val="%1、"/>
      <w:lvlJc w:val="left"/>
    </w:lvl>
  </w:abstractNum>
  <w:abstractNum w:abstractNumId="1">
    <w:nsid w:val="9351EFE8"/>
    <w:multiLevelType w:val="singleLevel"/>
    <w:tmpl w:val="9351EFE8"/>
    <w:lvl w:ilvl="0" w:tentative="0">
      <w:start w:val="1"/>
      <w:numFmt w:val="decimal"/>
      <w:lvlText w:val="%1."/>
      <w:lvlJc w:val="left"/>
      <w:pPr>
        <w:tabs>
          <w:tab w:val="left" w:pos="312"/>
        </w:tabs>
      </w:pPr>
    </w:lvl>
  </w:abstractNum>
  <w:abstractNum w:abstractNumId="2">
    <w:nsid w:val="C0AD0ED3"/>
    <w:multiLevelType w:val="singleLevel"/>
    <w:tmpl w:val="C0AD0ED3"/>
    <w:lvl w:ilvl="0" w:tentative="0">
      <w:start w:val="1"/>
      <w:numFmt w:val="decimal"/>
      <w:suff w:val="nothing"/>
      <w:lvlText w:val="（%1）"/>
      <w:lvlJc w:val="left"/>
    </w:lvl>
  </w:abstractNum>
  <w:abstractNum w:abstractNumId="3">
    <w:nsid w:val="E70D7EBD"/>
    <w:multiLevelType w:val="singleLevel"/>
    <w:tmpl w:val="E70D7EBD"/>
    <w:lvl w:ilvl="0" w:tentative="0">
      <w:start w:val="27"/>
      <w:numFmt w:val="decimal"/>
      <w:suff w:val="nothing"/>
      <w:lvlText w:val="%1．"/>
      <w:lvlJc w:val="left"/>
    </w:lvl>
  </w:abstractNum>
  <w:abstractNum w:abstractNumId="4">
    <w:nsid w:val="E978D6AA"/>
    <w:multiLevelType w:val="singleLevel"/>
    <w:tmpl w:val="E978D6AA"/>
    <w:lvl w:ilvl="0" w:tentative="0">
      <w:start w:val="1"/>
      <w:numFmt w:val="decimal"/>
      <w:suff w:val="nothing"/>
      <w:lvlText w:val="（%1）"/>
      <w:lvlJc w:val="left"/>
    </w:lvl>
  </w:abstractNum>
  <w:abstractNum w:abstractNumId="5">
    <w:nsid w:val="E998A4BE"/>
    <w:multiLevelType w:val="singleLevel"/>
    <w:tmpl w:val="E998A4BE"/>
    <w:lvl w:ilvl="0" w:tentative="0">
      <w:start w:val="32"/>
      <w:numFmt w:val="decimal"/>
      <w:suff w:val="space"/>
      <w:lvlText w:val="%1."/>
      <w:lvlJc w:val="left"/>
    </w:lvl>
  </w:abstractNum>
  <w:abstractNum w:abstractNumId="6">
    <w:nsid w:val="259905B5"/>
    <w:multiLevelType w:val="multilevel"/>
    <w:tmpl w:val="259905B5"/>
    <w:lvl w:ilvl="0" w:tentative="0">
      <w:start w:val="1"/>
      <w:numFmt w:val="chineseCountingThousand"/>
      <w:pStyle w:val="95"/>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6"/>
      <w:suff w:val="space"/>
      <w:lvlText w:val="%2.%3.%4"/>
      <w:lvlJc w:val="left"/>
      <w:pPr>
        <w:ind w:left="284" w:hanging="284"/>
      </w:pPr>
      <w:rPr>
        <w:rFonts w:hint="eastAsia" w:ascii="宋体" w:eastAsia="宋体" w:cs="Times New Roman"/>
        <w:b/>
        <w:i w:val="0"/>
        <w:sz w:val="28"/>
      </w:rPr>
    </w:lvl>
    <w:lvl w:ilvl="4" w:tentative="0">
      <w:start w:val="1"/>
      <w:numFmt w:val="decimal"/>
      <w:pStyle w:val="7"/>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9"/>
      <w:suff w:val="nothing"/>
      <w:lvlText w:val=""/>
      <w:lvlJc w:val="left"/>
      <w:rPr>
        <w:rFonts w:hint="eastAsia" w:cs="Times New Roman"/>
      </w:rPr>
    </w:lvl>
    <w:lvl w:ilvl="7" w:tentative="0">
      <w:start w:val="1"/>
      <w:numFmt w:val="none"/>
      <w:pStyle w:val="10"/>
      <w:suff w:val="nothing"/>
      <w:lvlText w:val=""/>
      <w:lvlJc w:val="left"/>
      <w:rPr>
        <w:rFonts w:hint="eastAsia" w:cs="Times New Roman"/>
      </w:rPr>
    </w:lvl>
    <w:lvl w:ilvl="8" w:tentative="0">
      <w:start w:val="1"/>
      <w:numFmt w:val="none"/>
      <w:pStyle w:val="11"/>
      <w:suff w:val="nothing"/>
      <w:lvlText w:val=""/>
      <w:lvlJc w:val="left"/>
      <w:rPr>
        <w:rFonts w:hint="eastAsia" w:cs="Times New Roman"/>
      </w:rPr>
    </w:lvl>
  </w:abstractNum>
  <w:abstractNum w:abstractNumId="7">
    <w:nsid w:val="296736EF"/>
    <w:multiLevelType w:val="singleLevel"/>
    <w:tmpl w:val="296736EF"/>
    <w:lvl w:ilvl="0" w:tentative="0">
      <w:start w:val="1"/>
      <w:numFmt w:val="decimal"/>
      <w:suff w:val="nothing"/>
      <w:lvlText w:val="（%1）"/>
      <w:lvlJc w:val="left"/>
    </w:lvl>
  </w:abstractNum>
  <w:abstractNum w:abstractNumId="8">
    <w:nsid w:val="4A4A6516"/>
    <w:multiLevelType w:val="singleLevel"/>
    <w:tmpl w:val="4A4A6516"/>
    <w:lvl w:ilvl="0" w:tentative="0">
      <w:start w:val="1"/>
      <w:numFmt w:val="decimal"/>
      <w:suff w:val="nothing"/>
      <w:lvlText w:val="（%1）"/>
      <w:lvlJc w:val="left"/>
    </w:lvl>
  </w:abstractNum>
  <w:abstractNum w:abstractNumId="9">
    <w:nsid w:val="553AFA00"/>
    <w:multiLevelType w:val="singleLevel"/>
    <w:tmpl w:val="553AFA00"/>
    <w:lvl w:ilvl="0" w:tentative="0">
      <w:start w:val="1"/>
      <w:numFmt w:val="decimal"/>
      <w:suff w:val="nothing"/>
      <w:lvlText w:val="（%1）"/>
      <w:lvlJc w:val="left"/>
    </w:lvl>
  </w:abstractNum>
  <w:abstractNum w:abstractNumId="10">
    <w:nsid w:val="62C92459"/>
    <w:multiLevelType w:val="singleLevel"/>
    <w:tmpl w:val="62C92459"/>
    <w:lvl w:ilvl="0" w:tentative="0">
      <w:start w:val="1"/>
      <w:numFmt w:val="decimal"/>
      <w:suff w:val="nothing"/>
      <w:lvlText w:val="（%1）"/>
      <w:lvlJc w:val="left"/>
    </w:lvl>
  </w:abstractNum>
  <w:abstractNum w:abstractNumId="11">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8"/>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6"/>
  </w:num>
  <w:num w:numId="2">
    <w:abstractNumId w:val="11"/>
  </w:num>
  <w:num w:numId="3">
    <w:abstractNumId w:val="0"/>
  </w:num>
  <w:num w:numId="4">
    <w:abstractNumId w:val="1"/>
  </w:num>
  <w:num w:numId="5">
    <w:abstractNumId w:val="8"/>
  </w:num>
  <w:num w:numId="6">
    <w:abstractNumId w:val="10"/>
  </w:num>
  <w:num w:numId="7">
    <w:abstractNumId w:val="4"/>
  </w:num>
  <w:num w:numId="8">
    <w:abstractNumId w:val="9"/>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mOWFlNDYzYTU5Njk4OThiMTRkNGJjZDM0YjcyNjUifQ=="/>
    <w:docVar w:name="KSO_WPS_MARK_KEY" w:val="164bd5c6-1c96-4e34-84b1-f8677a5b273f"/>
  </w:docVars>
  <w:rsids>
    <w:rsidRoot w:val="007B41BE"/>
    <w:rsid w:val="000200EE"/>
    <w:rsid w:val="00055C10"/>
    <w:rsid w:val="000575F8"/>
    <w:rsid w:val="00074FD1"/>
    <w:rsid w:val="0007706A"/>
    <w:rsid w:val="00091BFE"/>
    <w:rsid w:val="000B5826"/>
    <w:rsid w:val="000C1007"/>
    <w:rsid w:val="000C11E0"/>
    <w:rsid w:val="000C2710"/>
    <w:rsid w:val="000D396E"/>
    <w:rsid w:val="001667FD"/>
    <w:rsid w:val="00181CAA"/>
    <w:rsid w:val="00193EB2"/>
    <w:rsid w:val="00197721"/>
    <w:rsid w:val="001C5D94"/>
    <w:rsid w:val="001F3D02"/>
    <w:rsid w:val="001F5775"/>
    <w:rsid w:val="002025C6"/>
    <w:rsid w:val="0022299B"/>
    <w:rsid w:val="00250092"/>
    <w:rsid w:val="00266748"/>
    <w:rsid w:val="00280CC3"/>
    <w:rsid w:val="002C4F11"/>
    <w:rsid w:val="003204F0"/>
    <w:rsid w:val="00336AA3"/>
    <w:rsid w:val="0037590B"/>
    <w:rsid w:val="003A5C56"/>
    <w:rsid w:val="00405D31"/>
    <w:rsid w:val="004370EC"/>
    <w:rsid w:val="004424B8"/>
    <w:rsid w:val="00472A98"/>
    <w:rsid w:val="004B295D"/>
    <w:rsid w:val="004D63FD"/>
    <w:rsid w:val="00510754"/>
    <w:rsid w:val="005113BE"/>
    <w:rsid w:val="005118C8"/>
    <w:rsid w:val="00576448"/>
    <w:rsid w:val="005866FB"/>
    <w:rsid w:val="005B5915"/>
    <w:rsid w:val="005C212B"/>
    <w:rsid w:val="006036EF"/>
    <w:rsid w:val="00632AA4"/>
    <w:rsid w:val="00673B83"/>
    <w:rsid w:val="00680BFD"/>
    <w:rsid w:val="006B5ED1"/>
    <w:rsid w:val="006B6B0D"/>
    <w:rsid w:val="006F3576"/>
    <w:rsid w:val="0073229B"/>
    <w:rsid w:val="00780EC8"/>
    <w:rsid w:val="007A3304"/>
    <w:rsid w:val="007B41BE"/>
    <w:rsid w:val="007B6534"/>
    <w:rsid w:val="007D6D06"/>
    <w:rsid w:val="007E2745"/>
    <w:rsid w:val="00835C9E"/>
    <w:rsid w:val="008C4DAF"/>
    <w:rsid w:val="008D2515"/>
    <w:rsid w:val="008E20BD"/>
    <w:rsid w:val="008E4AD1"/>
    <w:rsid w:val="00920E49"/>
    <w:rsid w:val="00934DF4"/>
    <w:rsid w:val="00991949"/>
    <w:rsid w:val="009A704D"/>
    <w:rsid w:val="009E5A35"/>
    <w:rsid w:val="009F18D3"/>
    <w:rsid w:val="00A0387A"/>
    <w:rsid w:val="00A05F7D"/>
    <w:rsid w:val="00A0619D"/>
    <w:rsid w:val="00A15723"/>
    <w:rsid w:val="00A20AF3"/>
    <w:rsid w:val="00A2579D"/>
    <w:rsid w:val="00A460C3"/>
    <w:rsid w:val="00A50D34"/>
    <w:rsid w:val="00A55F9B"/>
    <w:rsid w:val="00A64E29"/>
    <w:rsid w:val="00AD3DEE"/>
    <w:rsid w:val="00AD6716"/>
    <w:rsid w:val="00AF1BCD"/>
    <w:rsid w:val="00AF2A6F"/>
    <w:rsid w:val="00B53804"/>
    <w:rsid w:val="00B72862"/>
    <w:rsid w:val="00BA36B5"/>
    <w:rsid w:val="00BC2597"/>
    <w:rsid w:val="00BC7B91"/>
    <w:rsid w:val="00BE1732"/>
    <w:rsid w:val="00BE216D"/>
    <w:rsid w:val="00BE7667"/>
    <w:rsid w:val="00BF1FEA"/>
    <w:rsid w:val="00C267C0"/>
    <w:rsid w:val="00C32C1E"/>
    <w:rsid w:val="00C408D3"/>
    <w:rsid w:val="00C81F53"/>
    <w:rsid w:val="00C82C8A"/>
    <w:rsid w:val="00CB3932"/>
    <w:rsid w:val="00CD156B"/>
    <w:rsid w:val="00CD44BD"/>
    <w:rsid w:val="00CF68BB"/>
    <w:rsid w:val="00D60E1D"/>
    <w:rsid w:val="00D75B45"/>
    <w:rsid w:val="00D84E64"/>
    <w:rsid w:val="00DF1C79"/>
    <w:rsid w:val="00E22EAB"/>
    <w:rsid w:val="00E36378"/>
    <w:rsid w:val="00E457F6"/>
    <w:rsid w:val="00E54A7D"/>
    <w:rsid w:val="00E638F3"/>
    <w:rsid w:val="00EA368C"/>
    <w:rsid w:val="00EB4FAD"/>
    <w:rsid w:val="00EB6530"/>
    <w:rsid w:val="00EC014E"/>
    <w:rsid w:val="00F214CA"/>
    <w:rsid w:val="00F26640"/>
    <w:rsid w:val="00F40301"/>
    <w:rsid w:val="00F50A88"/>
    <w:rsid w:val="00FA5926"/>
    <w:rsid w:val="00FC5596"/>
    <w:rsid w:val="010D625B"/>
    <w:rsid w:val="01535E50"/>
    <w:rsid w:val="01CC1A40"/>
    <w:rsid w:val="021C00A2"/>
    <w:rsid w:val="02690261"/>
    <w:rsid w:val="02853B20"/>
    <w:rsid w:val="02C05BB1"/>
    <w:rsid w:val="02FD74EC"/>
    <w:rsid w:val="030977B8"/>
    <w:rsid w:val="03B73450"/>
    <w:rsid w:val="03F53B6F"/>
    <w:rsid w:val="04016C0A"/>
    <w:rsid w:val="04196B44"/>
    <w:rsid w:val="04273249"/>
    <w:rsid w:val="042965C4"/>
    <w:rsid w:val="04A75B49"/>
    <w:rsid w:val="053761E7"/>
    <w:rsid w:val="05691F44"/>
    <w:rsid w:val="05935ABA"/>
    <w:rsid w:val="05EA2C50"/>
    <w:rsid w:val="061A393B"/>
    <w:rsid w:val="061C7FBD"/>
    <w:rsid w:val="06CF5060"/>
    <w:rsid w:val="06D038B7"/>
    <w:rsid w:val="071250C8"/>
    <w:rsid w:val="072F44E3"/>
    <w:rsid w:val="07312890"/>
    <w:rsid w:val="073C3C45"/>
    <w:rsid w:val="078A3E89"/>
    <w:rsid w:val="07A13F45"/>
    <w:rsid w:val="07CF7B76"/>
    <w:rsid w:val="07EF4429"/>
    <w:rsid w:val="07F148D4"/>
    <w:rsid w:val="07FD6DF7"/>
    <w:rsid w:val="08061A64"/>
    <w:rsid w:val="08517165"/>
    <w:rsid w:val="087A4F7C"/>
    <w:rsid w:val="08A26CA7"/>
    <w:rsid w:val="08A51580"/>
    <w:rsid w:val="08C11542"/>
    <w:rsid w:val="090C13B6"/>
    <w:rsid w:val="090F4EF1"/>
    <w:rsid w:val="094E1D6F"/>
    <w:rsid w:val="09EB6AE1"/>
    <w:rsid w:val="09F0189F"/>
    <w:rsid w:val="09F33618"/>
    <w:rsid w:val="0A0F62EE"/>
    <w:rsid w:val="0A505CD0"/>
    <w:rsid w:val="0AF62F6A"/>
    <w:rsid w:val="0B4354CB"/>
    <w:rsid w:val="0B6B5E28"/>
    <w:rsid w:val="0B6E4437"/>
    <w:rsid w:val="0B9109AA"/>
    <w:rsid w:val="0BC3240C"/>
    <w:rsid w:val="0BC83F60"/>
    <w:rsid w:val="0C521233"/>
    <w:rsid w:val="0C730B66"/>
    <w:rsid w:val="0C9E617B"/>
    <w:rsid w:val="0D020937"/>
    <w:rsid w:val="0D132185"/>
    <w:rsid w:val="0D4A0241"/>
    <w:rsid w:val="0DA717DD"/>
    <w:rsid w:val="0E072991"/>
    <w:rsid w:val="0E133503"/>
    <w:rsid w:val="0E1D06E9"/>
    <w:rsid w:val="0E480625"/>
    <w:rsid w:val="0E4C4CAD"/>
    <w:rsid w:val="0E6C4374"/>
    <w:rsid w:val="0E9302B8"/>
    <w:rsid w:val="0EDF69EC"/>
    <w:rsid w:val="0F6A1B72"/>
    <w:rsid w:val="0F7E4AB5"/>
    <w:rsid w:val="0FDF5C57"/>
    <w:rsid w:val="0FE96144"/>
    <w:rsid w:val="0FEF45D8"/>
    <w:rsid w:val="106B07D0"/>
    <w:rsid w:val="10B57C21"/>
    <w:rsid w:val="10EF63CA"/>
    <w:rsid w:val="11052D75"/>
    <w:rsid w:val="11121F8F"/>
    <w:rsid w:val="11665A0D"/>
    <w:rsid w:val="11896A3A"/>
    <w:rsid w:val="11CA3566"/>
    <w:rsid w:val="11E8746F"/>
    <w:rsid w:val="129B2E90"/>
    <w:rsid w:val="12C51E21"/>
    <w:rsid w:val="137A5404"/>
    <w:rsid w:val="13EF0EA4"/>
    <w:rsid w:val="14050CDE"/>
    <w:rsid w:val="145341F0"/>
    <w:rsid w:val="147A5BEE"/>
    <w:rsid w:val="14BC3D9F"/>
    <w:rsid w:val="14D34591"/>
    <w:rsid w:val="14D74F4B"/>
    <w:rsid w:val="14D9719C"/>
    <w:rsid w:val="14F35BB7"/>
    <w:rsid w:val="158156D6"/>
    <w:rsid w:val="158D7BCE"/>
    <w:rsid w:val="15DD252D"/>
    <w:rsid w:val="162C4539"/>
    <w:rsid w:val="16957E1E"/>
    <w:rsid w:val="16A21C21"/>
    <w:rsid w:val="16F259C4"/>
    <w:rsid w:val="17077E1E"/>
    <w:rsid w:val="173741A6"/>
    <w:rsid w:val="17497256"/>
    <w:rsid w:val="174B1C4B"/>
    <w:rsid w:val="17684412"/>
    <w:rsid w:val="178215A1"/>
    <w:rsid w:val="17822770"/>
    <w:rsid w:val="17AE485B"/>
    <w:rsid w:val="17B0263E"/>
    <w:rsid w:val="17B8199D"/>
    <w:rsid w:val="17EC2627"/>
    <w:rsid w:val="18151F96"/>
    <w:rsid w:val="181C07FE"/>
    <w:rsid w:val="18474916"/>
    <w:rsid w:val="18821BF1"/>
    <w:rsid w:val="18891660"/>
    <w:rsid w:val="1993009F"/>
    <w:rsid w:val="19AE6A7C"/>
    <w:rsid w:val="19D2412A"/>
    <w:rsid w:val="1A205D77"/>
    <w:rsid w:val="1A2F4635"/>
    <w:rsid w:val="1A4E092C"/>
    <w:rsid w:val="1A6500CD"/>
    <w:rsid w:val="1A6E3101"/>
    <w:rsid w:val="1AA40A79"/>
    <w:rsid w:val="1AAA7997"/>
    <w:rsid w:val="1AB67180"/>
    <w:rsid w:val="1AD03189"/>
    <w:rsid w:val="1AD432CC"/>
    <w:rsid w:val="1AEA5623"/>
    <w:rsid w:val="1B140077"/>
    <w:rsid w:val="1B927ADD"/>
    <w:rsid w:val="1B9E2075"/>
    <w:rsid w:val="1BAE4885"/>
    <w:rsid w:val="1BDF0B10"/>
    <w:rsid w:val="1BED33B9"/>
    <w:rsid w:val="1C471BAE"/>
    <w:rsid w:val="1C5C0C26"/>
    <w:rsid w:val="1CD4051D"/>
    <w:rsid w:val="1CDD2E94"/>
    <w:rsid w:val="1D027F1C"/>
    <w:rsid w:val="1D0A3E09"/>
    <w:rsid w:val="1DD80570"/>
    <w:rsid w:val="1E1D26F4"/>
    <w:rsid w:val="1E486D96"/>
    <w:rsid w:val="1E513B7B"/>
    <w:rsid w:val="1E66059A"/>
    <w:rsid w:val="1EBA5A37"/>
    <w:rsid w:val="1F47327D"/>
    <w:rsid w:val="1F816AF6"/>
    <w:rsid w:val="1F8E47EB"/>
    <w:rsid w:val="1F943577"/>
    <w:rsid w:val="1FCD6E14"/>
    <w:rsid w:val="202C4776"/>
    <w:rsid w:val="20E36C50"/>
    <w:rsid w:val="21075DC9"/>
    <w:rsid w:val="21250A1F"/>
    <w:rsid w:val="219F1FA0"/>
    <w:rsid w:val="21E76FBA"/>
    <w:rsid w:val="22016D7A"/>
    <w:rsid w:val="226B42AC"/>
    <w:rsid w:val="226F3203"/>
    <w:rsid w:val="22AD29BB"/>
    <w:rsid w:val="22D94639"/>
    <w:rsid w:val="230A3CFF"/>
    <w:rsid w:val="232F5F2B"/>
    <w:rsid w:val="232F6B26"/>
    <w:rsid w:val="23355E47"/>
    <w:rsid w:val="233A2E13"/>
    <w:rsid w:val="23AD17DA"/>
    <w:rsid w:val="24116252"/>
    <w:rsid w:val="244D1F35"/>
    <w:rsid w:val="24601382"/>
    <w:rsid w:val="24615AF1"/>
    <w:rsid w:val="24A47FAB"/>
    <w:rsid w:val="24A972CC"/>
    <w:rsid w:val="24B2644C"/>
    <w:rsid w:val="24BD7292"/>
    <w:rsid w:val="259D757A"/>
    <w:rsid w:val="25C90160"/>
    <w:rsid w:val="25EB1CBA"/>
    <w:rsid w:val="25ED4BAD"/>
    <w:rsid w:val="2624159C"/>
    <w:rsid w:val="26424E47"/>
    <w:rsid w:val="26CA70AB"/>
    <w:rsid w:val="27066912"/>
    <w:rsid w:val="27206676"/>
    <w:rsid w:val="27323AFD"/>
    <w:rsid w:val="273625F3"/>
    <w:rsid w:val="27640D6C"/>
    <w:rsid w:val="27800FA4"/>
    <w:rsid w:val="27AA2CA3"/>
    <w:rsid w:val="27C458AC"/>
    <w:rsid w:val="281929B4"/>
    <w:rsid w:val="28381594"/>
    <w:rsid w:val="284631BC"/>
    <w:rsid w:val="28790229"/>
    <w:rsid w:val="28955221"/>
    <w:rsid w:val="29463324"/>
    <w:rsid w:val="29483044"/>
    <w:rsid w:val="29966BCF"/>
    <w:rsid w:val="29DB5E89"/>
    <w:rsid w:val="2A3B6454"/>
    <w:rsid w:val="2A880A7B"/>
    <w:rsid w:val="2A8D2057"/>
    <w:rsid w:val="2AE47E9C"/>
    <w:rsid w:val="2AE5327C"/>
    <w:rsid w:val="2AEC5CA9"/>
    <w:rsid w:val="2B044026"/>
    <w:rsid w:val="2B553BD2"/>
    <w:rsid w:val="2B585185"/>
    <w:rsid w:val="2B987E93"/>
    <w:rsid w:val="2BA900DA"/>
    <w:rsid w:val="2BFF6D43"/>
    <w:rsid w:val="2C1140FC"/>
    <w:rsid w:val="2C5E4903"/>
    <w:rsid w:val="2CDE257A"/>
    <w:rsid w:val="2CEE627B"/>
    <w:rsid w:val="2D1D0F10"/>
    <w:rsid w:val="2D254805"/>
    <w:rsid w:val="2D3E6293"/>
    <w:rsid w:val="2D716FB7"/>
    <w:rsid w:val="2D7D1990"/>
    <w:rsid w:val="2DB66D80"/>
    <w:rsid w:val="2DC144F7"/>
    <w:rsid w:val="2DC4660F"/>
    <w:rsid w:val="2E6C29B7"/>
    <w:rsid w:val="2E766AD0"/>
    <w:rsid w:val="2E770D48"/>
    <w:rsid w:val="2EA25753"/>
    <w:rsid w:val="2ED85E73"/>
    <w:rsid w:val="2EDA6F06"/>
    <w:rsid w:val="2F384988"/>
    <w:rsid w:val="2F3E13BB"/>
    <w:rsid w:val="2F60641D"/>
    <w:rsid w:val="2F6239B5"/>
    <w:rsid w:val="2FC04BEF"/>
    <w:rsid w:val="30057BEC"/>
    <w:rsid w:val="301A4A2F"/>
    <w:rsid w:val="30283F91"/>
    <w:rsid w:val="30287B62"/>
    <w:rsid w:val="30442541"/>
    <w:rsid w:val="305C69DC"/>
    <w:rsid w:val="30997F39"/>
    <w:rsid w:val="30B03D7B"/>
    <w:rsid w:val="31047F0E"/>
    <w:rsid w:val="315C46BD"/>
    <w:rsid w:val="316E3106"/>
    <w:rsid w:val="317B4858"/>
    <w:rsid w:val="31C73025"/>
    <w:rsid w:val="3266458F"/>
    <w:rsid w:val="329135B7"/>
    <w:rsid w:val="32BF3509"/>
    <w:rsid w:val="32E35695"/>
    <w:rsid w:val="33110959"/>
    <w:rsid w:val="33A12E66"/>
    <w:rsid w:val="33B916E0"/>
    <w:rsid w:val="33D321A9"/>
    <w:rsid w:val="33E31656"/>
    <w:rsid w:val="33FC15EB"/>
    <w:rsid w:val="346A6D13"/>
    <w:rsid w:val="349E2586"/>
    <w:rsid w:val="34AC0990"/>
    <w:rsid w:val="34FC050B"/>
    <w:rsid w:val="35150EE6"/>
    <w:rsid w:val="35232623"/>
    <w:rsid w:val="36067666"/>
    <w:rsid w:val="36107F4A"/>
    <w:rsid w:val="36174299"/>
    <w:rsid w:val="36504865"/>
    <w:rsid w:val="366D489F"/>
    <w:rsid w:val="367C1664"/>
    <w:rsid w:val="36807F5F"/>
    <w:rsid w:val="368F09FA"/>
    <w:rsid w:val="36CE2BAC"/>
    <w:rsid w:val="36E76FE1"/>
    <w:rsid w:val="375D203C"/>
    <w:rsid w:val="38026A6F"/>
    <w:rsid w:val="38244844"/>
    <w:rsid w:val="383C5696"/>
    <w:rsid w:val="387B18EF"/>
    <w:rsid w:val="387E303B"/>
    <w:rsid w:val="38FD1C54"/>
    <w:rsid w:val="3904059D"/>
    <w:rsid w:val="392D582E"/>
    <w:rsid w:val="39573023"/>
    <w:rsid w:val="39C15447"/>
    <w:rsid w:val="3A3C34B9"/>
    <w:rsid w:val="3A9827B6"/>
    <w:rsid w:val="3AB578C7"/>
    <w:rsid w:val="3AD14697"/>
    <w:rsid w:val="3B957D12"/>
    <w:rsid w:val="3BC63B24"/>
    <w:rsid w:val="3BCD19E7"/>
    <w:rsid w:val="3BCD3EBF"/>
    <w:rsid w:val="3C1E295C"/>
    <w:rsid w:val="3C3D63CA"/>
    <w:rsid w:val="3CAA4002"/>
    <w:rsid w:val="3CAB19CD"/>
    <w:rsid w:val="3CAC7EDE"/>
    <w:rsid w:val="3CDB3BDA"/>
    <w:rsid w:val="3CFB3391"/>
    <w:rsid w:val="3D562934"/>
    <w:rsid w:val="3D60411F"/>
    <w:rsid w:val="3D8A02CD"/>
    <w:rsid w:val="3DA93298"/>
    <w:rsid w:val="3DDF4B2C"/>
    <w:rsid w:val="3DF94976"/>
    <w:rsid w:val="3E004CF1"/>
    <w:rsid w:val="3E390124"/>
    <w:rsid w:val="3E547E99"/>
    <w:rsid w:val="3EC82150"/>
    <w:rsid w:val="3EE6526A"/>
    <w:rsid w:val="3EFA5782"/>
    <w:rsid w:val="3F0D44AE"/>
    <w:rsid w:val="3F1D6618"/>
    <w:rsid w:val="3F36468C"/>
    <w:rsid w:val="3FB75AA7"/>
    <w:rsid w:val="3FBA1F41"/>
    <w:rsid w:val="3FFC782B"/>
    <w:rsid w:val="401B3CF2"/>
    <w:rsid w:val="40327DB0"/>
    <w:rsid w:val="40AB1D23"/>
    <w:rsid w:val="40F53849"/>
    <w:rsid w:val="412929F5"/>
    <w:rsid w:val="41C37371"/>
    <w:rsid w:val="41E657FF"/>
    <w:rsid w:val="41E70D48"/>
    <w:rsid w:val="42266472"/>
    <w:rsid w:val="42386223"/>
    <w:rsid w:val="42917FBA"/>
    <w:rsid w:val="436C0A8D"/>
    <w:rsid w:val="43DC2B82"/>
    <w:rsid w:val="43E22ABA"/>
    <w:rsid w:val="43F80DCD"/>
    <w:rsid w:val="43FB75A4"/>
    <w:rsid w:val="445D41D8"/>
    <w:rsid w:val="44751F2B"/>
    <w:rsid w:val="44884C83"/>
    <w:rsid w:val="449622B7"/>
    <w:rsid w:val="45164C49"/>
    <w:rsid w:val="453074E6"/>
    <w:rsid w:val="453C6D25"/>
    <w:rsid w:val="458D3099"/>
    <w:rsid w:val="46500EC4"/>
    <w:rsid w:val="467E1C70"/>
    <w:rsid w:val="468A4245"/>
    <w:rsid w:val="4748596C"/>
    <w:rsid w:val="47500045"/>
    <w:rsid w:val="476B40D2"/>
    <w:rsid w:val="478B7839"/>
    <w:rsid w:val="47A14C13"/>
    <w:rsid w:val="47D56E26"/>
    <w:rsid w:val="47FE2D9E"/>
    <w:rsid w:val="48040645"/>
    <w:rsid w:val="48523C0A"/>
    <w:rsid w:val="48763CF2"/>
    <w:rsid w:val="487C78C9"/>
    <w:rsid w:val="489E3890"/>
    <w:rsid w:val="48F07C77"/>
    <w:rsid w:val="494975E8"/>
    <w:rsid w:val="497A2C70"/>
    <w:rsid w:val="49D2394D"/>
    <w:rsid w:val="49E47F6E"/>
    <w:rsid w:val="4A3B37EC"/>
    <w:rsid w:val="4A4F766A"/>
    <w:rsid w:val="4A51245D"/>
    <w:rsid w:val="4A8A6CD5"/>
    <w:rsid w:val="4B3A06D7"/>
    <w:rsid w:val="4B3F6B82"/>
    <w:rsid w:val="4B447127"/>
    <w:rsid w:val="4B6B7860"/>
    <w:rsid w:val="4B822253"/>
    <w:rsid w:val="4BC56187"/>
    <w:rsid w:val="4BD34E49"/>
    <w:rsid w:val="4BFE6187"/>
    <w:rsid w:val="4C0C01C1"/>
    <w:rsid w:val="4C4D7373"/>
    <w:rsid w:val="4C742EFD"/>
    <w:rsid w:val="4CA478DA"/>
    <w:rsid w:val="4CBC28D9"/>
    <w:rsid w:val="4CE273DF"/>
    <w:rsid w:val="4D3021F3"/>
    <w:rsid w:val="4D3F455B"/>
    <w:rsid w:val="4D6E3BBD"/>
    <w:rsid w:val="4DBC088F"/>
    <w:rsid w:val="4DCF2F60"/>
    <w:rsid w:val="4E1D4C20"/>
    <w:rsid w:val="4E2174AB"/>
    <w:rsid w:val="4E2C1433"/>
    <w:rsid w:val="4E300D69"/>
    <w:rsid w:val="4E4E5A90"/>
    <w:rsid w:val="4E6C325B"/>
    <w:rsid w:val="4EC54C1D"/>
    <w:rsid w:val="4ED35B75"/>
    <w:rsid w:val="4EE00DE1"/>
    <w:rsid w:val="4F7072B9"/>
    <w:rsid w:val="4F71628D"/>
    <w:rsid w:val="4F7E2EF6"/>
    <w:rsid w:val="4F8464B4"/>
    <w:rsid w:val="4F9A1B35"/>
    <w:rsid w:val="4FD70343"/>
    <w:rsid w:val="50391FDB"/>
    <w:rsid w:val="504E4830"/>
    <w:rsid w:val="50530F7D"/>
    <w:rsid w:val="50806617"/>
    <w:rsid w:val="50876AB5"/>
    <w:rsid w:val="50D76907"/>
    <w:rsid w:val="50E71153"/>
    <w:rsid w:val="513F1823"/>
    <w:rsid w:val="516F27CB"/>
    <w:rsid w:val="5196143C"/>
    <w:rsid w:val="51E63FE0"/>
    <w:rsid w:val="52043826"/>
    <w:rsid w:val="52125025"/>
    <w:rsid w:val="524266BE"/>
    <w:rsid w:val="52F13971"/>
    <w:rsid w:val="531151F6"/>
    <w:rsid w:val="53193AC3"/>
    <w:rsid w:val="53356AB0"/>
    <w:rsid w:val="533F4B1B"/>
    <w:rsid w:val="53597175"/>
    <w:rsid w:val="53687418"/>
    <w:rsid w:val="53720DE2"/>
    <w:rsid w:val="539A132B"/>
    <w:rsid w:val="53A72A49"/>
    <w:rsid w:val="53CD4272"/>
    <w:rsid w:val="53F92C98"/>
    <w:rsid w:val="53FE5EDD"/>
    <w:rsid w:val="54067AFD"/>
    <w:rsid w:val="5505066E"/>
    <w:rsid w:val="555D67A4"/>
    <w:rsid w:val="55B60238"/>
    <w:rsid w:val="55EA5219"/>
    <w:rsid w:val="561505D4"/>
    <w:rsid w:val="563102A4"/>
    <w:rsid w:val="564E4B77"/>
    <w:rsid w:val="56973E1F"/>
    <w:rsid w:val="576772B5"/>
    <w:rsid w:val="579A1556"/>
    <w:rsid w:val="57CD71C9"/>
    <w:rsid w:val="57E34306"/>
    <w:rsid w:val="57E57589"/>
    <w:rsid w:val="57ED2754"/>
    <w:rsid w:val="58874441"/>
    <w:rsid w:val="58AC71CF"/>
    <w:rsid w:val="58F83587"/>
    <w:rsid w:val="591254B9"/>
    <w:rsid w:val="597A085A"/>
    <w:rsid w:val="597A2A1D"/>
    <w:rsid w:val="59A92A61"/>
    <w:rsid w:val="59C9560C"/>
    <w:rsid w:val="59E47507"/>
    <w:rsid w:val="5A4F0DF0"/>
    <w:rsid w:val="5ADE1F73"/>
    <w:rsid w:val="5B7A185E"/>
    <w:rsid w:val="5B815FC2"/>
    <w:rsid w:val="5BF8382F"/>
    <w:rsid w:val="5C22684F"/>
    <w:rsid w:val="5CAE15E3"/>
    <w:rsid w:val="5CB52BD2"/>
    <w:rsid w:val="5CDF456F"/>
    <w:rsid w:val="5CE3322E"/>
    <w:rsid w:val="5D181620"/>
    <w:rsid w:val="5D4E73B2"/>
    <w:rsid w:val="5D572C78"/>
    <w:rsid w:val="5DCB33F6"/>
    <w:rsid w:val="5DD153DA"/>
    <w:rsid w:val="5DFF429F"/>
    <w:rsid w:val="5E3556CC"/>
    <w:rsid w:val="5E6A2CC5"/>
    <w:rsid w:val="5E8173B0"/>
    <w:rsid w:val="5E990EF9"/>
    <w:rsid w:val="5E99583F"/>
    <w:rsid w:val="5EBE7495"/>
    <w:rsid w:val="5EBF74D1"/>
    <w:rsid w:val="5F2465E8"/>
    <w:rsid w:val="5F306102"/>
    <w:rsid w:val="5F4B72E8"/>
    <w:rsid w:val="5F783DAA"/>
    <w:rsid w:val="5FD501C7"/>
    <w:rsid w:val="5FF15CA5"/>
    <w:rsid w:val="60040D16"/>
    <w:rsid w:val="601A24B3"/>
    <w:rsid w:val="603B11D0"/>
    <w:rsid w:val="60B13162"/>
    <w:rsid w:val="60E15CF6"/>
    <w:rsid w:val="60FE4D9D"/>
    <w:rsid w:val="61067EA9"/>
    <w:rsid w:val="612C47B1"/>
    <w:rsid w:val="61AA49D7"/>
    <w:rsid w:val="61DB480A"/>
    <w:rsid w:val="626A12F1"/>
    <w:rsid w:val="62C04C0A"/>
    <w:rsid w:val="62F241E8"/>
    <w:rsid w:val="6313213E"/>
    <w:rsid w:val="632B71C6"/>
    <w:rsid w:val="633B1C8D"/>
    <w:rsid w:val="63426EA4"/>
    <w:rsid w:val="634C153F"/>
    <w:rsid w:val="63544DB1"/>
    <w:rsid w:val="63676048"/>
    <w:rsid w:val="636F7002"/>
    <w:rsid w:val="6438051B"/>
    <w:rsid w:val="645940DA"/>
    <w:rsid w:val="64834DD8"/>
    <w:rsid w:val="648C318D"/>
    <w:rsid w:val="64D30970"/>
    <w:rsid w:val="65192234"/>
    <w:rsid w:val="653505E7"/>
    <w:rsid w:val="658B2358"/>
    <w:rsid w:val="658F218E"/>
    <w:rsid w:val="65E70C6B"/>
    <w:rsid w:val="661B154B"/>
    <w:rsid w:val="662114A5"/>
    <w:rsid w:val="662E766F"/>
    <w:rsid w:val="66AC2722"/>
    <w:rsid w:val="66B07C81"/>
    <w:rsid w:val="67305B69"/>
    <w:rsid w:val="676A38DC"/>
    <w:rsid w:val="678F1196"/>
    <w:rsid w:val="67A05B7E"/>
    <w:rsid w:val="67ED5EED"/>
    <w:rsid w:val="68101CC4"/>
    <w:rsid w:val="687424E1"/>
    <w:rsid w:val="68B121E2"/>
    <w:rsid w:val="68D433DA"/>
    <w:rsid w:val="68D81006"/>
    <w:rsid w:val="69146FEF"/>
    <w:rsid w:val="69D34CDF"/>
    <w:rsid w:val="6A5F4FA1"/>
    <w:rsid w:val="6A7933D8"/>
    <w:rsid w:val="6A7A4E34"/>
    <w:rsid w:val="6ADA6866"/>
    <w:rsid w:val="6AFF3037"/>
    <w:rsid w:val="6B010EAA"/>
    <w:rsid w:val="6B125392"/>
    <w:rsid w:val="6B17112C"/>
    <w:rsid w:val="6B61332D"/>
    <w:rsid w:val="6C4516BE"/>
    <w:rsid w:val="6C4F5101"/>
    <w:rsid w:val="6C7621DF"/>
    <w:rsid w:val="6C787452"/>
    <w:rsid w:val="6C853C97"/>
    <w:rsid w:val="6C8E38ED"/>
    <w:rsid w:val="6CE1254E"/>
    <w:rsid w:val="6CE4570D"/>
    <w:rsid w:val="6CEF4F0F"/>
    <w:rsid w:val="6D397846"/>
    <w:rsid w:val="6D6B4986"/>
    <w:rsid w:val="6DAA12B9"/>
    <w:rsid w:val="6DAB59DE"/>
    <w:rsid w:val="6DAC0CA7"/>
    <w:rsid w:val="6DD12EB3"/>
    <w:rsid w:val="6E06488E"/>
    <w:rsid w:val="6E434EF0"/>
    <w:rsid w:val="6E6E4E06"/>
    <w:rsid w:val="6E7A016D"/>
    <w:rsid w:val="6E884F42"/>
    <w:rsid w:val="6EC47A23"/>
    <w:rsid w:val="6EF47564"/>
    <w:rsid w:val="6F392AB6"/>
    <w:rsid w:val="6F7E362A"/>
    <w:rsid w:val="6FE94AB7"/>
    <w:rsid w:val="6FFA1237"/>
    <w:rsid w:val="700846C1"/>
    <w:rsid w:val="701B0E3A"/>
    <w:rsid w:val="70235C5C"/>
    <w:rsid w:val="702C1048"/>
    <w:rsid w:val="70455FF7"/>
    <w:rsid w:val="705B4869"/>
    <w:rsid w:val="707215D5"/>
    <w:rsid w:val="708B7B34"/>
    <w:rsid w:val="71493855"/>
    <w:rsid w:val="71525973"/>
    <w:rsid w:val="71B53A87"/>
    <w:rsid w:val="71D55BDA"/>
    <w:rsid w:val="71DA2ABA"/>
    <w:rsid w:val="71F76241"/>
    <w:rsid w:val="726971FF"/>
    <w:rsid w:val="72F42593"/>
    <w:rsid w:val="730043D2"/>
    <w:rsid w:val="73724465"/>
    <w:rsid w:val="73CC483B"/>
    <w:rsid w:val="74125A53"/>
    <w:rsid w:val="741D2362"/>
    <w:rsid w:val="743E7870"/>
    <w:rsid w:val="74933D70"/>
    <w:rsid w:val="749C2B7B"/>
    <w:rsid w:val="749D1342"/>
    <w:rsid w:val="74D83942"/>
    <w:rsid w:val="750715D1"/>
    <w:rsid w:val="75566EE4"/>
    <w:rsid w:val="75702BBC"/>
    <w:rsid w:val="7583200C"/>
    <w:rsid w:val="75B74C0D"/>
    <w:rsid w:val="762E2F79"/>
    <w:rsid w:val="7660428B"/>
    <w:rsid w:val="769770AF"/>
    <w:rsid w:val="76C56DC4"/>
    <w:rsid w:val="76F2653C"/>
    <w:rsid w:val="7775458B"/>
    <w:rsid w:val="77B4314C"/>
    <w:rsid w:val="77CD13AB"/>
    <w:rsid w:val="77D84AFD"/>
    <w:rsid w:val="78180531"/>
    <w:rsid w:val="78836B72"/>
    <w:rsid w:val="789E6215"/>
    <w:rsid w:val="78C647AD"/>
    <w:rsid w:val="79324BE2"/>
    <w:rsid w:val="79900684"/>
    <w:rsid w:val="79963F39"/>
    <w:rsid w:val="79A65463"/>
    <w:rsid w:val="79F31D17"/>
    <w:rsid w:val="7A286456"/>
    <w:rsid w:val="7AC8091C"/>
    <w:rsid w:val="7ACA3634"/>
    <w:rsid w:val="7ACF0E2A"/>
    <w:rsid w:val="7ADC31A8"/>
    <w:rsid w:val="7AE11CFE"/>
    <w:rsid w:val="7B087CB8"/>
    <w:rsid w:val="7B275319"/>
    <w:rsid w:val="7B4324F0"/>
    <w:rsid w:val="7B453B00"/>
    <w:rsid w:val="7B8F0214"/>
    <w:rsid w:val="7BF111A2"/>
    <w:rsid w:val="7C280C89"/>
    <w:rsid w:val="7C721EA2"/>
    <w:rsid w:val="7CAE4569"/>
    <w:rsid w:val="7CB121DB"/>
    <w:rsid w:val="7CBE43EB"/>
    <w:rsid w:val="7D040A54"/>
    <w:rsid w:val="7D2B5029"/>
    <w:rsid w:val="7D9368E7"/>
    <w:rsid w:val="7DBB4185"/>
    <w:rsid w:val="7DC934DB"/>
    <w:rsid w:val="7DFE5855"/>
    <w:rsid w:val="7E3901DF"/>
    <w:rsid w:val="7E5739DC"/>
    <w:rsid w:val="7E7877C6"/>
    <w:rsid w:val="7E9E3841"/>
    <w:rsid w:val="7ECB1A77"/>
    <w:rsid w:val="7ECC1B65"/>
    <w:rsid w:val="7ED60533"/>
    <w:rsid w:val="7ED72B43"/>
    <w:rsid w:val="7EE23AE4"/>
    <w:rsid w:val="7EE52B34"/>
    <w:rsid w:val="7F4946CE"/>
    <w:rsid w:val="7FB54CAA"/>
    <w:rsid w:val="7FB77874"/>
    <w:rsid w:val="7FCC7A47"/>
    <w:rsid w:val="7FE32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61"/>
    <w:qFormat/>
    <w:uiPriority w:val="0"/>
    <w:pPr>
      <w:keepNext/>
      <w:keepLines/>
      <w:spacing w:after="120" w:line="360" w:lineRule="auto"/>
      <w:outlineLvl w:val="0"/>
    </w:pPr>
    <w:rPr>
      <w:kern w:val="44"/>
      <w:sz w:val="28"/>
      <w:szCs w:val="28"/>
    </w:rPr>
  </w:style>
  <w:style w:type="paragraph" w:styleId="4">
    <w:name w:val="heading 2"/>
    <w:basedOn w:val="1"/>
    <w:next w:val="1"/>
    <w:link w:val="62"/>
    <w:qFormat/>
    <w:uiPriority w:val="0"/>
    <w:pPr>
      <w:keepNext/>
      <w:keepLines/>
      <w:spacing w:before="120" w:after="120" w:line="415" w:lineRule="auto"/>
      <w:ind w:left="454"/>
      <w:jc w:val="center"/>
      <w:outlineLvl w:val="1"/>
    </w:pPr>
    <w:rPr>
      <w:rFonts w:ascii="Arial" w:hAnsi="Arial"/>
      <w:b/>
      <w:color w:val="000000"/>
      <w:sz w:val="24"/>
      <w:szCs w:val="24"/>
    </w:rPr>
  </w:style>
  <w:style w:type="paragraph" w:styleId="5">
    <w:name w:val="heading 3"/>
    <w:basedOn w:val="1"/>
    <w:next w:val="1"/>
    <w:link w:val="47"/>
    <w:qFormat/>
    <w:uiPriority w:val="0"/>
    <w:pPr>
      <w:widowControl/>
      <w:spacing w:before="100" w:beforeAutospacing="1" w:after="100" w:afterAutospacing="1"/>
      <w:jc w:val="left"/>
      <w:outlineLvl w:val="2"/>
    </w:pPr>
    <w:rPr>
      <w:rFonts w:ascii="宋体" w:hAnsi="宋体" w:cs="宋体"/>
      <w:kern w:val="0"/>
      <w:sz w:val="24"/>
      <w:szCs w:val="27"/>
    </w:rPr>
  </w:style>
  <w:style w:type="paragraph" w:styleId="6">
    <w:name w:val="heading 4"/>
    <w:basedOn w:val="5"/>
    <w:next w:val="1"/>
    <w:link w:val="63"/>
    <w:qFormat/>
    <w:uiPriority w:val="0"/>
    <w:pPr>
      <w:keepNext/>
      <w:keepLines/>
      <w:widowControl w:val="0"/>
      <w:numPr>
        <w:ilvl w:val="3"/>
        <w:numId w:val="1"/>
      </w:numPr>
      <w:spacing w:before="0" w:beforeLines="50" w:beforeAutospacing="0" w:after="0" w:afterLines="50" w:afterAutospacing="0" w:line="360" w:lineRule="auto"/>
      <w:outlineLvl w:val="3"/>
    </w:pPr>
    <w:rPr>
      <w:rFonts w:ascii="Arial" w:hAnsi="Arial" w:cs="Times New Roman"/>
      <w:color w:val="000000"/>
      <w:kern w:val="2"/>
      <w:sz w:val="21"/>
      <w:szCs w:val="21"/>
    </w:rPr>
  </w:style>
  <w:style w:type="paragraph" w:styleId="7">
    <w:name w:val="heading 5"/>
    <w:basedOn w:val="6"/>
    <w:next w:val="2"/>
    <w:link w:val="64"/>
    <w:qFormat/>
    <w:uiPriority w:val="0"/>
    <w:pPr>
      <w:numPr>
        <w:ilvl w:val="4"/>
      </w:numPr>
      <w:spacing w:line="240" w:lineRule="exact"/>
      <w:outlineLvl w:val="4"/>
    </w:pPr>
  </w:style>
  <w:style w:type="paragraph" w:styleId="8">
    <w:name w:val="heading 6"/>
    <w:basedOn w:val="1"/>
    <w:next w:val="1"/>
    <w:link w:val="65"/>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9">
    <w:name w:val="heading 7"/>
    <w:basedOn w:val="1"/>
    <w:next w:val="2"/>
    <w:link w:val="66"/>
    <w:qFormat/>
    <w:uiPriority w:val="0"/>
    <w:pPr>
      <w:keepNext/>
      <w:keepLines/>
      <w:numPr>
        <w:ilvl w:val="6"/>
        <w:numId w:val="1"/>
      </w:numPr>
      <w:spacing w:before="240" w:after="64" w:line="320" w:lineRule="auto"/>
      <w:outlineLvl w:val="6"/>
    </w:pPr>
    <w:rPr>
      <w:rFonts w:ascii="Times New Roman" w:hAnsi="Times New Roman"/>
      <w:b/>
      <w:sz w:val="24"/>
      <w:szCs w:val="20"/>
    </w:rPr>
  </w:style>
  <w:style w:type="paragraph" w:styleId="10">
    <w:name w:val="heading 8"/>
    <w:basedOn w:val="1"/>
    <w:next w:val="2"/>
    <w:link w:val="67"/>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1">
    <w:name w:val="heading 9"/>
    <w:basedOn w:val="1"/>
    <w:next w:val="2"/>
    <w:link w:val="68"/>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rFonts w:ascii="Times New Roman" w:hAnsi="Times New Roman"/>
      <w:szCs w:val="20"/>
    </w:rPr>
  </w:style>
  <w:style w:type="paragraph" w:styleId="12">
    <w:name w:val="Document Map"/>
    <w:basedOn w:val="1"/>
    <w:link w:val="80"/>
    <w:qFormat/>
    <w:uiPriority w:val="0"/>
    <w:pPr>
      <w:shd w:val="clear" w:color="auto" w:fill="000080"/>
    </w:pPr>
    <w:rPr>
      <w:rFonts w:ascii="Times New Roman" w:hAnsi="Times New Roman"/>
      <w:szCs w:val="20"/>
    </w:rPr>
  </w:style>
  <w:style w:type="paragraph" w:styleId="13">
    <w:name w:val="annotation text"/>
    <w:basedOn w:val="1"/>
    <w:link w:val="106"/>
    <w:qFormat/>
    <w:uiPriority w:val="0"/>
    <w:pPr>
      <w:spacing w:line="360" w:lineRule="auto"/>
      <w:ind w:firstLine="523" w:firstLineChars="218"/>
      <w:jc w:val="left"/>
    </w:pPr>
    <w:rPr>
      <w:rFonts w:ascii="宋体" w:hAnsi="宋体"/>
      <w:sz w:val="24"/>
      <w:szCs w:val="24"/>
    </w:rPr>
  </w:style>
  <w:style w:type="paragraph" w:styleId="14">
    <w:name w:val="Body Text"/>
    <w:basedOn w:val="1"/>
    <w:link w:val="72"/>
    <w:qFormat/>
    <w:uiPriority w:val="0"/>
    <w:pPr>
      <w:spacing w:after="120"/>
    </w:pPr>
    <w:rPr>
      <w:rFonts w:ascii="Times New Roman" w:hAnsi="Times New Roman"/>
      <w:szCs w:val="20"/>
    </w:rPr>
  </w:style>
  <w:style w:type="paragraph" w:styleId="15">
    <w:name w:val="Body Text Indent"/>
    <w:basedOn w:val="1"/>
    <w:next w:val="16"/>
    <w:link w:val="78"/>
    <w:qFormat/>
    <w:uiPriority w:val="0"/>
    <w:pPr>
      <w:ind w:firstLine="570"/>
    </w:pPr>
    <w:rPr>
      <w:rFonts w:ascii="Times New Roman" w:hAnsi="Times New Roman"/>
      <w:sz w:val="28"/>
      <w:szCs w:val="20"/>
    </w:rPr>
  </w:style>
  <w:style w:type="paragraph" w:styleId="16">
    <w:name w:val="envelope return"/>
    <w:basedOn w:val="1"/>
    <w:qFormat/>
    <w:uiPriority w:val="0"/>
    <w:pPr>
      <w:snapToGrid w:val="0"/>
    </w:pPr>
    <w:rPr>
      <w:rFonts w:ascii="Arial" w:hAnsi="Arial"/>
      <w:szCs w:val="24"/>
    </w:rPr>
  </w:style>
  <w:style w:type="paragraph" w:styleId="17">
    <w:name w:val="index 4"/>
    <w:basedOn w:val="1"/>
    <w:next w:val="1"/>
    <w:unhideWhenUsed/>
    <w:qFormat/>
    <w:uiPriority w:val="99"/>
    <w:pPr>
      <w:ind w:left="600" w:leftChars="600"/>
    </w:pPr>
  </w:style>
  <w:style w:type="paragraph" w:styleId="18">
    <w:name w:val="toc 3"/>
    <w:basedOn w:val="1"/>
    <w:next w:val="1"/>
    <w:qFormat/>
    <w:uiPriority w:val="39"/>
    <w:pPr>
      <w:snapToGrid w:val="0"/>
      <w:spacing w:line="360" w:lineRule="auto"/>
      <w:ind w:left="400" w:leftChars="400"/>
      <w:jc w:val="left"/>
    </w:pPr>
    <w:rPr>
      <w:rFonts w:ascii="Times New Roman" w:hAnsi="Times New Roman"/>
      <w:sz w:val="24"/>
      <w:szCs w:val="20"/>
    </w:rPr>
  </w:style>
  <w:style w:type="paragraph" w:styleId="19">
    <w:name w:val="Plain Text"/>
    <w:basedOn w:val="1"/>
    <w:next w:val="1"/>
    <w:link w:val="82"/>
    <w:qFormat/>
    <w:uiPriority w:val="0"/>
    <w:rPr>
      <w:rFonts w:ascii="宋体" w:hAnsi="Courier New"/>
      <w:szCs w:val="20"/>
    </w:rPr>
  </w:style>
  <w:style w:type="paragraph" w:styleId="20">
    <w:name w:val="Date"/>
    <w:basedOn w:val="1"/>
    <w:next w:val="1"/>
    <w:link w:val="76"/>
    <w:qFormat/>
    <w:uiPriority w:val="0"/>
    <w:rPr>
      <w:rFonts w:ascii="Times New Roman" w:hAnsi="Times New Roman"/>
      <w:szCs w:val="20"/>
    </w:rPr>
  </w:style>
  <w:style w:type="paragraph" w:styleId="21">
    <w:name w:val="Body Text Indent 2"/>
    <w:basedOn w:val="1"/>
    <w:link w:val="84"/>
    <w:qFormat/>
    <w:uiPriority w:val="0"/>
    <w:pPr>
      <w:spacing w:line="400" w:lineRule="exact"/>
      <w:ind w:left="425"/>
    </w:pPr>
    <w:rPr>
      <w:rFonts w:ascii="Times New Roman" w:hAnsi="Times New Roman"/>
      <w:color w:val="000000"/>
      <w:sz w:val="24"/>
      <w:szCs w:val="20"/>
    </w:rPr>
  </w:style>
  <w:style w:type="paragraph" w:styleId="22">
    <w:name w:val="endnote text"/>
    <w:basedOn w:val="1"/>
    <w:link w:val="93"/>
    <w:qFormat/>
    <w:uiPriority w:val="0"/>
    <w:pPr>
      <w:snapToGrid w:val="0"/>
      <w:jc w:val="left"/>
    </w:pPr>
    <w:rPr>
      <w:rFonts w:ascii="Times New Roman" w:hAnsi="Times New Roman"/>
      <w:szCs w:val="20"/>
    </w:rPr>
  </w:style>
  <w:style w:type="paragraph" w:styleId="23">
    <w:name w:val="Balloon Text"/>
    <w:basedOn w:val="1"/>
    <w:link w:val="103"/>
    <w:qFormat/>
    <w:uiPriority w:val="0"/>
    <w:rPr>
      <w:rFonts w:ascii="Times New Roman" w:hAnsi="Times New Roman"/>
      <w:sz w:val="18"/>
      <w:szCs w:val="18"/>
    </w:rPr>
  </w:style>
  <w:style w:type="paragraph" w:styleId="24">
    <w:name w:val="footer"/>
    <w:basedOn w:val="1"/>
    <w:link w:val="60"/>
    <w:unhideWhenUsed/>
    <w:qFormat/>
    <w:uiPriority w:val="0"/>
    <w:pPr>
      <w:tabs>
        <w:tab w:val="center" w:pos="4153"/>
        <w:tab w:val="right" w:pos="8306"/>
      </w:tabs>
      <w:snapToGrid w:val="0"/>
      <w:jc w:val="left"/>
    </w:pPr>
    <w:rPr>
      <w:sz w:val="18"/>
      <w:szCs w:val="18"/>
    </w:rPr>
  </w:style>
  <w:style w:type="paragraph" w:styleId="25">
    <w:name w:val="header"/>
    <w:basedOn w:val="1"/>
    <w:link w:val="58"/>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7">
    <w:name w:val="footnote text"/>
    <w:basedOn w:val="1"/>
    <w:link w:val="108"/>
    <w:qFormat/>
    <w:uiPriority w:val="0"/>
    <w:pPr>
      <w:snapToGrid w:val="0"/>
      <w:spacing w:line="360" w:lineRule="auto"/>
      <w:ind w:firstLine="523" w:firstLineChars="218"/>
      <w:jc w:val="left"/>
    </w:pPr>
    <w:rPr>
      <w:rFonts w:ascii="宋体" w:hAnsi="宋体"/>
      <w:sz w:val="18"/>
      <w:szCs w:val="18"/>
    </w:rPr>
  </w:style>
  <w:style w:type="paragraph" w:styleId="28">
    <w:name w:val="Body Text Indent 3"/>
    <w:basedOn w:val="1"/>
    <w:link w:val="86"/>
    <w:qFormat/>
    <w:uiPriority w:val="0"/>
    <w:pPr>
      <w:tabs>
        <w:tab w:val="left" w:pos="0"/>
      </w:tabs>
      <w:spacing w:line="400" w:lineRule="exact"/>
      <w:ind w:left="563" w:leftChars="228" w:hanging="84" w:hangingChars="35"/>
    </w:pPr>
    <w:rPr>
      <w:rFonts w:ascii="Times New Roman" w:hAnsi="Times New Roman"/>
      <w:color w:val="000000"/>
      <w:sz w:val="24"/>
      <w:szCs w:val="20"/>
    </w:rPr>
  </w:style>
  <w:style w:type="paragraph" w:styleId="29">
    <w:name w:val="toc 2"/>
    <w:basedOn w:val="1"/>
    <w:next w:val="1"/>
    <w:qFormat/>
    <w:uiPriority w:val="39"/>
    <w:pPr>
      <w:tabs>
        <w:tab w:val="right" w:leader="dot" w:pos="9060"/>
      </w:tabs>
      <w:snapToGrid w:val="0"/>
      <w:spacing w:line="360" w:lineRule="auto"/>
      <w:ind w:left="420" w:leftChars="200"/>
      <w:jc w:val="left"/>
    </w:pPr>
    <w:rPr>
      <w:rFonts w:ascii="Times New Roman" w:hAnsi="Times New Roman"/>
      <w:sz w:val="24"/>
      <w:szCs w:val="24"/>
    </w:rPr>
  </w:style>
  <w:style w:type="paragraph" w:styleId="30">
    <w:name w:val="Body Text 2"/>
    <w:basedOn w:val="1"/>
    <w:link w:val="90"/>
    <w:qFormat/>
    <w:uiPriority w:val="0"/>
    <w:rPr>
      <w:rFonts w:ascii="宋体" w:hAnsi="宋体"/>
      <w:szCs w:val="24"/>
      <w:u w:val="single"/>
    </w:rPr>
  </w:style>
  <w:style w:type="paragraph" w:styleId="3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2">
    <w:name w:val="Normal (Web)"/>
    <w:basedOn w:val="1"/>
    <w:qFormat/>
    <w:uiPriority w:val="0"/>
    <w:pPr>
      <w:widowControl/>
      <w:spacing w:before="100" w:beforeAutospacing="1" w:after="100" w:afterAutospacing="1"/>
    </w:pPr>
    <w:rPr>
      <w:rFonts w:ascii="宋体" w:hAnsi="宋体" w:eastAsia="方正楷体_GB2312" w:cs="宋体"/>
      <w:sz w:val="24"/>
      <w:szCs w:val="24"/>
    </w:rPr>
  </w:style>
  <w:style w:type="paragraph" w:styleId="33">
    <w:name w:val="index 1"/>
    <w:basedOn w:val="1"/>
    <w:next w:val="1"/>
    <w:qFormat/>
    <w:uiPriority w:val="0"/>
    <w:rPr>
      <w:rFonts w:ascii="Times New Roman" w:hAnsi="Times New Roman" w:eastAsia="仿宋_GB2312"/>
      <w:sz w:val="28"/>
      <w:szCs w:val="20"/>
    </w:rPr>
  </w:style>
  <w:style w:type="paragraph" w:styleId="34">
    <w:name w:val="Title"/>
    <w:basedOn w:val="1"/>
    <w:link w:val="70"/>
    <w:qFormat/>
    <w:uiPriority w:val="0"/>
    <w:pPr>
      <w:spacing w:before="120" w:after="60"/>
      <w:jc w:val="center"/>
    </w:pPr>
    <w:rPr>
      <w:rFonts w:ascii="Arial" w:hAnsi="Arial"/>
      <w:b/>
      <w:sz w:val="44"/>
      <w:szCs w:val="20"/>
    </w:rPr>
  </w:style>
  <w:style w:type="paragraph" w:styleId="35">
    <w:name w:val="annotation subject"/>
    <w:basedOn w:val="13"/>
    <w:next w:val="13"/>
    <w:link w:val="110"/>
    <w:qFormat/>
    <w:uiPriority w:val="0"/>
    <w:rPr>
      <w:b/>
      <w:bCs/>
    </w:rPr>
  </w:style>
  <w:style w:type="paragraph" w:styleId="36">
    <w:name w:val="Body Text First Indent"/>
    <w:basedOn w:val="14"/>
    <w:link w:val="74"/>
    <w:qFormat/>
    <w:uiPriority w:val="0"/>
    <w:pPr>
      <w:ind w:firstLine="420"/>
    </w:p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rPr>
  </w:style>
  <w:style w:type="character" w:styleId="41">
    <w:name w:val="endnote reference"/>
    <w:qFormat/>
    <w:uiPriority w:val="0"/>
    <w:rPr>
      <w:vertAlign w:val="superscript"/>
    </w:rPr>
  </w:style>
  <w:style w:type="character" w:styleId="42">
    <w:name w:val="page number"/>
    <w:qFormat/>
    <w:uiPriority w:val="0"/>
    <w:rPr>
      <w:rFonts w:cs="Times New Roman"/>
    </w:rPr>
  </w:style>
  <w:style w:type="character" w:styleId="43">
    <w:name w:val="FollowedHyperlink"/>
    <w:semiHidden/>
    <w:unhideWhenUsed/>
    <w:qFormat/>
    <w:uiPriority w:val="99"/>
    <w:rPr>
      <w:color w:val="954F72"/>
      <w:u w:val="single"/>
    </w:rPr>
  </w:style>
  <w:style w:type="character" w:styleId="44">
    <w:name w:val="Hyperlink"/>
    <w:qFormat/>
    <w:uiPriority w:val="99"/>
    <w:rPr>
      <w:color w:val="0000FF"/>
      <w:u w:val="single"/>
    </w:rPr>
  </w:style>
  <w:style w:type="character" w:styleId="45">
    <w:name w:val="annotation reference"/>
    <w:qFormat/>
    <w:uiPriority w:val="0"/>
    <w:rPr>
      <w:sz w:val="21"/>
      <w:szCs w:val="21"/>
    </w:rPr>
  </w:style>
  <w:style w:type="character" w:styleId="46">
    <w:name w:val="footnote reference"/>
    <w:qFormat/>
    <w:uiPriority w:val="0"/>
    <w:rPr>
      <w:vertAlign w:val="superscript"/>
    </w:rPr>
  </w:style>
  <w:style w:type="character" w:customStyle="1" w:styleId="47">
    <w:name w:val="标题 3 字符1"/>
    <w:link w:val="5"/>
    <w:qFormat/>
    <w:uiPriority w:val="0"/>
    <w:rPr>
      <w:rFonts w:ascii="宋体" w:hAnsi="宋体" w:eastAsia="宋体" w:cs="宋体"/>
      <w:kern w:val="0"/>
      <w:sz w:val="24"/>
      <w:szCs w:val="27"/>
    </w:rPr>
  </w:style>
  <w:style w:type="character" w:customStyle="1" w:styleId="48">
    <w:name w:val="标题 1 字符"/>
    <w:qFormat/>
    <w:uiPriority w:val="9"/>
    <w:rPr>
      <w:rFonts w:ascii="Calibri" w:hAnsi="Calibri" w:eastAsia="宋体" w:cs="Times New Roman"/>
      <w:b/>
      <w:bCs/>
      <w:kern w:val="44"/>
      <w:sz w:val="44"/>
      <w:szCs w:val="44"/>
    </w:rPr>
  </w:style>
  <w:style w:type="character" w:customStyle="1" w:styleId="49">
    <w:name w:val="标题 2 字符"/>
    <w:semiHidden/>
    <w:qFormat/>
    <w:uiPriority w:val="9"/>
    <w:rPr>
      <w:rFonts w:ascii="等线 Light" w:hAnsi="等线 Light" w:eastAsia="等线 Light" w:cs="Times New Roman"/>
      <w:b/>
      <w:bCs/>
      <w:sz w:val="32"/>
      <w:szCs w:val="32"/>
    </w:rPr>
  </w:style>
  <w:style w:type="character" w:customStyle="1" w:styleId="50">
    <w:name w:val="标题 3 字符"/>
    <w:semiHidden/>
    <w:qFormat/>
    <w:uiPriority w:val="9"/>
    <w:rPr>
      <w:rFonts w:ascii="Calibri" w:hAnsi="Calibri" w:eastAsia="宋体" w:cs="Times New Roman"/>
      <w:b/>
      <w:bCs/>
      <w:sz w:val="32"/>
      <w:szCs w:val="32"/>
    </w:rPr>
  </w:style>
  <w:style w:type="character" w:customStyle="1" w:styleId="51">
    <w:name w:val="标题 4 字符"/>
    <w:semiHidden/>
    <w:qFormat/>
    <w:uiPriority w:val="9"/>
    <w:rPr>
      <w:rFonts w:ascii="等线 Light" w:hAnsi="等线 Light" w:eastAsia="等线 Light" w:cs="Times New Roman"/>
      <w:b/>
      <w:bCs/>
      <w:sz w:val="28"/>
      <w:szCs w:val="28"/>
    </w:rPr>
  </w:style>
  <w:style w:type="character" w:customStyle="1" w:styleId="52">
    <w:name w:val="标题 5 字符"/>
    <w:semiHidden/>
    <w:qFormat/>
    <w:uiPriority w:val="9"/>
    <w:rPr>
      <w:rFonts w:ascii="Calibri" w:hAnsi="Calibri" w:eastAsia="宋体" w:cs="Times New Roman"/>
      <w:b/>
      <w:bCs/>
      <w:sz w:val="28"/>
      <w:szCs w:val="28"/>
    </w:rPr>
  </w:style>
  <w:style w:type="character" w:customStyle="1" w:styleId="53">
    <w:name w:val="标题 6 字符"/>
    <w:semiHidden/>
    <w:qFormat/>
    <w:uiPriority w:val="9"/>
    <w:rPr>
      <w:rFonts w:ascii="等线 Light" w:hAnsi="等线 Light" w:eastAsia="等线 Light" w:cs="Times New Roman"/>
      <w:b/>
      <w:bCs/>
      <w:sz w:val="24"/>
      <w:szCs w:val="24"/>
    </w:rPr>
  </w:style>
  <w:style w:type="character" w:customStyle="1" w:styleId="54">
    <w:name w:val="标题 7 字符"/>
    <w:semiHidden/>
    <w:qFormat/>
    <w:uiPriority w:val="9"/>
    <w:rPr>
      <w:rFonts w:ascii="Calibri" w:hAnsi="Calibri" w:eastAsia="宋体" w:cs="Times New Roman"/>
      <w:b/>
      <w:bCs/>
      <w:sz w:val="24"/>
      <w:szCs w:val="24"/>
    </w:rPr>
  </w:style>
  <w:style w:type="character" w:customStyle="1" w:styleId="55">
    <w:name w:val="标题 8 字符"/>
    <w:semiHidden/>
    <w:qFormat/>
    <w:uiPriority w:val="9"/>
    <w:rPr>
      <w:rFonts w:ascii="等线 Light" w:hAnsi="等线 Light" w:eastAsia="等线 Light" w:cs="Times New Roman"/>
      <w:sz w:val="24"/>
      <w:szCs w:val="24"/>
    </w:rPr>
  </w:style>
  <w:style w:type="character" w:customStyle="1" w:styleId="56">
    <w:name w:val="标题 9 字符"/>
    <w:semiHidden/>
    <w:qFormat/>
    <w:uiPriority w:val="9"/>
    <w:rPr>
      <w:rFonts w:ascii="等线 Light" w:hAnsi="等线 Light" w:eastAsia="等线 Light" w:cs="Times New Roman"/>
      <w:szCs w:val="21"/>
    </w:rPr>
  </w:style>
  <w:style w:type="character" w:customStyle="1" w:styleId="57">
    <w:name w:val="页眉 字符"/>
    <w:semiHidden/>
    <w:qFormat/>
    <w:uiPriority w:val="99"/>
    <w:rPr>
      <w:rFonts w:ascii="Calibri" w:hAnsi="Calibri" w:eastAsia="宋体" w:cs="Times New Roman"/>
      <w:sz w:val="18"/>
      <w:szCs w:val="18"/>
    </w:rPr>
  </w:style>
  <w:style w:type="character" w:customStyle="1" w:styleId="58">
    <w:name w:val="页眉 字符1"/>
    <w:link w:val="25"/>
    <w:qFormat/>
    <w:uiPriority w:val="0"/>
    <w:rPr>
      <w:rFonts w:ascii="Calibri" w:hAnsi="Calibri" w:eastAsia="宋体" w:cs="Times New Roman"/>
      <w:sz w:val="18"/>
      <w:szCs w:val="18"/>
    </w:rPr>
  </w:style>
  <w:style w:type="character" w:customStyle="1" w:styleId="59">
    <w:name w:val="页脚 字符"/>
    <w:semiHidden/>
    <w:qFormat/>
    <w:uiPriority w:val="99"/>
    <w:rPr>
      <w:rFonts w:ascii="Calibri" w:hAnsi="Calibri" w:eastAsia="宋体" w:cs="Times New Roman"/>
      <w:sz w:val="18"/>
      <w:szCs w:val="18"/>
    </w:rPr>
  </w:style>
  <w:style w:type="character" w:customStyle="1" w:styleId="60">
    <w:name w:val="页脚 字符1"/>
    <w:link w:val="24"/>
    <w:qFormat/>
    <w:uiPriority w:val="0"/>
    <w:rPr>
      <w:rFonts w:ascii="Calibri" w:hAnsi="Calibri" w:eastAsia="宋体" w:cs="Times New Roman"/>
      <w:sz w:val="18"/>
      <w:szCs w:val="18"/>
    </w:rPr>
  </w:style>
  <w:style w:type="character" w:customStyle="1" w:styleId="61">
    <w:name w:val="标题 1 字符1"/>
    <w:link w:val="3"/>
    <w:qFormat/>
    <w:uiPriority w:val="0"/>
    <w:rPr>
      <w:rFonts w:ascii="Arial" w:hAnsi="Arial" w:eastAsia="宋体"/>
      <w:b/>
      <w:kern w:val="44"/>
      <w:sz w:val="28"/>
      <w:szCs w:val="28"/>
    </w:rPr>
  </w:style>
  <w:style w:type="character" w:customStyle="1" w:styleId="62">
    <w:name w:val="标题 2 字符1"/>
    <w:link w:val="4"/>
    <w:qFormat/>
    <w:uiPriority w:val="0"/>
    <w:rPr>
      <w:rFonts w:ascii="Arial" w:hAnsi="Arial" w:eastAsia="宋体" w:cs="Times New Roman"/>
      <w:b/>
      <w:color w:val="000000"/>
      <w:sz w:val="24"/>
      <w:szCs w:val="24"/>
    </w:rPr>
  </w:style>
  <w:style w:type="character" w:customStyle="1" w:styleId="63">
    <w:name w:val="标题 4 字符1"/>
    <w:link w:val="6"/>
    <w:qFormat/>
    <w:uiPriority w:val="0"/>
    <w:rPr>
      <w:rFonts w:ascii="Arial" w:hAnsi="Arial" w:eastAsia="宋体" w:cs="Times New Roman"/>
      <w:color w:val="000000"/>
      <w:szCs w:val="21"/>
    </w:rPr>
  </w:style>
  <w:style w:type="character" w:customStyle="1" w:styleId="64">
    <w:name w:val="标题 5 字符1"/>
    <w:link w:val="7"/>
    <w:qFormat/>
    <w:uiPriority w:val="0"/>
    <w:rPr>
      <w:rFonts w:ascii="Arial" w:hAnsi="Arial" w:eastAsia="宋体" w:cs="Times New Roman"/>
      <w:color w:val="000000"/>
      <w:szCs w:val="21"/>
    </w:rPr>
  </w:style>
  <w:style w:type="character" w:customStyle="1" w:styleId="65">
    <w:name w:val="标题 6 字符1"/>
    <w:link w:val="8"/>
    <w:qFormat/>
    <w:uiPriority w:val="0"/>
    <w:rPr>
      <w:rFonts w:ascii="Arial" w:hAnsi="Arial" w:eastAsia="黑体" w:cs="Times New Roman"/>
      <w:b/>
      <w:bCs/>
      <w:sz w:val="24"/>
      <w:szCs w:val="24"/>
    </w:rPr>
  </w:style>
  <w:style w:type="character" w:customStyle="1" w:styleId="66">
    <w:name w:val="标题 7 字符1"/>
    <w:link w:val="9"/>
    <w:qFormat/>
    <w:uiPriority w:val="0"/>
    <w:rPr>
      <w:rFonts w:ascii="Times New Roman" w:hAnsi="Times New Roman" w:eastAsia="宋体" w:cs="Times New Roman"/>
      <w:b/>
      <w:sz w:val="24"/>
      <w:szCs w:val="20"/>
    </w:rPr>
  </w:style>
  <w:style w:type="character" w:customStyle="1" w:styleId="67">
    <w:name w:val="标题 8 字符1"/>
    <w:link w:val="10"/>
    <w:qFormat/>
    <w:uiPriority w:val="0"/>
    <w:rPr>
      <w:rFonts w:ascii="Arial" w:hAnsi="Arial" w:eastAsia="黑体" w:cs="Times New Roman"/>
      <w:sz w:val="24"/>
      <w:szCs w:val="20"/>
    </w:rPr>
  </w:style>
  <w:style w:type="character" w:customStyle="1" w:styleId="68">
    <w:name w:val="标题 9 字符1"/>
    <w:link w:val="11"/>
    <w:qFormat/>
    <w:uiPriority w:val="0"/>
    <w:rPr>
      <w:rFonts w:ascii="Arial" w:hAnsi="Arial" w:eastAsia="黑体" w:cs="Times New Roman"/>
      <w:szCs w:val="20"/>
    </w:rPr>
  </w:style>
  <w:style w:type="character" w:customStyle="1" w:styleId="69">
    <w:name w:val="标题 字符"/>
    <w:qFormat/>
    <w:uiPriority w:val="10"/>
    <w:rPr>
      <w:rFonts w:ascii="等线 Light" w:hAnsi="等线 Light" w:eastAsia="等线 Light" w:cs="Times New Roman"/>
      <w:b/>
      <w:bCs/>
      <w:sz w:val="32"/>
      <w:szCs w:val="32"/>
    </w:rPr>
  </w:style>
  <w:style w:type="character" w:customStyle="1" w:styleId="70">
    <w:name w:val="标题 字符1"/>
    <w:link w:val="34"/>
    <w:qFormat/>
    <w:uiPriority w:val="0"/>
    <w:rPr>
      <w:rFonts w:ascii="Arial" w:hAnsi="Arial" w:eastAsia="宋体" w:cs="Times New Roman"/>
      <w:b/>
      <w:sz w:val="44"/>
      <w:szCs w:val="20"/>
    </w:rPr>
  </w:style>
  <w:style w:type="character" w:customStyle="1" w:styleId="71">
    <w:name w:val="正文文本 字符"/>
    <w:semiHidden/>
    <w:qFormat/>
    <w:uiPriority w:val="99"/>
    <w:rPr>
      <w:rFonts w:ascii="Calibri" w:hAnsi="Calibri" w:eastAsia="宋体" w:cs="Times New Roman"/>
    </w:rPr>
  </w:style>
  <w:style w:type="character" w:customStyle="1" w:styleId="72">
    <w:name w:val="正文文本 字符1"/>
    <w:link w:val="14"/>
    <w:qFormat/>
    <w:uiPriority w:val="0"/>
    <w:rPr>
      <w:rFonts w:ascii="Times New Roman" w:hAnsi="Times New Roman" w:eastAsia="宋体" w:cs="Times New Roman"/>
      <w:szCs w:val="20"/>
    </w:rPr>
  </w:style>
  <w:style w:type="character" w:customStyle="1" w:styleId="73">
    <w:name w:val="正文首行缩进 字符"/>
    <w:basedOn w:val="71"/>
    <w:semiHidden/>
    <w:qFormat/>
    <w:uiPriority w:val="99"/>
    <w:rPr>
      <w:rFonts w:ascii="Calibri" w:hAnsi="Calibri" w:eastAsia="宋体" w:cs="Times New Roman"/>
    </w:rPr>
  </w:style>
  <w:style w:type="character" w:customStyle="1" w:styleId="74">
    <w:name w:val="正文文本首行缩进 字符"/>
    <w:link w:val="36"/>
    <w:qFormat/>
    <w:uiPriority w:val="0"/>
  </w:style>
  <w:style w:type="character" w:customStyle="1" w:styleId="75">
    <w:name w:val="日期 字符"/>
    <w:semiHidden/>
    <w:qFormat/>
    <w:uiPriority w:val="99"/>
    <w:rPr>
      <w:rFonts w:ascii="Calibri" w:hAnsi="Calibri" w:eastAsia="宋体" w:cs="Times New Roman"/>
    </w:rPr>
  </w:style>
  <w:style w:type="character" w:customStyle="1" w:styleId="76">
    <w:name w:val="日期 字符1"/>
    <w:link w:val="20"/>
    <w:qFormat/>
    <w:uiPriority w:val="0"/>
    <w:rPr>
      <w:rFonts w:ascii="Times New Roman" w:hAnsi="Times New Roman" w:eastAsia="宋体" w:cs="Times New Roman"/>
      <w:szCs w:val="20"/>
    </w:rPr>
  </w:style>
  <w:style w:type="character" w:customStyle="1" w:styleId="77">
    <w:name w:val="正文文本缩进 字符"/>
    <w:semiHidden/>
    <w:qFormat/>
    <w:uiPriority w:val="99"/>
    <w:rPr>
      <w:rFonts w:ascii="Calibri" w:hAnsi="Calibri" w:eastAsia="宋体" w:cs="Times New Roman"/>
    </w:rPr>
  </w:style>
  <w:style w:type="character" w:customStyle="1" w:styleId="78">
    <w:name w:val="正文文本缩进 字符1"/>
    <w:link w:val="15"/>
    <w:qFormat/>
    <w:uiPriority w:val="0"/>
    <w:rPr>
      <w:rFonts w:ascii="Times New Roman" w:hAnsi="Times New Roman" w:eastAsia="宋体" w:cs="Times New Roman"/>
      <w:sz w:val="28"/>
      <w:szCs w:val="20"/>
    </w:rPr>
  </w:style>
  <w:style w:type="character" w:customStyle="1" w:styleId="79">
    <w:name w:val="文档结构图 字符"/>
    <w:semiHidden/>
    <w:qFormat/>
    <w:uiPriority w:val="99"/>
    <w:rPr>
      <w:rFonts w:ascii="Microsoft YaHei UI" w:hAnsi="Calibri" w:eastAsia="Microsoft YaHei UI" w:cs="Times New Roman"/>
      <w:sz w:val="18"/>
      <w:szCs w:val="18"/>
    </w:rPr>
  </w:style>
  <w:style w:type="character" w:customStyle="1" w:styleId="80">
    <w:name w:val="文档结构图 字符1"/>
    <w:link w:val="12"/>
    <w:qFormat/>
    <w:uiPriority w:val="0"/>
    <w:rPr>
      <w:rFonts w:ascii="Times New Roman" w:hAnsi="Times New Roman" w:eastAsia="宋体" w:cs="Times New Roman"/>
      <w:szCs w:val="20"/>
      <w:shd w:val="clear" w:color="auto" w:fill="000080"/>
    </w:rPr>
  </w:style>
  <w:style w:type="character" w:customStyle="1" w:styleId="81">
    <w:name w:val="纯文本 字符"/>
    <w:semiHidden/>
    <w:qFormat/>
    <w:uiPriority w:val="99"/>
    <w:rPr>
      <w:rFonts w:ascii="等线" w:hAnsi="Courier New" w:cs="Courier New"/>
    </w:rPr>
  </w:style>
  <w:style w:type="character" w:customStyle="1" w:styleId="82">
    <w:name w:val="纯文本 字符1"/>
    <w:link w:val="19"/>
    <w:qFormat/>
    <w:uiPriority w:val="0"/>
    <w:rPr>
      <w:rFonts w:ascii="宋体" w:hAnsi="Courier New" w:eastAsia="宋体" w:cs="Times New Roman"/>
      <w:szCs w:val="20"/>
    </w:rPr>
  </w:style>
  <w:style w:type="character" w:customStyle="1" w:styleId="83">
    <w:name w:val="正文文本缩进 2 字符"/>
    <w:semiHidden/>
    <w:qFormat/>
    <w:uiPriority w:val="99"/>
    <w:rPr>
      <w:rFonts w:ascii="Calibri" w:hAnsi="Calibri" w:eastAsia="宋体" w:cs="Times New Roman"/>
    </w:rPr>
  </w:style>
  <w:style w:type="character" w:customStyle="1" w:styleId="84">
    <w:name w:val="正文文本缩进 2 字符1"/>
    <w:link w:val="21"/>
    <w:qFormat/>
    <w:uiPriority w:val="0"/>
    <w:rPr>
      <w:rFonts w:ascii="Times New Roman" w:hAnsi="Times New Roman" w:eastAsia="宋体" w:cs="Times New Roman"/>
      <w:color w:val="000000"/>
      <w:sz w:val="24"/>
      <w:szCs w:val="20"/>
    </w:rPr>
  </w:style>
  <w:style w:type="character" w:customStyle="1" w:styleId="85">
    <w:name w:val="正文文本缩进 3 字符"/>
    <w:semiHidden/>
    <w:qFormat/>
    <w:uiPriority w:val="99"/>
    <w:rPr>
      <w:rFonts w:ascii="Calibri" w:hAnsi="Calibri" w:eastAsia="宋体" w:cs="Times New Roman"/>
      <w:sz w:val="16"/>
      <w:szCs w:val="16"/>
    </w:rPr>
  </w:style>
  <w:style w:type="character" w:customStyle="1" w:styleId="86">
    <w:name w:val="正文文本缩进 3 字符1"/>
    <w:link w:val="28"/>
    <w:qFormat/>
    <w:uiPriority w:val="0"/>
    <w:rPr>
      <w:rFonts w:ascii="Times New Roman" w:hAnsi="Times New Roman" w:eastAsia="宋体" w:cs="Times New Roman"/>
      <w:color w:val="000000"/>
      <w:sz w:val="24"/>
      <w:szCs w:val="20"/>
    </w:rPr>
  </w:style>
  <w:style w:type="paragraph" w:customStyle="1" w:styleId="87">
    <w:name w:val="Blockquote"/>
    <w:basedOn w:val="1"/>
    <w:qFormat/>
    <w:uiPriority w:val="0"/>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88">
    <w:name w:val="_Style 69"/>
    <w:qFormat/>
    <w:uiPriority w:val="0"/>
    <w:rPr>
      <w:rFonts w:ascii="等线" w:hAnsi="等线" w:eastAsia="等线" w:cs="Times New Roman"/>
      <w:lang w:val="en-US" w:eastAsia="zh-CN" w:bidi="ar-SA"/>
    </w:rPr>
  </w:style>
  <w:style w:type="character" w:customStyle="1" w:styleId="89">
    <w:name w:val="正文文本 2 字符"/>
    <w:semiHidden/>
    <w:qFormat/>
    <w:uiPriority w:val="99"/>
    <w:rPr>
      <w:rFonts w:ascii="Calibri" w:hAnsi="Calibri" w:eastAsia="宋体" w:cs="Times New Roman"/>
    </w:rPr>
  </w:style>
  <w:style w:type="character" w:customStyle="1" w:styleId="90">
    <w:name w:val="正文文本 2 字符1"/>
    <w:link w:val="30"/>
    <w:qFormat/>
    <w:uiPriority w:val="0"/>
    <w:rPr>
      <w:rFonts w:ascii="宋体" w:hAnsi="宋体" w:eastAsia="宋体" w:cs="Times New Roman"/>
      <w:szCs w:val="24"/>
      <w:u w:val="single"/>
    </w:rPr>
  </w:style>
  <w:style w:type="paragraph" w:customStyle="1" w:styleId="91">
    <w:name w:val="表头"/>
    <w:basedOn w:val="1"/>
    <w:qFormat/>
    <w:uiPriority w:val="0"/>
    <w:pPr>
      <w:spacing w:line="360" w:lineRule="auto"/>
      <w:jc w:val="center"/>
    </w:pPr>
    <w:rPr>
      <w:rFonts w:ascii="黑体" w:hAnsi="Times New Roman" w:eastAsia="黑体"/>
      <w:kern w:val="0"/>
      <w:sz w:val="24"/>
      <w:szCs w:val="20"/>
    </w:rPr>
  </w:style>
  <w:style w:type="character" w:customStyle="1" w:styleId="92">
    <w:name w:val="尾注文本 字符"/>
    <w:semiHidden/>
    <w:qFormat/>
    <w:uiPriority w:val="99"/>
    <w:rPr>
      <w:rFonts w:ascii="Calibri" w:hAnsi="Calibri" w:eastAsia="宋体" w:cs="Times New Roman"/>
    </w:rPr>
  </w:style>
  <w:style w:type="character" w:customStyle="1" w:styleId="93">
    <w:name w:val="尾注文本 字符1"/>
    <w:link w:val="22"/>
    <w:qFormat/>
    <w:uiPriority w:val="0"/>
    <w:rPr>
      <w:rFonts w:ascii="Times New Roman" w:hAnsi="Times New Roman" w:eastAsia="宋体" w:cs="Times New Roman"/>
      <w:szCs w:val="20"/>
    </w:rPr>
  </w:style>
  <w:style w:type="paragraph" w:customStyle="1" w:styleId="94">
    <w:name w:val="Char"/>
    <w:basedOn w:val="1"/>
    <w:qFormat/>
    <w:uiPriority w:val="0"/>
    <w:rPr>
      <w:rFonts w:ascii="Tahoma" w:hAnsi="Tahoma"/>
      <w:sz w:val="24"/>
      <w:szCs w:val="20"/>
    </w:rPr>
  </w:style>
  <w:style w:type="paragraph" w:customStyle="1" w:styleId="95">
    <w:name w:val="Char1"/>
    <w:basedOn w:val="1"/>
    <w:qFormat/>
    <w:uiPriority w:val="0"/>
    <w:pPr>
      <w:numPr>
        <w:ilvl w:val="0"/>
        <w:numId w:val="1"/>
      </w:numPr>
    </w:pPr>
    <w:rPr>
      <w:rFonts w:ascii="Times New Roman" w:hAnsi="Times New Roman"/>
      <w:sz w:val="24"/>
      <w:szCs w:val="24"/>
    </w:rPr>
  </w:style>
  <w:style w:type="paragraph" w:customStyle="1" w:styleId="96">
    <w:name w:val="公文抬头"/>
    <w:basedOn w:val="2"/>
    <w:qFormat/>
    <w:uiPriority w:val="0"/>
    <w:pPr>
      <w:ind w:firstLine="0"/>
    </w:pPr>
    <w:rPr>
      <w:rFonts w:ascii="仿宋_GB2312" w:eastAsia="仿宋_GB2312"/>
      <w:sz w:val="30"/>
      <w:szCs w:val="24"/>
    </w:rPr>
  </w:style>
  <w:style w:type="paragraph" w:customStyle="1" w:styleId="97">
    <w:name w:val="Char Char Char1 Char"/>
    <w:basedOn w:val="12"/>
    <w:qFormat/>
    <w:uiPriority w:val="0"/>
    <w:rPr>
      <w:rFonts w:ascii="Tahoma" w:hAnsi="Tahoma"/>
      <w:sz w:val="24"/>
      <w:szCs w:val="24"/>
    </w:rPr>
  </w:style>
  <w:style w:type="paragraph" w:customStyle="1" w:styleId="98">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99">
    <w:name w:val="公文标题"/>
    <w:basedOn w:val="5"/>
    <w:qFormat/>
    <w:uiPriority w:val="0"/>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100">
    <w:name w:val="发文落款"/>
    <w:basedOn w:val="98"/>
    <w:qFormat/>
    <w:uiPriority w:val="0"/>
    <w:pPr>
      <w:ind w:left="4094" w:right="607" w:firstLine="0"/>
      <w:jc w:val="center"/>
    </w:pPr>
  </w:style>
  <w:style w:type="paragraph" w:customStyle="1" w:styleId="101">
    <w:name w:val="Char Char Char Char"/>
    <w:basedOn w:val="1"/>
    <w:qFormat/>
    <w:uiPriority w:val="0"/>
    <w:rPr>
      <w:rFonts w:ascii="Times New Roman" w:hAnsi="Times New Roman"/>
      <w:sz w:val="30"/>
      <w:szCs w:val="24"/>
    </w:rPr>
  </w:style>
  <w:style w:type="character" w:customStyle="1" w:styleId="102">
    <w:name w:val="批注框文本 字符"/>
    <w:semiHidden/>
    <w:qFormat/>
    <w:uiPriority w:val="99"/>
    <w:rPr>
      <w:rFonts w:ascii="Calibri" w:hAnsi="Calibri" w:eastAsia="宋体" w:cs="Times New Roman"/>
      <w:sz w:val="18"/>
      <w:szCs w:val="18"/>
    </w:rPr>
  </w:style>
  <w:style w:type="character" w:customStyle="1" w:styleId="103">
    <w:name w:val="批注框文本 字符1"/>
    <w:link w:val="23"/>
    <w:qFormat/>
    <w:uiPriority w:val="0"/>
    <w:rPr>
      <w:rFonts w:ascii="Times New Roman" w:hAnsi="Times New Roman" w:eastAsia="宋体" w:cs="Times New Roman"/>
      <w:sz w:val="18"/>
      <w:szCs w:val="18"/>
    </w:rPr>
  </w:style>
  <w:style w:type="paragraph" w:customStyle="1" w:styleId="104">
    <w:name w:val="TOC 标题1"/>
    <w:basedOn w:val="3"/>
    <w:next w:val="1"/>
    <w:semiHidden/>
    <w:unhideWhenUsed/>
    <w:qFormat/>
    <w:uiPriority w:val="39"/>
    <w:pPr>
      <w:widowControl/>
      <w:spacing w:before="480" w:after="0" w:line="276" w:lineRule="auto"/>
      <w:outlineLvl w:val="9"/>
    </w:pPr>
    <w:rPr>
      <w:rFonts w:ascii="Cambria" w:hAnsi="Cambria"/>
      <w:color w:val="365F91"/>
      <w:kern w:val="0"/>
    </w:rPr>
  </w:style>
  <w:style w:type="character" w:customStyle="1" w:styleId="105">
    <w:name w:val="批注文字 字符"/>
    <w:semiHidden/>
    <w:qFormat/>
    <w:uiPriority w:val="99"/>
    <w:rPr>
      <w:rFonts w:ascii="Calibri" w:hAnsi="Calibri" w:eastAsia="宋体" w:cs="Times New Roman"/>
    </w:rPr>
  </w:style>
  <w:style w:type="character" w:customStyle="1" w:styleId="106">
    <w:name w:val="批注文字 字符1"/>
    <w:link w:val="13"/>
    <w:qFormat/>
    <w:uiPriority w:val="0"/>
    <w:rPr>
      <w:rFonts w:ascii="宋体" w:hAnsi="宋体" w:eastAsia="宋体" w:cs="Times New Roman"/>
      <w:sz w:val="24"/>
      <w:szCs w:val="24"/>
    </w:rPr>
  </w:style>
  <w:style w:type="character" w:customStyle="1" w:styleId="107">
    <w:name w:val="脚注文本 字符"/>
    <w:semiHidden/>
    <w:qFormat/>
    <w:uiPriority w:val="99"/>
    <w:rPr>
      <w:rFonts w:ascii="Calibri" w:hAnsi="Calibri" w:eastAsia="宋体" w:cs="Times New Roman"/>
      <w:sz w:val="18"/>
      <w:szCs w:val="18"/>
    </w:rPr>
  </w:style>
  <w:style w:type="character" w:customStyle="1" w:styleId="108">
    <w:name w:val="脚注文本 字符1"/>
    <w:link w:val="27"/>
    <w:qFormat/>
    <w:uiPriority w:val="0"/>
    <w:rPr>
      <w:rFonts w:ascii="宋体" w:hAnsi="宋体" w:eastAsia="宋体" w:cs="Times New Roman"/>
      <w:sz w:val="18"/>
      <w:szCs w:val="18"/>
    </w:rPr>
  </w:style>
  <w:style w:type="character" w:customStyle="1" w:styleId="109">
    <w:name w:val="批注主题 字符"/>
    <w:semiHidden/>
    <w:qFormat/>
    <w:uiPriority w:val="99"/>
    <w:rPr>
      <w:rFonts w:ascii="Calibri" w:hAnsi="Calibri" w:eastAsia="宋体" w:cs="Times New Roman"/>
      <w:b/>
      <w:bCs/>
    </w:rPr>
  </w:style>
  <w:style w:type="character" w:customStyle="1" w:styleId="110">
    <w:name w:val="批注主题 字符1"/>
    <w:link w:val="35"/>
    <w:qFormat/>
    <w:uiPriority w:val="0"/>
    <w:rPr>
      <w:rFonts w:ascii="宋体" w:hAnsi="宋体" w:eastAsia="宋体" w:cs="Times New Roman"/>
      <w:b/>
      <w:bCs/>
      <w:sz w:val="24"/>
      <w:szCs w:val="24"/>
    </w:rPr>
  </w:style>
  <w:style w:type="paragraph" w:styleId="111">
    <w:name w:val="List Paragraph"/>
    <w:basedOn w:val="1"/>
    <w:qFormat/>
    <w:uiPriority w:val="34"/>
    <w:pPr>
      <w:ind w:firstLine="420" w:firstLineChars="200"/>
    </w:pPr>
    <w:rPr>
      <w:rFonts w:ascii="Times New Roman" w:hAnsi="Times New Roman"/>
      <w:szCs w:val="20"/>
    </w:rPr>
  </w:style>
  <w:style w:type="paragraph" w:customStyle="1" w:styleId="112">
    <w:name w:val="修订1"/>
    <w:hidden/>
    <w:semiHidden/>
    <w:qFormat/>
    <w:uiPriority w:val="99"/>
    <w:rPr>
      <w:rFonts w:ascii="Times New Roman" w:hAnsi="Times New Roman" w:eastAsia="宋体" w:cs="Times New Roman"/>
      <w:kern w:val="2"/>
      <w:sz w:val="21"/>
      <w:lang w:val="en-US" w:eastAsia="zh-CN" w:bidi="ar-SA"/>
    </w:rPr>
  </w:style>
  <w:style w:type="paragraph" w:customStyle="1" w:styleId="113">
    <w:name w:val="修订2"/>
    <w:hidden/>
    <w:unhideWhenUsed/>
    <w:qFormat/>
    <w:uiPriority w:val="99"/>
    <w:rPr>
      <w:rFonts w:ascii="Calibri" w:hAnsi="Calibri" w:eastAsia="宋体" w:cs="Times New Roman"/>
      <w:kern w:val="2"/>
      <w:sz w:val="21"/>
      <w:szCs w:val="22"/>
      <w:lang w:val="en-US" w:eastAsia="zh-CN" w:bidi="ar-SA"/>
    </w:rPr>
  </w:style>
  <w:style w:type="paragraph" w:customStyle="1" w:styleId="114">
    <w:name w:val="修订3"/>
    <w:hidden/>
    <w:unhideWhenUsed/>
    <w:qFormat/>
    <w:uiPriority w:val="99"/>
    <w:rPr>
      <w:rFonts w:ascii="Calibri" w:hAnsi="Calibri" w:eastAsia="宋体" w:cs="Times New Roman"/>
      <w:kern w:val="2"/>
      <w:sz w:val="21"/>
      <w:szCs w:val="22"/>
      <w:lang w:val="en-US" w:eastAsia="zh-CN" w:bidi="ar-SA"/>
    </w:rPr>
  </w:style>
  <w:style w:type="character" w:customStyle="1" w:styleId="115">
    <w:name w:val="页眉 Char"/>
    <w:qFormat/>
    <w:uiPriority w:val="99"/>
    <w:rPr>
      <w:kern w:val="2"/>
      <w:sz w:val="18"/>
      <w:szCs w:val="18"/>
      <w:lang w:val="zh-CN" w:eastAsia="zh-CN"/>
    </w:rPr>
  </w:style>
  <w:style w:type="character" w:customStyle="1" w:styleId="116">
    <w:name w:val="标准正文 Char"/>
    <w:link w:val="117"/>
    <w:qFormat/>
    <w:uiPriority w:val="0"/>
    <w:rPr>
      <w:szCs w:val="24"/>
    </w:rPr>
  </w:style>
  <w:style w:type="paragraph" w:customStyle="1" w:styleId="117">
    <w:name w:val="标准正文"/>
    <w:basedOn w:val="1"/>
    <w:link w:val="116"/>
    <w:qFormat/>
    <w:uiPriority w:val="0"/>
    <w:pPr>
      <w:tabs>
        <w:tab w:val="left" w:pos="720"/>
      </w:tabs>
      <w:spacing w:line="360" w:lineRule="auto"/>
      <w:ind w:firstLine="200" w:firstLineChars="200"/>
    </w:pPr>
    <w:rPr>
      <w:rFonts w:ascii="等线" w:hAnsi="等线" w:eastAsia="等线"/>
      <w:kern w:val="0"/>
      <w:sz w:val="20"/>
      <w:szCs w:val="24"/>
    </w:rPr>
  </w:style>
  <w:style w:type="paragraph" w:customStyle="1" w:styleId="118">
    <w:name w:val="PlainText"/>
    <w:basedOn w:val="1"/>
    <w:qFormat/>
    <w:uiPriority w:val="0"/>
    <w:pPr>
      <w:textAlignment w:val="baseline"/>
    </w:pPr>
    <w:rPr>
      <w:rFonts w:ascii="宋体" w:hAnsi="Courier New" w:cs="Calibri"/>
      <w:color w:val="000000"/>
      <w:kern w:val="0"/>
      <w:sz w:val="20"/>
      <w:szCs w:val="20"/>
    </w:rPr>
  </w:style>
  <w:style w:type="character" w:customStyle="1" w:styleId="119">
    <w:name w:val="NormalCharacter"/>
    <w:qFormat/>
    <w:uiPriority w:val="0"/>
  </w:style>
  <w:style w:type="paragraph" w:customStyle="1" w:styleId="120">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483</Words>
  <Characters>514</Characters>
  <Lines>1072</Lines>
  <Paragraphs>972</Paragraphs>
  <TotalTime>60</TotalTime>
  <ScaleCrop>false</ScaleCrop>
  <LinksUpToDate>false</LinksUpToDate>
  <CharactersWithSpaces>573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2019-10-12T15:40:00Z</dcterms:created>
  <dc:creator>管理员</dc:creator>
  <cp:lastModifiedBy>招标代理</cp:lastModifiedBy>
  <cp:lastPrinted>2025-05-05T10:57:26Z</cp:lastPrinted>
  <dcterms:modified xsi:type="dcterms:W3CDTF">2025-05-05T11:41:43Z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CD892E06A86E4532865789247DD75B3B_13</vt:lpwstr>
  </property>
  <property fmtid="{D5CDD505-2E9C-101B-9397-08002B2CF9AE}" pid="4" name="KSOTemplateDocerSaveRecord">
    <vt:lpwstr>eyJoZGlkIjoiZmFhMDdlODY2ZWM5MWI2NjVmNTUzZjBjZWFhZWJkZGEiLCJ1c2VySWQiOiIyNTMwMjUyMTEifQ==</vt:lpwstr>
  </property>
</Properties>
</file>