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27ED2">
      <w:pPr>
        <w:adjustRightInd w:val="0"/>
        <w:snapToGrid w:val="0"/>
        <w:spacing w:line="360" w:lineRule="auto"/>
        <w:ind w:firstLine="560" w:firstLineChars="200"/>
        <w:jc w:val="right"/>
        <w:rPr>
          <w:rFonts w:hint="eastAsia" w:ascii="宋体" w:hAnsi="宋体" w:eastAsia="宋体"/>
          <w:sz w:val="28"/>
          <w:szCs w:val="28"/>
          <w:lang w:eastAsia="zh-CN"/>
        </w:rPr>
      </w:pPr>
      <w:r>
        <w:rPr>
          <w:rFonts w:hint="eastAsia" w:ascii="宋体" w:hAnsi="宋体"/>
          <w:sz w:val="28"/>
          <w:szCs w:val="28"/>
          <w:lang w:val="en-US" w:eastAsia="zh-CN"/>
        </w:rPr>
        <w:t>合同</w:t>
      </w:r>
      <w:r>
        <w:rPr>
          <w:rFonts w:hint="eastAsia" w:ascii="宋体" w:hAnsi="宋体"/>
          <w:sz w:val="28"/>
          <w:szCs w:val="28"/>
        </w:rPr>
        <w:t>编号：</w:t>
      </w:r>
      <w:r>
        <w:rPr>
          <w:rFonts w:hint="eastAsia" w:ascii="宋体" w:hAnsi="宋体" w:cs="宋体"/>
          <w:color w:val="000000"/>
          <w:sz w:val="28"/>
          <w:szCs w:val="28"/>
          <w:shd w:val="clear" w:color="auto" w:fill="FFFFFF"/>
        </w:rPr>
        <w:t>LHGZ-2025-SG-56</w:t>
      </w:r>
    </w:p>
    <w:p w14:paraId="605F773D">
      <w:pPr>
        <w:adjustRightInd w:val="0"/>
        <w:snapToGrid w:val="0"/>
        <w:spacing w:line="360" w:lineRule="auto"/>
        <w:ind w:firstLine="1044" w:firstLineChars="200"/>
        <w:jc w:val="left"/>
        <w:rPr>
          <w:b/>
          <w:sz w:val="52"/>
        </w:rPr>
      </w:pPr>
    </w:p>
    <w:p w14:paraId="116345D2">
      <w:pPr>
        <w:adjustRightInd w:val="0"/>
        <w:snapToGrid w:val="0"/>
        <w:spacing w:line="360" w:lineRule="auto"/>
        <w:ind w:firstLine="1044" w:firstLineChars="200"/>
        <w:jc w:val="left"/>
        <w:rPr>
          <w:b/>
          <w:sz w:val="52"/>
        </w:rPr>
      </w:pPr>
    </w:p>
    <w:p w14:paraId="6FA3DA7F">
      <w:pPr>
        <w:adjustRightInd w:val="0"/>
        <w:snapToGrid w:val="0"/>
        <w:spacing w:line="360" w:lineRule="auto"/>
        <w:ind w:firstLine="1044" w:firstLineChars="200"/>
        <w:jc w:val="left"/>
        <w:rPr>
          <w:b/>
          <w:sz w:val="52"/>
        </w:rPr>
      </w:pPr>
    </w:p>
    <w:p w14:paraId="0C61231E">
      <w:pPr>
        <w:adjustRightInd w:val="0"/>
        <w:snapToGrid w:val="0"/>
        <w:spacing w:line="360" w:lineRule="auto"/>
        <w:ind w:firstLine="1044" w:firstLineChars="200"/>
        <w:jc w:val="left"/>
        <w:rPr>
          <w:b/>
          <w:sz w:val="52"/>
        </w:rPr>
      </w:pPr>
    </w:p>
    <w:p w14:paraId="54A28205">
      <w:pPr>
        <w:adjustRightInd w:val="0"/>
        <w:snapToGrid w:val="0"/>
        <w:spacing w:line="360" w:lineRule="auto"/>
        <w:jc w:val="center"/>
        <w:rPr>
          <w:rFonts w:hint="eastAsia"/>
          <w:b/>
          <w:bCs/>
          <w:sz w:val="52"/>
          <w:lang w:val="en-US" w:eastAsia="zh-CN"/>
        </w:rPr>
      </w:pPr>
      <w:r>
        <w:rPr>
          <w:rFonts w:hint="eastAsia"/>
          <w:b/>
          <w:bCs/>
          <w:sz w:val="52"/>
        </w:rPr>
        <w:t>广州力合科创中心项目</w:t>
      </w:r>
      <w:r>
        <w:rPr>
          <w:rFonts w:hint="eastAsia"/>
          <w:b/>
          <w:bCs/>
          <w:sz w:val="52"/>
          <w:lang w:val="en-US" w:eastAsia="zh-CN"/>
        </w:rPr>
        <w:t>信号覆盖</w:t>
      </w:r>
    </w:p>
    <w:p w14:paraId="5D1CAD6E">
      <w:pPr>
        <w:adjustRightInd w:val="0"/>
        <w:snapToGrid w:val="0"/>
        <w:spacing w:line="360" w:lineRule="auto"/>
        <w:jc w:val="center"/>
        <w:rPr>
          <w:b/>
          <w:sz w:val="24"/>
        </w:rPr>
      </w:pPr>
      <w:r>
        <w:rPr>
          <w:rFonts w:hint="eastAsia"/>
          <w:b/>
          <w:bCs/>
          <w:sz w:val="52"/>
        </w:rPr>
        <w:t>工程</w:t>
      </w:r>
      <w:r>
        <w:rPr>
          <w:rFonts w:hint="eastAsia"/>
          <w:b/>
          <w:sz w:val="52"/>
        </w:rPr>
        <w:t>合同</w:t>
      </w:r>
    </w:p>
    <w:p w14:paraId="3C08B479">
      <w:pPr>
        <w:adjustRightInd w:val="0"/>
        <w:snapToGrid w:val="0"/>
        <w:spacing w:line="360" w:lineRule="auto"/>
        <w:ind w:firstLine="560" w:firstLineChars="200"/>
        <w:jc w:val="left"/>
        <w:rPr>
          <w:rFonts w:ascii="宋体" w:hAnsi="宋体"/>
          <w:sz w:val="28"/>
        </w:rPr>
      </w:pPr>
      <w:r>
        <w:rPr>
          <w:rFonts w:hint="eastAsia" w:ascii="宋体" w:hAnsi="宋体"/>
          <w:sz w:val="28"/>
        </w:rPr>
        <w:t xml:space="preserve">                </w:t>
      </w:r>
    </w:p>
    <w:p w14:paraId="76322ECB">
      <w:pPr>
        <w:adjustRightInd w:val="0"/>
        <w:snapToGrid w:val="0"/>
        <w:spacing w:line="360" w:lineRule="auto"/>
        <w:ind w:firstLine="560" w:firstLineChars="200"/>
        <w:jc w:val="left"/>
        <w:rPr>
          <w:rFonts w:ascii="宋体" w:hAnsi="宋体"/>
          <w:sz w:val="28"/>
        </w:rPr>
      </w:pPr>
      <w:r>
        <w:rPr>
          <w:rFonts w:hint="eastAsia" w:ascii="宋体" w:hAnsi="宋体"/>
          <w:sz w:val="28"/>
        </w:rPr>
        <w:t xml:space="preserve"> </w:t>
      </w:r>
    </w:p>
    <w:p w14:paraId="08572A9F">
      <w:pPr>
        <w:adjustRightInd w:val="0"/>
        <w:snapToGrid w:val="0"/>
        <w:spacing w:line="360" w:lineRule="auto"/>
        <w:ind w:firstLine="560" w:firstLineChars="200"/>
        <w:jc w:val="left"/>
        <w:rPr>
          <w:rFonts w:ascii="宋体" w:hAnsi="宋体"/>
          <w:sz w:val="28"/>
        </w:rPr>
      </w:pPr>
    </w:p>
    <w:p w14:paraId="572F2014">
      <w:pPr>
        <w:adjustRightInd w:val="0"/>
        <w:snapToGrid w:val="0"/>
        <w:spacing w:line="360" w:lineRule="auto"/>
        <w:ind w:firstLine="560" w:firstLineChars="200"/>
        <w:jc w:val="left"/>
        <w:rPr>
          <w:rFonts w:ascii="宋体" w:hAnsi="宋体"/>
          <w:sz w:val="28"/>
        </w:rPr>
      </w:pPr>
    </w:p>
    <w:p w14:paraId="7A54D0E0">
      <w:pPr>
        <w:adjustRightInd w:val="0"/>
        <w:snapToGrid w:val="0"/>
        <w:spacing w:line="360" w:lineRule="auto"/>
        <w:ind w:firstLine="560" w:firstLineChars="200"/>
        <w:jc w:val="left"/>
        <w:rPr>
          <w:rFonts w:ascii="宋体" w:hAnsi="宋体"/>
          <w:sz w:val="28"/>
        </w:rPr>
      </w:pPr>
    </w:p>
    <w:p w14:paraId="2170CF7D">
      <w:pPr>
        <w:widowControl/>
        <w:adjustRightInd w:val="0"/>
        <w:snapToGrid w:val="0"/>
        <w:spacing w:line="360" w:lineRule="auto"/>
        <w:ind w:firstLine="1440" w:firstLineChars="400"/>
        <w:jc w:val="left"/>
        <w:rPr>
          <w:sz w:val="36"/>
          <w:szCs w:val="36"/>
          <w:u w:val="single"/>
        </w:rPr>
      </w:pPr>
      <w:r>
        <w:rPr>
          <w:rFonts w:hint="eastAsia" w:ascii="宋体" w:hAnsi="宋体" w:cs="宋体"/>
          <w:kern w:val="0"/>
          <w:sz w:val="36"/>
          <w:szCs w:val="36"/>
          <w:lang w:bidi="ar"/>
        </w:rPr>
        <w:t>发 包 人：</w:t>
      </w:r>
      <w:r>
        <w:rPr>
          <w:rFonts w:hint="eastAsia" w:ascii="宋体" w:hAnsi="宋体" w:cs="宋体"/>
          <w:kern w:val="0"/>
          <w:sz w:val="36"/>
          <w:szCs w:val="36"/>
          <w:u w:val="single"/>
          <w:lang w:bidi="ar"/>
        </w:rPr>
        <w:t>广州力合科创中心有限公司</w:t>
      </w:r>
    </w:p>
    <w:p w14:paraId="783E6F1C">
      <w:pPr>
        <w:widowControl/>
        <w:adjustRightInd w:val="0"/>
        <w:snapToGrid w:val="0"/>
        <w:spacing w:line="360" w:lineRule="auto"/>
        <w:ind w:firstLine="1440" w:firstLineChars="400"/>
        <w:jc w:val="left"/>
        <w:rPr>
          <w:rFonts w:hint="default" w:eastAsia="宋体"/>
          <w:sz w:val="36"/>
          <w:szCs w:val="36"/>
          <w:u w:val="single"/>
          <w:lang w:val="en-US" w:eastAsia="zh-CN"/>
        </w:rPr>
      </w:pPr>
      <w:r>
        <w:rPr>
          <w:rFonts w:hint="eastAsia" w:ascii="宋体" w:hAnsi="宋体" w:cs="宋体"/>
          <w:kern w:val="0"/>
          <w:sz w:val="36"/>
          <w:szCs w:val="36"/>
          <w:lang w:bidi="ar"/>
        </w:rPr>
        <w:t>承 包 人：</w:t>
      </w:r>
      <w:r>
        <w:rPr>
          <w:rFonts w:hint="eastAsia" w:ascii="宋体" w:hAnsi="宋体" w:cs="宋体"/>
          <w:kern w:val="0"/>
          <w:sz w:val="36"/>
          <w:szCs w:val="36"/>
          <w:u w:val="single"/>
          <w:lang w:val="en-US" w:eastAsia="zh-CN" w:bidi="ar"/>
        </w:rPr>
        <w:t xml:space="preserve">                        </w:t>
      </w:r>
    </w:p>
    <w:p w14:paraId="63317239">
      <w:pPr>
        <w:widowControl/>
        <w:adjustRightInd w:val="0"/>
        <w:snapToGrid w:val="0"/>
        <w:spacing w:line="360" w:lineRule="auto"/>
        <w:ind w:firstLine="1440" w:firstLineChars="400"/>
        <w:jc w:val="left"/>
      </w:pPr>
      <w:r>
        <w:rPr>
          <w:rFonts w:hint="eastAsia" w:ascii="宋体" w:hAnsi="宋体" w:cs="宋体"/>
          <w:kern w:val="0"/>
          <w:sz w:val="36"/>
          <w:szCs w:val="36"/>
          <w:lang w:bidi="ar"/>
        </w:rPr>
        <w:t>签订日期：</w:t>
      </w:r>
      <w:r>
        <w:rPr>
          <w:rFonts w:hint="eastAsia" w:ascii="宋体" w:hAnsi="宋体" w:cs="宋体"/>
          <w:kern w:val="0"/>
          <w:sz w:val="36"/>
          <w:szCs w:val="36"/>
          <w:u w:val="single"/>
          <w:lang w:bidi="ar"/>
        </w:rPr>
        <w:t xml:space="preserve"> 202</w:t>
      </w:r>
      <w:r>
        <w:rPr>
          <w:rFonts w:hint="eastAsia" w:ascii="宋体" w:hAnsi="宋体" w:cs="宋体"/>
          <w:kern w:val="0"/>
          <w:sz w:val="36"/>
          <w:szCs w:val="36"/>
          <w:u w:val="single"/>
          <w:lang w:val="en-US" w:eastAsia="zh-CN" w:bidi="ar"/>
        </w:rPr>
        <w:t xml:space="preserve">5 </w:t>
      </w:r>
      <w:r>
        <w:rPr>
          <w:rFonts w:hint="eastAsia" w:ascii="宋体" w:hAnsi="宋体" w:cs="宋体"/>
          <w:kern w:val="0"/>
          <w:sz w:val="36"/>
          <w:szCs w:val="36"/>
          <w:u w:val="single"/>
          <w:lang w:bidi="ar"/>
        </w:rPr>
        <w:t xml:space="preserve">年 </w:t>
      </w:r>
      <w:r>
        <w:rPr>
          <w:rFonts w:hint="eastAsia" w:ascii="宋体" w:hAnsi="宋体" w:cs="宋体"/>
          <w:kern w:val="0"/>
          <w:sz w:val="36"/>
          <w:szCs w:val="36"/>
          <w:u w:val="single"/>
          <w:lang w:val="en-US" w:eastAsia="zh-CN" w:bidi="ar"/>
        </w:rPr>
        <w:t xml:space="preserve">  </w:t>
      </w:r>
      <w:r>
        <w:rPr>
          <w:rFonts w:hint="eastAsia" w:ascii="宋体" w:hAnsi="宋体" w:cs="宋体"/>
          <w:kern w:val="0"/>
          <w:sz w:val="36"/>
          <w:szCs w:val="36"/>
          <w:u w:val="single"/>
          <w:lang w:bidi="ar"/>
        </w:rPr>
        <w:t xml:space="preserve">月 </w:t>
      </w:r>
      <w:r>
        <w:rPr>
          <w:rFonts w:hint="eastAsia" w:ascii="宋体" w:hAnsi="宋体" w:cs="宋体"/>
          <w:kern w:val="0"/>
          <w:sz w:val="36"/>
          <w:szCs w:val="36"/>
          <w:u w:val="single"/>
          <w:lang w:val="en-US" w:eastAsia="zh-CN" w:bidi="ar"/>
        </w:rPr>
        <w:t xml:space="preserve"> </w:t>
      </w:r>
      <w:r>
        <w:rPr>
          <w:rFonts w:hint="eastAsia" w:ascii="宋体" w:hAnsi="宋体" w:cs="宋体"/>
          <w:kern w:val="0"/>
          <w:sz w:val="36"/>
          <w:szCs w:val="36"/>
          <w:u w:val="single"/>
          <w:lang w:bidi="ar"/>
        </w:rPr>
        <w:t xml:space="preserve"> 日    </w:t>
      </w:r>
      <w:r>
        <w:rPr>
          <w:rFonts w:hint="eastAsia" w:ascii="宋体" w:hAnsi="宋体" w:cs="宋体"/>
          <w:kern w:val="0"/>
          <w:sz w:val="36"/>
          <w:szCs w:val="36"/>
          <w:u w:val="single"/>
          <w:lang w:val="en-US" w:eastAsia="zh-CN" w:bidi="ar"/>
        </w:rPr>
        <w:t xml:space="preserve">  </w:t>
      </w:r>
    </w:p>
    <w:p w14:paraId="5BFF0B44">
      <w:pPr>
        <w:adjustRightInd w:val="0"/>
        <w:snapToGrid w:val="0"/>
        <w:spacing w:line="360" w:lineRule="auto"/>
        <w:ind w:firstLine="480" w:firstLineChars="200"/>
        <w:jc w:val="left"/>
        <w:rPr>
          <w:rFonts w:ascii="宋体" w:hAnsi="宋体"/>
          <w:sz w:val="24"/>
        </w:rPr>
      </w:pPr>
    </w:p>
    <w:p w14:paraId="0EEF7760">
      <w:pPr>
        <w:adjustRightInd w:val="0"/>
        <w:snapToGrid w:val="0"/>
        <w:spacing w:line="360" w:lineRule="auto"/>
        <w:ind w:firstLine="480" w:firstLineChars="200"/>
        <w:jc w:val="left"/>
        <w:rPr>
          <w:rFonts w:ascii="宋体" w:hAnsi="宋体"/>
          <w:sz w:val="24"/>
        </w:rPr>
      </w:pPr>
    </w:p>
    <w:p w14:paraId="59EA36BD">
      <w:pPr>
        <w:adjustRightInd w:val="0"/>
        <w:snapToGrid w:val="0"/>
        <w:spacing w:line="360" w:lineRule="auto"/>
        <w:ind w:firstLine="480" w:firstLineChars="200"/>
        <w:jc w:val="left"/>
        <w:rPr>
          <w:rFonts w:hint="eastAsia" w:ascii="宋体" w:hAnsi="宋体"/>
          <w:sz w:val="24"/>
        </w:rPr>
      </w:pPr>
    </w:p>
    <w:p w14:paraId="30105F2C">
      <w:pPr>
        <w:adjustRightInd w:val="0"/>
        <w:snapToGrid w:val="0"/>
        <w:spacing w:line="360" w:lineRule="auto"/>
        <w:ind w:firstLine="480" w:firstLineChars="200"/>
        <w:jc w:val="left"/>
        <w:rPr>
          <w:rFonts w:ascii="宋体" w:hAnsi="宋体"/>
          <w:sz w:val="24"/>
        </w:rPr>
      </w:pPr>
    </w:p>
    <w:p w14:paraId="57747AB3">
      <w:pPr>
        <w:adjustRightInd w:val="0"/>
        <w:snapToGrid w:val="0"/>
        <w:spacing w:line="360" w:lineRule="auto"/>
        <w:ind w:firstLine="480" w:firstLineChars="200"/>
        <w:jc w:val="left"/>
        <w:rPr>
          <w:rFonts w:ascii="宋体" w:hAnsi="宋体"/>
          <w:sz w:val="24"/>
        </w:rPr>
      </w:pPr>
    </w:p>
    <w:p w14:paraId="18ECFA03">
      <w:pPr>
        <w:adjustRightInd w:val="0"/>
        <w:snapToGrid w:val="0"/>
        <w:spacing w:line="360" w:lineRule="auto"/>
        <w:ind w:firstLine="480" w:firstLineChars="200"/>
        <w:jc w:val="left"/>
        <w:rPr>
          <w:rFonts w:ascii="宋体" w:hAnsi="宋体"/>
          <w:sz w:val="24"/>
        </w:rPr>
      </w:pPr>
    </w:p>
    <w:p w14:paraId="6B1E9B65">
      <w:pPr>
        <w:adjustRightInd w:val="0"/>
        <w:snapToGrid w:val="0"/>
        <w:spacing w:line="360" w:lineRule="auto"/>
        <w:jc w:val="center"/>
        <w:rPr>
          <w:b/>
          <w:sz w:val="28"/>
          <w:szCs w:val="28"/>
        </w:rPr>
      </w:pPr>
      <w:r>
        <w:rPr>
          <w:rFonts w:hint="eastAsia"/>
          <w:b/>
          <w:bCs/>
          <w:sz w:val="28"/>
          <w:szCs w:val="28"/>
        </w:rPr>
        <w:t>广州力合科创中心项目</w:t>
      </w:r>
      <w:r>
        <w:rPr>
          <w:rFonts w:hint="eastAsia"/>
          <w:b/>
          <w:bCs/>
          <w:sz w:val="28"/>
          <w:szCs w:val="28"/>
          <w:lang w:val="en-US" w:eastAsia="zh-CN"/>
        </w:rPr>
        <w:t>信号覆盖</w:t>
      </w:r>
      <w:r>
        <w:rPr>
          <w:rFonts w:hint="eastAsia"/>
          <w:b/>
          <w:bCs/>
          <w:sz w:val="28"/>
          <w:szCs w:val="28"/>
        </w:rPr>
        <w:t>工程</w:t>
      </w:r>
      <w:r>
        <w:rPr>
          <w:rFonts w:hint="eastAsia"/>
          <w:b/>
          <w:sz w:val="28"/>
          <w:szCs w:val="28"/>
        </w:rPr>
        <w:t>合同</w:t>
      </w:r>
    </w:p>
    <w:p w14:paraId="09E0CE3B">
      <w:pPr>
        <w:adjustRightInd w:val="0"/>
        <w:snapToGrid w:val="0"/>
        <w:spacing w:line="360" w:lineRule="auto"/>
        <w:ind w:firstLine="482" w:firstLineChars="200"/>
        <w:jc w:val="left"/>
        <w:rPr>
          <w:rFonts w:ascii="宋体" w:hAnsi="宋体" w:cs="宋体"/>
          <w:b/>
          <w:sz w:val="24"/>
          <w:u w:val="single"/>
        </w:rPr>
      </w:pPr>
      <w:r>
        <w:rPr>
          <w:rFonts w:hint="eastAsia" w:ascii="宋体" w:hAnsi="宋体" w:cs="宋体"/>
          <w:b/>
          <w:sz w:val="24"/>
        </w:rPr>
        <w:t>发包人</w:t>
      </w:r>
      <w:r>
        <w:rPr>
          <w:rFonts w:hint="eastAsia" w:ascii="宋体" w:hAnsi="宋体" w:cs="宋体"/>
          <w:bCs/>
          <w:sz w:val="24"/>
          <w:lang w:bidi="ar"/>
        </w:rPr>
        <w:t>(以下简称“甲方”)</w:t>
      </w:r>
      <w:r>
        <w:rPr>
          <w:rFonts w:hint="eastAsia" w:ascii="宋体" w:hAnsi="宋体" w:cs="宋体"/>
          <w:b/>
          <w:sz w:val="24"/>
        </w:rPr>
        <w:t>：</w:t>
      </w:r>
      <w:r>
        <w:rPr>
          <w:rFonts w:hint="eastAsia" w:ascii="宋体" w:hAnsi="宋体" w:cs="宋体"/>
          <w:b/>
          <w:sz w:val="24"/>
          <w:u w:val="single"/>
        </w:rPr>
        <w:t>广州力合科创中心有限公司</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p>
    <w:p w14:paraId="2D068E89">
      <w:pPr>
        <w:adjustRightInd w:val="0"/>
        <w:snapToGrid w:val="0"/>
        <w:spacing w:line="360" w:lineRule="auto"/>
        <w:ind w:firstLine="482" w:firstLineChars="200"/>
        <w:jc w:val="left"/>
        <w:rPr>
          <w:rFonts w:ascii="宋体" w:hAnsi="宋体" w:cs="宋体"/>
          <w:b/>
          <w:sz w:val="24"/>
          <w:u w:val="single"/>
        </w:rPr>
      </w:pPr>
      <w:r>
        <w:rPr>
          <w:rFonts w:hint="eastAsia" w:ascii="宋体" w:hAnsi="宋体" w:cs="宋体"/>
          <w:b/>
          <w:sz w:val="24"/>
        </w:rPr>
        <w:t>承包人</w:t>
      </w:r>
      <w:r>
        <w:rPr>
          <w:rFonts w:hint="eastAsia" w:ascii="宋体" w:hAnsi="宋体" w:cs="宋体"/>
          <w:bCs/>
          <w:sz w:val="24"/>
          <w:lang w:bidi="ar"/>
        </w:rPr>
        <w:t>(以下简称“乙方”)</w:t>
      </w:r>
      <w:r>
        <w:rPr>
          <w:rFonts w:hint="eastAsia" w:ascii="宋体" w:hAnsi="宋体" w:cs="宋体"/>
          <w:b/>
          <w:sz w:val="24"/>
        </w:rPr>
        <w:t>：</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p>
    <w:p w14:paraId="3C63193D">
      <w:pPr>
        <w:pStyle w:val="6"/>
        <w:adjustRightInd w:val="0"/>
        <w:snapToGrid w:val="0"/>
        <w:spacing w:after="0" w:line="360" w:lineRule="auto"/>
        <w:ind w:left="0" w:leftChars="0" w:firstLine="480" w:firstLineChars="200"/>
        <w:jc w:val="left"/>
        <w:rPr>
          <w:rFonts w:ascii="宋体" w:hAnsi="宋体"/>
          <w:sz w:val="24"/>
        </w:rPr>
      </w:pPr>
      <w:r>
        <w:rPr>
          <w:rFonts w:hint="eastAsia" w:ascii="宋体" w:hAnsi="宋体" w:cs="宋体"/>
          <w:sz w:val="24"/>
        </w:rPr>
        <w:t>根据《中华人民共和国民法典》及国家有关法律、法规的规定，甲、乙双方在平等、自愿、等价有偿、公平、诚实信用的基础上，经友好协商，就甲方委托乙方进行</w:t>
      </w:r>
      <w:r>
        <w:rPr>
          <w:rFonts w:hint="eastAsia" w:ascii="宋体" w:hAnsi="宋体" w:cs="宋体"/>
          <w:sz w:val="24"/>
          <w:u w:val="single"/>
        </w:rPr>
        <w:t>广州力合科创中心项目</w:t>
      </w:r>
      <w:r>
        <w:rPr>
          <w:rFonts w:hint="eastAsia" w:ascii="宋体" w:hAnsi="宋体" w:cs="宋体"/>
          <w:sz w:val="24"/>
          <w:u w:val="single"/>
          <w:lang w:val="en-US" w:eastAsia="zh-CN"/>
        </w:rPr>
        <w:t>信号覆盖</w:t>
      </w:r>
      <w:r>
        <w:rPr>
          <w:rFonts w:hint="eastAsia" w:ascii="宋体" w:hAnsi="宋体" w:cs="宋体"/>
          <w:sz w:val="24"/>
          <w:u w:val="single"/>
        </w:rPr>
        <w:t>工程</w:t>
      </w:r>
      <w:r>
        <w:rPr>
          <w:rFonts w:hint="eastAsia" w:ascii="宋体" w:hAnsi="宋体" w:cs="宋体"/>
          <w:sz w:val="24"/>
        </w:rPr>
        <w:t>施工达成一致意见，特签订本合同，以资信守</w:t>
      </w:r>
      <w:r>
        <w:rPr>
          <w:rFonts w:hint="eastAsia" w:ascii="宋体" w:hAnsi="宋体"/>
          <w:sz w:val="24"/>
        </w:rPr>
        <w:t>。</w:t>
      </w:r>
    </w:p>
    <w:p w14:paraId="6A92D00B">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第一条</w:t>
      </w:r>
      <w:r>
        <w:rPr>
          <w:rFonts w:ascii="宋体" w:hAnsi="宋体"/>
          <w:b/>
          <w:bCs/>
          <w:sz w:val="24"/>
        </w:rPr>
        <w:t xml:space="preserve">  </w:t>
      </w:r>
      <w:r>
        <w:rPr>
          <w:rFonts w:hint="eastAsia" w:ascii="宋体" w:hAnsi="宋体"/>
          <w:b/>
          <w:bCs/>
          <w:sz w:val="24"/>
        </w:rPr>
        <w:t>工程概况</w:t>
      </w:r>
    </w:p>
    <w:p w14:paraId="760AE512">
      <w:pPr>
        <w:adjustRightInd w:val="0"/>
        <w:snapToGrid w:val="0"/>
        <w:spacing w:line="360" w:lineRule="auto"/>
        <w:ind w:firstLine="480" w:firstLineChars="200"/>
        <w:jc w:val="left"/>
        <w:rPr>
          <w:rFonts w:ascii="宋体" w:hAnsi="宋体"/>
          <w:sz w:val="24"/>
          <w:u w:val="single"/>
        </w:rPr>
      </w:pPr>
      <w:r>
        <w:rPr>
          <w:rFonts w:ascii="宋体" w:hAnsi="宋体"/>
          <w:sz w:val="24"/>
        </w:rPr>
        <w:t>1.1</w:t>
      </w:r>
      <w:r>
        <w:rPr>
          <w:rFonts w:hint="eastAsia" w:ascii="宋体" w:hAnsi="宋体"/>
          <w:sz w:val="24"/>
        </w:rPr>
        <w:t>工程名称：</w:t>
      </w:r>
      <w:r>
        <w:rPr>
          <w:rFonts w:hint="eastAsia" w:ascii="宋体" w:hAnsi="宋体"/>
          <w:sz w:val="24"/>
          <w:lang w:val="en-US" w:eastAsia="zh-CN"/>
        </w:rPr>
        <w:t>广州力合科创中心项目信号覆盖工程</w:t>
      </w:r>
      <w:r>
        <w:rPr>
          <w:rFonts w:hint="eastAsia" w:ascii="宋体" w:hAnsi="宋体"/>
          <w:sz w:val="24"/>
        </w:rPr>
        <w:t>。</w:t>
      </w:r>
    </w:p>
    <w:p w14:paraId="35AEADB8">
      <w:pPr>
        <w:adjustRightInd w:val="0"/>
        <w:snapToGrid w:val="0"/>
        <w:spacing w:line="360" w:lineRule="auto"/>
        <w:ind w:firstLine="480" w:firstLineChars="200"/>
        <w:jc w:val="left"/>
        <w:rPr>
          <w:rFonts w:ascii="宋体" w:hAnsi="宋体"/>
          <w:sz w:val="24"/>
        </w:rPr>
      </w:pPr>
      <w:r>
        <w:rPr>
          <w:rFonts w:ascii="宋体" w:hAnsi="宋体"/>
          <w:sz w:val="24"/>
        </w:rPr>
        <w:t>1.2</w:t>
      </w:r>
      <w:r>
        <w:rPr>
          <w:rFonts w:hint="eastAsia" w:ascii="宋体" w:hAnsi="宋体"/>
          <w:sz w:val="24"/>
        </w:rPr>
        <w:t>工程地点：</w:t>
      </w:r>
      <w:r>
        <w:rPr>
          <w:rFonts w:hint="eastAsia" w:ascii="宋体" w:hAnsi="宋体" w:eastAsia="宋体" w:cs="宋体"/>
          <w:sz w:val="24"/>
        </w:rPr>
        <w:t>广州市白云区白云湖西畔</w:t>
      </w:r>
      <w:r>
        <w:rPr>
          <w:rFonts w:hint="eastAsia" w:ascii="宋体" w:hAnsi="宋体"/>
          <w:sz w:val="24"/>
        </w:rPr>
        <w:t>。</w:t>
      </w:r>
    </w:p>
    <w:p w14:paraId="1CEA1C19">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sz w:val="24"/>
        </w:rPr>
        <w:t>1</w:t>
      </w:r>
      <w:r>
        <w:rPr>
          <w:rFonts w:ascii="宋体" w:hAnsi="宋体"/>
          <w:sz w:val="24"/>
        </w:rPr>
        <w:t>.3</w:t>
      </w:r>
      <w:r>
        <w:rPr>
          <w:rFonts w:hint="eastAsia" w:ascii="宋体" w:hAnsi="宋体"/>
          <w:sz w:val="24"/>
        </w:rPr>
        <w:t>工程规模及特</w:t>
      </w:r>
      <w:r>
        <w:rPr>
          <w:rFonts w:hint="eastAsia" w:ascii="宋体" w:hAnsi="宋体" w:eastAsia="宋体" w:cs="宋体"/>
          <w:sz w:val="24"/>
        </w:rPr>
        <w:t>征：本项目用地位于广州市白云区白云湖西畔，用地由相邻的两个地块组成，面积共40960㎡，容积率2.8-3.8，</w:t>
      </w:r>
      <w:r>
        <w:rPr>
          <w:rFonts w:hint="eastAsia" w:ascii="宋体" w:hAnsi="宋体" w:eastAsia="宋体" w:cs="宋体"/>
          <w:sz w:val="24"/>
          <w:lang w:val="en-US" w:eastAsia="zh-CN"/>
        </w:rPr>
        <w:t>包括</w:t>
      </w:r>
      <w:r>
        <w:rPr>
          <w:rFonts w:hint="eastAsia" w:ascii="宋体" w:hAnsi="宋体" w:eastAsia="宋体" w:cs="宋体"/>
          <w:sz w:val="24"/>
        </w:rPr>
        <w:t>12栋办公及商业配套，总建筑面积184470.66㎡，包括地上建筑面积137105.14㎡，地下建筑面积47365.52㎡。</w:t>
      </w:r>
      <w:r>
        <w:rPr>
          <w:rFonts w:hint="eastAsia" w:ascii="宋体" w:hAnsi="宋体" w:eastAsia="宋体" w:cs="宋体"/>
          <w:sz w:val="24"/>
          <w:lang w:val="en-US" w:eastAsia="zh-CN"/>
        </w:rPr>
        <w:t>本期信号覆盖范围为广州力合科创中心全部区域，采用双流室内覆盖1-12栋办公楼楼层，覆盖面积为136152.27平方米；单流覆盖电梯及2层地下室，覆盖面积为48252.39平方米。</w:t>
      </w:r>
    </w:p>
    <w:p w14:paraId="689A1E7B">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第二条</w:t>
      </w:r>
      <w:r>
        <w:rPr>
          <w:rFonts w:ascii="宋体" w:hAnsi="宋体"/>
          <w:b/>
          <w:bCs/>
          <w:sz w:val="24"/>
        </w:rPr>
        <w:t xml:space="preserve">  </w:t>
      </w:r>
      <w:r>
        <w:rPr>
          <w:rFonts w:hint="eastAsia" w:ascii="宋体" w:hAnsi="宋体"/>
          <w:b/>
          <w:bCs/>
          <w:sz w:val="24"/>
        </w:rPr>
        <w:t>承包范围</w:t>
      </w:r>
    </w:p>
    <w:p w14:paraId="6DB8B039">
      <w:pPr>
        <w:adjustRightInd w:val="0"/>
        <w:snapToGrid w:val="0"/>
        <w:spacing w:line="360" w:lineRule="auto"/>
        <w:ind w:firstLine="480" w:firstLineChars="200"/>
        <w:jc w:val="left"/>
        <w:rPr>
          <w:rFonts w:hint="eastAsia" w:ascii="宋体" w:hAnsi="宋体" w:eastAsia="宋体" w:cs="Times New Roman"/>
          <w:b w:val="0"/>
          <w:bCs/>
          <w:color w:val="000000"/>
          <w:kern w:val="2"/>
          <w:sz w:val="24"/>
          <w:szCs w:val="24"/>
          <w:highlight w:val="none"/>
          <w:lang w:val="en-US" w:eastAsia="zh-CN" w:bidi="ar-SA"/>
        </w:rPr>
      </w:pPr>
      <w:r>
        <w:rPr>
          <w:rFonts w:hint="eastAsia" w:ascii="宋体" w:hAnsi="宋体" w:eastAsia="宋体" w:cs="Times New Roman"/>
          <w:b w:val="0"/>
          <w:bCs/>
          <w:color w:val="000000"/>
          <w:kern w:val="2"/>
          <w:sz w:val="24"/>
          <w:szCs w:val="24"/>
          <w:highlight w:val="none"/>
          <w:lang w:val="en-US" w:eastAsia="zh-CN" w:bidi="ar-SA"/>
        </w:rPr>
        <w:t>广州力合科创中心项目信号覆盖工程，包括：1、施工室内覆盖分布系统，包括天线、馈线、光纤、功分器、耦合器、配电箱、配管配线等，设备安装调试、全场景压力测试及验收和各相关项目检测报告，保证投入的通信设施能满足中国移动、中国电信、中国联通三家运营商共建共享，满足项目内的通信需求，确保项目验收通过。 2、第三方检测费综合考虑在综合单价内。</w:t>
      </w:r>
    </w:p>
    <w:p w14:paraId="5962B183">
      <w:pPr>
        <w:adjustRightInd w:val="0"/>
        <w:snapToGrid w:val="0"/>
        <w:spacing w:line="360" w:lineRule="auto"/>
        <w:ind w:firstLine="480" w:firstLineChars="200"/>
        <w:jc w:val="left"/>
        <w:rPr>
          <w:rFonts w:hint="default" w:ascii="宋体" w:hAnsi="宋体" w:eastAsia="宋体" w:cs="Times New Roman"/>
          <w:b w:val="0"/>
          <w:bCs/>
          <w:color w:val="000000"/>
          <w:kern w:val="2"/>
          <w:sz w:val="24"/>
          <w:szCs w:val="24"/>
          <w:highlight w:val="none"/>
          <w:lang w:val="en-US" w:eastAsia="zh-CN" w:bidi="ar-SA"/>
        </w:rPr>
      </w:pPr>
      <w:r>
        <w:rPr>
          <w:rFonts w:hint="default" w:ascii="宋体" w:hAnsi="宋体" w:eastAsia="宋体" w:cs="Times New Roman"/>
          <w:b w:val="0"/>
          <w:bCs/>
          <w:color w:val="000000"/>
          <w:kern w:val="2"/>
          <w:sz w:val="24"/>
          <w:szCs w:val="24"/>
          <w:highlight w:val="none"/>
          <w:lang w:val="en-US" w:eastAsia="zh-CN" w:bidi="ar-SA"/>
        </w:rPr>
        <w:t>具体以招标人提供的施工图纸、工程量清单及招标过程中所发出的相关文件所包含的全部内容为准。以上工程内容及工程量发包人有权进行调整（增加或减少），承包人须无条件执行，其涉及调整工程内容对应的金额按实结算，不得因此提出费用和工期的索赔。</w:t>
      </w:r>
    </w:p>
    <w:p w14:paraId="36B14557">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第三条</w:t>
      </w:r>
      <w:r>
        <w:rPr>
          <w:rFonts w:ascii="宋体" w:hAnsi="宋体"/>
          <w:b/>
          <w:bCs/>
          <w:sz w:val="24"/>
        </w:rPr>
        <w:t xml:space="preserve">  </w:t>
      </w:r>
      <w:r>
        <w:rPr>
          <w:rFonts w:hint="eastAsia" w:ascii="宋体" w:hAnsi="宋体"/>
          <w:b/>
          <w:bCs/>
          <w:sz w:val="24"/>
        </w:rPr>
        <w:t>工期</w:t>
      </w:r>
    </w:p>
    <w:p w14:paraId="6F28776D">
      <w:pPr>
        <w:pStyle w:val="23"/>
        <w:spacing w:line="360" w:lineRule="auto"/>
        <w:ind w:firstLine="420" w:firstLineChars="0"/>
        <w:rPr>
          <w:rFonts w:hint="eastAsia" w:ascii="宋体" w:hAnsi="宋体" w:eastAsia="宋体" w:cs="Times New Roman"/>
          <w:kern w:val="2"/>
          <w:sz w:val="24"/>
          <w:szCs w:val="24"/>
          <w:highlight w:val="none"/>
          <w:lang w:val="en-US" w:eastAsia="zh-CN" w:bidi="ar-SA"/>
        </w:rPr>
      </w:pPr>
      <w:bookmarkStart w:id="0" w:name="_Hlk79480914"/>
      <w:r>
        <w:rPr>
          <w:rFonts w:hint="eastAsia" w:ascii="宋体" w:hAnsi="宋体" w:eastAsia="宋体" w:cs="Times New Roman"/>
          <w:kern w:val="2"/>
          <w:sz w:val="24"/>
          <w:szCs w:val="24"/>
          <w:lang w:val="en-US" w:eastAsia="zh-CN" w:bidi="ar-SA"/>
        </w:rPr>
        <w:t>3.1</w:t>
      </w:r>
      <w:bookmarkStart w:id="1" w:name="_Hlk59634536"/>
      <w:r>
        <w:rPr>
          <w:rFonts w:hint="eastAsia" w:ascii="宋体" w:hAnsi="宋体" w:eastAsia="宋体" w:cs="Times New Roman"/>
          <w:kern w:val="2"/>
          <w:sz w:val="24"/>
          <w:szCs w:val="24"/>
          <w:lang w:val="en-US" w:eastAsia="zh-CN" w:bidi="ar-SA"/>
        </w:rPr>
        <w:t>总日历天</w:t>
      </w:r>
      <w:r>
        <w:rPr>
          <w:rFonts w:hint="eastAsia" w:ascii="宋体" w:hAnsi="宋体" w:eastAsia="宋体" w:cs="Times New Roman"/>
          <w:kern w:val="2"/>
          <w:sz w:val="24"/>
          <w:szCs w:val="24"/>
          <w:highlight w:val="none"/>
          <w:lang w:val="en-US" w:eastAsia="zh-CN" w:bidi="ar-SA"/>
        </w:rPr>
        <w:t>数为</w:t>
      </w:r>
      <w:r>
        <w:rPr>
          <w:rFonts w:hint="eastAsia" w:ascii="宋体" w:hAnsi="宋体" w:cs="Times New Roman"/>
          <w:kern w:val="2"/>
          <w:sz w:val="24"/>
          <w:szCs w:val="24"/>
          <w:highlight w:val="none"/>
          <w:lang w:val="en-US" w:eastAsia="zh-CN" w:bidi="ar-SA"/>
        </w:rPr>
        <w:t>60</w:t>
      </w:r>
      <w:r>
        <w:rPr>
          <w:rFonts w:hint="eastAsia" w:ascii="宋体" w:hAnsi="宋体" w:eastAsia="宋体" w:cs="Times New Roman"/>
          <w:kern w:val="2"/>
          <w:sz w:val="24"/>
          <w:szCs w:val="24"/>
          <w:highlight w:val="none"/>
          <w:lang w:val="en-US" w:eastAsia="zh-CN" w:bidi="ar-SA"/>
        </w:rPr>
        <w:t>日历天（含法定节假日），实际开工日期以甲方或监理发出的开工通知中载明的日期为准。计划开工日期：</w:t>
      </w:r>
      <w:bookmarkEnd w:id="1"/>
      <w:r>
        <w:rPr>
          <w:rFonts w:hint="eastAsia" w:ascii="宋体" w:hAnsi="宋体" w:eastAsia="宋体" w:cs="Times New Roman"/>
          <w:kern w:val="2"/>
          <w:sz w:val="24"/>
          <w:szCs w:val="24"/>
          <w:highlight w:val="none"/>
          <w:lang w:val="en-US" w:eastAsia="zh-CN" w:bidi="ar-SA"/>
        </w:rPr>
        <w:t>202</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年</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月</w:t>
      </w:r>
      <w:r>
        <w:rPr>
          <w:rFonts w:hint="eastAsia" w:ascii="宋体" w:hAnsi="宋体" w:cs="Times New Roman"/>
          <w:kern w:val="2"/>
          <w:sz w:val="24"/>
          <w:szCs w:val="24"/>
          <w:highlight w:val="none"/>
          <w:lang w:val="en-US" w:eastAsia="zh-CN" w:bidi="ar-SA"/>
        </w:rPr>
        <w:t>10</w:t>
      </w:r>
      <w:r>
        <w:rPr>
          <w:rFonts w:hint="eastAsia" w:ascii="宋体" w:hAnsi="宋体" w:eastAsia="宋体" w:cs="Times New Roman"/>
          <w:kern w:val="2"/>
          <w:sz w:val="24"/>
          <w:szCs w:val="24"/>
          <w:highlight w:val="none"/>
          <w:lang w:val="en-US" w:eastAsia="zh-CN" w:bidi="ar-SA"/>
        </w:rPr>
        <w:t>日。计划竣工日期：202</w:t>
      </w:r>
      <w:r>
        <w:rPr>
          <w:rFonts w:hint="eastAsia" w:ascii="宋体" w:hAnsi="宋体" w:cs="Times New Roman"/>
          <w:kern w:val="2"/>
          <w:sz w:val="24"/>
          <w:szCs w:val="24"/>
          <w:highlight w:val="none"/>
          <w:lang w:val="en-US" w:eastAsia="zh-CN" w:bidi="ar-SA"/>
        </w:rPr>
        <w:t>5</w:t>
      </w:r>
      <w:r>
        <w:rPr>
          <w:rFonts w:hint="eastAsia" w:ascii="宋体" w:hAnsi="宋体" w:eastAsia="宋体" w:cs="Times New Roman"/>
          <w:kern w:val="2"/>
          <w:sz w:val="24"/>
          <w:szCs w:val="24"/>
          <w:highlight w:val="none"/>
          <w:lang w:val="en-US" w:eastAsia="zh-CN" w:bidi="ar-SA"/>
        </w:rPr>
        <w:t>年</w:t>
      </w:r>
      <w:r>
        <w:rPr>
          <w:rFonts w:hint="eastAsia" w:ascii="宋体" w:hAnsi="宋体" w:cs="Times New Roman"/>
          <w:kern w:val="2"/>
          <w:sz w:val="24"/>
          <w:szCs w:val="24"/>
          <w:highlight w:val="none"/>
          <w:lang w:val="en-US" w:eastAsia="zh-CN" w:bidi="ar-SA"/>
        </w:rPr>
        <w:t>7</w:t>
      </w:r>
      <w:r>
        <w:rPr>
          <w:rFonts w:hint="eastAsia" w:ascii="宋体" w:hAnsi="宋体" w:eastAsia="宋体" w:cs="Times New Roman"/>
          <w:kern w:val="2"/>
          <w:sz w:val="24"/>
          <w:szCs w:val="24"/>
          <w:highlight w:val="none"/>
          <w:lang w:val="en-US" w:eastAsia="zh-CN" w:bidi="ar-SA"/>
        </w:rPr>
        <w:t>月</w:t>
      </w:r>
      <w:r>
        <w:rPr>
          <w:rFonts w:hint="eastAsia" w:ascii="宋体" w:hAnsi="宋体" w:cs="Times New Roman"/>
          <w:kern w:val="2"/>
          <w:sz w:val="24"/>
          <w:szCs w:val="24"/>
          <w:highlight w:val="none"/>
          <w:lang w:val="en-US" w:eastAsia="zh-CN" w:bidi="ar-SA"/>
        </w:rPr>
        <w:t>8</w:t>
      </w:r>
      <w:r>
        <w:rPr>
          <w:rFonts w:hint="eastAsia" w:ascii="宋体" w:hAnsi="宋体" w:eastAsia="宋体" w:cs="Times New Roman"/>
          <w:kern w:val="2"/>
          <w:sz w:val="24"/>
          <w:szCs w:val="24"/>
          <w:highlight w:val="none"/>
          <w:lang w:val="en-US" w:eastAsia="zh-CN" w:bidi="ar-SA"/>
        </w:rPr>
        <w:t>日。</w:t>
      </w:r>
      <w:bookmarkEnd w:id="0"/>
    </w:p>
    <w:p w14:paraId="44176E3C">
      <w:pPr>
        <w:adjustRightInd w:val="0"/>
        <w:snapToGrid w:val="0"/>
        <w:spacing w:line="360" w:lineRule="auto"/>
        <w:ind w:firstLine="480" w:firstLineChars="200"/>
        <w:jc w:val="left"/>
        <w:rPr>
          <w:rFonts w:ascii="宋体" w:hAnsi="宋体"/>
          <w:sz w:val="24"/>
        </w:rPr>
      </w:pPr>
      <w:r>
        <w:rPr>
          <w:rFonts w:hint="eastAsia" w:ascii="宋体" w:hAnsi="宋体"/>
          <w:sz w:val="24"/>
        </w:rPr>
        <w:t>3.2施工过程中如遇甲方原因或不可抗力等因素导致工期延误，工期相应顺延</w:t>
      </w:r>
      <w:r>
        <w:rPr>
          <w:rFonts w:hint="eastAsia" w:ascii="宋体" w:hAnsi="宋体"/>
          <w:sz w:val="24"/>
          <w:lang w:eastAsia="zh-CN"/>
        </w:rPr>
        <w:t>，</w:t>
      </w:r>
      <w:r>
        <w:rPr>
          <w:rFonts w:hint="eastAsia" w:ascii="宋体" w:hAnsi="宋体"/>
          <w:sz w:val="24"/>
          <w:lang w:val="en-US" w:eastAsia="zh-CN"/>
        </w:rPr>
        <w:t>但无费用补偿</w:t>
      </w:r>
      <w:r>
        <w:rPr>
          <w:rFonts w:hint="eastAsia" w:ascii="宋体" w:hAnsi="宋体"/>
          <w:sz w:val="24"/>
        </w:rPr>
        <w:t>。</w:t>
      </w:r>
    </w:p>
    <w:p w14:paraId="06634EDC">
      <w:pPr>
        <w:adjustRightInd w:val="0"/>
        <w:snapToGrid w:val="0"/>
        <w:spacing w:line="360" w:lineRule="auto"/>
        <w:ind w:firstLine="480" w:firstLineChars="200"/>
        <w:jc w:val="left"/>
        <w:rPr>
          <w:rFonts w:ascii="宋体" w:hAnsi="宋体"/>
          <w:sz w:val="24"/>
        </w:rPr>
      </w:pPr>
      <w:r>
        <w:rPr>
          <w:rFonts w:ascii="宋体" w:hAnsi="宋体"/>
          <w:sz w:val="24"/>
        </w:rPr>
        <w:t>3.3</w:t>
      </w:r>
      <w:r>
        <w:rPr>
          <w:rFonts w:hint="eastAsia" w:ascii="宋体" w:hAnsi="宋体"/>
          <w:sz w:val="24"/>
        </w:rPr>
        <w:t xml:space="preserve">乙方应于开工前 </w:t>
      </w:r>
      <w:r>
        <w:rPr>
          <w:rFonts w:ascii="宋体" w:hAnsi="宋体"/>
          <w:sz w:val="24"/>
        </w:rPr>
        <w:t xml:space="preserve">2 </w:t>
      </w:r>
      <w:r>
        <w:rPr>
          <w:rFonts w:hint="eastAsia" w:ascii="宋体" w:hAnsi="宋体"/>
          <w:sz w:val="24"/>
        </w:rPr>
        <w:t>个日历天</w:t>
      </w:r>
      <w:r>
        <w:rPr>
          <w:rFonts w:ascii="宋体" w:hAnsi="宋体"/>
          <w:sz w:val="24"/>
        </w:rPr>
        <w:t>内向</w:t>
      </w:r>
      <w:r>
        <w:rPr>
          <w:rFonts w:hint="eastAsia" w:ascii="宋体" w:hAnsi="宋体"/>
          <w:sz w:val="24"/>
        </w:rPr>
        <w:t>监理、甲方</w:t>
      </w:r>
      <w:r>
        <w:rPr>
          <w:rFonts w:ascii="宋体" w:hAnsi="宋体"/>
          <w:sz w:val="24"/>
        </w:rPr>
        <w:t>提交</w:t>
      </w:r>
      <w:r>
        <w:rPr>
          <w:rFonts w:hint="eastAsia" w:ascii="宋体" w:hAnsi="宋体"/>
          <w:sz w:val="24"/>
        </w:rPr>
        <w:t>详细并切实可行</w:t>
      </w:r>
      <w:r>
        <w:rPr>
          <w:rFonts w:ascii="宋体" w:hAnsi="宋体"/>
          <w:sz w:val="24"/>
        </w:rPr>
        <w:t>的</w:t>
      </w:r>
      <w:r>
        <w:rPr>
          <w:rFonts w:hint="eastAsia" w:ascii="宋体" w:hAnsi="宋体"/>
          <w:sz w:val="24"/>
        </w:rPr>
        <w:t>施工组织(设计)方案和进度计划</w:t>
      </w:r>
      <w:r>
        <w:rPr>
          <w:rFonts w:ascii="宋体" w:hAnsi="宋体"/>
          <w:sz w:val="24"/>
        </w:rPr>
        <w:t>，</w:t>
      </w:r>
      <w:r>
        <w:rPr>
          <w:rFonts w:hint="eastAsia" w:ascii="宋体" w:hAnsi="宋体"/>
          <w:sz w:val="24"/>
        </w:rPr>
        <w:t xml:space="preserve">甲方收到后 </w:t>
      </w:r>
      <w:r>
        <w:rPr>
          <w:rFonts w:ascii="宋体" w:hAnsi="宋体"/>
          <w:sz w:val="24"/>
        </w:rPr>
        <w:t>1</w:t>
      </w:r>
      <w:r>
        <w:rPr>
          <w:rFonts w:hint="eastAsia" w:ascii="宋体" w:hAnsi="宋体"/>
          <w:sz w:val="24"/>
        </w:rPr>
        <w:t xml:space="preserve"> 天内予以确认或提出修改意见，乙方须按照甲方、监理确认的进度计划组织施工，并接受甲方、监理的检查、监督。</w:t>
      </w:r>
    </w:p>
    <w:p w14:paraId="25FA1673">
      <w:pPr>
        <w:adjustRightInd w:val="0"/>
        <w:snapToGrid w:val="0"/>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.4</w:t>
      </w:r>
      <w:r>
        <w:rPr>
          <w:rFonts w:hint="eastAsia" w:ascii="宋体" w:hAnsi="宋体"/>
          <w:sz w:val="24"/>
        </w:rPr>
        <w:t>工程实际进度与计划不相符时，乙方应按甲方、监理的要求提出改进措施，经甲方、监理确认后执行。因乙方的原因导致实际进度与进度计划不符，乙方无权就改进措施提出追加合同价款。</w:t>
      </w:r>
    </w:p>
    <w:p w14:paraId="775A4016">
      <w:pPr>
        <w:adjustRightInd w:val="0"/>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w:t>
      </w:r>
      <w:r>
        <w:rPr>
          <w:rFonts w:hint="eastAsia" w:ascii="宋体" w:hAnsi="宋体"/>
          <w:b/>
          <w:bCs/>
          <w:sz w:val="24"/>
          <w:highlight w:val="none"/>
        </w:rPr>
        <w:t>工程质量</w:t>
      </w:r>
    </w:p>
    <w:p w14:paraId="254DD16A">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乙方必须严格按照国家有关规定、施工技术规范、当地主管部门要求进行施工，确保工程质量，满足验收标准。</w:t>
      </w:r>
    </w:p>
    <w:p w14:paraId="4E5D6092">
      <w:pPr>
        <w:adjustRightInd w:val="0"/>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 xml:space="preserve">第五条 </w:t>
      </w:r>
      <w:r>
        <w:rPr>
          <w:rFonts w:ascii="宋体" w:hAnsi="宋体"/>
          <w:b/>
          <w:bCs/>
          <w:sz w:val="24"/>
          <w:highlight w:val="none"/>
        </w:rPr>
        <w:t xml:space="preserve">  </w:t>
      </w:r>
      <w:r>
        <w:rPr>
          <w:rFonts w:hint="eastAsia" w:ascii="宋体" w:hAnsi="宋体"/>
          <w:b/>
          <w:bCs/>
          <w:sz w:val="24"/>
          <w:highlight w:val="none"/>
        </w:rPr>
        <w:t>合同价款</w:t>
      </w:r>
    </w:p>
    <w:p w14:paraId="11F6E33D">
      <w:pPr>
        <w:adjustRightInd w:val="0"/>
        <w:snapToGrid w:val="0"/>
        <w:spacing w:line="360" w:lineRule="auto"/>
        <w:ind w:firstLine="720" w:firstLineChars="30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5.1签约含税合同价为：人民币（大写）</w:t>
      </w:r>
      <w:r>
        <w:rPr>
          <w:rFonts w:hint="eastAsia" w:ascii="宋体" w:hAnsi="宋体" w:eastAsia="宋体" w:cs="Times New Roman"/>
          <w:sz w:val="24"/>
          <w:highlight w:val="none"/>
          <w:u w:val="single"/>
          <w:lang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lang w:eastAsia="zh-CN"/>
        </w:rPr>
        <w:t>元 (¥</w:t>
      </w:r>
      <w:r>
        <w:rPr>
          <w:rFonts w:hint="eastAsia" w:ascii="宋体" w:hAnsi="宋体" w:eastAsia="宋体" w:cs="Times New Roman"/>
          <w:sz w:val="24"/>
          <w:highlight w:val="none"/>
          <w:u w:val="single"/>
          <w:lang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lang w:eastAsia="zh-CN"/>
        </w:rPr>
        <w:t xml:space="preserve"> </w:t>
      </w:r>
      <w:r>
        <w:rPr>
          <w:rFonts w:hint="eastAsia" w:ascii="宋体" w:hAnsi="宋体" w:eastAsia="宋体" w:cs="Times New Roman"/>
          <w:sz w:val="24"/>
          <w:highlight w:val="none"/>
          <w:lang w:eastAsia="zh-CN"/>
        </w:rPr>
        <w:t>元)；</w:t>
      </w:r>
    </w:p>
    <w:p w14:paraId="684572E7">
      <w:pPr>
        <w:adjustRightInd w:val="0"/>
        <w:snapToGrid w:val="0"/>
        <w:spacing w:line="360" w:lineRule="auto"/>
        <w:ind w:firstLine="720" w:firstLineChars="300"/>
        <w:jc w:val="left"/>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其中：</w:t>
      </w:r>
    </w:p>
    <w:p w14:paraId="21691182">
      <w:pPr>
        <w:adjustRightInd w:val="0"/>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rPr>
        <w:t>不含税合同价款为:人民币（大写）</w:t>
      </w:r>
      <w:r>
        <w:rPr>
          <w:rFonts w:hint="eastAsia" w:ascii="宋体" w:hAnsi="宋体"/>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none"/>
        </w:rPr>
        <w:t>元</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元)；</w:t>
      </w:r>
    </w:p>
    <w:p w14:paraId="6E53E4CA">
      <w:pPr>
        <w:adjustRightInd w:val="0"/>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rPr>
        <w:t>税金为（大写）</w:t>
      </w:r>
      <w:r>
        <w:rPr>
          <w:rFonts w:hint="eastAsia" w:ascii="宋体" w:hAnsi="宋体"/>
          <w:sz w:val="24"/>
          <w:highlight w:val="none"/>
          <w:u w:val="single"/>
        </w:rPr>
        <w:t xml:space="preserve">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u w:val="none"/>
          <w:lang w:val="en-US" w:eastAsia="zh-CN"/>
        </w:rPr>
        <w:t>元</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eastAsia="宋体" w:cs="Times New Roman"/>
          <w:sz w:val="24"/>
          <w:highlight w:val="none"/>
          <w:u w:val="single"/>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rPr>
        <w:t>元)。</w:t>
      </w:r>
    </w:p>
    <w:p w14:paraId="3EBA1EBF">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税率为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%，若在合同履行期间，如遇国家的税率调整，则含税价格相应调整，以开具发票的时间为准。</w:t>
      </w:r>
    </w:p>
    <w:p w14:paraId="7048BA9F">
      <w:pPr>
        <w:numPr>
          <w:ilvl w:val="0"/>
          <w:numId w:val="1"/>
        </w:numPr>
        <w:adjustRightInd w:val="0"/>
        <w:snapToGrid w:val="0"/>
        <w:spacing w:line="360" w:lineRule="auto"/>
        <w:ind w:firstLine="720" w:firstLineChars="300"/>
        <w:jc w:val="left"/>
        <w:rPr>
          <w:rFonts w:hint="eastAsia" w:ascii="宋体" w:hAnsi="宋体"/>
          <w:sz w:val="24"/>
          <w:highlight w:val="none"/>
        </w:rPr>
      </w:pPr>
      <w:r>
        <w:rPr>
          <w:rFonts w:hint="eastAsia" w:ascii="宋体" w:hAnsi="宋体"/>
          <w:sz w:val="24"/>
          <w:highlight w:val="none"/>
        </w:rPr>
        <w:t>含税</w:t>
      </w:r>
      <w:r>
        <w:rPr>
          <w:rFonts w:hint="eastAsia" w:ascii="宋体" w:hAnsi="宋体"/>
          <w:sz w:val="24"/>
          <w:highlight w:val="none"/>
          <w:lang w:val="en-US" w:eastAsia="zh-CN"/>
        </w:rPr>
        <w:t>暂列金额</w:t>
      </w:r>
      <w:r>
        <w:rPr>
          <w:rFonts w:hint="eastAsia" w:ascii="宋体" w:hAnsi="宋体"/>
          <w:sz w:val="24"/>
          <w:highlight w:val="none"/>
        </w:rPr>
        <w:t>为:人民币（大写）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none"/>
          <w:lang w:val="en-US" w:eastAsia="zh-CN"/>
        </w:rPr>
        <w:t>元</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元)；</w:t>
      </w:r>
    </w:p>
    <w:p w14:paraId="27D3BC57">
      <w:pPr>
        <w:numPr>
          <w:ilvl w:val="0"/>
          <w:numId w:val="1"/>
        </w:numPr>
        <w:adjustRightInd w:val="0"/>
        <w:snapToGrid w:val="0"/>
        <w:spacing w:line="360" w:lineRule="auto"/>
        <w:ind w:firstLine="720" w:firstLineChars="300"/>
        <w:jc w:val="left"/>
        <w:rPr>
          <w:rFonts w:hint="eastAsia" w:ascii="宋体" w:hAnsi="宋体" w:eastAsia="宋体"/>
          <w:sz w:val="24"/>
          <w:highlight w:val="none"/>
        </w:rPr>
      </w:pPr>
      <w:r>
        <w:rPr>
          <w:rFonts w:hint="eastAsia" w:ascii="宋体" w:hAnsi="宋体" w:eastAsia="宋体"/>
          <w:sz w:val="24"/>
          <w:highlight w:val="none"/>
          <w:lang w:val="en-US" w:eastAsia="zh-CN"/>
        </w:rPr>
        <w:t>含税</w:t>
      </w:r>
      <w:r>
        <w:rPr>
          <w:rFonts w:hint="eastAsia" w:ascii="宋体" w:hAnsi="宋体"/>
          <w:sz w:val="24"/>
          <w:highlight w:val="none"/>
          <w:lang w:val="en-US" w:eastAsia="zh-CN"/>
        </w:rPr>
        <w:t>按费率计取的</w:t>
      </w:r>
      <w:r>
        <w:rPr>
          <w:rFonts w:hint="eastAsia" w:ascii="宋体" w:hAnsi="宋体" w:eastAsia="宋体"/>
          <w:sz w:val="24"/>
          <w:highlight w:val="none"/>
          <w:lang w:val="en-US" w:eastAsia="zh-CN"/>
        </w:rPr>
        <w:t>绿色施工安全防护措施费为：</w:t>
      </w:r>
      <w:r>
        <w:rPr>
          <w:rFonts w:hint="eastAsia" w:ascii="宋体" w:hAnsi="宋体"/>
          <w:sz w:val="24"/>
          <w:highlight w:val="none"/>
        </w:rPr>
        <w:t>:人民币（大写）</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sz w:val="24"/>
          <w:highlight w:val="none"/>
          <w:lang w:val="en-US" w:eastAsia="zh-CN"/>
        </w:rPr>
        <w:t>元</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sz w:val="24"/>
          <w:highlight w:val="none"/>
        </w:rPr>
        <w:t>元)；</w:t>
      </w:r>
    </w:p>
    <w:p w14:paraId="48F12EE6">
      <w:pPr>
        <w:pStyle w:val="23"/>
        <w:spacing w:line="360" w:lineRule="auto"/>
        <w:ind w:firstLine="420"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5.2 合同价格形式：</w:t>
      </w:r>
      <w:r>
        <w:rPr>
          <w:rFonts w:hint="eastAsia" w:ascii="宋体" w:hAnsi="宋体" w:cs="Times New Roman"/>
          <w:kern w:val="2"/>
          <w:sz w:val="24"/>
          <w:szCs w:val="24"/>
          <w:highlight w:val="none"/>
          <w:lang w:val="en-US" w:eastAsia="zh-CN" w:bidi="ar-SA"/>
        </w:rPr>
        <w:t>固定总价包干</w:t>
      </w:r>
      <w:r>
        <w:rPr>
          <w:rFonts w:hint="eastAsia" w:ascii="宋体" w:hAnsi="宋体" w:eastAsia="宋体" w:cs="Times New Roman"/>
          <w:kern w:val="2"/>
          <w:sz w:val="24"/>
          <w:szCs w:val="24"/>
          <w:highlight w:val="none"/>
          <w:lang w:val="en-US" w:eastAsia="zh-CN" w:bidi="ar-SA"/>
        </w:rPr>
        <w:t>，</w:t>
      </w:r>
      <w:r>
        <w:rPr>
          <w:rFonts w:hint="eastAsia" w:ascii="宋体" w:hAnsi="宋体" w:cs="宋体"/>
          <w:sz w:val="24"/>
        </w:rPr>
        <w:t>固定总价</w:t>
      </w:r>
      <w:r>
        <w:rPr>
          <w:rFonts w:hint="eastAsia" w:ascii="宋体" w:hAnsi="宋体"/>
          <w:sz w:val="24"/>
        </w:rPr>
        <w:t>包含但不限于完成本招标项目所需</w:t>
      </w:r>
      <w:r>
        <w:rPr>
          <w:rFonts w:hint="eastAsia" w:ascii="宋体" w:hAnsi="宋体"/>
          <w:sz w:val="24"/>
          <w:lang w:val="en-US" w:eastAsia="zh-CN"/>
        </w:rPr>
        <w:t>深化设计费、</w:t>
      </w:r>
      <w:r>
        <w:rPr>
          <w:rFonts w:hint="eastAsia" w:ascii="宋体" w:hAnsi="宋体"/>
          <w:sz w:val="24"/>
        </w:rPr>
        <w:t>设备费、租赁费、材料费、安装费、差旅费、交通费、机械费、人工费、制作费、维护提升费、合同工期内的赶工费、各种风险费、管理费、税金、利润及本合同虽未提及但乙方在完成本项目</w:t>
      </w:r>
      <w:r>
        <w:rPr>
          <w:rFonts w:hint="eastAsia" w:ascii="宋体" w:hAnsi="宋体"/>
          <w:sz w:val="24"/>
          <w:lang w:val="en-US" w:eastAsia="zh-CN"/>
        </w:rPr>
        <w:t>施工</w:t>
      </w:r>
      <w:r>
        <w:rPr>
          <w:rFonts w:hint="eastAsia" w:ascii="宋体" w:hAnsi="宋体"/>
          <w:sz w:val="24"/>
        </w:rPr>
        <w:t>过程中必须支付的与本项目工作相关的一切费用，该费用不因本项目的工期延长等任何原因而调整，乙方不得向甲方索取其他任何费用</w:t>
      </w:r>
      <w:r>
        <w:rPr>
          <w:rFonts w:hint="eastAsia" w:ascii="宋体" w:hAnsi="宋体" w:cs="宋体"/>
          <w:sz w:val="24"/>
        </w:rPr>
        <w:t>。</w:t>
      </w:r>
    </w:p>
    <w:p w14:paraId="52FBD187">
      <w:pPr>
        <w:pStyle w:val="23"/>
        <w:spacing w:line="360" w:lineRule="auto"/>
        <w:ind w:firstLine="420"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在合同执行过程中，如因国家税务发布政策调整，则对于新增值税税率生效后发生的增值税应税行为，本合同中的不含税金额不进行调整，根据新增值税税率生效后调整的增值税部分金额，相应调整合同含税总金额。</w:t>
      </w:r>
    </w:p>
    <w:p w14:paraId="531DD506">
      <w:pPr>
        <w:adjustRightInd w:val="0"/>
        <w:snapToGrid w:val="0"/>
        <w:spacing w:line="360" w:lineRule="auto"/>
        <w:ind w:firstLine="480" w:firstLineChars="200"/>
        <w:jc w:val="left"/>
        <w:rPr>
          <w:rFonts w:hint="eastAsia" w:ascii="宋体" w:hAnsi="宋体"/>
          <w:sz w:val="24"/>
          <w:highlight w:val="none"/>
          <w:lang w:val="en-US" w:eastAsia="zh-CN"/>
        </w:rPr>
      </w:pPr>
      <w:r>
        <w:rPr>
          <w:rFonts w:ascii="宋体" w:hAnsi="宋体"/>
          <w:sz w:val="24"/>
          <w:highlight w:val="none"/>
        </w:rPr>
        <w:t>5</w:t>
      </w:r>
      <w:r>
        <w:rPr>
          <w:rFonts w:hint="eastAsia" w:ascii="宋体" w:hAnsi="宋体"/>
          <w:sz w:val="24"/>
          <w:highlight w:val="none"/>
        </w:rPr>
        <w:t>.</w:t>
      </w:r>
      <w:r>
        <w:rPr>
          <w:rFonts w:hint="eastAsia" w:ascii="宋体" w:hAnsi="宋体"/>
          <w:sz w:val="24"/>
          <w:highlight w:val="none"/>
          <w:lang w:val="en-US" w:eastAsia="zh-CN"/>
        </w:rPr>
        <w:t>3变更</w:t>
      </w:r>
      <w:bookmarkStart w:id="2" w:name="_Toc433703287"/>
    </w:p>
    <w:p w14:paraId="45B151F2">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.1 变更估价原则</w:t>
      </w:r>
    </w:p>
    <w:p w14:paraId="3D1EB5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所有变更以及需要按照本条要求予以确定其价格的追加或扣减项目，按照以下原则进行计价：</w:t>
      </w:r>
    </w:p>
    <w:p w14:paraId="6BEA57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如属合同清单已有的子目，按合同清单单价；如有类似的子目，单价参照类似子目单价，结算中若需调整主材价</w:t>
      </w:r>
      <w:r>
        <w:rPr>
          <w:rFonts w:hint="eastAsia" w:ascii="宋体" w:hAnsi="宋体"/>
          <w:color w:val="auto"/>
          <w:sz w:val="24"/>
          <w:szCs w:val="28"/>
          <w:highlight w:val="none"/>
        </w:rPr>
        <w:t>、设备价格,其价格的换算依据为:仅计算施工期</w:t>
      </w:r>
      <w:r>
        <w:rPr>
          <w:rFonts w:hint="eastAsia" w:ascii="宋体" w:hAnsi="宋体" w:cs="宋体"/>
          <w:sz w:val="24"/>
          <w:highlight w:val="none"/>
        </w:rPr>
        <w:t>《广州地区建设工程常用材料税前综合价格 》</w:t>
      </w:r>
      <w:r>
        <w:rPr>
          <w:rFonts w:hint="eastAsia" w:ascii="宋体" w:hAnsi="宋体" w:eastAsia="宋体" w:cs="宋体"/>
          <w:color w:val="auto"/>
          <w:sz w:val="24"/>
          <w:highlight w:val="none"/>
          <w:u w:val="none"/>
          <w:lang w:val="en-US" w:eastAsia="zh-CN"/>
        </w:rPr>
        <w:t>中发布的</w:t>
      </w:r>
      <w:r>
        <w:rPr>
          <w:rFonts w:hint="eastAsia" w:ascii="宋体" w:hAnsi="宋体"/>
          <w:color w:val="auto"/>
          <w:sz w:val="24"/>
          <w:szCs w:val="28"/>
          <w:highlight w:val="none"/>
          <w:u w:val="none"/>
          <w:lang w:val="en-US" w:eastAsia="zh-CN"/>
        </w:rPr>
        <w:t>税前价格</w:t>
      </w:r>
      <w:r>
        <w:rPr>
          <w:rFonts w:hint="eastAsia" w:ascii="宋体" w:hAnsi="宋体"/>
          <w:color w:val="auto"/>
          <w:sz w:val="24"/>
          <w:szCs w:val="28"/>
          <w:highlight w:val="none"/>
          <w:u w:val="none"/>
        </w:rPr>
        <w:t>与</w:t>
      </w:r>
      <w:r>
        <w:rPr>
          <w:rFonts w:hint="eastAsia" w:ascii="宋体" w:hAnsi="宋体"/>
          <w:color w:val="auto"/>
          <w:sz w:val="24"/>
          <w:szCs w:val="28"/>
          <w:highlight w:val="none"/>
          <w:u w:val="none"/>
          <w:lang w:val="en-US" w:eastAsia="zh-CN"/>
        </w:rPr>
        <w:t>2025年 2 月</w:t>
      </w:r>
      <w:r>
        <w:rPr>
          <w:rFonts w:hint="eastAsia" w:ascii="宋体" w:hAnsi="宋体" w:cs="宋体"/>
          <w:sz w:val="24"/>
          <w:highlight w:val="none"/>
        </w:rPr>
        <w:t>《广州地区建设工程常用材料税前综合价格 》</w:t>
      </w:r>
      <w:r>
        <w:rPr>
          <w:rFonts w:hint="eastAsia" w:ascii="宋体" w:hAnsi="宋体" w:eastAsia="宋体" w:cs="宋体"/>
          <w:color w:val="auto"/>
          <w:sz w:val="24"/>
          <w:highlight w:val="none"/>
          <w:u w:val="none"/>
          <w:lang w:val="en-US" w:eastAsia="zh-CN"/>
        </w:rPr>
        <w:t>中发布的</w:t>
      </w:r>
      <w:r>
        <w:rPr>
          <w:rFonts w:hint="eastAsia" w:ascii="宋体" w:hAnsi="宋体"/>
          <w:color w:val="auto"/>
          <w:sz w:val="24"/>
          <w:szCs w:val="28"/>
          <w:highlight w:val="none"/>
          <w:u w:val="none"/>
          <w:lang w:val="en-US" w:eastAsia="zh-CN"/>
        </w:rPr>
        <w:t>税前价格</w:t>
      </w:r>
      <w:r>
        <w:rPr>
          <w:rFonts w:hint="eastAsia" w:ascii="宋体" w:hAnsi="宋体"/>
          <w:color w:val="auto"/>
          <w:sz w:val="24"/>
          <w:szCs w:val="28"/>
          <w:highlight w:val="none"/>
          <w:u w:val="none"/>
        </w:rPr>
        <w:t>的价差,无信息价的按市场询价的价差计算</w:t>
      </w:r>
      <w:r>
        <w:rPr>
          <w:rFonts w:hint="eastAsia" w:ascii="宋体" w:hAnsi="宋体"/>
          <w:color w:val="auto"/>
          <w:sz w:val="24"/>
          <w:szCs w:val="28"/>
          <w:highlight w:val="none"/>
        </w:rPr>
        <w:t>，</w:t>
      </w:r>
      <w:r>
        <w:rPr>
          <w:rFonts w:hint="eastAsia" w:ascii="宋体" w:hAnsi="宋体" w:cs="宋体"/>
          <w:color w:val="auto"/>
          <w:sz w:val="24"/>
          <w:highlight w:val="none"/>
        </w:rPr>
        <w:t>而不对安装费及损耗等因素做任何调整；如无类似的子目，则按以下方式计费：</w:t>
      </w:r>
    </w:p>
    <w:p w14:paraId="3CE39EC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工程计价套用国家标准《建设工程工程量清单计价规范》(GB50500-2013)、《广东省房屋建筑与装饰工程综合定额（2018）》、《广东省市政工程综合定额（2018）》、《广东省通用安装工程综合定额（2018）》、《广东省园林绿化工程综合定额（2018）》、《广东省建设工程施工机具台班费用编制规则（2018）》、《广东省城市地下综合管廊工程综合定额（2018）》或广东省、广州市有关文件规定的计量计价规则，材料设备价格按施工当期《广州地区建设工程常用材料税前综合价格 》计取（信息价中有两个或以上单价时取最低价），工程计价程序按广州市有关规定计价表，并按下浮率</w:t>
      </w:r>
      <w:r>
        <w:rPr>
          <w:rFonts w:hint="eastAsia" w:ascii="宋体" w:hAnsi="宋体" w:cs="宋体"/>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sz w:val="24"/>
          <w:highlight w:val="none"/>
        </w:rPr>
        <w:t>下浮</w:t>
      </w:r>
      <w:r>
        <w:rPr>
          <w:rFonts w:hint="eastAsia" w:ascii="宋体" w:hAnsi="宋体" w:cs="宋体"/>
          <w:sz w:val="24"/>
          <w:highlight w:val="none"/>
          <w:lang w:eastAsia="zh-CN"/>
        </w:rPr>
        <w:t>（</w:t>
      </w:r>
      <w:r>
        <w:rPr>
          <w:rFonts w:hint="eastAsia" w:ascii="宋体" w:hAnsi="宋体" w:eastAsia="宋体" w:cs="宋体"/>
          <w:kern w:val="2"/>
          <w:sz w:val="24"/>
          <w:szCs w:val="24"/>
          <w:highlight w:val="none"/>
          <w:lang w:val="en-US" w:eastAsia="zh-CN" w:bidi="ar"/>
        </w:rPr>
        <w:t>（招标控制价-中标价）/（招标控制价-</w:t>
      </w:r>
      <w:r>
        <w:rPr>
          <w:rFonts w:hint="eastAsia" w:ascii="宋体" w:hAnsi="宋体" w:cs="宋体"/>
          <w:kern w:val="2"/>
          <w:sz w:val="24"/>
          <w:szCs w:val="24"/>
          <w:highlight w:val="none"/>
          <w:lang w:val="en-US" w:eastAsia="zh-CN" w:bidi="ar"/>
        </w:rPr>
        <w:t>按费率计取的</w:t>
      </w:r>
      <w:r>
        <w:rPr>
          <w:rFonts w:hint="eastAsia" w:ascii="宋体" w:hAnsi="宋体" w:eastAsia="宋体" w:cs="宋体"/>
          <w:kern w:val="2"/>
          <w:sz w:val="24"/>
          <w:szCs w:val="24"/>
          <w:highlight w:val="none"/>
          <w:lang w:val="en-US" w:eastAsia="zh-CN" w:bidi="ar"/>
        </w:rPr>
        <w:t>绿色施工安全防护措施费-暂列金额）×100%））</w:t>
      </w:r>
      <w:r>
        <w:rPr>
          <w:rFonts w:hint="eastAsia" w:ascii="宋体" w:hAnsi="宋体" w:cs="宋体"/>
          <w:sz w:val="24"/>
          <w:highlight w:val="none"/>
        </w:rPr>
        <w:t>；经过市场询价定价的材料及设备单价不参与下浮。</w:t>
      </w:r>
    </w:p>
    <w:p w14:paraId="24E588F4">
      <w:pPr>
        <w:spacing w:line="360" w:lineRule="auto"/>
        <w:ind w:firstLine="480" w:firstLineChars="200"/>
        <w:rPr>
          <w:rFonts w:hint="eastAsia" w:ascii="宋体" w:hAnsi="宋体"/>
          <w:sz w:val="24"/>
          <w:highlight w:val="none"/>
        </w:rPr>
      </w:pPr>
      <w:r>
        <w:rPr>
          <w:rFonts w:hint="eastAsia" w:ascii="宋体" w:hAnsi="宋体" w:eastAsia="宋体" w:cs="Times New Roman"/>
          <w:color w:val="auto"/>
          <w:sz w:val="24"/>
          <w:szCs w:val="28"/>
          <w:highlight w:val="none"/>
        </w:rPr>
        <w:t>无法按定额计价的子目，按市场价计价，市场价由发包人、监理人、承包人、造价咨询单位共同询价</w:t>
      </w:r>
      <w:r>
        <w:rPr>
          <w:rFonts w:hint="eastAsia" w:ascii="宋体" w:hAnsi="宋体" w:eastAsia="宋体" w:cs="Times New Roman"/>
          <w:color w:val="auto"/>
          <w:sz w:val="24"/>
          <w:szCs w:val="28"/>
          <w:highlight w:val="none"/>
          <w:lang w:eastAsia="zh-CN"/>
        </w:rPr>
        <w:t>，</w:t>
      </w:r>
      <w:r>
        <w:rPr>
          <w:rFonts w:hint="eastAsia" w:ascii="宋体" w:hAnsi="宋体" w:eastAsia="宋体" w:cs="Times New Roman"/>
          <w:color w:val="auto"/>
          <w:sz w:val="24"/>
          <w:szCs w:val="28"/>
          <w:highlight w:val="none"/>
          <w:lang w:val="en-US" w:eastAsia="zh-CN"/>
        </w:rPr>
        <w:t>且以不少于三家中的询价最低价为准，</w:t>
      </w:r>
      <w:r>
        <w:rPr>
          <w:rFonts w:hint="eastAsia" w:ascii="宋体" w:hAnsi="宋体" w:eastAsia="宋体" w:cs="Times New Roman"/>
          <w:color w:val="auto"/>
          <w:sz w:val="24"/>
          <w:szCs w:val="28"/>
          <w:highlight w:val="none"/>
        </w:rPr>
        <w:t>市场价不参与下浮。</w:t>
      </w:r>
    </w:p>
    <w:p w14:paraId="030E086B">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变更导致合同价款调整的约定：因</w:t>
      </w:r>
      <w:r>
        <w:rPr>
          <w:rFonts w:hint="eastAsia" w:ascii="宋体" w:hAnsi="宋体"/>
          <w:sz w:val="24"/>
          <w:highlight w:val="none"/>
          <w:lang w:eastAsia="zh-CN"/>
        </w:rPr>
        <w:t>乙方</w:t>
      </w:r>
      <w:r>
        <w:rPr>
          <w:rFonts w:hint="eastAsia" w:ascii="宋体" w:hAnsi="宋体"/>
          <w:sz w:val="24"/>
          <w:highlight w:val="none"/>
        </w:rPr>
        <w:t>技术措施、抢工、场地狭小以及</w:t>
      </w:r>
      <w:r>
        <w:rPr>
          <w:rFonts w:hint="eastAsia" w:ascii="宋体" w:hAnsi="宋体"/>
          <w:sz w:val="24"/>
          <w:highlight w:val="none"/>
          <w:lang w:eastAsia="zh-CN"/>
        </w:rPr>
        <w:t>乙方</w:t>
      </w:r>
      <w:r>
        <w:rPr>
          <w:rFonts w:hint="eastAsia" w:ascii="宋体" w:hAnsi="宋体"/>
          <w:sz w:val="24"/>
          <w:highlight w:val="none"/>
        </w:rPr>
        <w:t>提出为了施工便利等原因所造成的变更、洽商的工程费用，一律不予调整。</w:t>
      </w:r>
    </w:p>
    <w:p w14:paraId="727CEAB4">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变更费用的支付：工程洽商和设计变更施工完成验收合格后7日历天内申报所涉及的变更洽商款项费用。结算完成后一并支付。变更费用申报的内容必须完整、准确，不得虚报瞒报，若申报价超过最终审定价10%，</w:t>
      </w:r>
      <w:r>
        <w:rPr>
          <w:rFonts w:hint="eastAsia" w:ascii="宋体" w:hAnsi="宋体"/>
          <w:sz w:val="24"/>
          <w:highlight w:val="none"/>
          <w:lang w:eastAsia="zh-CN"/>
        </w:rPr>
        <w:t>乙方</w:t>
      </w:r>
      <w:r>
        <w:rPr>
          <w:rFonts w:hint="eastAsia" w:ascii="宋体" w:hAnsi="宋体"/>
          <w:sz w:val="24"/>
          <w:highlight w:val="none"/>
        </w:rPr>
        <w:t>将支付超出部分的10%作为违约金。</w:t>
      </w:r>
    </w:p>
    <w:p w14:paraId="5BD7F16E">
      <w:pPr>
        <w:adjustRightInd w:val="0"/>
        <w:snapToGrid w:val="0"/>
        <w:spacing w:line="360" w:lineRule="auto"/>
        <w:ind w:firstLine="480" w:firstLineChars="200"/>
        <w:jc w:val="left"/>
        <w:rPr>
          <w:rFonts w:hint="eastAsia" w:ascii="宋体" w:hAnsi="宋体"/>
          <w:sz w:val="24"/>
        </w:rPr>
      </w:pPr>
      <w:r>
        <w:rPr>
          <w:rFonts w:hint="eastAsia" w:ascii="宋体" w:hAnsi="宋体"/>
          <w:sz w:val="24"/>
          <w:highlight w:val="none"/>
          <w:lang w:val="en-US" w:eastAsia="zh-CN"/>
        </w:rPr>
        <w:t>5.4</w:t>
      </w:r>
      <w:r>
        <w:rPr>
          <w:rFonts w:hint="eastAsia" w:ascii="宋体" w:hAnsi="宋体"/>
          <w:sz w:val="24"/>
          <w:highlight w:val="none"/>
        </w:rPr>
        <w:t>结算时，计日工按工程所在地工程造价信息计取（其中人工单价按工程所在地造价主管部门相关规定计算）</w:t>
      </w:r>
      <w:r>
        <w:rPr>
          <w:rFonts w:hint="eastAsia" w:ascii="宋体" w:hAnsi="宋体"/>
          <w:sz w:val="24"/>
        </w:rPr>
        <w:t>，工程量按</w:t>
      </w:r>
      <w:r>
        <w:rPr>
          <w:rFonts w:hint="eastAsia" w:ascii="宋体" w:hAnsi="宋体"/>
          <w:sz w:val="24"/>
          <w:lang w:eastAsia="zh-CN"/>
        </w:rPr>
        <w:t>乙方</w:t>
      </w:r>
      <w:r>
        <w:rPr>
          <w:rFonts w:hint="eastAsia" w:ascii="宋体" w:hAnsi="宋体"/>
          <w:sz w:val="24"/>
        </w:rPr>
        <w:t>实际完成的工作量计算。</w:t>
      </w:r>
    </w:p>
    <w:p w14:paraId="3072E4B9">
      <w:pPr>
        <w:spacing w:line="360" w:lineRule="auto"/>
        <w:ind w:firstLine="480" w:firstLineChars="200"/>
        <w:rPr>
          <w:rFonts w:ascii="宋体" w:hAnsi="宋体"/>
          <w:b w:val="0"/>
          <w:bCs w:val="0"/>
          <w:sz w:val="24"/>
        </w:rPr>
      </w:pPr>
      <w:r>
        <w:rPr>
          <w:rFonts w:hint="eastAsia" w:ascii="宋体" w:hAnsi="宋体"/>
          <w:b w:val="0"/>
          <w:bCs w:val="0"/>
          <w:sz w:val="24"/>
          <w:lang w:val="en-US" w:eastAsia="zh-CN"/>
        </w:rPr>
        <w:t>5.5</w:t>
      </w:r>
      <w:r>
        <w:rPr>
          <w:rFonts w:ascii="宋体" w:hAnsi="宋体"/>
          <w:b w:val="0"/>
          <w:bCs w:val="0"/>
          <w:sz w:val="24"/>
        </w:rPr>
        <w:t>履约担保</w:t>
      </w:r>
    </w:p>
    <w:p w14:paraId="1AD7C43A">
      <w:pPr>
        <w:spacing w:line="360" w:lineRule="auto"/>
        <w:ind w:firstLine="480" w:firstLineChars="200"/>
        <w:rPr>
          <w:rFonts w:hint="eastAsia" w:ascii="宋体" w:hAnsi="宋体"/>
          <w:sz w:val="24"/>
          <w:u w:val="single"/>
        </w:rPr>
      </w:pPr>
      <w:r>
        <w:rPr>
          <w:rFonts w:hint="eastAsia" w:ascii="宋体" w:hAnsi="宋体"/>
          <w:sz w:val="24"/>
          <w:lang w:val="en-US" w:eastAsia="zh-CN"/>
        </w:rPr>
        <w:t>5.5.1</w:t>
      </w:r>
      <w:r>
        <w:rPr>
          <w:rFonts w:hint="eastAsia" w:ascii="宋体" w:hAnsi="宋体"/>
          <w:sz w:val="24"/>
        </w:rPr>
        <w:t>承包人是否提供</w:t>
      </w:r>
      <w:r>
        <w:rPr>
          <w:rFonts w:hint="eastAsia" w:ascii="宋体" w:hAnsi="宋体"/>
          <w:sz w:val="24"/>
          <w:u w:val="none"/>
        </w:rPr>
        <w:t>履约担保：</w:t>
      </w:r>
      <w:r>
        <w:rPr>
          <w:rFonts w:hint="eastAsia" w:ascii="宋体" w:hAnsi="宋体"/>
          <w:sz w:val="24"/>
          <w:u w:val="single"/>
          <w:lang w:val="en-US" w:eastAsia="zh-CN"/>
        </w:rPr>
        <w:t xml:space="preserve"> </w:t>
      </w:r>
      <w:r>
        <w:rPr>
          <w:rFonts w:hint="eastAsia" w:ascii="宋体" w:hAnsi="宋体"/>
          <w:sz w:val="24"/>
          <w:u w:val="single"/>
        </w:rPr>
        <w:t>是</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none"/>
        </w:rPr>
        <w:t>。</w:t>
      </w:r>
    </w:p>
    <w:p w14:paraId="76429D78">
      <w:pPr>
        <w:spacing w:line="360" w:lineRule="auto"/>
        <w:ind w:firstLine="480" w:firstLineChars="200"/>
        <w:rPr>
          <w:rFonts w:hint="eastAsia" w:ascii="宋体" w:hAnsi="宋体"/>
          <w:sz w:val="24"/>
          <w:u w:val="none"/>
        </w:rPr>
      </w:pPr>
      <w:r>
        <w:rPr>
          <w:rFonts w:hint="eastAsia" w:ascii="宋体" w:hAnsi="宋体"/>
          <w:sz w:val="24"/>
          <w:lang w:val="en-US" w:eastAsia="zh-CN"/>
        </w:rPr>
        <w:t>5.5.</w:t>
      </w:r>
      <w:r>
        <w:rPr>
          <w:rFonts w:hint="eastAsia" w:ascii="宋体" w:hAnsi="宋体"/>
          <w:sz w:val="24"/>
          <w:u w:val="none"/>
          <w:lang w:val="en-US" w:eastAsia="zh-CN"/>
        </w:rPr>
        <w:t>2</w:t>
      </w:r>
      <w:r>
        <w:rPr>
          <w:rFonts w:ascii="宋体" w:hAnsi="宋体"/>
          <w:sz w:val="24"/>
          <w:u w:val="none"/>
        </w:rPr>
        <w:t>承包人提供履约担保的形式</w:t>
      </w:r>
      <w:r>
        <w:rPr>
          <w:rFonts w:hint="eastAsia" w:ascii="宋体" w:hAnsi="宋体"/>
          <w:sz w:val="24"/>
          <w:u w:val="none"/>
        </w:rPr>
        <w:t>、金额及期限的</w:t>
      </w:r>
      <w:r>
        <w:rPr>
          <w:rFonts w:ascii="宋体" w:hAnsi="宋体"/>
          <w:sz w:val="24"/>
          <w:u w:val="none"/>
        </w:rPr>
        <w:t>：</w:t>
      </w:r>
    </w:p>
    <w:p w14:paraId="021E269E">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（1）履约担保的形式：国有银行开具的保函或基本账户汇出。</w:t>
      </w:r>
    </w:p>
    <w:p w14:paraId="384554C3">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（2）履约担保的金额：履约担保金额为中标价的10%，提交履约担保时间为合同签订后15个日历天内提交。</w:t>
      </w:r>
    </w:p>
    <w:p w14:paraId="05D32B15">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（3）履约担保的期限：至本工程经政府部门竣工验收合格28天后，由承包人自行负责办理履约担保所需的费用（含延期费用）。</w:t>
      </w:r>
    </w:p>
    <w:p w14:paraId="3CA762BD">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4）其他：履约保函必须为不可撤销、见索即付银行保函，发包人无需提供任何承包人违约的证据或作出任何说明，仅需通知即可；如保函有效期必须为固定日期，则固定日期暂定为合同约定的工程完成竣工验收备案手续的日期后第28天，但在保函到期前一个月，承包人应自费开具新的保函，以确保保函有效期能够满足合同约定的有效期，如承包人未开具新的保函，则业主有权延迟支付进度款且不承担任何违约责任。</w:t>
      </w:r>
    </w:p>
    <w:p w14:paraId="2E460878">
      <w:pPr>
        <w:adjustRightInd w:val="0"/>
        <w:snapToGrid w:val="0"/>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 xml:space="preserve">第六条  </w:t>
      </w:r>
      <w:r>
        <w:rPr>
          <w:rFonts w:hint="eastAsia" w:ascii="宋体" w:hAnsi="宋体"/>
          <w:b/>
          <w:bCs/>
          <w:sz w:val="24"/>
          <w:highlight w:val="none"/>
          <w:lang w:val="zh-CN"/>
        </w:rPr>
        <w:t>组成合同的文件</w:t>
      </w:r>
      <w:r>
        <w:rPr>
          <w:rFonts w:hint="eastAsia" w:ascii="宋体" w:hAnsi="宋体"/>
          <w:b/>
          <w:bCs/>
          <w:sz w:val="24"/>
          <w:highlight w:val="none"/>
        </w:rPr>
        <w:t>及优先解释顺序</w:t>
      </w:r>
    </w:p>
    <w:p w14:paraId="1758AFCC">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（1）合同履约过程中，双方签署的对合同实质性条款变更的补充协议；</w:t>
      </w:r>
    </w:p>
    <w:p w14:paraId="1A696BE5">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（2）本合同；</w:t>
      </w:r>
    </w:p>
    <w:p w14:paraId="6A8455F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（3）中标通知书；</w:t>
      </w:r>
    </w:p>
    <w:p w14:paraId="2C9C043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 xml:space="preserve">（4）投标函； </w:t>
      </w:r>
    </w:p>
    <w:p w14:paraId="2E176BED">
      <w:pPr>
        <w:adjustRightInd w:val="0"/>
        <w:snapToGrid w:val="0"/>
        <w:spacing w:line="360" w:lineRule="auto"/>
        <w:ind w:firstLine="480" w:firstLineChars="200"/>
        <w:rPr>
          <w:rFonts w:hint="eastAsia" w:ascii="宋体" w:hAnsi="宋体" w:cs="宋体"/>
          <w:sz w:val="24"/>
          <w:lang w:val="en-US" w:eastAsia="zh-CN" w:bidi="ar"/>
        </w:rPr>
      </w:pPr>
      <w:r>
        <w:rPr>
          <w:rFonts w:hint="eastAsia" w:ascii="宋体" w:hAnsi="宋体" w:cs="宋体"/>
          <w:sz w:val="24"/>
          <w:lang w:val="en-US" w:eastAsia="zh-CN" w:bidi="ar"/>
        </w:rPr>
        <w:t>（5）</w:t>
      </w:r>
      <w:bookmarkStart w:id="3" w:name="_Hlk40449254"/>
      <w:r>
        <w:rPr>
          <w:rFonts w:hint="eastAsia" w:ascii="宋体" w:hAnsi="宋体" w:cs="宋体"/>
          <w:sz w:val="24"/>
          <w:lang w:val="en-US" w:eastAsia="zh-CN" w:bidi="ar"/>
        </w:rPr>
        <w:t xml:space="preserve">招标文件、补遗和答疑； </w:t>
      </w:r>
    </w:p>
    <w:p w14:paraId="2F528A6C">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（6）投标文件、承诺函和确认函；</w:t>
      </w:r>
    </w:p>
    <w:bookmarkEnd w:id="3"/>
    <w:p w14:paraId="53CA4D0E">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（7）图纸；</w:t>
      </w:r>
    </w:p>
    <w:p w14:paraId="24AE67AC">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（8）合同履行过程中，双方往来的通知、信函、工作联系单、会议纪要等书面文件。</w:t>
      </w:r>
    </w:p>
    <w:p w14:paraId="4158C08C">
      <w:pPr>
        <w:adjustRightInd w:val="0"/>
        <w:snapToGrid w:val="0"/>
        <w:spacing w:line="360" w:lineRule="auto"/>
        <w:ind w:firstLine="480" w:firstLineChars="200"/>
        <w:rPr>
          <w:rFonts w:hint="eastAsia"/>
        </w:rPr>
      </w:pPr>
      <w:r>
        <w:rPr>
          <w:rFonts w:hint="eastAsia" w:ascii="宋体" w:hAnsi="宋体" w:cs="宋体"/>
          <w:sz w:val="24"/>
          <w:lang w:bidi="ar"/>
        </w:rPr>
        <w:t>在合同订立及履行过程中形成的与合同有关的文件均构成合同文件组成部分。上述各项合同文件包括合同当事人就该项合同文件所作出的补充和修改，属于同一类内容的文件，应以最新签署的为准。</w:t>
      </w:r>
    </w:p>
    <w:p w14:paraId="73B973F7">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w:t>
      </w:r>
      <w:r>
        <w:rPr>
          <w:rFonts w:hint="eastAsia" w:ascii="宋体" w:hAnsi="宋体"/>
          <w:b/>
          <w:bCs/>
          <w:sz w:val="24"/>
          <w:lang w:val="en-US" w:eastAsia="zh-CN"/>
        </w:rPr>
        <w:t>七</w:t>
      </w:r>
      <w:r>
        <w:rPr>
          <w:rFonts w:hint="eastAsia" w:ascii="宋体" w:hAnsi="宋体"/>
          <w:b/>
          <w:bCs/>
          <w:sz w:val="24"/>
        </w:rPr>
        <w:t>条</w:t>
      </w:r>
      <w:bookmarkEnd w:id="2"/>
      <w:r>
        <w:rPr>
          <w:rFonts w:ascii="宋体" w:hAnsi="宋体"/>
          <w:b/>
          <w:bCs/>
          <w:sz w:val="24"/>
        </w:rPr>
        <w:t xml:space="preserve">  </w:t>
      </w:r>
      <w:r>
        <w:rPr>
          <w:rFonts w:hint="eastAsia" w:ascii="宋体" w:hAnsi="宋体"/>
          <w:b/>
          <w:bCs/>
          <w:sz w:val="24"/>
        </w:rPr>
        <w:t>付款方式</w:t>
      </w:r>
    </w:p>
    <w:p w14:paraId="3202FBC9">
      <w:pPr>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7.1工程完工，并竣工验收合格，双方确认结算总价，且经乙方提交付款申请后，甲方应支付乙方至结算总价的97%，乙方应提交累计100%结算金额的合规增值税专用发票；</w:t>
      </w:r>
    </w:p>
    <w:p w14:paraId="04723465">
      <w:pPr>
        <w:adjustRightInd w:val="0"/>
        <w:snapToGrid w:val="0"/>
        <w:spacing w:line="360" w:lineRule="auto"/>
        <w:ind w:firstLine="480" w:firstLineChars="200"/>
        <w:jc w:val="left"/>
        <w:rPr>
          <w:rFonts w:hint="eastAsia" w:ascii="宋体" w:hAnsi="宋体"/>
          <w:sz w:val="24"/>
          <w:lang w:val="en-US" w:eastAsia="zh-CN"/>
        </w:rPr>
      </w:pPr>
      <w:r>
        <w:rPr>
          <w:rFonts w:hint="eastAsia" w:ascii="宋体" w:hAnsi="宋体"/>
          <w:sz w:val="24"/>
          <w:lang w:val="en-US" w:eastAsia="zh-CN"/>
        </w:rPr>
        <w:t>7.2</w:t>
      </w:r>
      <w:r>
        <w:rPr>
          <w:rFonts w:hint="default" w:ascii="宋体" w:hAnsi="宋体"/>
          <w:sz w:val="24"/>
          <w:lang w:val="en-US" w:eastAsia="zh-CN"/>
        </w:rPr>
        <w:t>工程结算总价的3%为质保金，质保期满（保修期2年，自竣工验收通过之日起算）且经承包人提交付款申请后</w:t>
      </w:r>
      <w:r>
        <w:rPr>
          <w:rFonts w:hint="eastAsia" w:ascii="宋体" w:hAnsi="宋体"/>
          <w:sz w:val="24"/>
          <w:lang w:val="en-US" w:eastAsia="zh-CN"/>
        </w:rPr>
        <w:t>21</w:t>
      </w:r>
      <w:r>
        <w:rPr>
          <w:rFonts w:hint="default" w:ascii="宋体" w:hAnsi="宋体"/>
          <w:sz w:val="24"/>
          <w:lang w:val="en-US" w:eastAsia="zh-CN"/>
        </w:rPr>
        <w:t>个工作日内扣除质保期内应由</w:t>
      </w:r>
      <w:r>
        <w:rPr>
          <w:rFonts w:hint="eastAsia" w:ascii="宋体" w:hAnsi="宋体"/>
          <w:sz w:val="24"/>
          <w:lang w:val="en-US" w:eastAsia="zh-CN"/>
        </w:rPr>
        <w:t>承包人</w:t>
      </w:r>
      <w:r>
        <w:rPr>
          <w:rFonts w:hint="default" w:ascii="宋体" w:hAnsi="宋体"/>
          <w:sz w:val="24"/>
          <w:lang w:val="en-US" w:eastAsia="zh-CN"/>
        </w:rPr>
        <w:t>承担的费用后，无息退还</w:t>
      </w:r>
      <w:r>
        <w:rPr>
          <w:rFonts w:hint="eastAsia" w:ascii="宋体" w:hAnsi="宋体"/>
          <w:sz w:val="24"/>
          <w:lang w:val="en-US" w:eastAsia="zh-CN"/>
        </w:rPr>
        <w:t>。保修期内的质量问题，由乙方负责；因甲方原因造成的损失，在保修期由乙方维修，费用由甲方承担；</w:t>
      </w:r>
    </w:p>
    <w:p w14:paraId="001B19EE">
      <w:pPr>
        <w:adjustRightInd w:val="0"/>
        <w:snapToGrid w:val="0"/>
        <w:spacing w:line="360" w:lineRule="auto"/>
        <w:ind w:firstLine="480" w:firstLineChars="200"/>
        <w:jc w:val="left"/>
        <w:rPr>
          <w:rFonts w:hint="default" w:ascii="宋体" w:hAnsi="宋体"/>
          <w:sz w:val="24"/>
          <w:lang w:val="en-US" w:eastAsia="zh-CN"/>
        </w:rPr>
      </w:pPr>
      <w:r>
        <w:rPr>
          <w:rFonts w:hint="eastAsia" w:ascii="宋体" w:hAnsi="宋体"/>
          <w:sz w:val="24"/>
          <w:lang w:val="en-US" w:eastAsia="zh-CN"/>
        </w:rPr>
        <w:t>7.3支付以上款项时，乙方须先提供合法有效的等额增值税专用发票。如乙方拒绝提供发票，则甲方有权拒绝付款。</w:t>
      </w:r>
    </w:p>
    <w:p w14:paraId="14112502">
      <w:pPr>
        <w:adjustRightInd w:val="0"/>
        <w:snapToGrid w:val="0"/>
        <w:spacing w:line="360" w:lineRule="auto"/>
        <w:ind w:firstLine="482" w:firstLineChars="200"/>
        <w:jc w:val="left"/>
        <w:rPr>
          <w:rFonts w:ascii="宋体" w:hAnsi="宋体"/>
          <w:b/>
          <w:bCs/>
          <w:sz w:val="24"/>
        </w:rPr>
      </w:pPr>
      <w:bookmarkStart w:id="4" w:name="_Toc235264667"/>
      <w:bookmarkStart w:id="5" w:name="_Toc433703296"/>
      <w:r>
        <w:rPr>
          <w:rFonts w:hint="eastAsia" w:ascii="宋体" w:hAnsi="宋体"/>
          <w:b/>
          <w:bCs/>
          <w:sz w:val="24"/>
        </w:rPr>
        <w:t>第</w:t>
      </w:r>
      <w:r>
        <w:rPr>
          <w:rFonts w:hint="eastAsia" w:ascii="宋体" w:hAnsi="宋体"/>
          <w:b/>
          <w:bCs/>
          <w:sz w:val="24"/>
          <w:lang w:val="en-US" w:eastAsia="zh-CN"/>
        </w:rPr>
        <w:t>八</w:t>
      </w:r>
      <w:r>
        <w:rPr>
          <w:rFonts w:hint="eastAsia" w:ascii="宋体" w:hAnsi="宋体"/>
          <w:b/>
          <w:bCs/>
          <w:sz w:val="24"/>
        </w:rPr>
        <w:t>条  材料设备</w:t>
      </w:r>
      <w:bookmarkEnd w:id="4"/>
      <w:bookmarkEnd w:id="5"/>
    </w:p>
    <w:p w14:paraId="6E79AAFB">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.1</w:t>
      </w:r>
      <w:r>
        <w:rPr>
          <w:rFonts w:hint="eastAsia" w:ascii="宋体" w:hAnsi="宋体"/>
          <w:sz w:val="24"/>
          <w:lang w:val="en-US" w:eastAsia="zh-CN"/>
        </w:rPr>
        <w:t>本工程采用的</w:t>
      </w:r>
      <w:r>
        <w:rPr>
          <w:rFonts w:hint="eastAsia" w:ascii="宋体" w:hAnsi="宋体"/>
          <w:sz w:val="24"/>
        </w:rPr>
        <w:t>材料设备，乙方自行向厂家采购满足本工程所需的相应材料设备，并负责相应的采购、装卸、送检、验收及保管等责任。如发现遗失或损坏，由乙方负责赔偿。</w:t>
      </w:r>
    </w:p>
    <w:p w14:paraId="5470300C">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2</w:t>
      </w:r>
      <w:r>
        <w:rPr>
          <w:rFonts w:hint="eastAsia" w:ascii="宋体" w:hAnsi="宋体"/>
          <w:sz w:val="24"/>
        </w:rPr>
        <w:t>乙方提供材料时应向甲方提交列明材料品种、品牌、规格、颜色、材质等的清单，经甲方代表核实签字验收合格后，方可进行施工。</w:t>
      </w:r>
    </w:p>
    <w:p w14:paraId="2CC3004E">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hint="eastAsia" w:ascii="宋体" w:hAnsi="宋体"/>
          <w:sz w:val="24"/>
        </w:rPr>
        <w:t>乙</w:t>
      </w:r>
      <w:r>
        <w:rPr>
          <w:rFonts w:ascii="宋体" w:hAnsi="宋体"/>
          <w:sz w:val="24"/>
        </w:rPr>
        <w:t>方采购的材料、设备应提供产品合格证明，对材料、设备质量负责。进场前应向甲方报送出厂合格证、质量检验证等资料，并遵守工程所在地建材认证的有关规定，应按规范要求实行见证取样和送检，不合格的不得使用，检验或试验费用由</w:t>
      </w:r>
      <w:r>
        <w:rPr>
          <w:rFonts w:hint="eastAsia" w:ascii="宋体" w:hAnsi="宋体"/>
          <w:sz w:val="24"/>
        </w:rPr>
        <w:t>乙</w:t>
      </w:r>
      <w:r>
        <w:rPr>
          <w:rFonts w:ascii="宋体" w:hAnsi="宋体"/>
          <w:sz w:val="24"/>
        </w:rPr>
        <w:t>方承担。如甲方对进场材料仍有异议时，可进行随机取样抽检，如检验合格，检验费用由</w:t>
      </w:r>
      <w:r>
        <w:rPr>
          <w:rFonts w:hint="eastAsia" w:ascii="宋体" w:hAnsi="宋体"/>
          <w:sz w:val="24"/>
        </w:rPr>
        <w:t>甲方</w:t>
      </w:r>
      <w:r>
        <w:rPr>
          <w:rFonts w:ascii="宋体" w:hAnsi="宋体"/>
          <w:sz w:val="24"/>
        </w:rPr>
        <w:t>承担，延误的工期顺延，否则由</w:t>
      </w:r>
      <w:r>
        <w:rPr>
          <w:rFonts w:hint="eastAsia" w:ascii="宋体" w:hAnsi="宋体"/>
          <w:sz w:val="24"/>
        </w:rPr>
        <w:t>乙</w:t>
      </w:r>
      <w:r>
        <w:rPr>
          <w:rFonts w:ascii="宋体" w:hAnsi="宋体"/>
          <w:sz w:val="24"/>
        </w:rPr>
        <w:t>方承担一切相关责任(包括检测费及所采购不合格材料的处理等)。</w:t>
      </w:r>
    </w:p>
    <w:p w14:paraId="0444E07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4</w:t>
      </w:r>
      <w:r>
        <w:rPr>
          <w:rFonts w:hint="eastAsia" w:ascii="宋体" w:hAnsi="宋体"/>
          <w:sz w:val="24"/>
        </w:rPr>
        <w:t>乙方采购的材料设备与设计或上述标准要求不符时，乙方应按</w:t>
      </w:r>
      <w:r>
        <w:rPr>
          <w:rFonts w:ascii="宋体" w:hAnsi="宋体"/>
          <w:sz w:val="24"/>
        </w:rPr>
        <w:t>甲方</w:t>
      </w:r>
      <w:r>
        <w:rPr>
          <w:rFonts w:hint="eastAsia" w:ascii="宋体" w:hAnsi="宋体"/>
          <w:sz w:val="24"/>
        </w:rPr>
        <w:t>要求的时间运出施工场地，重新采购符合要求的产品，并对由此发生的费用和延误的工期承担全部责任。</w:t>
      </w:r>
    </w:p>
    <w:p w14:paraId="754BF96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5</w:t>
      </w:r>
      <w:r>
        <w:rPr>
          <w:rFonts w:hint="eastAsia" w:ascii="宋体" w:hAnsi="宋体"/>
          <w:sz w:val="24"/>
        </w:rPr>
        <w:t>所有与乙方施工工程有关的材料设备(包括乙供材料设备)到货后，乙方应进行详细验收并对该产品的质量问题向甲方负责。</w:t>
      </w:r>
    </w:p>
    <w:p w14:paraId="038D400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6</w:t>
      </w:r>
      <w:r>
        <w:rPr>
          <w:rFonts w:hint="eastAsia" w:ascii="宋体" w:hAnsi="宋体"/>
          <w:sz w:val="24"/>
        </w:rPr>
        <w:t>乙方对所有用于本工程的材料变更或代用其它材料的，应向甲方发出正式书面通知，经甲方及设计单位同意并由甲方现场代表签字认可后，方可用于本工程。</w:t>
      </w:r>
    </w:p>
    <w:p w14:paraId="080BE3C5">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7</w:t>
      </w:r>
      <w:r>
        <w:rPr>
          <w:rFonts w:hint="eastAsia" w:ascii="宋体" w:hAnsi="宋体"/>
          <w:sz w:val="24"/>
        </w:rPr>
        <w:t>如果乙方未按合同约定而擅自使用了替代品或弄虚作假、以次充好，均视为乙方违约。无论质量验收是否合格，甲方对于乙方已使用在工程上的材料设备均不予以结算。同时，乙方还应向甲方支付材料设备价款的2倍违约金，造成甲方损失的，乙方负责赔偿。</w:t>
      </w:r>
    </w:p>
    <w:p w14:paraId="75816661">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w:t>
      </w:r>
      <w:r>
        <w:rPr>
          <w:rFonts w:hint="eastAsia" w:ascii="宋体" w:hAnsi="宋体"/>
          <w:b/>
          <w:bCs/>
          <w:sz w:val="24"/>
          <w:lang w:val="en-US" w:eastAsia="zh-CN"/>
        </w:rPr>
        <w:t>九</w:t>
      </w:r>
      <w:r>
        <w:rPr>
          <w:rFonts w:hint="eastAsia" w:ascii="宋体" w:hAnsi="宋体"/>
          <w:b/>
          <w:bCs/>
          <w:sz w:val="24"/>
        </w:rPr>
        <w:t>条  甲方权利义务</w:t>
      </w:r>
    </w:p>
    <w:p w14:paraId="5FA24578">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.1</w:t>
      </w:r>
      <w:r>
        <w:rPr>
          <w:rFonts w:hint="eastAsia" w:ascii="宋体" w:hAnsi="宋体"/>
          <w:sz w:val="24"/>
        </w:rPr>
        <w:t>甲方委派（姓名</w:t>
      </w:r>
      <w:r>
        <w:rPr>
          <w:rFonts w:hint="eastAsia" w:ascii="宋体" w:hAnsi="宋体"/>
          <w:sz w:val="24"/>
          <w:u w:val="single"/>
        </w:rPr>
        <w:t>：</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）为甲方代表，作为项目实施过程中的日常沟通协调工作联系人。</w:t>
      </w:r>
    </w:p>
    <w:p w14:paraId="73D7202D">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.2</w:t>
      </w:r>
      <w:r>
        <w:rPr>
          <w:rFonts w:hint="eastAsia" w:ascii="宋体" w:hAnsi="宋体"/>
          <w:sz w:val="24"/>
        </w:rPr>
        <w:t>甲方审核施工组织设计（施工方案）和进度计划，根据施工进度及时向乙方支付工程进度款。</w:t>
      </w:r>
    </w:p>
    <w:p w14:paraId="6A017440">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.3</w:t>
      </w:r>
      <w:r>
        <w:rPr>
          <w:rFonts w:hint="eastAsia" w:ascii="宋体" w:hAnsi="宋体"/>
          <w:sz w:val="24"/>
        </w:rPr>
        <w:t xml:space="preserve">甲方对工程进度、工程质量、安全施工、隐蔽工程和合同执行情况进行监督检查。    </w:t>
      </w:r>
    </w:p>
    <w:p w14:paraId="33D19867">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.4</w:t>
      </w:r>
      <w:r>
        <w:rPr>
          <w:rFonts w:hint="eastAsia" w:ascii="宋体" w:hAnsi="宋体"/>
          <w:sz w:val="24"/>
        </w:rPr>
        <w:t xml:space="preserve">甲方负责施工中的签证、工程中间验收、隐蔽工程验收等，参加工程竣工验收工作，协助办理报建、验收相关手续。  </w:t>
      </w:r>
    </w:p>
    <w:p w14:paraId="6849DEE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.5</w:t>
      </w:r>
      <w:r>
        <w:rPr>
          <w:rFonts w:hint="eastAsia" w:ascii="宋体" w:hAnsi="宋体"/>
          <w:sz w:val="24"/>
        </w:rPr>
        <w:t>甲方组织工程验收前的施工技术资料审查工作。</w:t>
      </w:r>
    </w:p>
    <w:p w14:paraId="1EB9288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ascii="宋体" w:hAnsi="宋体"/>
          <w:sz w:val="24"/>
        </w:rPr>
        <w:t>.6</w:t>
      </w:r>
      <w:r>
        <w:rPr>
          <w:rFonts w:hint="eastAsia" w:ascii="宋体" w:hAnsi="宋体"/>
          <w:sz w:val="24"/>
        </w:rPr>
        <w:t>如工程停建缓建时，甲方负责组织乙方及有关单位协商解决有关事宜。</w:t>
      </w:r>
    </w:p>
    <w:p w14:paraId="1FAE3960">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9</w:t>
      </w:r>
      <w:r>
        <w:rPr>
          <w:rFonts w:hint="eastAsia" w:ascii="宋体" w:hAnsi="宋体"/>
          <w:sz w:val="24"/>
        </w:rPr>
        <w:t>.</w:t>
      </w:r>
      <w:r>
        <w:rPr>
          <w:rFonts w:ascii="宋体" w:hAnsi="宋体"/>
          <w:sz w:val="24"/>
        </w:rPr>
        <w:t>7</w:t>
      </w:r>
      <w:r>
        <w:rPr>
          <w:rFonts w:hint="eastAsia" w:ascii="宋体" w:hAnsi="宋体"/>
          <w:sz w:val="24"/>
        </w:rPr>
        <w:t>甲方不提供乙方施工场地办公和生活的房屋及设施；在施工使用期间发生的水、电、通讯、网络等费用，全部由乙方承担。</w:t>
      </w:r>
    </w:p>
    <w:p w14:paraId="60788EB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w:t>
      </w:r>
      <w:r>
        <w:rPr>
          <w:rFonts w:hint="eastAsia" w:ascii="宋体" w:hAnsi="宋体"/>
          <w:b/>
          <w:bCs/>
          <w:sz w:val="24"/>
          <w:lang w:val="en-US" w:eastAsia="zh-CN"/>
        </w:rPr>
        <w:t>十</w:t>
      </w:r>
      <w:r>
        <w:rPr>
          <w:rFonts w:hint="eastAsia" w:ascii="宋体" w:hAnsi="宋体"/>
          <w:b/>
          <w:bCs/>
          <w:sz w:val="24"/>
        </w:rPr>
        <w:t>条</w:t>
      </w:r>
      <w:r>
        <w:rPr>
          <w:rFonts w:ascii="宋体" w:hAnsi="宋体"/>
          <w:b/>
          <w:bCs/>
          <w:sz w:val="24"/>
        </w:rPr>
        <w:t xml:space="preserve">  </w:t>
      </w:r>
      <w:r>
        <w:rPr>
          <w:rFonts w:hint="eastAsia" w:ascii="宋体" w:hAnsi="宋体"/>
          <w:b/>
          <w:bCs/>
          <w:sz w:val="24"/>
        </w:rPr>
        <w:t>乙方权利义务</w:t>
      </w:r>
    </w:p>
    <w:p w14:paraId="6248EE79">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w:t>
      </w:r>
      <w:r>
        <w:rPr>
          <w:rFonts w:hint="eastAsia" w:ascii="宋体" w:hAnsi="宋体"/>
          <w:sz w:val="24"/>
        </w:rPr>
        <w:t>乙方委派委派（姓名：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为</w:t>
      </w:r>
      <w:r>
        <w:rPr>
          <w:rFonts w:hint="eastAsia" w:ascii="宋体" w:hAnsi="宋体"/>
          <w:sz w:val="24"/>
          <w:lang w:val="en-US" w:eastAsia="zh-CN"/>
        </w:rPr>
        <w:t>乙方现场负责人</w:t>
      </w:r>
      <w:r>
        <w:rPr>
          <w:rFonts w:hint="eastAsia" w:ascii="宋体" w:hAnsi="宋体"/>
          <w:sz w:val="24"/>
        </w:rPr>
        <w:t>，负责施工现场的全面工作，根据本合同规定处理现场有关承包工程施工进度、技术质量、安全施工、检查验收、洽商签证等事宜。</w:t>
      </w:r>
    </w:p>
    <w:p w14:paraId="441A663B">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.2</w:t>
      </w:r>
      <w:r>
        <w:rPr>
          <w:rFonts w:hint="eastAsia" w:ascii="宋体" w:hAnsi="宋体"/>
          <w:sz w:val="24"/>
        </w:rPr>
        <w:t>乙方负责向各施工班组负责人、施工管理人员、技术人员、施工人员进行全面的技术交底，并做好记录。</w:t>
      </w:r>
    </w:p>
    <w:p w14:paraId="3F3FFB8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.3</w:t>
      </w:r>
      <w:r>
        <w:rPr>
          <w:rFonts w:hint="eastAsia" w:ascii="宋体" w:hAnsi="宋体"/>
          <w:sz w:val="24"/>
        </w:rPr>
        <w:t>乙方编制施工组织设计（或施工方案），施工进度计划，材料、成品、半成品等进场计划、隐蔽工程验收单、开工报告、竣工报告等，并及时送甲方。</w:t>
      </w:r>
    </w:p>
    <w:p w14:paraId="397EDB9B">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ascii="宋体" w:hAnsi="宋体"/>
          <w:sz w:val="24"/>
        </w:rPr>
        <w:t>.4</w:t>
      </w:r>
      <w:r>
        <w:rPr>
          <w:rFonts w:hint="eastAsia" w:ascii="宋体" w:hAnsi="宋体"/>
          <w:sz w:val="24"/>
        </w:rPr>
        <w:t>乙方在投标文件中拟派的</w:t>
      </w:r>
      <w:r>
        <w:rPr>
          <w:rFonts w:hint="eastAsia" w:ascii="宋体" w:hAnsi="宋体"/>
          <w:sz w:val="24"/>
          <w:lang w:val="en-US" w:eastAsia="zh-CN"/>
        </w:rPr>
        <w:t>乙方现场负责人</w:t>
      </w:r>
      <w:r>
        <w:rPr>
          <w:rFonts w:hint="eastAsia" w:ascii="宋体" w:hAnsi="宋体"/>
          <w:sz w:val="24"/>
        </w:rPr>
        <w:t>和管理人员，应以书面形式将其姓名及在本工程所承担的岗位开工前报送甲方，并根据甲方节点报送详细的进度计划，罗列材料进场、</w:t>
      </w:r>
      <w:r>
        <w:rPr>
          <w:rFonts w:hint="eastAsia" w:ascii="宋体" w:hAnsi="宋体"/>
          <w:sz w:val="24"/>
          <w:lang w:val="en-US" w:eastAsia="zh-CN"/>
        </w:rPr>
        <w:t>安装</w:t>
      </w:r>
      <w:r>
        <w:rPr>
          <w:rFonts w:hint="eastAsia" w:ascii="宋体" w:hAnsi="宋体"/>
          <w:sz w:val="24"/>
        </w:rPr>
        <w:t>、报验及验收和</w:t>
      </w:r>
      <w:r>
        <w:rPr>
          <w:rFonts w:hint="eastAsia" w:ascii="宋体" w:hAnsi="宋体"/>
          <w:sz w:val="24"/>
          <w:lang w:val="en-US" w:eastAsia="zh-CN"/>
        </w:rPr>
        <w:t>移交</w:t>
      </w:r>
      <w:r>
        <w:rPr>
          <w:rFonts w:hint="eastAsia" w:ascii="宋体" w:hAnsi="宋体"/>
          <w:sz w:val="24"/>
        </w:rPr>
        <w:t>时间。</w:t>
      </w:r>
    </w:p>
    <w:p w14:paraId="60FB3C67">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.5</w:t>
      </w:r>
      <w:r>
        <w:rPr>
          <w:rFonts w:hint="eastAsia" w:ascii="宋体" w:hAnsi="宋体"/>
          <w:sz w:val="24"/>
        </w:rPr>
        <w:t>乙方应提供验收技术资料，参加工程验收，办理工程结算。</w:t>
      </w:r>
    </w:p>
    <w:p w14:paraId="3FECCEC8">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.6</w:t>
      </w:r>
      <w:r>
        <w:rPr>
          <w:rFonts w:hint="eastAsia" w:ascii="宋体" w:hAnsi="宋体"/>
          <w:sz w:val="24"/>
        </w:rPr>
        <w:t>乙方应确保施工技术资料填写合格和真实，负责继续完善验收中发现不合格的施工记录并及时移交甲方。</w:t>
      </w:r>
    </w:p>
    <w:p w14:paraId="7B452B03">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.7</w:t>
      </w:r>
      <w:r>
        <w:rPr>
          <w:rFonts w:hint="eastAsia" w:ascii="宋体" w:hAnsi="宋体"/>
          <w:sz w:val="24"/>
        </w:rPr>
        <w:t>乙方必须按照有关规定、规程进行施工，严格遵守施工安全工作规程，做好安全文明施工，施工过程中发生的任何质量、安全等责任事故，由乙方负责。</w:t>
      </w:r>
    </w:p>
    <w:p w14:paraId="7CF0A8D0">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.8</w:t>
      </w:r>
      <w:r>
        <w:rPr>
          <w:rFonts w:hint="eastAsia" w:ascii="宋体" w:hAnsi="宋体"/>
          <w:sz w:val="24"/>
        </w:rPr>
        <w:t>施工期间，乙方应及时整理和妥善安排所有机械、工具、材料、建筑垃圾等，做到工完场清，并向甲方办理交接手续。乙方负责将自己施工范围内的垃圾运到政府指定的垃圾堆放点。否则，甲方可以自行或者委托第三方清理，相应费用及全部损失均由乙方负责；乙方还须按相应费用及全部损失总金额的50%补偿甲方并作为甲方的管理费之一，且甲方可在任何时候从乙方的任何工程款中扣减包括甲方管理费的相应费用及全部损失。</w:t>
      </w:r>
    </w:p>
    <w:p w14:paraId="2983EDBC">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.9</w:t>
      </w:r>
      <w:r>
        <w:rPr>
          <w:rFonts w:hint="eastAsia" w:ascii="宋体" w:hAnsi="宋体"/>
          <w:sz w:val="24"/>
        </w:rPr>
        <w:t>乙方应严格遵守地方政府和有关部门的规定，并办理施工场地交通、噪声、环境卫生和场外污染等有关手续，发生的费用及造成的政府部门的罚款全部由乙方承担。</w:t>
      </w:r>
    </w:p>
    <w:p w14:paraId="66073A73">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.10</w:t>
      </w:r>
      <w:r>
        <w:rPr>
          <w:rFonts w:hint="eastAsia" w:ascii="宋体" w:hAnsi="宋体"/>
          <w:sz w:val="24"/>
        </w:rPr>
        <w:t>乙方自行解决施工临时设施的搭建以及施工人员的食宿问题，并承担发生的费用。</w:t>
      </w:r>
    </w:p>
    <w:p w14:paraId="6B295D1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.11</w:t>
      </w:r>
      <w:r>
        <w:rPr>
          <w:rFonts w:hint="eastAsia" w:ascii="宋体" w:hAnsi="宋体"/>
          <w:sz w:val="24"/>
        </w:rPr>
        <w:t>乙方自行解决施工用水用电，并承担发生的费用。</w:t>
      </w:r>
    </w:p>
    <w:p w14:paraId="47CF959A">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.12</w:t>
      </w:r>
      <w:r>
        <w:rPr>
          <w:rFonts w:hint="eastAsia" w:ascii="宋体" w:hAnsi="宋体"/>
          <w:sz w:val="24"/>
        </w:rPr>
        <w:t>乙方负责购买施工人员（含临时工在内的所有参加项目建设的人员）的人身意外伤害险、现场财产和设备的保险并自行承担费用。否则，发生任何事故，无论事故原因如何均由乙方承担全部责任。</w:t>
      </w:r>
    </w:p>
    <w:p w14:paraId="2829F68E">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.13</w:t>
      </w:r>
      <w:r>
        <w:rPr>
          <w:rFonts w:hint="eastAsia" w:ascii="宋体" w:hAnsi="宋体"/>
          <w:sz w:val="24"/>
        </w:rPr>
        <w:t>乙方需确保施工现场的施工人数能满足节点工期的需要，现场施工人数不得少于施工组织计划中的要求，如人数不能满足甲方节点工期完成需要，乙方应负责增加施工人数，如乙方不增加，则甲方有权解除合同，并有权自行增加施工人数，因此而发生的一切费用甲方有权从应付乙方工程款中予以直接扣除。</w:t>
      </w:r>
    </w:p>
    <w:p w14:paraId="3566261B">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.14</w:t>
      </w:r>
      <w:r>
        <w:rPr>
          <w:rFonts w:hint="eastAsia" w:ascii="宋体" w:hAnsi="宋体"/>
          <w:sz w:val="24"/>
        </w:rPr>
        <w:t>工程施工期间，乙方须加强施工现场的人员出入安全管理，保证非施工人员不得进入工地现场，否则无论是否属于乙方聘请人员，凡在乙方施工场地范围内出现的伤、亡、失窃等安全事故均被视为是乙方疏于安全管理所致，乙方同意对此承担全部赔偿责任。</w:t>
      </w:r>
    </w:p>
    <w:p w14:paraId="3931292E">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10</w:t>
      </w:r>
      <w:r>
        <w:rPr>
          <w:rFonts w:ascii="宋体" w:hAnsi="宋体"/>
          <w:sz w:val="24"/>
        </w:rPr>
        <w:t>.15</w:t>
      </w:r>
      <w:r>
        <w:rPr>
          <w:rFonts w:hint="eastAsia" w:ascii="宋体" w:hAnsi="宋体"/>
          <w:sz w:val="24"/>
        </w:rPr>
        <w:t>乙方自行协调施工中出现的各类干扰关系，保证施工顺利进行。</w:t>
      </w:r>
    </w:p>
    <w:p w14:paraId="1017D570">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ascii="宋体" w:hAnsi="宋体"/>
          <w:sz w:val="24"/>
        </w:rPr>
        <w:t>.16</w:t>
      </w:r>
      <w:r>
        <w:rPr>
          <w:rFonts w:hint="eastAsia" w:ascii="宋体" w:hAnsi="宋体"/>
          <w:sz w:val="24"/>
        </w:rPr>
        <w:t>确保施工期的供电，如出现停电断电等问题须及时处理，不得延误对施工造成影响。</w:t>
      </w:r>
    </w:p>
    <w:p w14:paraId="04716D8D">
      <w:pPr>
        <w:adjustRightInd w:val="0"/>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lang w:val="en-US" w:eastAsia="zh-CN"/>
        </w:rPr>
        <w:t>10</w:t>
      </w:r>
      <w:r>
        <w:rPr>
          <w:rFonts w:ascii="宋体" w:hAnsi="宋体"/>
          <w:sz w:val="24"/>
        </w:rPr>
        <w:t>.1</w:t>
      </w:r>
      <w:r>
        <w:rPr>
          <w:rFonts w:hint="eastAsia" w:ascii="宋体" w:hAnsi="宋体"/>
          <w:sz w:val="24"/>
          <w:lang w:val="en-US" w:eastAsia="zh-CN"/>
        </w:rPr>
        <w:t>7</w:t>
      </w:r>
      <w:r>
        <w:rPr>
          <w:rFonts w:hint="eastAsia" w:ascii="宋体" w:hAnsi="宋体"/>
          <w:sz w:val="24"/>
        </w:rPr>
        <w:t>服从</w:t>
      </w:r>
      <w:r>
        <w:rPr>
          <w:rFonts w:hint="eastAsia" w:ascii="宋体" w:hAnsi="宋体"/>
          <w:sz w:val="24"/>
          <w:lang w:val="en-US" w:eastAsia="zh-CN"/>
        </w:rPr>
        <w:t>甲方</w:t>
      </w:r>
      <w:r>
        <w:rPr>
          <w:rFonts w:hint="eastAsia" w:ascii="宋体" w:hAnsi="宋体"/>
          <w:sz w:val="24"/>
        </w:rPr>
        <w:t>的现场管理工作，落实现场各方的成品保护工作。</w:t>
      </w:r>
    </w:p>
    <w:p w14:paraId="3357A25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一</w:t>
      </w:r>
      <w:r>
        <w:rPr>
          <w:rFonts w:hint="eastAsia" w:ascii="宋体" w:hAnsi="宋体"/>
          <w:b/>
          <w:bCs/>
          <w:sz w:val="24"/>
        </w:rPr>
        <w:t>条</w:t>
      </w:r>
      <w:r>
        <w:rPr>
          <w:rFonts w:ascii="宋体" w:hAnsi="宋体"/>
          <w:b/>
          <w:bCs/>
          <w:sz w:val="24"/>
        </w:rPr>
        <w:t xml:space="preserve">  </w:t>
      </w:r>
      <w:r>
        <w:rPr>
          <w:rFonts w:hint="eastAsia" w:ascii="宋体" w:hAnsi="宋体"/>
          <w:b/>
          <w:bCs/>
          <w:sz w:val="24"/>
        </w:rPr>
        <w:t>违约责任</w:t>
      </w:r>
    </w:p>
    <w:p w14:paraId="01B1ACC2">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11</w:t>
      </w:r>
      <w:r>
        <w:rPr>
          <w:rFonts w:hint="eastAsia" w:ascii="宋体" w:hAnsi="宋体"/>
          <w:sz w:val="24"/>
        </w:rPr>
        <w:t>.1甲乙双方应严格遵循本协议，如一方无故解除协议，违约方应赔偿守约方的损失，同时守约方有权追究违约方的其他违约责任。</w:t>
      </w:r>
    </w:p>
    <w:p w14:paraId="23D3CE30">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lang w:val="en-US" w:eastAsia="zh-CN"/>
        </w:rPr>
        <w:t>1</w:t>
      </w:r>
      <w:r>
        <w:rPr>
          <w:rFonts w:hint="eastAsia" w:ascii="宋体" w:hAnsi="宋体"/>
          <w:sz w:val="24"/>
        </w:rPr>
        <w:t>.2</w:t>
      </w:r>
      <w:r>
        <w:rPr>
          <w:rFonts w:hint="eastAsia" w:ascii="宋体" w:hAnsi="宋体" w:eastAsia="宋体" w:cs="宋体"/>
          <w:sz w:val="24"/>
          <w:szCs w:val="24"/>
          <w:highlight w:val="none"/>
          <w:lang w:val="en-US" w:eastAsia="zh-CN"/>
        </w:rPr>
        <w:t>若乙方未能按时完成本合同约定事项，每逾期一日，乙方须</w:t>
      </w:r>
      <w:r>
        <w:rPr>
          <w:rFonts w:hint="eastAsia" w:ascii="宋体" w:hAnsi="宋体" w:cs="宋体"/>
          <w:sz w:val="24"/>
          <w:szCs w:val="24"/>
          <w:highlight w:val="none"/>
          <w:lang w:val="en-US" w:eastAsia="zh-CN"/>
        </w:rPr>
        <w:t>按合同总价的千分之一</w:t>
      </w:r>
      <w:r>
        <w:rPr>
          <w:rFonts w:hint="eastAsia" w:ascii="宋体" w:hAnsi="宋体" w:eastAsia="宋体" w:cs="宋体"/>
          <w:sz w:val="24"/>
          <w:szCs w:val="24"/>
          <w:highlight w:val="none"/>
          <w:lang w:val="en-US" w:eastAsia="zh-CN"/>
        </w:rPr>
        <w:t>支付逾期违约金，逾期超过十五日的，甲方有权解除合同，乙方应退回甲方已付的全部款项，并按照合同总</w:t>
      </w:r>
      <w:r>
        <w:rPr>
          <w:rFonts w:hint="eastAsia" w:ascii="宋体" w:hAnsi="宋体" w:cs="宋体"/>
          <w:sz w:val="24"/>
          <w:szCs w:val="24"/>
          <w:highlight w:val="none"/>
          <w:lang w:val="en-US" w:eastAsia="zh-CN"/>
        </w:rPr>
        <w:t>价</w:t>
      </w:r>
      <w:r>
        <w:rPr>
          <w:rFonts w:hint="eastAsia" w:ascii="宋体" w:hAnsi="宋体" w:eastAsia="宋体" w:cs="宋体"/>
          <w:sz w:val="24"/>
          <w:szCs w:val="24"/>
          <w:highlight w:val="none"/>
          <w:lang w:val="en-US" w:eastAsia="zh-CN"/>
        </w:rPr>
        <w:t>20%的标准支付违约金，并赔偿因此造成甲方的全部损失</w:t>
      </w:r>
      <w:r>
        <w:rPr>
          <w:rFonts w:hint="eastAsia" w:ascii="宋体" w:hAnsi="宋体"/>
          <w:sz w:val="24"/>
        </w:rPr>
        <w:t>。</w:t>
      </w:r>
    </w:p>
    <w:p w14:paraId="323B6BA1">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lang w:val="en-US" w:eastAsia="zh-CN"/>
        </w:rPr>
        <w:t>1</w:t>
      </w:r>
      <w:r>
        <w:rPr>
          <w:rFonts w:hint="eastAsia" w:ascii="宋体" w:hAnsi="宋体"/>
          <w:sz w:val="24"/>
        </w:rPr>
        <w:t>.3乙方未经过甲方书面同意而擅自更换</w:t>
      </w:r>
      <w:r>
        <w:rPr>
          <w:rFonts w:hint="eastAsia" w:ascii="宋体" w:hAnsi="宋体"/>
          <w:sz w:val="24"/>
          <w:lang w:val="en-US" w:eastAsia="zh-CN"/>
        </w:rPr>
        <w:t>乙方现场负责人</w:t>
      </w:r>
      <w:r>
        <w:rPr>
          <w:rFonts w:hint="eastAsia" w:ascii="宋体" w:hAnsi="宋体"/>
          <w:sz w:val="24"/>
        </w:rPr>
        <w:t>的，每发生一次，乙方承担人民币贰万元的违约金（辞职、疾病、身亡等不可抗力原因导致的更换除外）。所有更换后的人员不得低于被替换人的资格、学历和工作年限、经验水平。</w:t>
      </w:r>
    </w:p>
    <w:p w14:paraId="6CD8A3FE">
      <w:pPr>
        <w:adjustRightInd w:val="0"/>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lang w:val="en-US" w:eastAsia="zh-CN"/>
        </w:rPr>
        <w:t>1</w:t>
      </w:r>
      <w:r>
        <w:rPr>
          <w:rFonts w:ascii="宋体" w:hAnsi="宋体"/>
          <w:sz w:val="24"/>
        </w:rPr>
        <w:t>.4甲方和监理在巡视、检查、旁站过程中，发现</w:t>
      </w:r>
      <w:r>
        <w:rPr>
          <w:rFonts w:hint="eastAsia" w:ascii="宋体" w:hAnsi="宋体"/>
          <w:sz w:val="24"/>
        </w:rPr>
        <w:t>工程</w:t>
      </w:r>
      <w:r>
        <w:rPr>
          <w:rFonts w:ascii="宋体" w:hAnsi="宋体"/>
          <w:sz w:val="24"/>
        </w:rPr>
        <w:t>存在质量问题，甲方和监理提出书面整改意见后乙方不按上述意见整改或拒不整改的</w:t>
      </w:r>
      <w:r>
        <w:rPr>
          <w:rFonts w:hint="eastAsia" w:ascii="宋体" w:hAnsi="宋体"/>
          <w:sz w:val="24"/>
        </w:rPr>
        <w:t>或在期限内整改不合格的，</w:t>
      </w:r>
      <w:r>
        <w:rPr>
          <w:rFonts w:ascii="宋体" w:hAnsi="宋体"/>
          <w:sz w:val="24"/>
        </w:rPr>
        <w:t>甲方或监理有权要求乙方</w:t>
      </w:r>
      <w:r>
        <w:rPr>
          <w:rFonts w:hint="eastAsia" w:ascii="宋体" w:hAnsi="宋体"/>
          <w:sz w:val="24"/>
        </w:rPr>
        <w:t>向甲方</w:t>
      </w:r>
      <w:r>
        <w:rPr>
          <w:rFonts w:ascii="宋体" w:hAnsi="宋体"/>
          <w:sz w:val="24"/>
        </w:rPr>
        <w:t>支付每次</w:t>
      </w:r>
      <w:r>
        <w:rPr>
          <w:rFonts w:hint="eastAsia" w:ascii="宋体" w:hAnsi="宋体"/>
          <w:sz w:val="24"/>
        </w:rPr>
        <w:t>3</w:t>
      </w:r>
      <w:r>
        <w:rPr>
          <w:rFonts w:ascii="宋体" w:hAnsi="宋体"/>
          <w:sz w:val="24"/>
        </w:rPr>
        <w:t>000~</w:t>
      </w:r>
      <w:r>
        <w:rPr>
          <w:rFonts w:hint="eastAsia" w:ascii="宋体" w:hAnsi="宋体"/>
          <w:sz w:val="24"/>
        </w:rPr>
        <w:t>1</w:t>
      </w:r>
      <w:r>
        <w:rPr>
          <w:rFonts w:ascii="宋体" w:hAnsi="宋体"/>
          <w:sz w:val="24"/>
        </w:rPr>
        <w:t>0000元的违约金，同时甲方有权另外委托第三方进行施工，则由此产生的工期和费用等损失均由乙方承担</w:t>
      </w:r>
      <w:r>
        <w:rPr>
          <w:rFonts w:hint="eastAsia" w:ascii="宋体" w:hAnsi="宋体"/>
          <w:sz w:val="24"/>
        </w:rPr>
        <w:t>。在甲方或监理抽查时，如果重复出现类似质量问题</w:t>
      </w:r>
      <w:r>
        <w:rPr>
          <w:rFonts w:ascii="宋体" w:hAnsi="宋体"/>
          <w:sz w:val="24"/>
        </w:rPr>
        <w:t>，</w:t>
      </w:r>
      <w:r>
        <w:rPr>
          <w:rFonts w:hint="eastAsia" w:ascii="宋体" w:hAnsi="宋体"/>
          <w:sz w:val="24"/>
        </w:rPr>
        <w:t>甲方或监理有权对乙方处以每处10000元的扣款。</w:t>
      </w:r>
      <w:r>
        <w:rPr>
          <w:rFonts w:ascii="宋体" w:hAnsi="宋体"/>
          <w:sz w:val="24"/>
        </w:rPr>
        <w:t>该等违约金及费用可以由乙方向甲方直接支付或由甲方直接从乙方</w:t>
      </w:r>
      <w:r>
        <w:rPr>
          <w:rFonts w:hint="eastAsia" w:ascii="宋体" w:hAnsi="宋体"/>
          <w:sz w:val="24"/>
        </w:rPr>
        <w:t>在甲方处</w:t>
      </w:r>
      <w:r>
        <w:rPr>
          <w:rFonts w:ascii="宋体" w:hAnsi="宋体"/>
          <w:sz w:val="24"/>
        </w:rPr>
        <w:t>任何应得的款项中扣除</w:t>
      </w:r>
      <w:r>
        <w:rPr>
          <w:rFonts w:hint="eastAsia" w:ascii="宋体" w:hAnsi="宋体"/>
          <w:sz w:val="24"/>
        </w:rPr>
        <w:t>。</w:t>
      </w:r>
    </w:p>
    <w:p w14:paraId="52F6AFF8">
      <w:pPr>
        <w:adjustRightInd w:val="0"/>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lang w:val="en-US" w:eastAsia="zh-CN"/>
        </w:rPr>
        <w:t>1</w:t>
      </w:r>
      <w:r>
        <w:rPr>
          <w:rFonts w:ascii="宋体" w:hAnsi="宋体"/>
          <w:sz w:val="24"/>
        </w:rPr>
        <w:t>.5</w:t>
      </w:r>
      <w:r>
        <w:rPr>
          <w:rFonts w:hint="eastAsia" w:ascii="宋体" w:hAnsi="宋体"/>
          <w:sz w:val="24"/>
        </w:rPr>
        <w:t>如因乙方未及时支付农民工工资而导致甲方承担相关垫付责任的，则乙方同意除向甲方偿还甲方已垫付的工资款项本金外，还向甲方额外支付垫付工资款总额30%的违约金，前述款项甲方有权在应付乙方的工程款（包括但不限于进度款）中直接扣除。</w:t>
      </w:r>
    </w:p>
    <w:p w14:paraId="18683FEB">
      <w:pPr>
        <w:pStyle w:val="24"/>
        <w:keepNext w:val="0"/>
        <w:keepLines w:val="0"/>
        <w:widowControl/>
        <w:suppressLineNumbers w:val="0"/>
        <w:tabs>
          <w:tab w:val="left" w:pos="840"/>
        </w:tabs>
        <w:snapToGrid w:val="0"/>
        <w:spacing w:line="360" w:lineRule="auto"/>
        <w:ind w:firstLine="480" w:firstLineChars="200"/>
        <w:jc w:val="left"/>
        <w:rPr>
          <w:rFonts w:hint="eastAsia" w:ascii="宋体" w:hAnsi="宋体"/>
          <w:sz w:val="24"/>
        </w:rPr>
      </w:pPr>
      <w:r>
        <w:rPr>
          <w:rFonts w:hint="eastAsia" w:ascii="宋体" w:hAnsi="宋体" w:eastAsia="宋体" w:cs="Times New Roman"/>
          <w:kern w:val="2"/>
          <w:sz w:val="24"/>
          <w:szCs w:val="24"/>
          <w:lang w:val="en-US" w:eastAsia="zh-CN" w:bidi="ar-SA"/>
        </w:rPr>
        <w:t>11.6承包人须保质保量完成本合同约定的工作内容，如承包人不按合同约定或监理依据合同发出的指令组织施工，且在监理书面要求整改后的 3 天内仍未采取措施的，则发包人有权另行发包，委托第三方进行施工，由此产生的费用从承包人应收工程款中扣除，并额外收取发生费用的 20%作为违约金。</w:t>
      </w:r>
    </w:p>
    <w:p w14:paraId="592D1DAF">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二</w:t>
      </w:r>
      <w:r>
        <w:rPr>
          <w:rFonts w:hint="eastAsia" w:ascii="宋体" w:hAnsi="宋体"/>
          <w:b/>
          <w:bCs/>
          <w:sz w:val="24"/>
        </w:rPr>
        <w:t>条 竣工结算</w:t>
      </w:r>
    </w:p>
    <w:p w14:paraId="0493CF5E">
      <w:pPr>
        <w:spacing w:line="360" w:lineRule="auto"/>
        <w:ind w:firstLine="480" w:firstLineChars="200"/>
        <w:rPr>
          <w:rFonts w:hint="eastAsia" w:ascii="宋体" w:hAnsi="宋体"/>
          <w:sz w:val="24"/>
          <w:highlight w:val="none"/>
        </w:rPr>
      </w:pPr>
      <w:r>
        <w:rPr>
          <w:rFonts w:hint="eastAsia" w:ascii="宋体" w:hAnsi="宋体"/>
          <w:sz w:val="24"/>
          <w:lang w:eastAsia="zh-CN"/>
        </w:rPr>
        <w:t>乙方</w:t>
      </w:r>
      <w:r>
        <w:rPr>
          <w:rFonts w:hint="eastAsia" w:ascii="宋体" w:hAnsi="宋体"/>
          <w:sz w:val="24"/>
        </w:rPr>
        <w:t>提交竣工结算申请单的期限：</w:t>
      </w:r>
      <w:r>
        <w:rPr>
          <w:rFonts w:hint="eastAsia" w:ascii="宋体" w:hAnsi="宋体"/>
          <w:sz w:val="24"/>
          <w:lang w:eastAsia="zh-CN"/>
        </w:rPr>
        <w:t>乙方</w:t>
      </w:r>
      <w:r>
        <w:rPr>
          <w:rFonts w:hint="eastAsia" w:ascii="宋体" w:hAnsi="宋体"/>
          <w:sz w:val="24"/>
        </w:rPr>
        <w:t>在工程竣工验收资料备案后30日历天内递交结算书给</w:t>
      </w:r>
      <w:r>
        <w:rPr>
          <w:rFonts w:hint="eastAsia" w:ascii="宋体" w:hAnsi="宋体"/>
          <w:sz w:val="24"/>
          <w:lang w:eastAsia="zh-CN"/>
        </w:rPr>
        <w:t>甲方</w:t>
      </w:r>
      <w:r>
        <w:rPr>
          <w:rFonts w:hint="eastAsia" w:ascii="宋体" w:hAnsi="宋体"/>
          <w:sz w:val="24"/>
        </w:rPr>
        <w:t>，并提交完整的结算资料</w:t>
      </w:r>
      <w:r>
        <w:rPr>
          <w:rFonts w:hint="eastAsia" w:ascii="宋体" w:hAnsi="宋体"/>
          <w:sz w:val="24"/>
          <w:highlight w:val="none"/>
        </w:rPr>
        <w:t>。</w:t>
      </w:r>
      <w:r>
        <w:rPr>
          <w:rFonts w:hint="eastAsia" w:ascii="宋体" w:hAnsi="宋体" w:cs="宋体"/>
          <w:sz w:val="24"/>
          <w:highlight w:val="none"/>
          <w:u w:val="none"/>
        </w:rPr>
        <w:t>本工程结算方式为</w:t>
      </w:r>
      <w:r>
        <w:rPr>
          <w:rFonts w:hint="eastAsia" w:ascii="宋体" w:hAnsi="宋体" w:cs="宋体"/>
          <w:sz w:val="24"/>
          <w:highlight w:val="none"/>
          <w:u w:val="none"/>
          <w:lang w:val="en-US" w:eastAsia="zh-CN"/>
        </w:rPr>
        <w:t>签约含税合</w:t>
      </w:r>
      <w:bookmarkStart w:id="10" w:name="_GoBack"/>
      <w:bookmarkEnd w:id="10"/>
      <w:r>
        <w:rPr>
          <w:rFonts w:hint="eastAsia" w:ascii="宋体" w:hAnsi="宋体" w:cs="宋体"/>
          <w:sz w:val="24"/>
          <w:highlight w:val="none"/>
          <w:u w:val="none"/>
          <w:lang w:val="en-US" w:eastAsia="zh-CN"/>
        </w:rPr>
        <w:t>同价</w:t>
      </w:r>
      <w:r>
        <w:rPr>
          <w:rFonts w:hint="eastAsia" w:ascii="宋体" w:hAnsi="宋体" w:cs="宋体"/>
          <w:sz w:val="24"/>
          <w:highlight w:val="none"/>
          <w:u w:val="none"/>
        </w:rPr>
        <w:t>+设计变更+现场签证+奖金-违约金-罚款-扣款等。有关竣工结算申请单的资料清单和份数等要求按发包人《工程结算管理办法》执行。</w:t>
      </w:r>
    </w:p>
    <w:p w14:paraId="7F1B9B9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三</w:t>
      </w:r>
      <w:r>
        <w:rPr>
          <w:rFonts w:hint="eastAsia" w:ascii="宋体" w:hAnsi="宋体"/>
          <w:b/>
          <w:bCs/>
          <w:sz w:val="24"/>
        </w:rPr>
        <w:t xml:space="preserve">条 </w:t>
      </w:r>
      <w:r>
        <w:rPr>
          <w:rFonts w:ascii="宋体" w:hAnsi="宋体"/>
          <w:b/>
          <w:bCs/>
          <w:sz w:val="24"/>
        </w:rPr>
        <w:t xml:space="preserve"> </w:t>
      </w:r>
      <w:r>
        <w:rPr>
          <w:rFonts w:hint="eastAsia" w:ascii="宋体" w:hAnsi="宋体"/>
          <w:b/>
          <w:bCs/>
          <w:sz w:val="24"/>
        </w:rPr>
        <w:t>不可抗力条款</w:t>
      </w:r>
    </w:p>
    <w:p w14:paraId="2D58FF6A">
      <w:pPr>
        <w:adjustRightInd w:val="0"/>
        <w:snapToGrid w:val="0"/>
        <w:spacing w:line="360" w:lineRule="auto"/>
        <w:ind w:firstLine="480" w:firstLineChars="200"/>
        <w:jc w:val="left"/>
        <w:rPr>
          <w:rFonts w:ascii="宋体" w:hAnsi="宋体"/>
          <w:sz w:val="24"/>
        </w:rPr>
      </w:pPr>
      <w:bookmarkStart w:id="6" w:name="_Toc433703299"/>
      <w:bookmarkStart w:id="7" w:name="_Toc235264670"/>
      <w:r>
        <w:rPr>
          <w:rFonts w:hint="eastAsia" w:ascii="宋体" w:hAnsi="宋体"/>
          <w:sz w:val="24"/>
        </w:rPr>
        <w:t>由于</w:t>
      </w:r>
      <w:r>
        <w:rPr>
          <w:rFonts w:ascii="宋体" w:hAnsi="宋体"/>
          <w:sz w:val="24"/>
        </w:rPr>
        <w:t>不可抗力因素或者政府部门因素</w:t>
      </w:r>
      <w:r>
        <w:rPr>
          <w:rFonts w:hint="eastAsia" w:ascii="宋体" w:hAnsi="宋体"/>
          <w:sz w:val="24"/>
        </w:rPr>
        <w:t>，</w:t>
      </w:r>
      <w:r>
        <w:rPr>
          <w:rFonts w:ascii="宋体" w:hAnsi="宋体"/>
          <w:sz w:val="24"/>
        </w:rPr>
        <w:t>致使本合同不能履行或者不能完全履行时</w:t>
      </w:r>
      <w:r>
        <w:rPr>
          <w:rFonts w:hint="eastAsia" w:ascii="宋体" w:hAnsi="宋体"/>
          <w:sz w:val="24"/>
        </w:rPr>
        <w:t>，</w:t>
      </w:r>
      <w:r>
        <w:rPr>
          <w:rFonts w:ascii="宋体" w:hAnsi="宋体"/>
          <w:sz w:val="24"/>
        </w:rPr>
        <w:t>经双方协商可解除合同、免除履行合同的责任或者延期履行合同。</w:t>
      </w:r>
    </w:p>
    <w:bookmarkEnd w:id="6"/>
    <w:bookmarkEnd w:id="7"/>
    <w:p w14:paraId="1AB9F12D">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四</w:t>
      </w:r>
      <w:r>
        <w:rPr>
          <w:rFonts w:hint="eastAsia" w:ascii="宋体" w:hAnsi="宋体"/>
          <w:b/>
          <w:bCs/>
          <w:sz w:val="24"/>
        </w:rPr>
        <w:t>条  争议的解决</w:t>
      </w:r>
    </w:p>
    <w:p w14:paraId="6A5DEE87">
      <w:pPr>
        <w:adjustRightInd w:val="0"/>
        <w:snapToGrid w:val="0"/>
        <w:spacing w:line="360" w:lineRule="auto"/>
        <w:ind w:firstLine="420" w:firstLineChars="175"/>
        <w:rPr>
          <w:rFonts w:ascii="宋体" w:hAnsi="宋体" w:cs="宋体"/>
          <w:color w:val="000000"/>
          <w:sz w:val="24"/>
          <w:lang w:bidi="ar"/>
        </w:rPr>
      </w:pPr>
      <w:r>
        <w:rPr>
          <w:rFonts w:hint="eastAsia" w:ascii="宋体" w:hAnsi="宋体" w:cs="宋体"/>
          <w:color w:val="000000"/>
          <w:sz w:val="24"/>
          <w:lang w:bidi="ar"/>
        </w:rPr>
        <w:t>1</w:t>
      </w:r>
      <w:r>
        <w:rPr>
          <w:rFonts w:hint="eastAsia" w:ascii="宋体" w:hAnsi="宋体" w:cs="宋体"/>
          <w:color w:val="000000"/>
          <w:sz w:val="24"/>
          <w:lang w:val="en-US" w:eastAsia="zh-CN" w:bidi="ar"/>
        </w:rPr>
        <w:t>4</w:t>
      </w:r>
      <w:r>
        <w:rPr>
          <w:rFonts w:hint="eastAsia" w:ascii="宋体" w:hAnsi="宋体" w:cs="宋体"/>
          <w:color w:val="000000"/>
          <w:sz w:val="24"/>
          <w:lang w:bidi="ar"/>
        </w:rPr>
        <w:t>.1凡因执行本合同过程中所发生的争议，双方应通过协商解决。</w:t>
      </w:r>
    </w:p>
    <w:p w14:paraId="5348522B">
      <w:pPr>
        <w:adjustRightInd w:val="0"/>
        <w:snapToGrid w:val="0"/>
        <w:spacing w:line="360" w:lineRule="auto"/>
        <w:ind w:firstLine="420" w:firstLineChars="175"/>
        <w:rPr>
          <w:rFonts w:ascii="宋体" w:hAnsi="宋体"/>
          <w:sz w:val="24"/>
        </w:rPr>
      </w:pPr>
      <w:r>
        <w:rPr>
          <w:rFonts w:hint="eastAsia" w:ascii="宋体" w:hAnsi="宋体" w:cs="宋体"/>
          <w:color w:val="000000"/>
          <w:sz w:val="24"/>
          <w:lang w:bidi="ar"/>
        </w:rPr>
        <w:t>1</w:t>
      </w:r>
      <w:r>
        <w:rPr>
          <w:rFonts w:hint="eastAsia" w:ascii="宋体" w:hAnsi="宋体" w:cs="宋体"/>
          <w:color w:val="000000"/>
          <w:sz w:val="24"/>
          <w:lang w:val="en-US" w:eastAsia="zh-CN" w:bidi="ar"/>
        </w:rPr>
        <w:t>4</w:t>
      </w:r>
      <w:r>
        <w:rPr>
          <w:rFonts w:hint="eastAsia" w:ascii="宋体" w:hAnsi="宋体" w:cs="宋体"/>
          <w:color w:val="000000"/>
          <w:sz w:val="24"/>
          <w:lang w:bidi="ar"/>
        </w:rPr>
        <w:t>.2合同一方当事人不愿调解或调解不成的，应向项目所在地有管辖权的人民法院提起诉讼。</w:t>
      </w:r>
    </w:p>
    <w:p w14:paraId="06207553">
      <w:pPr>
        <w:adjustRightInd w:val="0"/>
        <w:snapToGrid w:val="0"/>
        <w:spacing w:line="360" w:lineRule="auto"/>
        <w:ind w:firstLine="482" w:firstLineChars="200"/>
        <w:jc w:val="left"/>
        <w:rPr>
          <w:rFonts w:ascii="宋体" w:hAnsi="宋体"/>
          <w:b/>
          <w:bCs/>
          <w:sz w:val="24"/>
        </w:rPr>
      </w:pPr>
      <w:r>
        <w:rPr>
          <w:rFonts w:hint="eastAsia" w:ascii="宋体" w:hAnsi="宋体"/>
          <w:b/>
          <w:bCs/>
          <w:sz w:val="24"/>
        </w:rPr>
        <w:t>第十</w:t>
      </w:r>
      <w:r>
        <w:rPr>
          <w:rFonts w:hint="eastAsia" w:ascii="宋体" w:hAnsi="宋体"/>
          <w:b/>
          <w:bCs/>
          <w:sz w:val="24"/>
          <w:lang w:val="en-US" w:eastAsia="zh-CN"/>
        </w:rPr>
        <w:t>五</w:t>
      </w:r>
      <w:r>
        <w:rPr>
          <w:rFonts w:hint="eastAsia" w:ascii="宋体" w:hAnsi="宋体"/>
          <w:b/>
          <w:bCs/>
          <w:sz w:val="24"/>
        </w:rPr>
        <w:t>条  其它</w:t>
      </w:r>
    </w:p>
    <w:p w14:paraId="09CA6176">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15</w:t>
      </w:r>
      <w:r>
        <w:rPr>
          <w:rFonts w:hint="eastAsia" w:ascii="宋体" w:hAnsi="宋体"/>
          <w:sz w:val="24"/>
        </w:rPr>
        <w:t>.1合同签订后即时生效，并按以上条款执行。</w:t>
      </w:r>
    </w:p>
    <w:p w14:paraId="220252C1">
      <w:pPr>
        <w:adjustRightInd w:val="0"/>
        <w:snapToGrid w:val="0"/>
        <w:spacing w:line="360" w:lineRule="auto"/>
        <w:ind w:firstLine="480" w:firstLineChars="200"/>
        <w:jc w:val="left"/>
        <w:rPr>
          <w:rFonts w:ascii="宋体" w:hAnsi="宋体"/>
          <w:sz w:val="24"/>
        </w:rPr>
      </w:pPr>
      <w:r>
        <w:rPr>
          <w:rFonts w:hint="eastAsia" w:ascii="宋体" w:hAnsi="宋体"/>
          <w:sz w:val="24"/>
          <w:lang w:val="en-US" w:eastAsia="zh-CN"/>
        </w:rPr>
        <w:t>15</w:t>
      </w:r>
      <w:r>
        <w:rPr>
          <w:rFonts w:hint="eastAsia" w:ascii="宋体" w:hAnsi="宋体"/>
          <w:sz w:val="24"/>
        </w:rPr>
        <w:t>.2本合同一式陆份，正本贰份，副本肆份，均具有同等法律效力，甲方、乙方各执正本壹份，甲方执副本贰份，乙方执副本贰份。</w:t>
      </w:r>
    </w:p>
    <w:p w14:paraId="11191ECC">
      <w:pPr>
        <w:adjustRightInd w:val="0"/>
        <w:snapToGrid w:val="0"/>
        <w:spacing w:line="360" w:lineRule="auto"/>
        <w:ind w:firstLine="480" w:firstLineChars="200"/>
        <w:jc w:val="left"/>
        <w:rPr>
          <w:rFonts w:hint="eastAsia" w:ascii="宋体" w:hAnsi="宋体"/>
          <w:sz w:val="24"/>
        </w:rPr>
      </w:pPr>
      <w:r>
        <w:rPr>
          <w:rFonts w:hint="eastAsia" w:ascii="宋体" w:hAnsi="宋体"/>
          <w:sz w:val="24"/>
          <w:lang w:val="en-US" w:eastAsia="zh-CN"/>
        </w:rPr>
        <w:t>15</w:t>
      </w:r>
      <w:r>
        <w:rPr>
          <w:rFonts w:hint="eastAsia" w:ascii="宋体" w:hAnsi="宋体"/>
          <w:sz w:val="24"/>
        </w:rPr>
        <w:t>.3双方履行完毕包括质保义务在内的所有合同义务后，本合同即告终止。</w:t>
      </w:r>
    </w:p>
    <w:p w14:paraId="12D21B01">
      <w:pPr>
        <w:pStyle w:val="2"/>
        <w:rPr>
          <w:rFonts w:hint="eastAsia"/>
        </w:rPr>
      </w:pPr>
    </w:p>
    <w:p w14:paraId="2729B2D8">
      <w:pPr>
        <w:adjustRightInd w:val="0"/>
        <w:snapToGrid w:val="0"/>
        <w:spacing w:line="360" w:lineRule="auto"/>
        <w:ind w:firstLine="480" w:firstLineChars="200"/>
        <w:jc w:val="left"/>
        <w:rPr>
          <w:rFonts w:ascii="宋体" w:hAnsi="宋体"/>
          <w:sz w:val="24"/>
        </w:rPr>
      </w:pPr>
      <w:r>
        <w:rPr>
          <w:rFonts w:hint="eastAsia" w:ascii="宋体" w:hAnsi="宋体"/>
          <w:sz w:val="24"/>
        </w:rPr>
        <w:t>合同附件：</w:t>
      </w:r>
    </w:p>
    <w:p w14:paraId="15BD8466">
      <w:pPr>
        <w:adjustRightInd w:val="0"/>
        <w:snapToGrid w:val="0"/>
        <w:spacing w:line="360" w:lineRule="auto"/>
        <w:ind w:firstLine="480" w:firstLineChars="200"/>
        <w:jc w:val="left"/>
        <w:rPr>
          <w:rFonts w:ascii="宋体" w:hAnsi="宋体"/>
          <w:sz w:val="24"/>
        </w:rPr>
      </w:pPr>
      <w:r>
        <w:rPr>
          <w:rFonts w:hint="eastAsia" w:ascii="宋体" w:hAnsi="宋体"/>
          <w:sz w:val="24"/>
        </w:rPr>
        <w:t>附件1：投标函</w:t>
      </w:r>
    </w:p>
    <w:p w14:paraId="2623B8B3">
      <w:pPr>
        <w:adjustRightInd w:val="0"/>
        <w:snapToGrid w:val="0"/>
        <w:spacing w:line="360" w:lineRule="auto"/>
        <w:ind w:firstLine="480" w:firstLineChars="200"/>
        <w:jc w:val="left"/>
        <w:rPr>
          <w:rFonts w:ascii="宋体" w:hAnsi="宋体"/>
          <w:sz w:val="24"/>
        </w:rPr>
      </w:pPr>
      <w:r>
        <w:rPr>
          <w:rFonts w:hint="eastAsia" w:ascii="宋体" w:hAnsi="宋体"/>
          <w:sz w:val="24"/>
        </w:rPr>
        <w:t>附件2：乙方主要施工管理人员表</w:t>
      </w:r>
    </w:p>
    <w:p w14:paraId="7243EC47">
      <w:pPr>
        <w:adjustRightInd w:val="0"/>
        <w:snapToGrid w:val="0"/>
        <w:spacing w:line="360" w:lineRule="auto"/>
        <w:ind w:firstLine="480" w:firstLineChars="200"/>
        <w:jc w:val="lef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：投标报价清单（另附）</w:t>
      </w:r>
    </w:p>
    <w:p w14:paraId="50A23367">
      <w:pPr>
        <w:adjustRightInd w:val="0"/>
        <w:snapToGrid w:val="0"/>
        <w:spacing w:line="360" w:lineRule="auto"/>
        <w:ind w:firstLine="480" w:firstLineChars="200"/>
        <w:jc w:val="left"/>
        <w:rPr>
          <w:rFonts w:hint="eastAsia" w:ascii="宋体" w:hAnsi="宋体"/>
          <w:sz w:val="24"/>
        </w:rPr>
      </w:pPr>
    </w:p>
    <w:p w14:paraId="385A024C">
      <w:pPr>
        <w:adjustRightInd w:val="0"/>
        <w:snapToGrid w:val="0"/>
        <w:spacing w:line="360" w:lineRule="auto"/>
        <w:ind w:firstLine="480" w:firstLineChars="200"/>
        <w:jc w:val="left"/>
        <w:rPr>
          <w:rFonts w:hint="eastAsia" w:ascii="宋体" w:hAnsi="宋体"/>
          <w:sz w:val="24"/>
        </w:rPr>
      </w:pPr>
      <w:r>
        <w:rPr>
          <w:rFonts w:hint="eastAsia" w:ascii="宋体" w:hAnsi="宋体"/>
          <w:sz w:val="24"/>
        </w:rPr>
        <w:t>（以下无正文）</w:t>
      </w:r>
    </w:p>
    <w:p w14:paraId="41279E11">
      <w:pPr>
        <w:adjustRightInd w:val="0"/>
        <w:snapToGrid w:val="0"/>
        <w:spacing w:line="360" w:lineRule="auto"/>
        <w:ind w:firstLine="480" w:firstLineChars="200"/>
        <w:rPr>
          <w:rFonts w:ascii="宋体" w:hAnsi="宋体" w:cs="宋体"/>
          <w:sz w:val="24"/>
        </w:rPr>
      </w:pPr>
      <w:bookmarkStart w:id="8" w:name="_Hlk77930473"/>
      <w:bookmarkStart w:id="9" w:name="_Hlk77930303"/>
      <w:r>
        <w:rPr>
          <w:rFonts w:hint="eastAsia" w:ascii="宋体" w:hAnsi="宋体" w:cs="宋体"/>
          <w:sz w:val="24"/>
          <w:lang w:bidi="ar"/>
        </w:rPr>
        <w:t xml:space="preserve">甲方：广州力合科创中心有限公司 </w:t>
      </w:r>
    </w:p>
    <w:p w14:paraId="2B6C8C6A">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法定代表人或其委托代理人： </w:t>
      </w:r>
    </w:p>
    <w:p w14:paraId="3515A0AE">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地  址： 广州市白云区石门街道亭岗站附近 </w:t>
      </w:r>
    </w:p>
    <w:p w14:paraId="2AF89775">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邮政编码： 510000 </w:t>
      </w:r>
    </w:p>
    <w:p w14:paraId="63010301">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开户银行： 华夏银行股份有限公司广州珠江支行</w:t>
      </w:r>
    </w:p>
    <w:p w14:paraId="0ACDBDA4">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 xml:space="preserve">账    号： </w:t>
      </w:r>
      <w:bookmarkEnd w:id="8"/>
      <w:r>
        <w:rPr>
          <w:rFonts w:hint="eastAsia" w:ascii="宋体" w:hAnsi="宋体" w:cs="宋体"/>
          <w:sz w:val="24"/>
          <w:lang w:bidi="ar"/>
        </w:rPr>
        <w:t>1095 6000 0009 16405</w:t>
      </w:r>
      <w:bookmarkEnd w:id="9"/>
    </w:p>
    <w:p w14:paraId="493BE650">
      <w:pPr>
        <w:adjustRightInd w:val="0"/>
        <w:snapToGrid w:val="0"/>
        <w:spacing w:line="360" w:lineRule="auto"/>
        <w:ind w:firstLine="480" w:firstLineChars="200"/>
        <w:rPr>
          <w:rFonts w:hint="eastAsia" w:ascii="宋体" w:hAnsi="宋体" w:cs="宋体"/>
          <w:sz w:val="24"/>
          <w:lang w:bidi="ar"/>
        </w:rPr>
      </w:pPr>
    </w:p>
    <w:p w14:paraId="72008C98">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乙方：</w:t>
      </w:r>
    </w:p>
    <w:p w14:paraId="07B5F2E5">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 xml:space="preserve">法定代表人或其委托代理人： </w:t>
      </w:r>
    </w:p>
    <w:p w14:paraId="289EC78C">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地  址：室</w:t>
      </w:r>
    </w:p>
    <w:p w14:paraId="7D3D6CD8">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邮政编码：</w:t>
      </w:r>
    </w:p>
    <w:p w14:paraId="3900724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开户银行：</w:t>
      </w:r>
    </w:p>
    <w:p w14:paraId="20F2BC5B">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账    号：</w:t>
      </w:r>
    </w:p>
    <w:p w14:paraId="4FBAD12B">
      <w:pPr>
        <w:adjustRightInd w:val="0"/>
        <w:snapToGrid w:val="0"/>
        <w:spacing w:line="240" w:lineRule="auto"/>
        <w:ind w:firstLine="0" w:firstLineChars="0"/>
        <w:rPr>
          <w:rFonts w:hint="eastAsia" w:ascii="宋体" w:hAnsi="宋体" w:cs="宋体"/>
          <w:sz w:val="24"/>
          <w:lang w:val="en-US" w:eastAsia="zh-CN" w:bidi="ar"/>
        </w:rPr>
      </w:pPr>
    </w:p>
    <w:p w14:paraId="2CB1F037">
      <w:pPr>
        <w:adjustRightInd w:val="0"/>
        <w:snapToGrid w:val="0"/>
        <w:spacing w:line="240" w:lineRule="auto"/>
        <w:ind w:firstLine="0" w:firstLineChars="0"/>
        <w:rPr>
          <w:rFonts w:hint="eastAsia" w:ascii="宋体" w:hAnsi="宋体" w:cs="宋体"/>
          <w:sz w:val="24"/>
          <w:lang w:val="en-US" w:eastAsia="zh-CN" w:bidi="ar"/>
        </w:rPr>
      </w:pPr>
    </w:p>
    <w:p w14:paraId="1D31594C">
      <w:pPr>
        <w:adjustRightInd w:val="0"/>
        <w:snapToGrid w:val="0"/>
        <w:spacing w:line="240" w:lineRule="auto"/>
        <w:ind w:firstLine="0" w:firstLineChars="0"/>
        <w:rPr>
          <w:rFonts w:hint="eastAsia" w:ascii="宋体" w:hAnsi="宋体" w:cs="宋体"/>
          <w:sz w:val="24"/>
          <w:lang w:val="en-US" w:eastAsia="zh-CN" w:bidi="ar"/>
        </w:rPr>
      </w:pPr>
    </w:p>
    <w:p w14:paraId="1BAF1F8E">
      <w:pPr>
        <w:adjustRightInd w:val="0"/>
        <w:snapToGrid w:val="0"/>
        <w:spacing w:line="240" w:lineRule="auto"/>
        <w:ind w:firstLine="0" w:firstLineChars="0"/>
        <w:rPr>
          <w:rFonts w:hint="eastAsia" w:ascii="宋体" w:hAnsi="宋体" w:cs="宋体"/>
          <w:sz w:val="24"/>
          <w:lang w:val="en-US" w:eastAsia="zh-CN" w:bidi="ar"/>
        </w:rPr>
      </w:pPr>
    </w:p>
    <w:p w14:paraId="7078AEFF">
      <w:pPr>
        <w:adjustRightInd w:val="0"/>
        <w:snapToGrid w:val="0"/>
        <w:spacing w:line="240" w:lineRule="auto"/>
        <w:ind w:firstLine="0" w:firstLineChars="0"/>
        <w:rPr>
          <w:rFonts w:hint="eastAsia" w:ascii="宋体" w:hAnsi="宋体" w:cs="宋体"/>
          <w:sz w:val="24"/>
          <w:lang w:val="en-US" w:eastAsia="zh-CN" w:bidi="ar"/>
        </w:rPr>
      </w:pPr>
    </w:p>
    <w:p w14:paraId="5658F8C2">
      <w:pPr>
        <w:adjustRightInd w:val="0"/>
        <w:snapToGrid w:val="0"/>
        <w:spacing w:line="240" w:lineRule="auto"/>
        <w:ind w:firstLine="0" w:firstLineChars="0"/>
        <w:rPr>
          <w:rFonts w:hint="eastAsia" w:ascii="宋体" w:hAnsi="宋体" w:cs="宋体"/>
          <w:sz w:val="24"/>
          <w:lang w:val="en-US" w:eastAsia="zh-CN" w:bidi="ar"/>
        </w:rPr>
      </w:pPr>
    </w:p>
    <w:p w14:paraId="6F9CB603">
      <w:pPr>
        <w:adjustRightInd w:val="0"/>
        <w:snapToGrid w:val="0"/>
        <w:spacing w:line="240" w:lineRule="auto"/>
        <w:ind w:firstLine="0" w:firstLineChars="0"/>
        <w:rPr>
          <w:rFonts w:hint="eastAsia" w:ascii="宋体" w:hAnsi="宋体" w:cs="宋体"/>
          <w:sz w:val="24"/>
          <w:lang w:val="en-US" w:eastAsia="zh-CN" w:bidi="ar"/>
        </w:rPr>
      </w:pPr>
    </w:p>
    <w:p w14:paraId="1003CB5E">
      <w:pPr>
        <w:adjustRightInd w:val="0"/>
        <w:snapToGrid w:val="0"/>
        <w:spacing w:line="240" w:lineRule="auto"/>
        <w:ind w:firstLine="0" w:firstLineChars="0"/>
        <w:rPr>
          <w:rFonts w:hint="eastAsia" w:ascii="宋体" w:hAnsi="宋体" w:cs="宋体"/>
          <w:sz w:val="24"/>
          <w:lang w:val="en-US" w:eastAsia="zh-CN" w:bidi="ar"/>
        </w:rPr>
      </w:pPr>
    </w:p>
    <w:p w14:paraId="23CF1891">
      <w:pPr>
        <w:adjustRightInd w:val="0"/>
        <w:snapToGrid w:val="0"/>
        <w:spacing w:line="240" w:lineRule="auto"/>
        <w:ind w:firstLine="0" w:firstLineChars="0"/>
        <w:rPr>
          <w:rFonts w:hint="eastAsia" w:ascii="宋体" w:hAnsi="宋体" w:cs="宋体"/>
          <w:sz w:val="24"/>
          <w:lang w:val="en-US" w:eastAsia="zh-CN" w:bidi="ar"/>
        </w:rPr>
      </w:pPr>
    </w:p>
    <w:p w14:paraId="1D20F044">
      <w:pPr>
        <w:adjustRightInd w:val="0"/>
        <w:snapToGrid w:val="0"/>
        <w:spacing w:line="240" w:lineRule="auto"/>
        <w:ind w:firstLine="0" w:firstLineChars="0"/>
        <w:rPr>
          <w:rFonts w:hint="eastAsia" w:ascii="宋体" w:hAnsi="宋体" w:cs="宋体"/>
          <w:sz w:val="24"/>
          <w:lang w:val="en-US" w:eastAsia="zh-CN" w:bidi="ar"/>
        </w:rPr>
      </w:pPr>
    </w:p>
    <w:p w14:paraId="1AC90F2C">
      <w:pPr>
        <w:adjustRightInd w:val="0"/>
        <w:snapToGrid w:val="0"/>
        <w:spacing w:line="240" w:lineRule="auto"/>
        <w:ind w:firstLine="0" w:firstLineChars="0"/>
        <w:rPr>
          <w:rFonts w:hint="eastAsia" w:ascii="宋体" w:hAnsi="宋体" w:cs="宋体"/>
          <w:sz w:val="24"/>
          <w:lang w:val="en-US" w:eastAsia="zh-CN" w:bidi="ar"/>
        </w:rPr>
      </w:pPr>
    </w:p>
    <w:p w14:paraId="4DE41388">
      <w:pPr>
        <w:adjustRightInd w:val="0"/>
        <w:snapToGrid w:val="0"/>
        <w:spacing w:line="240" w:lineRule="auto"/>
        <w:ind w:firstLine="0" w:firstLineChars="0"/>
        <w:rPr>
          <w:rFonts w:hint="eastAsia" w:ascii="宋体" w:hAnsi="宋体" w:cs="宋体"/>
          <w:sz w:val="24"/>
          <w:lang w:val="en-US" w:eastAsia="zh-CN" w:bidi="ar"/>
        </w:rPr>
      </w:pPr>
    </w:p>
    <w:p w14:paraId="44D2491F">
      <w:pPr>
        <w:adjustRightInd w:val="0"/>
        <w:snapToGrid w:val="0"/>
        <w:spacing w:line="240" w:lineRule="auto"/>
        <w:ind w:firstLine="0" w:firstLineChars="0"/>
        <w:rPr>
          <w:rFonts w:hint="eastAsia" w:ascii="宋体" w:hAnsi="宋体" w:cs="宋体"/>
          <w:sz w:val="24"/>
          <w:lang w:val="en-US" w:eastAsia="zh-CN" w:bidi="ar"/>
        </w:rPr>
      </w:pPr>
    </w:p>
    <w:p w14:paraId="1E67FD25">
      <w:pPr>
        <w:adjustRightInd w:val="0"/>
        <w:snapToGrid w:val="0"/>
        <w:spacing w:line="240" w:lineRule="auto"/>
        <w:ind w:firstLine="0" w:firstLineChars="0"/>
        <w:rPr>
          <w:rFonts w:hint="eastAsia" w:ascii="宋体" w:hAnsi="宋体" w:cs="宋体"/>
          <w:sz w:val="24"/>
          <w:lang w:val="en-US" w:eastAsia="zh-CN" w:bidi="ar"/>
        </w:rPr>
      </w:pPr>
    </w:p>
    <w:p w14:paraId="477B4963">
      <w:pPr>
        <w:adjustRightInd w:val="0"/>
        <w:snapToGrid w:val="0"/>
        <w:spacing w:line="240" w:lineRule="auto"/>
        <w:ind w:firstLine="0" w:firstLineChars="0"/>
        <w:rPr>
          <w:rFonts w:hint="eastAsia" w:ascii="宋体" w:hAnsi="宋体" w:cs="宋体"/>
          <w:sz w:val="24"/>
          <w:lang w:val="en-US" w:eastAsia="zh-CN" w:bidi="ar"/>
        </w:rPr>
      </w:pPr>
    </w:p>
    <w:p w14:paraId="68D04AF2">
      <w:pPr>
        <w:adjustRightInd w:val="0"/>
        <w:snapToGrid w:val="0"/>
        <w:spacing w:line="240" w:lineRule="auto"/>
        <w:ind w:firstLine="0" w:firstLineChars="0"/>
        <w:rPr>
          <w:rFonts w:hint="eastAsia" w:ascii="宋体" w:hAnsi="宋体" w:cs="宋体"/>
          <w:sz w:val="24"/>
          <w:lang w:val="en-US" w:eastAsia="zh-CN" w:bidi="ar"/>
        </w:rPr>
      </w:pPr>
    </w:p>
    <w:p w14:paraId="5C0EFAF8">
      <w:pPr>
        <w:adjustRightInd w:val="0"/>
        <w:snapToGrid w:val="0"/>
        <w:spacing w:line="240" w:lineRule="auto"/>
        <w:ind w:firstLine="0" w:firstLineChars="0"/>
        <w:rPr>
          <w:rFonts w:hint="eastAsia" w:ascii="宋体" w:hAnsi="宋体" w:cs="宋体"/>
          <w:sz w:val="24"/>
          <w:lang w:val="en-US" w:eastAsia="zh-CN" w:bidi="ar"/>
        </w:rPr>
      </w:pPr>
    </w:p>
    <w:p w14:paraId="1DD6A042">
      <w:pPr>
        <w:adjustRightInd w:val="0"/>
        <w:snapToGrid w:val="0"/>
        <w:spacing w:line="240" w:lineRule="auto"/>
        <w:ind w:firstLine="0" w:firstLineChars="0"/>
        <w:rPr>
          <w:rFonts w:hint="eastAsia" w:ascii="宋体" w:hAnsi="宋体" w:cs="宋体"/>
          <w:sz w:val="24"/>
          <w:lang w:val="en-US" w:eastAsia="zh-CN" w:bidi="ar"/>
        </w:rPr>
      </w:pPr>
    </w:p>
    <w:p w14:paraId="015BD19C">
      <w:pPr>
        <w:adjustRightInd w:val="0"/>
        <w:snapToGrid w:val="0"/>
        <w:spacing w:line="240" w:lineRule="auto"/>
        <w:ind w:firstLine="0" w:firstLineChars="0"/>
        <w:rPr>
          <w:rFonts w:hint="eastAsia" w:ascii="宋体" w:hAnsi="宋体" w:cs="宋体"/>
          <w:sz w:val="24"/>
          <w:lang w:val="en-US" w:eastAsia="zh-CN" w:bidi="ar"/>
        </w:rPr>
      </w:pPr>
    </w:p>
    <w:p w14:paraId="4B20A326">
      <w:pPr>
        <w:adjustRightInd w:val="0"/>
        <w:snapToGrid w:val="0"/>
        <w:spacing w:line="240" w:lineRule="auto"/>
        <w:ind w:firstLine="0" w:firstLineChars="0"/>
        <w:rPr>
          <w:rFonts w:hint="eastAsia" w:ascii="宋体" w:hAnsi="宋体" w:cs="宋体"/>
          <w:sz w:val="24"/>
          <w:lang w:val="en-US" w:eastAsia="zh-CN" w:bidi="ar"/>
        </w:rPr>
      </w:pPr>
    </w:p>
    <w:p w14:paraId="305C2032">
      <w:pPr>
        <w:adjustRightInd w:val="0"/>
        <w:snapToGrid w:val="0"/>
        <w:spacing w:line="240" w:lineRule="auto"/>
        <w:ind w:firstLine="0" w:firstLineChars="0"/>
        <w:rPr>
          <w:rFonts w:hint="eastAsia" w:ascii="宋体" w:hAnsi="宋体" w:cs="宋体"/>
          <w:sz w:val="24"/>
          <w:lang w:val="en-US" w:eastAsia="zh-CN" w:bidi="ar"/>
        </w:rPr>
      </w:pPr>
    </w:p>
    <w:p w14:paraId="5FA0B9CF">
      <w:pPr>
        <w:adjustRightInd w:val="0"/>
        <w:snapToGrid w:val="0"/>
        <w:spacing w:line="240" w:lineRule="auto"/>
        <w:ind w:firstLine="0" w:firstLineChars="0"/>
        <w:rPr>
          <w:rFonts w:hint="eastAsia" w:ascii="宋体" w:hAnsi="宋体" w:cs="宋体"/>
          <w:sz w:val="24"/>
          <w:lang w:val="en-US" w:eastAsia="zh-CN" w:bidi="ar"/>
        </w:rPr>
      </w:pPr>
    </w:p>
    <w:p w14:paraId="6E06134E">
      <w:pPr>
        <w:pStyle w:val="2"/>
        <w:rPr>
          <w:rFonts w:hint="eastAsia" w:ascii="宋体" w:hAnsi="宋体" w:cs="宋体"/>
          <w:sz w:val="24"/>
          <w:lang w:val="en-US" w:eastAsia="zh-CN" w:bidi="ar"/>
        </w:rPr>
      </w:pPr>
    </w:p>
    <w:p w14:paraId="0F91C895">
      <w:pPr>
        <w:pStyle w:val="2"/>
        <w:rPr>
          <w:rFonts w:hint="eastAsia" w:ascii="宋体" w:hAnsi="宋体" w:cs="宋体"/>
          <w:sz w:val="24"/>
          <w:lang w:val="en-US" w:eastAsia="zh-CN" w:bidi="ar"/>
        </w:rPr>
      </w:pPr>
    </w:p>
    <w:p w14:paraId="4D261033">
      <w:pPr>
        <w:pStyle w:val="2"/>
        <w:rPr>
          <w:rFonts w:hint="eastAsia" w:ascii="宋体" w:hAnsi="宋体" w:cs="宋体"/>
          <w:sz w:val="24"/>
          <w:lang w:val="en-US" w:eastAsia="zh-CN" w:bidi="ar"/>
        </w:rPr>
      </w:pPr>
    </w:p>
    <w:p w14:paraId="7ECF4437">
      <w:pPr>
        <w:pStyle w:val="2"/>
        <w:rPr>
          <w:rFonts w:hint="eastAsia" w:ascii="宋体" w:hAnsi="宋体" w:cs="宋体"/>
          <w:sz w:val="24"/>
          <w:lang w:val="en-US" w:eastAsia="zh-CN" w:bidi="ar"/>
        </w:rPr>
      </w:pPr>
    </w:p>
    <w:p w14:paraId="5A33844C">
      <w:pPr>
        <w:pStyle w:val="2"/>
        <w:rPr>
          <w:rFonts w:hint="eastAsia" w:ascii="宋体" w:hAnsi="宋体" w:cs="宋体"/>
          <w:sz w:val="24"/>
          <w:lang w:val="en-US" w:eastAsia="zh-CN" w:bidi="ar"/>
        </w:rPr>
      </w:pPr>
    </w:p>
    <w:p w14:paraId="10E02480">
      <w:pPr>
        <w:pStyle w:val="2"/>
        <w:rPr>
          <w:rFonts w:hint="default" w:ascii="宋体" w:hAnsi="宋体" w:cs="宋体"/>
          <w:sz w:val="24"/>
          <w:lang w:val="en-US" w:eastAsia="zh-CN" w:bidi="ar"/>
        </w:rPr>
      </w:pPr>
    </w:p>
    <w:p w14:paraId="306A341D">
      <w:pPr>
        <w:pStyle w:val="2"/>
        <w:rPr>
          <w:rFonts w:hint="default" w:ascii="宋体" w:hAnsi="宋体" w:cs="宋体"/>
          <w:sz w:val="24"/>
          <w:lang w:val="en-US" w:eastAsia="zh-CN" w:bidi="ar"/>
        </w:rPr>
      </w:pPr>
    </w:p>
    <w:p w14:paraId="02AC0C4D">
      <w:pPr>
        <w:pStyle w:val="2"/>
        <w:rPr>
          <w:rFonts w:hint="default" w:ascii="宋体" w:hAnsi="宋体" w:cs="宋体"/>
          <w:sz w:val="24"/>
          <w:lang w:val="en-US" w:eastAsia="zh-CN" w:bidi="ar"/>
        </w:rPr>
      </w:pPr>
    </w:p>
    <w:p w14:paraId="13E84645">
      <w:pPr>
        <w:pStyle w:val="2"/>
        <w:rPr>
          <w:rFonts w:hint="default" w:ascii="宋体" w:hAnsi="宋体" w:cs="宋体"/>
          <w:sz w:val="24"/>
          <w:lang w:val="en-US" w:eastAsia="zh-CN" w:bidi="ar"/>
        </w:rPr>
      </w:pPr>
    </w:p>
    <w:p w14:paraId="34A87D4D">
      <w:pPr>
        <w:pStyle w:val="2"/>
        <w:rPr>
          <w:rFonts w:hint="default" w:ascii="宋体" w:hAnsi="宋体" w:cs="宋体"/>
          <w:sz w:val="24"/>
          <w:lang w:val="en-US" w:eastAsia="zh-CN" w:bidi="ar"/>
        </w:rPr>
      </w:pPr>
    </w:p>
    <w:p w14:paraId="765D9559">
      <w:pPr>
        <w:pStyle w:val="2"/>
        <w:rPr>
          <w:rFonts w:hint="default" w:ascii="宋体" w:hAnsi="宋体" w:cs="宋体"/>
          <w:sz w:val="24"/>
          <w:lang w:val="en-US" w:eastAsia="zh-CN" w:bidi="ar"/>
        </w:rPr>
      </w:pPr>
    </w:p>
    <w:p w14:paraId="239089CC">
      <w:pPr>
        <w:pStyle w:val="2"/>
        <w:rPr>
          <w:rFonts w:hint="default" w:ascii="宋体" w:hAnsi="宋体" w:cs="宋体"/>
          <w:sz w:val="24"/>
          <w:lang w:val="en-US" w:eastAsia="zh-CN" w:bidi="ar"/>
        </w:rPr>
      </w:pPr>
    </w:p>
    <w:p w14:paraId="658C287B">
      <w:pPr>
        <w:pStyle w:val="2"/>
        <w:rPr>
          <w:rFonts w:hint="default" w:ascii="宋体" w:hAnsi="宋体" w:cs="宋体"/>
          <w:sz w:val="24"/>
          <w:lang w:val="en-US" w:eastAsia="zh-CN" w:bidi="ar"/>
        </w:rPr>
      </w:pPr>
    </w:p>
    <w:p w14:paraId="57A26F87">
      <w:pPr>
        <w:pStyle w:val="2"/>
        <w:rPr>
          <w:rFonts w:hint="default" w:ascii="宋体" w:hAnsi="宋体" w:cs="宋体"/>
          <w:sz w:val="24"/>
          <w:lang w:val="en-US" w:eastAsia="zh-CN" w:bidi="ar"/>
        </w:rPr>
      </w:pPr>
    </w:p>
    <w:p w14:paraId="33EEF9FE">
      <w:pPr>
        <w:pStyle w:val="2"/>
        <w:rPr>
          <w:rFonts w:hint="default" w:ascii="宋体" w:hAnsi="宋体" w:cs="宋体"/>
          <w:sz w:val="24"/>
          <w:lang w:val="en-US" w:eastAsia="zh-CN" w:bidi="ar"/>
        </w:rPr>
      </w:pPr>
    </w:p>
    <w:p w14:paraId="3294855E">
      <w:pPr>
        <w:pStyle w:val="2"/>
        <w:rPr>
          <w:rFonts w:hint="default" w:ascii="宋体" w:hAnsi="宋体" w:cs="宋体"/>
          <w:sz w:val="24"/>
          <w:lang w:val="en-US" w:eastAsia="zh-CN" w:bidi="ar"/>
        </w:rPr>
      </w:pPr>
    </w:p>
    <w:p w14:paraId="2B2A3CCB">
      <w:pPr>
        <w:pStyle w:val="2"/>
        <w:rPr>
          <w:rFonts w:hint="default" w:ascii="宋体" w:hAnsi="宋体" w:cs="宋体"/>
          <w:sz w:val="24"/>
          <w:lang w:val="en-US" w:eastAsia="zh-CN" w:bidi="ar"/>
        </w:rPr>
      </w:pPr>
    </w:p>
    <w:p w14:paraId="47F1F14B">
      <w:pPr>
        <w:pStyle w:val="2"/>
        <w:rPr>
          <w:rFonts w:hint="default" w:ascii="宋体" w:hAnsi="宋体" w:cs="宋体"/>
          <w:sz w:val="24"/>
          <w:lang w:val="en-US" w:eastAsia="zh-CN" w:bidi="ar"/>
        </w:rPr>
      </w:pPr>
    </w:p>
    <w:p w14:paraId="4161E67E">
      <w:pPr>
        <w:adjustRightInd w:val="0"/>
        <w:snapToGrid w:val="0"/>
        <w:spacing w:line="240" w:lineRule="auto"/>
        <w:ind w:firstLine="0" w:firstLineChars="0"/>
        <w:rPr>
          <w:rFonts w:hint="eastAsia" w:ascii="宋体" w:hAnsi="宋体"/>
          <w:sz w:val="24"/>
        </w:rPr>
      </w:pPr>
      <w:r>
        <w:rPr>
          <w:rFonts w:hint="eastAsia" w:ascii="宋体" w:hAnsi="宋体" w:cs="宋体"/>
          <w:sz w:val="24"/>
          <w:lang w:val="en-US" w:eastAsia="zh-CN" w:bidi="ar"/>
        </w:rPr>
        <w:t>附件1：</w:t>
      </w:r>
      <w:r>
        <w:rPr>
          <w:rFonts w:hint="eastAsia" w:ascii="宋体" w:hAnsi="宋体"/>
          <w:sz w:val="24"/>
        </w:rPr>
        <w:t>投标函</w:t>
      </w:r>
    </w:p>
    <w:p w14:paraId="3352652E">
      <w:pPr>
        <w:adjustRightInd w:val="0"/>
        <w:snapToGrid w:val="0"/>
        <w:spacing w:line="240" w:lineRule="auto"/>
        <w:ind w:firstLine="0" w:firstLineChars="0"/>
        <w:rPr>
          <w:rFonts w:hint="eastAsia" w:ascii="宋体" w:hAnsi="宋体"/>
          <w:sz w:val="24"/>
        </w:rPr>
      </w:pPr>
    </w:p>
    <w:p w14:paraId="4817FAD2">
      <w:pPr>
        <w:adjustRightInd w:val="0"/>
        <w:snapToGrid w:val="0"/>
        <w:spacing w:line="360" w:lineRule="auto"/>
        <w:ind w:firstLine="480" w:firstLineChars="200"/>
        <w:rPr>
          <w:rFonts w:hint="eastAsia" w:ascii="宋体" w:hAnsi="宋体" w:eastAsia="宋体"/>
          <w:sz w:val="24"/>
          <w:lang w:val="en-US" w:eastAsia="zh-CN"/>
        </w:rPr>
      </w:pPr>
    </w:p>
    <w:p w14:paraId="64981CD0">
      <w:pPr>
        <w:pStyle w:val="2"/>
        <w:rPr>
          <w:rFonts w:hint="eastAsia" w:ascii="宋体" w:hAnsi="宋体" w:eastAsia="宋体"/>
          <w:sz w:val="24"/>
          <w:lang w:val="en-US" w:eastAsia="zh-CN"/>
        </w:rPr>
      </w:pPr>
    </w:p>
    <w:p w14:paraId="52D0B794">
      <w:pPr>
        <w:pStyle w:val="2"/>
        <w:rPr>
          <w:rFonts w:hint="eastAsia" w:ascii="宋体" w:hAnsi="宋体" w:eastAsia="宋体"/>
          <w:sz w:val="24"/>
          <w:lang w:val="en-US" w:eastAsia="zh-CN"/>
        </w:rPr>
      </w:pPr>
    </w:p>
    <w:p w14:paraId="3325C96F">
      <w:pPr>
        <w:pStyle w:val="2"/>
        <w:rPr>
          <w:rFonts w:hint="eastAsia" w:ascii="宋体" w:hAnsi="宋体" w:eastAsia="宋体"/>
          <w:sz w:val="24"/>
          <w:lang w:val="en-US" w:eastAsia="zh-CN"/>
        </w:rPr>
      </w:pPr>
    </w:p>
    <w:p w14:paraId="723C39F1">
      <w:pPr>
        <w:pStyle w:val="2"/>
        <w:rPr>
          <w:rFonts w:hint="eastAsia" w:ascii="宋体" w:hAnsi="宋体" w:eastAsia="宋体"/>
          <w:sz w:val="24"/>
          <w:lang w:val="en-US" w:eastAsia="zh-CN"/>
        </w:rPr>
      </w:pPr>
    </w:p>
    <w:p w14:paraId="5F218F25">
      <w:pPr>
        <w:pStyle w:val="2"/>
        <w:rPr>
          <w:rFonts w:hint="eastAsia" w:ascii="宋体" w:hAnsi="宋体" w:eastAsia="宋体"/>
          <w:sz w:val="24"/>
          <w:lang w:val="en-US" w:eastAsia="zh-CN"/>
        </w:rPr>
      </w:pPr>
    </w:p>
    <w:p w14:paraId="6BB34598">
      <w:pPr>
        <w:pStyle w:val="2"/>
        <w:rPr>
          <w:rFonts w:hint="eastAsia" w:ascii="宋体" w:hAnsi="宋体" w:eastAsia="宋体"/>
          <w:sz w:val="24"/>
          <w:lang w:val="en-US" w:eastAsia="zh-CN"/>
        </w:rPr>
      </w:pPr>
    </w:p>
    <w:p w14:paraId="27647459">
      <w:pPr>
        <w:pStyle w:val="2"/>
        <w:rPr>
          <w:rFonts w:hint="eastAsia" w:ascii="宋体" w:hAnsi="宋体" w:eastAsia="宋体"/>
          <w:sz w:val="24"/>
          <w:lang w:val="en-US" w:eastAsia="zh-CN"/>
        </w:rPr>
      </w:pPr>
    </w:p>
    <w:p w14:paraId="5DCFE775">
      <w:pPr>
        <w:pStyle w:val="2"/>
        <w:rPr>
          <w:rFonts w:hint="eastAsia" w:ascii="宋体" w:hAnsi="宋体" w:eastAsia="宋体"/>
          <w:sz w:val="24"/>
          <w:lang w:val="en-US" w:eastAsia="zh-CN"/>
        </w:rPr>
      </w:pPr>
    </w:p>
    <w:p w14:paraId="1147B784">
      <w:pPr>
        <w:pStyle w:val="2"/>
        <w:rPr>
          <w:rFonts w:hint="eastAsia" w:ascii="宋体" w:hAnsi="宋体" w:eastAsia="宋体"/>
          <w:sz w:val="24"/>
          <w:lang w:val="en-US" w:eastAsia="zh-CN"/>
        </w:rPr>
      </w:pPr>
    </w:p>
    <w:p w14:paraId="5CAA59E7">
      <w:pPr>
        <w:pStyle w:val="2"/>
        <w:rPr>
          <w:rFonts w:hint="eastAsia" w:ascii="宋体" w:hAnsi="宋体" w:eastAsia="宋体"/>
          <w:sz w:val="24"/>
          <w:lang w:val="en-US" w:eastAsia="zh-CN"/>
        </w:rPr>
      </w:pPr>
    </w:p>
    <w:p w14:paraId="4E6C8688">
      <w:pPr>
        <w:pStyle w:val="2"/>
        <w:rPr>
          <w:rFonts w:hint="eastAsia" w:ascii="宋体" w:hAnsi="宋体" w:eastAsia="宋体"/>
          <w:sz w:val="24"/>
          <w:lang w:val="en-US" w:eastAsia="zh-CN"/>
        </w:rPr>
      </w:pPr>
    </w:p>
    <w:p w14:paraId="0BF2A46E">
      <w:pPr>
        <w:pStyle w:val="2"/>
        <w:rPr>
          <w:rFonts w:hint="eastAsia" w:ascii="宋体" w:hAnsi="宋体" w:eastAsia="宋体"/>
          <w:sz w:val="24"/>
          <w:lang w:val="en-US" w:eastAsia="zh-CN"/>
        </w:rPr>
      </w:pPr>
    </w:p>
    <w:p w14:paraId="6367760F">
      <w:pPr>
        <w:pStyle w:val="2"/>
        <w:rPr>
          <w:rFonts w:hint="eastAsia" w:ascii="宋体" w:hAnsi="宋体" w:eastAsia="宋体"/>
          <w:sz w:val="24"/>
          <w:lang w:val="en-US" w:eastAsia="zh-CN"/>
        </w:rPr>
      </w:pPr>
    </w:p>
    <w:p w14:paraId="63302863">
      <w:pPr>
        <w:pStyle w:val="2"/>
        <w:rPr>
          <w:rFonts w:hint="eastAsia" w:ascii="宋体" w:hAnsi="宋体" w:eastAsia="宋体"/>
          <w:sz w:val="24"/>
          <w:lang w:val="en-US" w:eastAsia="zh-CN"/>
        </w:rPr>
      </w:pPr>
    </w:p>
    <w:p w14:paraId="7AEA8043">
      <w:pPr>
        <w:pStyle w:val="2"/>
        <w:rPr>
          <w:rFonts w:hint="eastAsia" w:ascii="宋体" w:hAnsi="宋体" w:eastAsia="宋体"/>
          <w:sz w:val="24"/>
          <w:lang w:val="en-US" w:eastAsia="zh-CN"/>
        </w:rPr>
      </w:pPr>
    </w:p>
    <w:p w14:paraId="47E228C8">
      <w:pPr>
        <w:pStyle w:val="2"/>
        <w:rPr>
          <w:rFonts w:hint="eastAsia" w:ascii="宋体" w:hAnsi="宋体" w:eastAsia="宋体"/>
          <w:sz w:val="24"/>
          <w:lang w:val="en-US" w:eastAsia="zh-CN"/>
        </w:rPr>
      </w:pPr>
    </w:p>
    <w:p w14:paraId="263C4A0C">
      <w:pPr>
        <w:pStyle w:val="2"/>
        <w:rPr>
          <w:rFonts w:hint="eastAsia" w:ascii="宋体" w:hAnsi="宋体" w:eastAsia="宋体"/>
          <w:sz w:val="24"/>
          <w:lang w:val="en-US" w:eastAsia="zh-CN"/>
        </w:rPr>
      </w:pPr>
    </w:p>
    <w:p w14:paraId="4D596D33">
      <w:pPr>
        <w:pStyle w:val="2"/>
        <w:rPr>
          <w:rFonts w:hint="eastAsia" w:ascii="宋体" w:hAnsi="宋体" w:eastAsia="宋体"/>
          <w:sz w:val="24"/>
          <w:lang w:val="en-US" w:eastAsia="zh-CN"/>
        </w:rPr>
      </w:pPr>
    </w:p>
    <w:p w14:paraId="4854FBBC">
      <w:pPr>
        <w:pStyle w:val="2"/>
        <w:rPr>
          <w:rFonts w:hint="eastAsia" w:ascii="宋体" w:hAnsi="宋体" w:eastAsia="宋体"/>
          <w:sz w:val="24"/>
          <w:lang w:val="en-US" w:eastAsia="zh-CN"/>
        </w:rPr>
      </w:pPr>
    </w:p>
    <w:p w14:paraId="39F2E00F">
      <w:pPr>
        <w:pStyle w:val="2"/>
        <w:rPr>
          <w:rFonts w:hint="eastAsia" w:ascii="宋体" w:hAnsi="宋体" w:eastAsia="宋体"/>
          <w:sz w:val="24"/>
          <w:lang w:val="en-US" w:eastAsia="zh-CN"/>
        </w:rPr>
      </w:pPr>
    </w:p>
    <w:p w14:paraId="0FD8007B">
      <w:pPr>
        <w:pStyle w:val="2"/>
        <w:rPr>
          <w:rFonts w:hint="eastAsia" w:ascii="宋体" w:hAnsi="宋体" w:eastAsia="宋体"/>
          <w:sz w:val="24"/>
          <w:lang w:val="en-US" w:eastAsia="zh-CN"/>
        </w:rPr>
      </w:pPr>
    </w:p>
    <w:p w14:paraId="354FFDB5">
      <w:pPr>
        <w:pStyle w:val="2"/>
        <w:rPr>
          <w:rFonts w:hint="eastAsia" w:ascii="宋体" w:hAnsi="宋体" w:eastAsia="宋体"/>
          <w:sz w:val="24"/>
          <w:lang w:val="en-US" w:eastAsia="zh-CN"/>
        </w:rPr>
      </w:pPr>
    </w:p>
    <w:p w14:paraId="17BB6C7D">
      <w:pPr>
        <w:pStyle w:val="2"/>
        <w:rPr>
          <w:rFonts w:hint="eastAsia" w:ascii="宋体" w:hAnsi="宋体" w:eastAsia="宋体"/>
          <w:sz w:val="24"/>
          <w:lang w:val="en-US" w:eastAsia="zh-CN"/>
        </w:rPr>
      </w:pPr>
    </w:p>
    <w:p w14:paraId="1A53F766">
      <w:pPr>
        <w:pStyle w:val="2"/>
        <w:rPr>
          <w:rFonts w:hint="eastAsia" w:ascii="宋体" w:hAnsi="宋体" w:eastAsia="宋体"/>
          <w:sz w:val="24"/>
          <w:lang w:val="en-US" w:eastAsia="zh-CN"/>
        </w:rPr>
      </w:pPr>
    </w:p>
    <w:p w14:paraId="4AFCF948">
      <w:pPr>
        <w:pStyle w:val="2"/>
        <w:rPr>
          <w:rFonts w:hint="eastAsia" w:ascii="宋体" w:hAnsi="宋体" w:eastAsia="宋体"/>
          <w:sz w:val="24"/>
          <w:lang w:val="en-US" w:eastAsia="zh-CN"/>
        </w:rPr>
      </w:pPr>
    </w:p>
    <w:p w14:paraId="00FF787F">
      <w:pPr>
        <w:pStyle w:val="2"/>
        <w:rPr>
          <w:rFonts w:hint="eastAsia" w:ascii="宋体" w:hAnsi="宋体" w:eastAsia="宋体"/>
          <w:sz w:val="24"/>
          <w:lang w:val="en-US" w:eastAsia="zh-CN"/>
        </w:rPr>
      </w:pPr>
    </w:p>
    <w:p w14:paraId="09AF4248">
      <w:pPr>
        <w:pStyle w:val="2"/>
        <w:rPr>
          <w:rFonts w:hint="eastAsia" w:ascii="宋体" w:hAnsi="宋体" w:eastAsia="宋体"/>
          <w:sz w:val="24"/>
          <w:lang w:val="en-US" w:eastAsia="zh-CN"/>
        </w:rPr>
      </w:pPr>
    </w:p>
    <w:p w14:paraId="2414E1B3">
      <w:pPr>
        <w:adjustRightInd w:val="0"/>
        <w:snapToGrid w:val="0"/>
        <w:spacing w:line="360" w:lineRule="auto"/>
        <w:ind w:firstLine="480" w:firstLineChars="200"/>
        <w:rPr>
          <w:rFonts w:hint="eastAsia" w:ascii="宋体" w:hAnsi="宋体" w:eastAsia="宋体"/>
          <w:sz w:val="24"/>
          <w:lang w:val="en-US" w:eastAsia="zh-CN"/>
        </w:rPr>
      </w:pPr>
    </w:p>
    <w:p w14:paraId="7F73CCFB">
      <w:pPr>
        <w:adjustRightInd w:val="0"/>
        <w:snapToGrid w:val="0"/>
        <w:spacing w:line="360" w:lineRule="auto"/>
        <w:ind w:firstLine="480" w:firstLineChars="200"/>
        <w:rPr>
          <w:rFonts w:hint="eastAsia" w:ascii="宋体" w:hAnsi="宋体" w:eastAsia="宋体"/>
          <w:sz w:val="24"/>
          <w:lang w:val="en-US" w:eastAsia="zh-CN"/>
        </w:rPr>
      </w:pPr>
    </w:p>
    <w:p w14:paraId="7D59A978">
      <w:pPr>
        <w:adjustRightInd w:val="0"/>
        <w:snapToGrid w:val="0"/>
        <w:spacing w:line="360" w:lineRule="auto"/>
        <w:ind w:firstLine="480" w:firstLineChars="200"/>
        <w:rPr>
          <w:rFonts w:hint="eastAsia" w:ascii="宋体" w:hAnsi="宋体" w:eastAsia="宋体"/>
          <w:sz w:val="24"/>
          <w:lang w:val="en-US" w:eastAsia="zh-CN"/>
        </w:rPr>
      </w:pPr>
    </w:p>
    <w:p w14:paraId="36F9BE82">
      <w:pPr>
        <w:adjustRightInd w:val="0"/>
        <w:snapToGrid w:val="0"/>
        <w:spacing w:line="360" w:lineRule="auto"/>
        <w:ind w:firstLine="480" w:firstLineChars="200"/>
        <w:rPr>
          <w:rFonts w:hint="eastAsia" w:ascii="宋体" w:hAnsi="宋体" w:eastAsia="宋体"/>
          <w:sz w:val="24"/>
          <w:lang w:val="en-US" w:eastAsia="zh-CN"/>
        </w:rPr>
      </w:pPr>
    </w:p>
    <w:p w14:paraId="6FA91659">
      <w:pPr>
        <w:adjustRightInd w:val="0"/>
        <w:snapToGrid w:val="0"/>
        <w:spacing w:line="360" w:lineRule="auto"/>
        <w:ind w:firstLine="480" w:firstLineChars="200"/>
        <w:rPr>
          <w:rFonts w:hint="eastAsia" w:ascii="宋体" w:hAnsi="宋体" w:eastAsia="宋体"/>
          <w:sz w:val="24"/>
          <w:lang w:val="en-US" w:eastAsia="zh-CN"/>
        </w:rPr>
      </w:pPr>
    </w:p>
    <w:p w14:paraId="51B09310">
      <w:pPr>
        <w:adjustRightInd w:val="0"/>
        <w:snapToGrid w:val="0"/>
        <w:spacing w:line="360" w:lineRule="auto"/>
        <w:ind w:firstLine="480" w:firstLineChars="200"/>
        <w:rPr>
          <w:rFonts w:hint="eastAsia" w:ascii="宋体" w:hAnsi="宋体" w:eastAsia="宋体"/>
          <w:sz w:val="24"/>
          <w:lang w:val="en-US" w:eastAsia="zh-CN"/>
        </w:rPr>
      </w:pPr>
    </w:p>
    <w:p w14:paraId="157D5787">
      <w:pPr>
        <w:adjustRightInd w:val="0"/>
        <w:snapToGrid w:val="0"/>
        <w:spacing w:line="360" w:lineRule="auto"/>
        <w:ind w:firstLine="480" w:firstLineChars="200"/>
        <w:rPr>
          <w:rFonts w:hint="eastAsia" w:ascii="宋体" w:hAnsi="宋体" w:eastAsia="宋体"/>
          <w:sz w:val="24"/>
          <w:lang w:val="en-US" w:eastAsia="zh-CN"/>
        </w:rPr>
      </w:pPr>
    </w:p>
    <w:p w14:paraId="53859932">
      <w:pPr>
        <w:adjustRightInd w:val="0"/>
        <w:snapToGrid w:val="0"/>
        <w:spacing w:line="360" w:lineRule="auto"/>
        <w:ind w:firstLine="480" w:firstLineChars="200"/>
        <w:rPr>
          <w:rFonts w:hint="eastAsia" w:ascii="宋体" w:hAnsi="宋体" w:eastAsia="宋体"/>
          <w:sz w:val="24"/>
          <w:lang w:val="en-US" w:eastAsia="zh-CN"/>
        </w:rPr>
      </w:pPr>
    </w:p>
    <w:p w14:paraId="5454A220">
      <w:pPr>
        <w:adjustRightInd w:val="0"/>
        <w:snapToGrid w:val="0"/>
        <w:spacing w:line="360" w:lineRule="auto"/>
        <w:ind w:firstLine="480" w:firstLineChars="200"/>
        <w:rPr>
          <w:rFonts w:hint="eastAsia" w:ascii="宋体" w:hAnsi="宋体" w:eastAsia="宋体"/>
          <w:sz w:val="24"/>
          <w:lang w:val="en-US" w:eastAsia="zh-CN"/>
        </w:rPr>
      </w:pPr>
    </w:p>
    <w:p w14:paraId="4447B4CF">
      <w:pPr>
        <w:pStyle w:val="2"/>
        <w:ind w:left="0" w:leftChars="0" w:firstLine="0" w:firstLineChars="0"/>
        <w:rPr>
          <w:rFonts w:hint="default" w:ascii="宋体" w:hAnsi="宋体" w:eastAsia="宋体" w:cs="宋体"/>
          <w:sz w:val="24"/>
          <w:lang w:val="en-US" w:eastAsia="zh-CN" w:bidi="ar"/>
        </w:rPr>
      </w:pPr>
      <w:r>
        <w:rPr>
          <w:rFonts w:hint="eastAsia" w:ascii="宋体" w:hAnsi="宋体" w:cs="宋体"/>
          <w:sz w:val="24"/>
          <w:lang w:val="en-US" w:eastAsia="zh-CN" w:bidi="ar"/>
        </w:rPr>
        <w:t>附件2：</w:t>
      </w:r>
      <w:r>
        <w:rPr>
          <w:rFonts w:hint="eastAsia" w:ascii="宋体" w:hAnsi="宋体"/>
          <w:sz w:val="24"/>
        </w:rPr>
        <w:t>乙方主要施工管理人员表</w:t>
      </w:r>
    </w:p>
    <w:tbl>
      <w:tblPr>
        <w:tblStyle w:val="11"/>
        <w:tblpPr w:leftFromText="180" w:rightFromText="180" w:vertAnchor="text" w:horzAnchor="margin" w:tblpXSpec="center" w:tblpY="106"/>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534"/>
        <w:gridCol w:w="1134"/>
        <w:gridCol w:w="777"/>
        <w:gridCol w:w="1376"/>
        <w:gridCol w:w="1116"/>
        <w:gridCol w:w="1276"/>
        <w:gridCol w:w="838"/>
      </w:tblGrid>
      <w:tr w14:paraId="320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0345F46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序号</w:t>
            </w:r>
          </w:p>
        </w:tc>
        <w:tc>
          <w:tcPr>
            <w:tcW w:w="1534" w:type="dxa"/>
            <w:vAlign w:val="center"/>
          </w:tcPr>
          <w:p w14:paraId="0A65D419">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在本项目中拟任的岗位</w:t>
            </w:r>
          </w:p>
        </w:tc>
        <w:tc>
          <w:tcPr>
            <w:tcW w:w="1134" w:type="dxa"/>
            <w:vAlign w:val="center"/>
          </w:tcPr>
          <w:p w14:paraId="3ADC72C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姓名</w:t>
            </w:r>
          </w:p>
        </w:tc>
        <w:tc>
          <w:tcPr>
            <w:tcW w:w="777" w:type="dxa"/>
            <w:vAlign w:val="center"/>
          </w:tcPr>
          <w:p w14:paraId="00B95AD1">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性别</w:t>
            </w:r>
          </w:p>
        </w:tc>
        <w:tc>
          <w:tcPr>
            <w:tcW w:w="1376" w:type="dxa"/>
            <w:vAlign w:val="center"/>
          </w:tcPr>
          <w:p w14:paraId="39204FD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身份证号</w:t>
            </w:r>
          </w:p>
        </w:tc>
        <w:tc>
          <w:tcPr>
            <w:tcW w:w="1116" w:type="dxa"/>
            <w:vAlign w:val="center"/>
          </w:tcPr>
          <w:p w14:paraId="2598938D">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学历</w:t>
            </w:r>
          </w:p>
        </w:tc>
        <w:tc>
          <w:tcPr>
            <w:tcW w:w="1276" w:type="dxa"/>
            <w:vAlign w:val="center"/>
          </w:tcPr>
          <w:p w14:paraId="1D132586">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资格证书</w:t>
            </w:r>
          </w:p>
        </w:tc>
        <w:tc>
          <w:tcPr>
            <w:tcW w:w="838" w:type="dxa"/>
            <w:vAlign w:val="center"/>
          </w:tcPr>
          <w:p w14:paraId="198E1AE3">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Theme="minorEastAsia" w:hAnsiTheme="minorEastAsia" w:eastAsiaTheme="minorEastAsia"/>
                <w:kern w:val="0"/>
                <w:sz w:val="22"/>
                <w:szCs w:val="22"/>
                <w:highlight w:val="none"/>
              </w:rPr>
            </w:pPr>
            <w:r>
              <w:rPr>
                <w:rFonts w:hint="eastAsia" w:asciiTheme="minorEastAsia" w:hAnsiTheme="minorEastAsia" w:eastAsiaTheme="minorEastAsia"/>
                <w:kern w:val="0"/>
                <w:sz w:val="22"/>
                <w:szCs w:val="22"/>
                <w:highlight w:val="none"/>
              </w:rPr>
              <w:t>备注</w:t>
            </w:r>
          </w:p>
        </w:tc>
      </w:tr>
      <w:tr w14:paraId="1FF4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432CC154">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5166C7A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595B27D0">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3FF98FB9">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3F5F82B5">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64EAC73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741929DA">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388C38BF">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4039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26296558">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776D997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08BBE8CE">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26B6821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5BAFDDC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512FA770">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3A11E612">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29F89CDE">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50A7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03CF1A7E">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79ACD3AF">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09C3B1E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35D55C4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7F97362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7DD5AFE1">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2E65687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360483A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078B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34C4DC3C">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5A2A1B42">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16930BF9">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26B860F4">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5BD5DD8D">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20ED6D27">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68784B42">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13FE569A">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r w14:paraId="4118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013" w:type="dxa"/>
            <w:vAlign w:val="center"/>
          </w:tcPr>
          <w:p w14:paraId="22A143FD">
            <w:pPr>
              <w:keepNext w:val="0"/>
              <w:keepLines w:val="0"/>
              <w:suppressLineNumbers w:val="0"/>
              <w:adjustRightInd w:val="0"/>
              <w:snapToGrid w:val="0"/>
              <w:spacing w:before="0" w:beforeAutospacing="0" w:after="0" w:afterAutospacing="0" w:line="360" w:lineRule="auto"/>
              <w:ind w:right="0" w:rightChars="0"/>
              <w:jc w:val="center"/>
              <w:rPr>
                <w:rFonts w:hint="default" w:ascii="宋体" w:hAnsi="宋体" w:eastAsia="宋体" w:cs="宋体"/>
                <w:kern w:val="2"/>
                <w:sz w:val="24"/>
                <w:szCs w:val="24"/>
                <w:lang w:val="en-US" w:eastAsia="zh-CN" w:bidi="ar-SA"/>
              </w:rPr>
            </w:pPr>
          </w:p>
        </w:tc>
        <w:tc>
          <w:tcPr>
            <w:tcW w:w="1534" w:type="dxa"/>
            <w:vAlign w:val="center"/>
          </w:tcPr>
          <w:p w14:paraId="5D4FEB1F">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34" w:type="dxa"/>
            <w:vAlign w:val="center"/>
          </w:tcPr>
          <w:p w14:paraId="183DB0A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777" w:type="dxa"/>
            <w:vAlign w:val="center"/>
          </w:tcPr>
          <w:p w14:paraId="2AF59FF3">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376" w:type="dxa"/>
            <w:vAlign w:val="center"/>
          </w:tcPr>
          <w:p w14:paraId="216E7325">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116" w:type="dxa"/>
            <w:vAlign w:val="center"/>
          </w:tcPr>
          <w:p w14:paraId="1D5F573C">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1276" w:type="dxa"/>
            <w:vAlign w:val="center"/>
          </w:tcPr>
          <w:p w14:paraId="18847956">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c>
          <w:tcPr>
            <w:tcW w:w="838" w:type="dxa"/>
            <w:vAlign w:val="center"/>
          </w:tcPr>
          <w:p w14:paraId="5494F569">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lang w:val="en-US" w:eastAsia="zh-CN" w:bidi="ar-SA"/>
              </w:rPr>
            </w:pPr>
          </w:p>
        </w:tc>
      </w:tr>
    </w:tbl>
    <w:p w14:paraId="3DBB98B1">
      <w:pPr>
        <w:pStyle w:val="2"/>
        <w:ind w:left="0" w:leftChars="0" w:firstLine="0" w:firstLineChars="0"/>
        <w:rPr>
          <w:rFonts w:hint="default" w:ascii="宋体" w:hAnsi="宋体" w:eastAsia="宋体" w:cs="宋体"/>
          <w:sz w:val="24"/>
          <w:lang w:val="en-US" w:eastAsia="zh-CN" w:bidi="ar"/>
        </w:rPr>
      </w:pPr>
    </w:p>
    <w:p w14:paraId="38F848E5">
      <w:pPr>
        <w:adjustRightInd w:val="0"/>
        <w:snapToGrid w:val="0"/>
        <w:spacing w:line="360" w:lineRule="auto"/>
        <w:ind w:firstLine="480" w:firstLineChars="200"/>
        <w:rPr>
          <w:rFonts w:hint="default" w:ascii="宋体" w:hAnsi="宋体" w:eastAsia="宋体"/>
          <w:sz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minorBidi">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5469">
    <w:pPr>
      <w:pStyle w:val="9"/>
      <w:jc w:val="center"/>
      <w:rPr>
        <w:rFonts w:hint="default" w:eastAsia="宋体"/>
        <w:b/>
        <w:bCs/>
        <w:sz w:val="22"/>
        <w:szCs w:val="22"/>
        <w:lang w:val="en-US" w:eastAsia="zh-CN"/>
      </w:rPr>
    </w:pPr>
    <w:r>
      <w:rPr>
        <w:rFonts w:eastAsia="宋体"/>
        <w:b/>
        <w:bCs/>
        <w:sz w:val="22"/>
        <w:szCs w:val="22"/>
        <w:lang w:val="zh-CN"/>
      </w:rPr>
      <w:t xml:space="preserve"> </w:t>
    </w:r>
    <w:r>
      <w:rPr>
        <w:rFonts w:eastAsia="宋体"/>
        <w:b/>
        <w:bCs/>
        <w:sz w:val="22"/>
        <w:szCs w:val="22"/>
      </w:rPr>
      <w:fldChar w:fldCharType="begin"/>
    </w:r>
    <w:r>
      <w:rPr>
        <w:rFonts w:eastAsia="宋体"/>
        <w:b/>
        <w:bCs/>
        <w:sz w:val="22"/>
        <w:szCs w:val="22"/>
      </w:rPr>
      <w:instrText xml:space="preserve">PAGE</w:instrText>
    </w:r>
    <w:r>
      <w:rPr>
        <w:rFonts w:eastAsia="宋体"/>
        <w:b/>
        <w:bCs/>
        <w:sz w:val="22"/>
        <w:szCs w:val="22"/>
      </w:rPr>
      <w:fldChar w:fldCharType="separate"/>
    </w:r>
    <w:r>
      <w:rPr>
        <w:rFonts w:eastAsia="宋体"/>
        <w:b/>
        <w:bCs/>
        <w:sz w:val="22"/>
        <w:szCs w:val="22"/>
      </w:rPr>
      <w:t>23</w:t>
    </w:r>
    <w:r>
      <w:rPr>
        <w:rFonts w:eastAsia="宋体"/>
        <w:b/>
        <w:bCs/>
        <w:sz w:val="22"/>
        <w:szCs w:val="22"/>
      </w:rPr>
      <w:fldChar w:fldCharType="end"/>
    </w:r>
    <w:r>
      <w:rPr>
        <w:rFonts w:eastAsia="宋体"/>
        <w:b/>
        <w:bCs/>
        <w:sz w:val="22"/>
        <w:szCs w:val="22"/>
        <w:lang w:val="zh-CN"/>
      </w:rPr>
      <w:t xml:space="preserve"> /</w:t>
    </w:r>
    <w:r>
      <w:rPr>
        <w:rFonts w:hint="eastAsia"/>
        <w:b/>
        <w:bCs/>
        <w:sz w:val="22"/>
        <w:szCs w:val="22"/>
        <w:lang w:val="en-US" w:eastAsia="zh-CN"/>
      </w:rPr>
      <w:t>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ED04">
    <w:pPr>
      <w:pBdr>
        <w:bottom w:val="single" w:color="auto" w:sz="6" w:space="1"/>
      </w:pBdr>
      <w:adjustRightInd w:val="0"/>
      <w:snapToGrid w:val="0"/>
      <w:ind w:firstLine="480" w:firstLineChars="200"/>
      <w:jc w:val="right"/>
      <w:rPr>
        <w:sz w:val="24"/>
      </w:rPr>
    </w:pPr>
    <w:r>
      <w:rPr>
        <w:rFonts w:hint="eastAsia"/>
        <w:sz w:val="24"/>
      </w:rPr>
      <w:t>广州力合科创中心项目信号覆盖工程合同</w:t>
    </w:r>
  </w:p>
  <w:p w14:paraId="0C226575">
    <w:pPr>
      <w:pStyle w:val="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70142"/>
    <w:multiLevelType w:val="singleLevel"/>
    <w:tmpl w:val="B60701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2MTY3MWE4NGYwMGU0ZGE4Nzg1MjQyOTE3MWZmMDQifQ=="/>
  </w:docVars>
  <w:rsids>
    <w:rsidRoot w:val="00D9084B"/>
    <w:rsid w:val="000139F9"/>
    <w:rsid w:val="00036470"/>
    <w:rsid w:val="00050714"/>
    <w:rsid w:val="000555BA"/>
    <w:rsid w:val="00132CC0"/>
    <w:rsid w:val="002F1CD0"/>
    <w:rsid w:val="0032767B"/>
    <w:rsid w:val="0038052E"/>
    <w:rsid w:val="003F1F06"/>
    <w:rsid w:val="0046287C"/>
    <w:rsid w:val="0049657A"/>
    <w:rsid w:val="005308C5"/>
    <w:rsid w:val="00557D1D"/>
    <w:rsid w:val="00584B08"/>
    <w:rsid w:val="005A6CD6"/>
    <w:rsid w:val="0063694A"/>
    <w:rsid w:val="0069558D"/>
    <w:rsid w:val="00773BBB"/>
    <w:rsid w:val="00817600"/>
    <w:rsid w:val="009173A7"/>
    <w:rsid w:val="00941D89"/>
    <w:rsid w:val="00A7426D"/>
    <w:rsid w:val="00A90672"/>
    <w:rsid w:val="00AE77AE"/>
    <w:rsid w:val="00B635D9"/>
    <w:rsid w:val="00BC11D2"/>
    <w:rsid w:val="00BF1666"/>
    <w:rsid w:val="00C63455"/>
    <w:rsid w:val="00D5786C"/>
    <w:rsid w:val="00D9084B"/>
    <w:rsid w:val="00D97911"/>
    <w:rsid w:val="00E52714"/>
    <w:rsid w:val="00EB4784"/>
    <w:rsid w:val="00ED7584"/>
    <w:rsid w:val="00EF33B1"/>
    <w:rsid w:val="00F27D30"/>
    <w:rsid w:val="00FA202D"/>
    <w:rsid w:val="00FB1E47"/>
    <w:rsid w:val="00FD1A75"/>
    <w:rsid w:val="010B1681"/>
    <w:rsid w:val="021C29C7"/>
    <w:rsid w:val="047C3A8B"/>
    <w:rsid w:val="04F96FF0"/>
    <w:rsid w:val="05A65F90"/>
    <w:rsid w:val="06401288"/>
    <w:rsid w:val="095A023C"/>
    <w:rsid w:val="098E3A7F"/>
    <w:rsid w:val="0BD50B2F"/>
    <w:rsid w:val="0F054FF8"/>
    <w:rsid w:val="11072A94"/>
    <w:rsid w:val="11C046B4"/>
    <w:rsid w:val="11FC3F8C"/>
    <w:rsid w:val="124146DD"/>
    <w:rsid w:val="13ED5986"/>
    <w:rsid w:val="183E465B"/>
    <w:rsid w:val="18734065"/>
    <w:rsid w:val="18913FD2"/>
    <w:rsid w:val="1C3B458B"/>
    <w:rsid w:val="1CDD2272"/>
    <w:rsid w:val="1D210A3A"/>
    <w:rsid w:val="1FA94134"/>
    <w:rsid w:val="2114142B"/>
    <w:rsid w:val="22DB5B20"/>
    <w:rsid w:val="24FC5D95"/>
    <w:rsid w:val="27E60C48"/>
    <w:rsid w:val="28A83AEA"/>
    <w:rsid w:val="2B6F150A"/>
    <w:rsid w:val="2DC43637"/>
    <w:rsid w:val="2F5527C5"/>
    <w:rsid w:val="2FC8222C"/>
    <w:rsid w:val="30461B03"/>
    <w:rsid w:val="30C76AC2"/>
    <w:rsid w:val="31AF440F"/>
    <w:rsid w:val="36590A44"/>
    <w:rsid w:val="39226D12"/>
    <w:rsid w:val="3C844B13"/>
    <w:rsid w:val="3DC50F0A"/>
    <w:rsid w:val="3F590F46"/>
    <w:rsid w:val="41FA440C"/>
    <w:rsid w:val="43000F6E"/>
    <w:rsid w:val="43517F9B"/>
    <w:rsid w:val="44A97845"/>
    <w:rsid w:val="4768225F"/>
    <w:rsid w:val="4C746529"/>
    <w:rsid w:val="52DC6152"/>
    <w:rsid w:val="53EE096F"/>
    <w:rsid w:val="543C5E22"/>
    <w:rsid w:val="54EC7953"/>
    <w:rsid w:val="5770795C"/>
    <w:rsid w:val="58136BF6"/>
    <w:rsid w:val="58311DBD"/>
    <w:rsid w:val="59142C25"/>
    <w:rsid w:val="59E163E5"/>
    <w:rsid w:val="5AFE4C3B"/>
    <w:rsid w:val="5C0A6896"/>
    <w:rsid w:val="609F196E"/>
    <w:rsid w:val="61001EB2"/>
    <w:rsid w:val="641952FB"/>
    <w:rsid w:val="665A1E94"/>
    <w:rsid w:val="6A1A02B8"/>
    <w:rsid w:val="6BD61FBC"/>
    <w:rsid w:val="6C530852"/>
    <w:rsid w:val="6DE0251F"/>
    <w:rsid w:val="6F634662"/>
    <w:rsid w:val="70311350"/>
    <w:rsid w:val="710B3A6C"/>
    <w:rsid w:val="737F25EB"/>
    <w:rsid w:val="75A43A4A"/>
    <w:rsid w:val="76482841"/>
    <w:rsid w:val="77190A3D"/>
    <w:rsid w:val="7A392094"/>
    <w:rsid w:val="7E724332"/>
    <w:rsid w:val="7ECC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autoRedefine/>
    <w:qFormat/>
    <w:uiPriority w:val="0"/>
    <w:pPr>
      <w:ind w:firstLine="480"/>
    </w:pPr>
    <w:rPr>
      <w:rFonts w:cs="宋体"/>
    </w:rPr>
  </w:style>
  <w:style w:type="paragraph" w:styleId="4">
    <w:name w:val="annotation text"/>
    <w:basedOn w:val="1"/>
    <w:autoRedefine/>
    <w:semiHidden/>
    <w:unhideWhenUsed/>
    <w:qFormat/>
    <w:uiPriority w:val="99"/>
    <w:pPr>
      <w:jc w:val="left"/>
    </w:pPr>
  </w:style>
  <w:style w:type="paragraph" w:styleId="5">
    <w:name w:val="Body Text"/>
    <w:basedOn w:val="1"/>
    <w:qFormat/>
    <w:uiPriority w:val="0"/>
    <w:pPr>
      <w:spacing w:after="120" w:afterLines="0"/>
    </w:pPr>
  </w:style>
  <w:style w:type="paragraph" w:styleId="6">
    <w:name w:val="Body Text Indent"/>
    <w:basedOn w:val="1"/>
    <w:link w:val="16"/>
    <w:autoRedefine/>
    <w:qFormat/>
    <w:uiPriority w:val="0"/>
    <w:pPr>
      <w:spacing w:after="120"/>
      <w:ind w:left="420" w:leftChars="200"/>
    </w:pPr>
  </w:style>
  <w:style w:type="paragraph" w:styleId="7">
    <w:name w:val="Plain Text"/>
    <w:basedOn w:val="1"/>
    <w:link w:val="21"/>
    <w:autoRedefine/>
    <w:qFormat/>
    <w:uiPriority w:val="0"/>
    <w:pPr>
      <w:adjustRightInd w:val="0"/>
      <w:snapToGrid w:val="0"/>
      <w:spacing w:line="312" w:lineRule="auto"/>
    </w:pPr>
    <w:rPr>
      <w:rFonts w:ascii="幼圆" w:hAnsi="minorBidi" w:eastAsiaTheme="minorEastAsia" w:cstheme="minorBidi"/>
      <w:szCs w:val="22"/>
    </w:rPr>
  </w:style>
  <w:style w:type="paragraph" w:styleId="8">
    <w:name w:val="Balloon Text"/>
    <w:basedOn w:val="1"/>
    <w:link w:val="20"/>
    <w:autoRedefine/>
    <w:semiHidden/>
    <w:unhideWhenUsed/>
    <w:qFormat/>
    <w:uiPriority w:val="99"/>
    <w:rPr>
      <w:sz w:val="18"/>
      <w:szCs w:val="18"/>
    </w:rPr>
  </w:style>
  <w:style w:type="paragraph" w:styleId="9">
    <w:name w:val="footer"/>
    <w:basedOn w:val="1"/>
    <w:link w:val="17"/>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字符"/>
    <w:basedOn w:val="13"/>
    <w:link w:val="3"/>
    <w:autoRedefine/>
    <w:qFormat/>
    <w:uiPriority w:val="0"/>
    <w:rPr>
      <w:rFonts w:ascii="Calibri" w:hAnsi="Calibri" w:eastAsia="宋体" w:cs="Times New Roman"/>
      <w:b/>
      <w:bCs/>
      <w:kern w:val="44"/>
      <w:sz w:val="44"/>
      <w:szCs w:val="44"/>
    </w:rPr>
  </w:style>
  <w:style w:type="character" w:customStyle="1" w:styleId="16">
    <w:name w:val="正文文本缩进 字符"/>
    <w:basedOn w:val="13"/>
    <w:link w:val="6"/>
    <w:autoRedefine/>
    <w:qFormat/>
    <w:uiPriority w:val="0"/>
    <w:rPr>
      <w:rFonts w:ascii="Calibri" w:hAnsi="Calibri" w:eastAsia="宋体" w:cs="Times New Roman"/>
      <w:szCs w:val="24"/>
    </w:rPr>
  </w:style>
  <w:style w:type="character" w:customStyle="1" w:styleId="17">
    <w:name w:val="页脚 字符"/>
    <w:basedOn w:val="13"/>
    <w:link w:val="9"/>
    <w:autoRedefine/>
    <w:qFormat/>
    <w:uiPriority w:val="99"/>
    <w:rPr>
      <w:rFonts w:ascii="Calibri" w:hAnsi="Calibri" w:eastAsia="宋体" w:cs="Times New Roman"/>
      <w:sz w:val="18"/>
      <w:szCs w:val="18"/>
    </w:rPr>
  </w:style>
  <w:style w:type="character" w:customStyle="1" w:styleId="18">
    <w:name w:val="页眉 字符"/>
    <w:basedOn w:val="13"/>
    <w:link w:val="10"/>
    <w:qFormat/>
    <w:uiPriority w:val="99"/>
    <w:rPr>
      <w:rFonts w:ascii="Calibri" w:hAnsi="Calibri" w:eastAsia="宋体" w:cs="Times New Roman"/>
      <w:sz w:val="18"/>
      <w:szCs w:val="24"/>
    </w:rPr>
  </w:style>
  <w:style w:type="paragraph" w:customStyle="1" w:styleId="19">
    <w:name w:val="item"/>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0">
    <w:name w:val="批注框文本 字符"/>
    <w:basedOn w:val="13"/>
    <w:link w:val="8"/>
    <w:semiHidden/>
    <w:qFormat/>
    <w:uiPriority w:val="99"/>
    <w:rPr>
      <w:rFonts w:ascii="Calibri" w:hAnsi="Calibri" w:eastAsia="宋体" w:cs="Times New Roman"/>
      <w:sz w:val="18"/>
      <w:szCs w:val="18"/>
    </w:rPr>
  </w:style>
  <w:style w:type="character" w:customStyle="1" w:styleId="21">
    <w:name w:val="纯文本 字符"/>
    <w:link w:val="7"/>
    <w:autoRedefine/>
    <w:qFormat/>
    <w:uiPriority w:val="0"/>
    <w:rPr>
      <w:rFonts w:ascii="幼圆" w:hAnsi="minorBidi"/>
    </w:rPr>
  </w:style>
  <w:style w:type="character" w:customStyle="1" w:styleId="22">
    <w:name w:val="纯文本 字符1"/>
    <w:basedOn w:val="13"/>
    <w:autoRedefine/>
    <w:semiHidden/>
    <w:qFormat/>
    <w:uiPriority w:val="99"/>
    <w:rPr>
      <w:rFonts w:hAnsi="Courier New" w:cs="Courier New" w:asciiTheme="minorEastAsia"/>
      <w:szCs w:val="24"/>
    </w:rPr>
  </w:style>
  <w:style w:type="paragraph" w:customStyle="1" w:styleId="2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6749</Words>
  <Characters>7094</Characters>
  <Lines>1</Lines>
  <Paragraphs>1</Paragraphs>
  <TotalTime>9</TotalTime>
  <ScaleCrop>false</ScaleCrop>
  <LinksUpToDate>false</LinksUpToDate>
  <CharactersWithSpaces>7349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2020-12-03T05:58:00Z</dcterms:created>
  <dc:creator>ln</dc:creator>
  <cp:lastModifiedBy>伷</cp:lastModifiedBy>
  <cp:lastPrinted>2024-12-23T01:24:00Z</cp:lastPrinted>
  <dcterms:modified xsi:type="dcterms:W3CDTF">2025-04-29T06:31:51Z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992832A4685042A7B6878272296E0EF7_13</vt:lpwstr>
  </property>
  <property fmtid="{D5CDD505-2E9C-101B-9397-08002B2CF9AE}" pid="4" name="KSOTemplateDocerSaveRecord">
    <vt:lpwstr>eyJoZGlkIjoiYzM2MTY3MWE4NGYwMGU0ZGE4Nzg1MjQyOTE3MWZmMDQiLCJ1c2VySWQiOiI4NDM1NzA4MTIifQ==</vt:lpwstr>
  </property>
</Properties>
</file>