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294D4">
      <w:pPr>
        <w:tabs>
          <w:tab w:val="left" w:pos="1118"/>
        </w:tabs>
        <w:snapToGrid w:val="0"/>
        <w:ind w:right="113"/>
        <w:jc w:val="center"/>
        <w:rPr>
          <w:rFonts w:hint="eastAsia" w:ascii="宋体" w:hAnsi="宋体" w:eastAsia="宋体" w:cs="宋体"/>
          <w:b/>
          <w:color w:val="auto"/>
          <w:sz w:val="36"/>
          <w:szCs w:val="36"/>
          <w:highlight w:val="none"/>
          <w:u w:val="single"/>
          <w:lang w:eastAsia="zh-CN"/>
        </w:rPr>
      </w:pPr>
      <w:r>
        <w:rPr>
          <w:rFonts w:hint="eastAsia" w:ascii="宋体" w:hAnsi="宋体" w:eastAsia="宋体" w:cs="宋体"/>
          <w:b/>
          <w:color w:val="auto"/>
          <w:sz w:val="36"/>
          <w:szCs w:val="36"/>
          <w:highlight w:val="none"/>
          <w:u w:val="single"/>
          <w:lang w:eastAsia="zh-CN"/>
        </w:rPr>
        <w:t>广东省潮州供水枢纽拦河闸、船闸机电控制设备改造项目</w:t>
      </w:r>
    </w:p>
    <w:p w14:paraId="32D92E61">
      <w:pPr>
        <w:tabs>
          <w:tab w:val="left" w:pos="1118"/>
        </w:tabs>
        <w:snapToGrid w:val="0"/>
        <w:ind w:right="113"/>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u w:val="none"/>
        </w:rPr>
        <w:t>招</w:t>
      </w:r>
      <w:r>
        <w:rPr>
          <w:rFonts w:hint="eastAsia" w:ascii="宋体" w:hAnsi="宋体" w:eastAsia="宋体" w:cs="宋体"/>
          <w:b/>
          <w:color w:val="auto"/>
          <w:sz w:val="36"/>
          <w:szCs w:val="36"/>
          <w:highlight w:val="none"/>
        </w:rPr>
        <w:t>标公告</w:t>
      </w:r>
      <w:bookmarkStart w:id="0" w:name="_Hlk33024560"/>
    </w:p>
    <w:p w14:paraId="76E03150">
      <w:pPr>
        <w:tabs>
          <w:tab w:val="left" w:pos="567"/>
        </w:tabs>
        <w:spacing w:line="360" w:lineRule="auto"/>
        <w:ind w:left="420" w:leftChars="200" w:firstLine="420" w:firstLineChars="200"/>
        <w:rPr>
          <w:rFonts w:ascii="Calibri" w:hAnsi="Calibri" w:eastAsia="宋体" w:cs="Times New Roman"/>
          <w:color w:val="auto"/>
          <w:szCs w:val="21"/>
          <w:highlight w:val="none"/>
        </w:rPr>
      </w:pPr>
    </w:p>
    <w:p w14:paraId="716180E2">
      <w:pPr>
        <w:widowControl/>
        <w:numPr>
          <w:ilvl w:val="0"/>
          <w:numId w:val="0"/>
        </w:numPr>
        <w:tabs>
          <w:tab w:val="left" w:pos="760"/>
        </w:tabs>
        <w:spacing w:line="360" w:lineRule="auto"/>
        <w:jc w:val="left"/>
        <w:outlineLvl w:val="2"/>
        <w:rPr>
          <w:rFonts w:ascii="宋体" w:hAnsi="宋体" w:eastAsia="宋体" w:cs="Times New Roman"/>
          <w:b/>
          <w:color w:val="auto"/>
          <w:sz w:val="32"/>
          <w:szCs w:val="22"/>
          <w:highlight w:val="none"/>
        </w:rPr>
      </w:pPr>
      <w:bookmarkStart w:id="1" w:name="_Toc13136"/>
      <w:bookmarkStart w:id="2" w:name="_Toc5618"/>
      <w:r>
        <w:rPr>
          <w:rFonts w:ascii="宋体" w:hAnsi="宋体" w:eastAsia="宋体" w:cs="Times New Roman"/>
          <w:b/>
          <w:color w:val="auto"/>
          <w:kern w:val="2"/>
          <w:sz w:val="32"/>
          <w:szCs w:val="22"/>
          <w:lang w:val="en-US" w:eastAsia="zh-CN" w:bidi="ar-SA"/>
        </w:rPr>
        <w:t>1.</w:t>
      </w:r>
      <w:r>
        <w:rPr>
          <w:rFonts w:hint="eastAsia" w:ascii="宋体" w:hAnsi="宋体" w:eastAsia="宋体" w:cs="Times New Roman"/>
          <w:b/>
          <w:color w:val="auto"/>
          <w:sz w:val="32"/>
          <w:szCs w:val="22"/>
          <w:highlight w:val="none"/>
        </w:rPr>
        <w:t>招标条件</w:t>
      </w:r>
      <w:bookmarkEnd w:id="1"/>
      <w:bookmarkEnd w:id="2"/>
    </w:p>
    <w:p w14:paraId="62433686">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本招标项目</w:t>
      </w:r>
      <w:r>
        <w:rPr>
          <w:rFonts w:hint="eastAsia" w:ascii="宋体" w:hAnsi="宋体" w:eastAsia="宋体" w:cs="Times New Roman"/>
          <w:color w:val="auto"/>
          <w:sz w:val="24"/>
          <w:highlight w:val="none"/>
          <w:u w:val="single"/>
          <w:lang w:eastAsia="zh-CN"/>
        </w:rPr>
        <w:t>广东省潮州供水枢纽拦河闸、船闸机电控制设备改造项目</w:t>
      </w:r>
      <w:r>
        <w:rPr>
          <w:rFonts w:hint="eastAsia" w:ascii="宋体" w:hAnsi="宋体" w:eastAsia="宋体" w:cs="Times New Roman"/>
          <w:color w:val="auto"/>
          <w:sz w:val="24"/>
          <w:highlight w:val="none"/>
        </w:rPr>
        <w:t>，招标人为</w:t>
      </w:r>
      <w:r>
        <w:rPr>
          <w:rFonts w:hint="eastAsia" w:ascii="宋体" w:hAnsi="宋体" w:eastAsia="宋体" w:cs="Times New Roman"/>
          <w:color w:val="auto"/>
          <w:sz w:val="24"/>
          <w:highlight w:val="none"/>
          <w:u w:val="single"/>
          <w:lang w:eastAsia="zh-CN"/>
        </w:rPr>
        <w:t>广东省韩江流域管理局</w:t>
      </w:r>
      <w:r>
        <w:rPr>
          <w:rFonts w:hint="eastAsia" w:ascii="宋体" w:hAnsi="宋体" w:eastAsia="宋体" w:cs="Times New Roman"/>
          <w:color w:val="auto"/>
          <w:sz w:val="24"/>
          <w:highlight w:val="none"/>
        </w:rPr>
        <w:t>，招标项目资金来自</w:t>
      </w:r>
      <w:r>
        <w:rPr>
          <w:rFonts w:hint="eastAsia" w:ascii="宋体" w:hAnsi="宋体" w:eastAsia="宋体" w:cs="Times New Roman"/>
          <w:color w:val="auto"/>
          <w:sz w:val="24"/>
          <w:highlight w:val="none"/>
          <w:u w:val="single"/>
        </w:rPr>
        <w:t>财政资金</w:t>
      </w:r>
      <w:r>
        <w:rPr>
          <w:rFonts w:hint="eastAsia" w:ascii="宋体" w:hAnsi="宋体" w:eastAsia="宋体" w:cs="Times New Roman"/>
          <w:color w:val="auto"/>
          <w:sz w:val="24"/>
          <w:highlight w:val="none"/>
        </w:rPr>
        <w:t>，出资比例为</w:t>
      </w:r>
      <w:r>
        <w:rPr>
          <w:rFonts w:hint="eastAsia" w:ascii="宋体" w:hAnsi="宋体" w:eastAsia="宋体" w:cs="Times New Roman"/>
          <w:color w:val="auto"/>
          <w:sz w:val="24"/>
          <w:highlight w:val="none"/>
          <w:u w:val="single"/>
        </w:rPr>
        <w:t>100%</w:t>
      </w:r>
      <w:r>
        <w:rPr>
          <w:rFonts w:hint="eastAsia" w:ascii="宋体" w:hAnsi="宋体" w:eastAsia="宋体" w:cs="Times New Roman"/>
          <w:color w:val="auto"/>
          <w:sz w:val="24"/>
          <w:highlight w:val="none"/>
        </w:rPr>
        <w:t>。该项目已具备招标条件，现对</w:t>
      </w:r>
      <w:r>
        <w:rPr>
          <w:rFonts w:hint="eastAsia" w:ascii="宋体" w:hAnsi="宋体" w:eastAsia="宋体" w:cs="Times New Roman"/>
          <w:color w:val="auto"/>
          <w:sz w:val="24"/>
          <w:highlight w:val="none"/>
          <w:u w:val="single"/>
          <w:lang w:eastAsia="zh-CN"/>
        </w:rPr>
        <w:t>广东省潮州供水枢纽拦河闸、船闸机电控制设备改造项目</w:t>
      </w:r>
      <w:r>
        <w:rPr>
          <w:rFonts w:hint="eastAsia" w:ascii="宋体" w:hAnsi="宋体" w:eastAsia="宋体" w:cs="Times New Roman"/>
          <w:color w:val="auto"/>
          <w:sz w:val="24"/>
          <w:highlight w:val="none"/>
        </w:rPr>
        <w:t>进行公开招标。</w:t>
      </w:r>
    </w:p>
    <w:p w14:paraId="0ADB10D7">
      <w:pPr>
        <w:spacing w:line="360" w:lineRule="auto"/>
        <w:ind w:firstLine="420" w:firstLineChars="200"/>
        <w:rPr>
          <w:rFonts w:ascii="宋体" w:hAnsi="宋体" w:eastAsia="宋体" w:cs="Times New Roman"/>
          <w:color w:val="auto"/>
          <w:szCs w:val="22"/>
          <w:highlight w:val="none"/>
        </w:rPr>
      </w:pPr>
    </w:p>
    <w:p w14:paraId="6BD1A595">
      <w:pPr>
        <w:widowControl/>
        <w:numPr>
          <w:ilvl w:val="0"/>
          <w:numId w:val="0"/>
        </w:numPr>
        <w:tabs>
          <w:tab w:val="left" w:pos="760"/>
        </w:tabs>
        <w:spacing w:line="360" w:lineRule="auto"/>
        <w:jc w:val="left"/>
        <w:outlineLvl w:val="2"/>
        <w:rPr>
          <w:rFonts w:ascii="宋体" w:hAnsi="宋体" w:eastAsia="宋体" w:cs="Times New Roman"/>
          <w:b/>
          <w:color w:val="auto"/>
          <w:sz w:val="32"/>
          <w:szCs w:val="22"/>
          <w:highlight w:val="none"/>
        </w:rPr>
      </w:pPr>
      <w:bookmarkStart w:id="3" w:name="_Toc11207"/>
      <w:bookmarkStart w:id="4" w:name="_Toc5100"/>
      <w:r>
        <w:rPr>
          <w:rFonts w:ascii="宋体" w:hAnsi="宋体" w:eastAsia="宋体" w:cs="Times New Roman"/>
          <w:b/>
          <w:color w:val="auto"/>
          <w:kern w:val="2"/>
          <w:sz w:val="32"/>
          <w:szCs w:val="22"/>
          <w:lang w:val="en-US" w:eastAsia="zh-CN" w:bidi="ar-SA"/>
        </w:rPr>
        <w:t>2.</w:t>
      </w:r>
      <w:r>
        <w:rPr>
          <w:rFonts w:hint="eastAsia" w:ascii="宋体" w:hAnsi="宋体" w:eastAsia="宋体" w:cs="Times New Roman"/>
          <w:b/>
          <w:color w:val="auto"/>
          <w:sz w:val="32"/>
          <w:szCs w:val="22"/>
          <w:highlight w:val="none"/>
        </w:rPr>
        <w:t>项目概况与招标范围</w:t>
      </w:r>
      <w:bookmarkEnd w:id="3"/>
      <w:bookmarkEnd w:id="4"/>
    </w:p>
    <w:p w14:paraId="3E9BAB24">
      <w:pPr>
        <w:spacing w:line="360" w:lineRule="auto"/>
        <w:ind w:firstLine="480" w:firstLineChars="200"/>
        <w:rPr>
          <w:rFonts w:hint="eastAsia" w:ascii="宋体" w:hAnsi="宋体" w:eastAsia="宋体" w:cs="Times New Roman"/>
          <w:color w:val="auto"/>
          <w:sz w:val="24"/>
          <w:highlight w:val="none"/>
          <w:u w:val="single"/>
          <w:lang w:eastAsia="zh-CN"/>
        </w:rPr>
      </w:pPr>
      <w:r>
        <w:rPr>
          <w:rFonts w:hint="eastAsia" w:ascii="宋体" w:hAnsi="宋体" w:eastAsia="宋体" w:cs="Times New Roman"/>
          <w:color w:val="auto"/>
          <w:sz w:val="24"/>
          <w:highlight w:val="none"/>
        </w:rPr>
        <w:t>2.1招标项目概况：</w:t>
      </w:r>
      <w:r>
        <w:rPr>
          <w:rFonts w:hint="eastAsia" w:ascii="宋体" w:hAnsi="宋体" w:eastAsia="宋体" w:cs="Times New Roman"/>
          <w:color w:val="auto"/>
          <w:sz w:val="24"/>
          <w:highlight w:val="none"/>
          <w:u w:val="single"/>
        </w:rPr>
        <w:t>广东省潮州供水枢纽工程位于广东省东部潮州市韩江流域下游。坝址距潮州市区约</w:t>
      </w:r>
      <w:r>
        <w:rPr>
          <w:rFonts w:hint="eastAsia" w:ascii="宋体" w:hAnsi="宋体" w:eastAsia="宋体" w:cs="Times New Roman"/>
          <w:color w:val="auto"/>
          <w:sz w:val="24"/>
          <w:highlight w:val="none"/>
          <w:u w:val="single"/>
          <w:lang w:val="en-US" w:eastAsia="zh-CN"/>
        </w:rPr>
        <w:t>3.8</w:t>
      </w:r>
      <w:r>
        <w:rPr>
          <w:rFonts w:hint="eastAsia" w:ascii="宋体" w:hAnsi="宋体" w:eastAsia="宋体" w:cs="Times New Roman"/>
          <w:color w:val="auto"/>
          <w:sz w:val="24"/>
          <w:highlight w:val="none"/>
          <w:u w:val="single"/>
        </w:rPr>
        <w:t>km。枢纽正常蓄水位10.50m(珠基，下同)，</w:t>
      </w:r>
      <w:r>
        <w:rPr>
          <w:rFonts w:hint="eastAsia" w:ascii="宋体" w:hAnsi="宋体" w:eastAsia="宋体" w:cs="Times New Roman"/>
          <w:color w:val="auto"/>
          <w:sz w:val="24"/>
          <w:highlight w:val="none"/>
          <w:u w:val="single"/>
          <w:lang w:val="en-US" w:eastAsia="zh-CN"/>
        </w:rPr>
        <w:t>最低运行</w:t>
      </w:r>
      <w:r>
        <w:rPr>
          <w:rFonts w:hint="eastAsia" w:ascii="宋体" w:hAnsi="宋体" w:eastAsia="宋体" w:cs="Times New Roman"/>
          <w:color w:val="auto"/>
          <w:sz w:val="24"/>
          <w:highlight w:val="none"/>
          <w:u w:val="single"/>
        </w:rPr>
        <w:t>水位8.50m。枢纽建筑物主要由拦河闸、发电站厂房、船闸、连接土坝等组成。潮州供水枢纽工程于200</w:t>
      </w:r>
      <w:r>
        <w:rPr>
          <w:rFonts w:hint="eastAsia" w:ascii="宋体" w:hAnsi="宋体" w:eastAsia="宋体" w:cs="Times New Roman"/>
          <w:color w:val="auto"/>
          <w:sz w:val="24"/>
          <w:highlight w:val="none"/>
          <w:u w:val="single"/>
          <w:lang w:val="en-US" w:eastAsia="zh-CN"/>
        </w:rPr>
        <w:t>7</w:t>
      </w:r>
      <w:r>
        <w:rPr>
          <w:rFonts w:hint="eastAsia" w:ascii="宋体" w:hAnsi="宋体" w:eastAsia="宋体" w:cs="Times New Roman"/>
          <w:color w:val="auto"/>
          <w:sz w:val="24"/>
          <w:highlight w:val="none"/>
          <w:u w:val="single"/>
        </w:rPr>
        <w:t>年建成投入运行，是合理调配东、西、北溪水资源，为城镇及工农业供水创造条件，兼顾发电、航运及水环境保护等综合性效益的大(Ⅰ)型水利枢纽工程，是韩江下游及其三角洲水资源调配控制性工程</w:t>
      </w:r>
      <w:r>
        <w:rPr>
          <w:rFonts w:hint="eastAsia" w:ascii="宋体" w:hAnsi="宋体" w:eastAsia="宋体" w:cs="Times New Roman"/>
          <w:color w:val="auto"/>
          <w:sz w:val="24"/>
          <w:highlight w:val="none"/>
          <w:u w:val="single"/>
          <w:lang w:eastAsia="zh-CN"/>
        </w:rPr>
        <w:t>。</w:t>
      </w:r>
    </w:p>
    <w:p w14:paraId="7F6D74AD">
      <w:pPr>
        <w:spacing w:line="360" w:lineRule="auto"/>
        <w:ind w:firstLine="480" w:firstLineChars="20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2.</w:t>
      </w:r>
      <w:r>
        <w:rPr>
          <w:rFonts w:ascii="宋体" w:hAnsi="宋体" w:eastAsia="宋体" w:cs="Times New Roman"/>
          <w:color w:val="auto"/>
          <w:sz w:val="24"/>
          <w:highlight w:val="none"/>
        </w:rPr>
        <w:t>2</w:t>
      </w:r>
      <w:r>
        <w:rPr>
          <w:rFonts w:hint="eastAsia" w:ascii="宋体" w:hAnsi="宋体" w:eastAsia="宋体" w:cs="Times New Roman"/>
          <w:color w:val="auto"/>
          <w:sz w:val="24"/>
          <w:highlight w:val="none"/>
        </w:rPr>
        <w:t>项目地点</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交货地点</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u w:val="single"/>
        </w:rPr>
        <w:t>广东省</w:t>
      </w:r>
      <w:r>
        <w:rPr>
          <w:rFonts w:hint="eastAsia" w:ascii="宋体" w:hAnsi="宋体" w:eastAsia="宋体" w:cs="Times New Roman"/>
          <w:color w:val="auto"/>
          <w:sz w:val="24"/>
          <w:highlight w:val="none"/>
          <w:u w:val="single"/>
          <w:lang w:val="en-US" w:eastAsia="zh-CN"/>
        </w:rPr>
        <w:t>潮州供水枢纽（广东省潮州市）</w:t>
      </w:r>
      <w:r>
        <w:rPr>
          <w:rFonts w:hint="eastAsia" w:ascii="宋体" w:hAnsi="宋体" w:eastAsia="宋体" w:cs="Times New Roman"/>
          <w:color w:val="auto"/>
          <w:sz w:val="24"/>
          <w:highlight w:val="none"/>
          <w:u w:val="single"/>
        </w:rPr>
        <w:t>。</w:t>
      </w:r>
    </w:p>
    <w:p w14:paraId="7199748F">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2.</w:t>
      </w:r>
      <w:r>
        <w:rPr>
          <w:rFonts w:ascii="宋体" w:hAnsi="宋体" w:eastAsia="宋体" w:cs="Times New Roman"/>
          <w:color w:val="auto"/>
          <w:sz w:val="24"/>
          <w:highlight w:val="none"/>
        </w:rPr>
        <w:t>3</w:t>
      </w:r>
      <w:r>
        <w:rPr>
          <w:rFonts w:hint="eastAsia" w:ascii="宋体" w:hAnsi="宋体" w:eastAsia="宋体" w:cs="Times New Roman"/>
          <w:color w:val="auto"/>
          <w:sz w:val="24"/>
          <w:highlight w:val="none"/>
        </w:rPr>
        <w:t>招标范围：</w:t>
      </w:r>
    </w:p>
    <w:p w14:paraId="650A56F5">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2.</w:t>
      </w:r>
      <w:r>
        <w:rPr>
          <w:rFonts w:ascii="宋体" w:hAnsi="宋体" w:eastAsia="宋体" w:cs="Times New Roman"/>
          <w:color w:val="auto"/>
          <w:sz w:val="24"/>
          <w:highlight w:val="none"/>
        </w:rPr>
        <w:t>3</w:t>
      </w:r>
      <w:r>
        <w:rPr>
          <w:rFonts w:hint="eastAsia" w:ascii="宋体" w:hAnsi="宋体" w:eastAsia="宋体" w:cs="Times New Roman"/>
          <w:color w:val="auto"/>
          <w:sz w:val="24"/>
          <w:highlight w:val="none"/>
        </w:rPr>
        <w:t>.1本项目划分为</w:t>
      </w:r>
      <w:r>
        <w:rPr>
          <w:rFonts w:hint="eastAsia" w:ascii="宋体" w:hAnsi="宋体" w:eastAsia="宋体" w:cs="Times New Roman"/>
          <w:color w:val="auto"/>
          <w:sz w:val="24"/>
          <w:highlight w:val="none"/>
          <w:u w:val="single"/>
        </w:rPr>
        <w:t xml:space="preserve"> 1 </w:t>
      </w:r>
      <w:r>
        <w:rPr>
          <w:rFonts w:hint="eastAsia" w:ascii="宋体" w:hAnsi="宋体" w:eastAsia="宋体" w:cs="Times New Roman"/>
          <w:color w:val="auto"/>
          <w:sz w:val="24"/>
          <w:highlight w:val="none"/>
        </w:rPr>
        <w:t>个标段。</w:t>
      </w:r>
    </w:p>
    <w:p w14:paraId="5DA319FD">
      <w:pPr>
        <w:spacing w:line="360" w:lineRule="auto"/>
        <w:ind w:firstLine="480" w:firstLineChars="200"/>
        <w:rPr>
          <w:rFonts w:hint="eastAsia" w:ascii="宋体" w:hAnsi="宋体" w:cs="宋体"/>
          <w:sz w:val="24"/>
          <w:highlight w:val="none"/>
          <w:u w:val="single"/>
          <w:lang w:eastAsia="zh-CN"/>
        </w:rPr>
      </w:pPr>
      <w:r>
        <w:rPr>
          <w:rFonts w:hint="eastAsia" w:ascii="宋体" w:hAnsi="宋体" w:eastAsia="宋体" w:cs="Times New Roman"/>
          <w:color w:val="auto"/>
          <w:sz w:val="24"/>
          <w:highlight w:val="none"/>
        </w:rPr>
        <w:t>2.</w:t>
      </w:r>
      <w:r>
        <w:rPr>
          <w:rFonts w:ascii="宋体" w:hAnsi="宋体" w:eastAsia="宋体" w:cs="Times New Roman"/>
          <w:color w:val="auto"/>
          <w:sz w:val="24"/>
          <w:highlight w:val="none"/>
        </w:rPr>
        <w:t>3</w:t>
      </w:r>
      <w:r>
        <w:rPr>
          <w:rFonts w:hint="eastAsia" w:ascii="宋体" w:hAnsi="宋体" w:eastAsia="宋体" w:cs="Times New Roman"/>
          <w:color w:val="auto"/>
          <w:sz w:val="24"/>
          <w:highlight w:val="none"/>
        </w:rPr>
        <w:t>.2招标内容：</w:t>
      </w:r>
      <w:r>
        <w:rPr>
          <w:rFonts w:hint="eastAsia" w:ascii="宋体" w:hAnsi="宋体" w:cs="宋体"/>
          <w:sz w:val="24"/>
          <w:highlight w:val="none"/>
          <w:u w:val="single"/>
          <w:lang w:eastAsia="zh-CN"/>
        </w:rPr>
        <w:t>本项目建设内容主要包括3个部分：</w:t>
      </w:r>
    </w:p>
    <w:p w14:paraId="66A04B90">
      <w:pPr>
        <w:numPr>
          <w:ilvl w:val="0"/>
          <w:numId w:val="1"/>
        </w:numPr>
        <w:spacing w:line="360" w:lineRule="auto"/>
        <w:ind w:firstLine="480" w:firstLineChars="200"/>
        <w:rPr>
          <w:rFonts w:hint="eastAsia" w:ascii="宋体" w:hAnsi="宋体" w:cs="宋体"/>
          <w:sz w:val="24"/>
          <w:highlight w:val="none"/>
          <w:u w:val="single"/>
          <w:lang w:eastAsia="zh-CN"/>
        </w:rPr>
      </w:pPr>
      <w:r>
        <w:rPr>
          <w:rFonts w:hint="eastAsia" w:ascii="宋体" w:hAnsi="宋体" w:cs="宋体"/>
          <w:sz w:val="24"/>
          <w:highlight w:val="none"/>
          <w:u w:val="single"/>
          <w:lang w:eastAsia="zh-CN"/>
        </w:rPr>
        <w:t>增加供电系统：从地区电网（江东乙线）新增一个供电电源，东、西溪坝区增加一套配电系统(变压器、高、低压开关柜)，西溪坝区增加一台应急柴油发电机(300kW)；</w:t>
      </w:r>
    </w:p>
    <w:p w14:paraId="633809E1">
      <w:pPr>
        <w:numPr>
          <w:ilvl w:val="0"/>
          <w:numId w:val="1"/>
        </w:numPr>
        <w:spacing w:line="360" w:lineRule="auto"/>
        <w:ind w:firstLine="480" w:firstLineChars="200"/>
        <w:rPr>
          <w:rFonts w:hint="eastAsia" w:ascii="宋体" w:hAnsi="宋体" w:cs="宋体"/>
          <w:sz w:val="24"/>
          <w:highlight w:val="none"/>
          <w:u w:val="single"/>
          <w:lang w:eastAsia="zh-CN"/>
        </w:rPr>
      </w:pPr>
      <w:r>
        <w:rPr>
          <w:rFonts w:hint="eastAsia" w:ascii="宋体" w:hAnsi="宋体" w:cs="宋体"/>
          <w:sz w:val="24"/>
          <w:highlight w:val="none"/>
          <w:u w:val="single"/>
          <w:lang w:eastAsia="zh-CN"/>
        </w:rPr>
        <w:t>改造拦河闸、船闸综合自动化控制系统：对拦河闸、船闸计算机监控系统、工业电视系统、生产广播系统、语音通信系统等进行升级改造；</w:t>
      </w:r>
    </w:p>
    <w:p w14:paraId="1493D4BA">
      <w:pPr>
        <w:numPr>
          <w:ilvl w:val="0"/>
          <w:numId w:val="1"/>
        </w:num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sz w:val="24"/>
          <w:highlight w:val="none"/>
          <w:u w:val="single"/>
        </w:rPr>
        <w:t>生产调度控制中心装修搬迁、新建西溪拦河闸配电房、东溪拦河闸配电房改造和船闸一次配电房功能分区改造</w:t>
      </w:r>
      <w:r>
        <w:rPr>
          <w:rFonts w:hint="eastAsia" w:ascii="宋体" w:hAnsi="宋体" w:cs="宋体"/>
          <w:sz w:val="24"/>
          <w:highlight w:val="none"/>
          <w:u w:val="single"/>
          <w:lang w:eastAsia="zh-CN"/>
        </w:rPr>
        <w:t>。</w:t>
      </w:r>
    </w:p>
    <w:p w14:paraId="07ECAE01">
      <w:pPr>
        <w:numPr>
          <w:ilvl w:val="0"/>
          <w:numId w:val="0"/>
        </w:numPr>
        <w:spacing w:line="360" w:lineRule="auto"/>
        <w:ind w:firstLine="240" w:firstLineChars="100"/>
        <w:rPr>
          <w:rFonts w:ascii="宋体" w:hAnsi="宋体" w:eastAsia="宋体" w:cs="宋体"/>
          <w:color w:val="auto"/>
          <w:sz w:val="24"/>
          <w:szCs w:val="22"/>
          <w:highlight w:val="none"/>
          <w:u w:val="single"/>
        </w:rPr>
      </w:pPr>
      <w:r>
        <w:rPr>
          <w:rFonts w:hint="eastAsia" w:ascii="宋体" w:hAnsi="宋体" w:eastAsia="宋体" w:cs="宋体"/>
          <w:color w:val="auto"/>
          <w:sz w:val="24"/>
          <w:szCs w:val="24"/>
          <w:highlight w:val="none"/>
          <w:u w:val="single"/>
          <w:lang w:val="en-US" w:eastAsia="zh-CN" w:bidi="ar-SA"/>
        </w:rPr>
        <w:t>（具体工作内容详见施工设计图纸和用户需求书）</w:t>
      </w:r>
      <w:r>
        <w:rPr>
          <w:rFonts w:hint="eastAsia" w:ascii="宋体" w:hAnsi="宋体" w:eastAsia="宋体" w:cs="Times New Roman"/>
          <w:color w:val="auto"/>
          <w:sz w:val="24"/>
          <w:highlight w:val="none"/>
          <w:u w:val="single"/>
        </w:rPr>
        <w:t>。</w:t>
      </w:r>
    </w:p>
    <w:p w14:paraId="48AFC12F">
      <w:pPr>
        <w:spacing w:line="360" w:lineRule="auto"/>
        <w:ind w:firstLine="480" w:firstLineChars="20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2.</w:t>
      </w:r>
      <w:r>
        <w:rPr>
          <w:rFonts w:ascii="宋体" w:hAnsi="宋体" w:eastAsia="宋体" w:cs="Times New Roman"/>
          <w:color w:val="auto"/>
          <w:sz w:val="24"/>
          <w:highlight w:val="none"/>
        </w:rPr>
        <w:t>3</w:t>
      </w:r>
      <w:r>
        <w:rPr>
          <w:rFonts w:hint="eastAsia" w:ascii="宋体" w:hAnsi="宋体" w:eastAsia="宋体" w:cs="Times New Roman"/>
          <w:color w:val="auto"/>
          <w:sz w:val="24"/>
          <w:highlight w:val="none"/>
        </w:rPr>
        <w:t>.3主要技术参数：</w:t>
      </w:r>
      <w:r>
        <w:rPr>
          <w:rFonts w:hint="eastAsia" w:ascii="宋体" w:hAnsi="宋体" w:eastAsia="宋体" w:cs="Times New Roman"/>
          <w:color w:val="auto"/>
          <w:sz w:val="24"/>
          <w:highlight w:val="none"/>
          <w:u w:val="single"/>
        </w:rPr>
        <w:t>详见招标文件第五章“用户需求书”。</w:t>
      </w:r>
    </w:p>
    <w:p w14:paraId="1E93AE49">
      <w:pPr>
        <w:spacing w:line="360" w:lineRule="auto"/>
        <w:ind w:firstLine="480" w:firstLineChars="20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2.</w:t>
      </w:r>
      <w:r>
        <w:rPr>
          <w:rFonts w:ascii="宋体" w:hAnsi="宋体" w:eastAsia="宋体" w:cs="Times New Roman"/>
          <w:color w:val="auto"/>
          <w:sz w:val="24"/>
          <w:highlight w:val="none"/>
        </w:rPr>
        <w:t>3</w:t>
      </w:r>
      <w:r>
        <w:rPr>
          <w:rFonts w:hint="eastAsia" w:ascii="宋体" w:hAnsi="宋体" w:eastAsia="宋体" w:cs="Times New Roman"/>
          <w:color w:val="auto"/>
          <w:sz w:val="24"/>
          <w:highlight w:val="none"/>
        </w:rPr>
        <w:t>.4最高投标限价（即招标控制价）：</w:t>
      </w:r>
      <w:r>
        <w:rPr>
          <w:rFonts w:hint="eastAsia" w:ascii="宋体" w:hAnsi="宋体" w:eastAsia="宋体" w:cs="Times New Roman"/>
          <w:color w:val="auto"/>
          <w:sz w:val="24"/>
          <w:highlight w:val="none"/>
          <w:u w:val="single"/>
        </w:rPr>
        <w:t>1441.34万元</w:t>
      </w:r>
      <w:r>
        <w:rPr>
          <w:rFonts w:hint="eastAsia" w:ascii="宋体" w:hAnsi="宋体" w:eastAsia="宋体" w:cs="Times New Roman"/>
          <w:color w:val="auto"/>
          <w:sz w:val="24"/>
          <w:highlight w:val="none"/>
        </w:rPr>
        <w:t>。</w:t>
      </w:r>
    </w:p>
    <w:p w14:paraId="38A1B1B6">
      <w:pPr>
        <w:widowControl/>
        <w:tabs>
          <w:tab w:val="left" w:pos="760"/>
        </w:tabs>
        <w:spacing w:line="360" w:lineRule="auto"/>
        <w:ind w:firstLine="480" w:firstLineChars="200"/>
        <w:jc w:val="left"/>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2.</w:t>
      </w:r>
      <w:r>
        <w:rPr>
          <w:rFonts w:ascii="宋体" w:hAnsi="宋体" w:eastAsia="宋体" w:cs="Times New Roman"/>
          <w:color w:val="auto"/>
          <w:sz w:val="24"/>
          <w:highlight w:val="none"/>
        </w:rPr>
        <w:t>3</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5</w:t>
      </w:r>
      <w:r>
        <w:rPr>
          <w:rFonts w:hint="eastAsia" w:ascii="宋体" w:hAnsi="宋体" w:eastAsia="宋体" w:cs="Times New Roman"/>
          <w:color w:val="auto"/>
          <w:sz w:val="24"/>
          <w:highlight w:val="none"/>
        </w:rPr>
        <w:t>工期：</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570</w:t>
      </w:r>
      <w:r>
        <w:rPr>
          <w:rFonts w:hint="eastAsia" w:ascii="宋体" w:hAnsi="宋体" w:eastAsia="宋体" w:cs="Times New Roman"/>
          <w:color w:val="auto"/>
          <w:sz w:val="24"/>
          <w:highlight w:val="none"/>
          <w:u w:val="single"/>
        </w:rPr>
        <w:t>日历天。</w:t>
      </w:r>
    </w:p>
    <w:p w14:paraId="69CD6CDD">
      <w:pPr>
        <w:widowControl/>
        <w:numPr>
          <w:ilvl w:val="0"/>
          <w:numId w:val="0"/>
        </w:numPr>
        <w:tabs>
          <w:tab w:val="left" w:pos="760"/>
        </w:tabs>
        <w:spacing w:line="360" w:lineRule="auto"/>
        <w:jc w:val="left"/>
        <w:outlineLvl w:val="2"/>
        <w:rPr>
          <w:rFonts w:ascii="宋体" w:hAnsi="宋体" w:eastAsia="宋体" w:cs="Times New Roman"/>
          <w:b/>
          <w:color w:val="auto"/>
          <w:sz w:val="32"/>
          <w:szCs w:val="22"/>
          <w:highlight w:val="none"/>
        </w:rPr>
      </w:pPr>
      <w:bookmarkStart w:id="5" w:name="_Toc29066"/>
      <w:bookmarkStart w:id="6" w:name="_Toc26144"/>
      <w:r>
        <w:rPr>
          <w:rFonts w:ascii="宋体" w:hAnsi="宋体" w:eastAsia="宋体" w:cs="Times New Roman"/>
          <w:b/>
          <w:color w:val="auto"/>
          <w:kern w:val="2"/>
          <w:sz w:val="32"/>
          <w:szCs w:val="22"/>
          <w:lang w:val="en-US" w:eastAsia="zh-CN" w:bidi="ar-SA"/>
        </w:rPr>
        <w:t>3.</w:t>
      </w:r>
      <w:r>
        <w:rPr>
          <w:rFonts w:hint="eastAsia" w:ascii="宋体" w:hAnsi="宋体" w:eastAsia="宋体" w:cs="Times New Roman"/>
          <w:b/>
          <w:color w:val="auto"/>
          <w:sz w:val="32"/>
          <w:szCs w:val="22"/>
          <w:highlight w:val="none"/>
        </w:rPr>
        <w:t>投标人资格要求</w:t>
      </w:r>
      <w:bookmarkEnd w:id="5"/>
      <w:bookmarkEnd w:id="6"/>
    </w:p>
    <w:p w14:paraId="591B1C8A">
      <w:pPr>
        <w:spacing w:line="360" w:lineRule="auto"/>
        <w:ind w:firstLine="480" w:firstLineChars="200"/>
        <w:rPr>
          <w:rFonts w:ascii="宋体" w:hAnsi="宋体" w:eastAsia="宋体" w:cs="Times New Roman"/>
          <w:color w:val="auto"/>
          <w:sz w:val="24"/>
          <w:highlight w:val="none"/>
        </w:rPr>
      </w:pPr>
      <w:bookmarkStart w:id="7" w:name="_Hlk35596556"/>
      <w:r>
        <w:rPr>
          <w:rFonts w:hint="eastAsia" w:ascii="宋体" w:hAnsi="宋体" w:eastAsia="宋体" w:cs="Times New Roman"/>
          <w:color w:val="auto"/>
          <w:sz w:val="24"/>
          <w:highlight w:val="none"/>
        </w:rPr>
        <w:t>3.1投标人应为中华人民共和国境内注册的具有独立法人资格的企业或事业单位，具备有效的营业执照或事业单位法人证书；</w:t>
      </w:r>
    </w:p>
    <w:p w14:paraId="62AFA44E">
      <w:pPr>
        <w:spacing w:line="360" w:lineRule="auto"/>
        <w:ind w:firstLine="480" w:firstLineChars="200"/>
        <w:rPr>
          <w:rFonts w:hint="default" w:ascii="宋体" w:hAnsi="宋体" w:eastAsia="宋体" w:cs="Times New Roman"/>
          <w:b/>
          <w:bCs/>
          <w:color w:val="auto"/>
          <w:sz w:val="24"/>
          <w:highlight w:val="none"/>
          <w:lang w:val="en-US" w:eastAsia="zh-CN"/>
        </w:rPr>
      </w:pPr>
      <w:r>
        <w:rPr>
          <w:rFonts w:hint="eastAsia" w:ascii="宋体" w:hAnsi="宋体" w:eastAsia="宋体" w:cs="Times New Roman"/>
          <w:color w:val="auto"/>
          <w:sz w:val="24"/>
          <w:highlight w:val="none"/>
          <w:lang w:val="en-US" w:eastAsia="zh-CN"/>
        </w:rPr>
        <w:t>3.2投标人具有承接本项目所需的</w:t>
      </w:r>
      <w:r>
        <w:rPr>
          <w:rFonts w:hint="eastAsia" w:ascii="宋体" w:hAnsi="宋体" w:eastAsia="宋体" w:cs="Times New Roman"/>
          <w:color w:val="auto"/>
          <w:sz w:val="24"/>
          <w:highlight w:val="none"/>
          <w:u w:val="single"/>
          <w:lang w:val="en-US" w:eastAsia="zh-CN"/>
        </w:rPr>
        <w:t>机电工程三级或以上级别施工总承包资质及电子与智能化工程二级或以上专业承包资质</w:t>
      </w:r>
      <w:r>
        <w:rPr>
          <w:rFonts w:hint="eastAsia" w:ascii="宋体" w:hAnsi="宋体" w:eastAsia="宋体" w:cs="Times New Roman"/>
          <w:color w:val="auto"/>
          <w:sz w:val="24"/>
          <w:highlight w:val="none"/>
          <w:lang w:val="en-US" w:eastAsia="zh-CN"/>
        </w:rPr>
        <w:t>。</w:t>
      </w:r>
    </w:p>
    <w:p w14:paraId="3A635AA2">
      <w:pPr>
        <w:pStyle w:val="9"/>
        <w:spacing w:before="0" w:after="0" w:line="360" w:lineRule="auto"/>
        <w:ind w:firstLine="540"/>
        <w:rPr>
          <w:rFonts w:hint="eastAsia"/>
          <w:color w:val="auto"/>
          <w:highlight w:val="none"/>
          <w:u w:val="none"/>
        </w:rPr>
      </w:pPr>
      <w:r>
        <w:rPr>
          <w:rFonts w:hint="eastAsia" w:ascii="宋体" w:hAnsi="宋体" w:eastAsia="宋体" w:cs="Times New Roman"/>
          <w:color w:val="auto"/>
          <w:sz w:val="24"/>
          <w:highlight w:val="none"/>
          <w:lang w:val="en-US" w:eastAsia="zh-CN"/>
        </w:rPr>
        <w:t>3.3</w:t>
      </w:r>
      <w:r>
        <w:rPr>
          <w:rFonts w:hint="eastAsia"/>
          <w:color w:val="auto"/>
          <w:highlight w:val="none"/>
        </w:rPr>
        <w:t>投标人拟担任本工程项目负责人的人员须</w:t>
      </w:r>
      <w:r>
        <w:rPr>
          <w:rFonts w:hint="eastAsia"/>
          <w:color w:val="auto"/>
          <w:highlight w:val="none"/>
          <w:u w:val="none"/>
        </w:rPr>
        <w:t>具有</w:t>
      </w:r>
      <w:r>
        <w:rPr>
          <w:rFonts w:hint="eastAsia" w:cs="仿宋_GB2312"/>
          <w:color w:val="auto"/>
          <w:sz w:val="24"/>
          <w:szCs w:val="24"/>
          <w:highlight w:val="none"/>
          <w:u w:val="single"/>
          <w:lang w:val="en-US" w:eastAsia="zh-CN" w:bidi="ar-SA"/>
        </w:rPr>
        <w:t>机电</w:t>
      </w:r>
      <w:r>
        <w:rPr>
          <w:rFonts w:hint="eastAsia" w:ascii="宋体" w:hAnsi="宋体" w:cs="仿宋_GB2312"/>
          <w:color w:val="auto"/>
          <w:sz w:val="24"/>
          <w:szCs w:val="24"/>
          <w:highlight w:val="none"/>
          <w:u w:val="single"/>
          <w:lang w:eastAsia="zh-CN" w:bidi="ar-SA"/>
        </w:rPr>
        <w:t>工程</w:t>
      </w:r>
      <w:r>
        <w:rPr>
          <w:rFonts w:hint="eastAsia" w:ascii="宋体" w:hAnsi="宋体" w:cs="仿宋_GB2312"/>
          <w:color w:val="auto"/>
          <w:sz w:val="24"/>
          <w:szCs w:val="24"/>
          <w:highlight w:val="none"/>
          <w:u w:val="none"/>
          <w:lang w:bidi="ar-SA"/>
        </w:rPr>
        <w:t>专业</w:t>
      </w:r>
      <w:r>
        <w:rPr>
          <w:rFonts w:hint="eastAsia" w:cs="仿宋_GB2312"/>
          <w:color w:val="auto"/>
          <w:sz w:val="24"/>
          <w:szCs w:val="24"/>
          <w:highlight w:val="none"/>
          <w:u w:val="single"/>
          <w:lang w:eastAsia="zh-CN" w:bidi="ar-SA"/>
        </w:rPr>
        <w:t>二</w:t>
      </w:r>
      <w:r>
        <w:rPr>
          <w:rFonts w:hint="eastAsia" w:ascii="宋体" w:hAnsi="宋体" w:cs="仿宋_GB2312"/>
          <w:color w:val="auto"/>
          <w:sz w:val="24"/>
          <w:szCs w:val="24"/>
          <w:highlight w:val="none"/>
          <w:u w:val="single"/>
          <w:lang w:bidi="ar-SA"/>
        </w:rPr>
        <w:t>级</w:t>
      </w:r>
      <w:r>
        <w:rPr>
          <w:rFonts w:hint="eastAsia" w:cs="仿宋_GB2312"/>
          <w:color w:val="auto"/>
          <w:sz w:val="24"/>
          <w:szCs w:val="24"/>
          <w:highlight w:val="none"/>
          <w:u w:val="single"/>
          <w:lang w:eastAsia="zh-CN" w:bidi="ar-SA"/>
        </w:rPr>
        <w:t>或以上</w:t>
      </w:r>
      <w:r>
        <w:rPr>
          <w:rFonts w:hint="eastAsia"/>
          <w:color w:val="auto"/>
          <w:highlight w:val="none"/>
          <w:u w:val="single"/>
        </w:rPr>
        <w:t>注册建造师</w:t>
      </w:r>
      <w:r>
        <w:rPr>
          <w:rFonts w:hint="eastAsia"/>
          <w:color w:val="auto"/>
          <w:highlight w:val="none"/>
          <w:u w:val="none"/>
          <w:lang w:eastAsia="zh-CN"/>
        </w:rPr>
        <w:t>，</w:t>
      </w:r>
      <w:r>
        <w:rPr>
          <w:rFonts w:hint="eastAsia" w:ascii="宋体" w:hAnsi="宋体" w:cs="仿宋_GB2312"/>
          <w:color w:val="auto"/>
          <w:sz w:val="24"/>
          <w:szCs w:val="24"/>
          <w:highlight w:val="none"/>
          <w:lang w:bidi="ar-SA"/>
        </w:rPr>
        <w:t>持有</w:t>
      </w:r>
      <w:r>
        <w:rPr>
          <w:rFonts w:hint="eastAsia" w:cs="仿宋_GB2312"/>
          <w:color w:val="auto"/>
          <w:sz w:val="24"/>
          <w:szCs w:val="24"/>
          <w:highlight w:val="none"/>
          <w:u w:val="none"/>
          <w:lang w:val="en-US" w:eastAsia="zh-CN" w:bidi="ar-SA"/>
        </w:rPr>
        <w:t>有效的</w:t>
      </w:r>
      <w:r>
        <w:rPr>
          <w:rFonts w:hint="eastAsia" w:ascii="宋体" w:hAnsi="宋体" w:cs="仿宋_GB2312"/>
          <w:color w:val="auto"/>
          <w:sz w:val="24"/>
          <w:szCs w:val="24"/>
          <w:highlight w:val="none"/>
          <w:u w:val="none"/>
          <w:lang w:bidi="ar-SA"/>
        </w:rPr>
        <w:t>安全生产考核合格证（B类）</w:t>
      </w:r>
      <w:r>
        <w:rPr>
          <w:rFonts w:hint="eastAsia"/>
          <w:color w:val="auto"/>
          <w:highlight w:val="none"/>
          <w:u w:val="none"/>
        </w:rPr>
        <w:t>。</w:t>
      </w:r>
    </w:p>
    <w:p w14:paraId="3A3699CA">
      <w:pPr>
        <w:pStyle w:val="9"/>
        <w:spacing w:before="0" w:after="0" w:line="360" w:lineRule="auto"/>
        <w:ind w:firstLine="540"/>
        <w:rPr>
          <w:rFonts w:hint="eastAsia"/>
          <w:b/>
          <w:bCs/>
          <w:color w:val="auto"/>
          <w:highlight w:val="none"/>
          <w:u w:val="single"/>
          <w:lang w:val="en-US" w:eastAsia="zh-CN"/>
        </w:rPr>
      </w:pPr>
      <w:r>
        <w:rPr>
          <w:rFonts w:hint="eastAsia"/>
          <w:b/>
          <w:bCs/>
          <w:color w:val="auto"/>
          <w:highlight w:val="none"/>
          <w:u w:val="single"/>
          <w:lang w:val="en-US" w:eastAsia="zh-CN"/>
        </w:rPr>
        <w:t>注：（1）项目负责人在任职期间不得担任专职安全员，项目专职安全员在任职期间也不得担任项目负责人，项目负责人和专职安全员不为同一人。</w:t>
      </w:r>
    </w:p>
    <w:p w14:paraId="54795551">
      <w:pPr>
        <w:pStyle w:val="9"/>
        <w:spacing w:before="0" w:after="0" w:line="360" w:lineRule="auto"/>
        <w:ind w:firstLine="540"/>
        <w:rPr>
          <w:rFonts w:hint="eastAsia"/>
          <w:b/>
          <w:bCs/>
          <w:color w:val="auto"/>
          <w:highlight w:val="none"/>
          <w:u w:val="single"/>
          <w:lang w:val="en-US" w:eastAsia="zh-CN"/>
        </w:rPr>
      </w:pPr>
      <w:r>
        <w:rPr>
          <w:rFonts w:hint="eastAsia"/>
          <w:b/>
          <w:bCs/>
          <w:color w:val="auto"/>
          <w:highlight w:val="none"/>
          <w:u w:val="single"/>
          <w:lang w:val="en-US" w:eastAsia="zh-CN"/>
        </w:rPr>
        <w:t>（2）根据《住房和城乡建设部办公厅关于全面实行一级建造师电子注册证书的通知》（建办市〔2021〕40号），自2022年1月1日起，一级建造师统一使用电子证书，纸质证书作废。</w:t>
      </w:r>
    </w:p>
    <w:p w14:paraId="2540312F">
      <w:pPr>
        <w:pStyle w:val="9"/>
        <w:spacing w:before="0" w:after="0" w:line="360" w:lineRule="auto"/>
        <w:ind w:firstLine="540"/>
        <w:rPr>
          <w:rFonts w:hint="eastAsia"/>
          <w:b/>
          <w:bCs/>
          <w:color w:val="auto"/>
          <w:highlight w:val="none"/>
        </w:rPr>
      </w:pPr>
      <w:r>
        <w:rPr>
          <w:rFonts w:hint="eastAsia"/>
          <w:b/>
          <w:bCs/>
          <w:color w:val="auto"/>
          <w:highlight w:val="none"/>
          <w:u w:val="single"/>
          <w:lang w:val="en-US" w:eastAsia="zh-CN"/>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49BD2E79">
      <w:pPr>
        <w:pStyle w:val="9"/>
        <w:spacing w:before="0" w:after="0" w:line="360" w:lineRule="auto"/>
        <w:ind w:firstLine="480" w:firstLineChars="200"/>
        <w:rPr>
          <w:rFonts w:hint="default" w:ascii="宋体" w:hAnsi="宋体" w:eastAsia="宋体" w:cs="Times New Roman"/>
          <w:color w:val="auto"/>
          <w:sz w:val="24"/>
          <w:highlight w:val="none"/>
          <w:lang w:val="en-US" w:eastAsia="zh-CN"/>
        </w:rPr>
      </w:pPr>
      <w:r>
        <w:rPr>
          <w:color w:val="auto"/>
          <w:highlight w:val="none"/>
        </w:rPr>
        <w:t>3.</w:t>
      </w:r>
      <w:r>
        <w:rPr>
          <w:rFonts w:hint="eastAsia"/>
          <w:color w:val="auto"/>
          <w:highlight w:val="none"/>
          <w:lang w:val="en-US" w:eastAsia="zh-CN"/>
        </w:rPr>
        <w:t xml:space="preserve">4 </w:t>
      </w:r>
      <w:r>
        <w:rPr>
          <w:rFonts w:hint="eastAsia" w:ascii="宋体" w:hAnsi="宋体" w:cs="宋体"/>
          <w:color w:val="auto"/>
          <w:kern w:val="0"/>
          <w:sz w:val="24"/>
          <w:szCs w:val="24"/>
          <w:highlight w:val="none"/>
          <w:lang w:bidi="ar-SA"/>
        </w:rPr>
        <w:t>对投标人拟派专职安全员的要求</w:t>
      </w:r>
      <w:r>
        <w:rPr>
          <w:rFonts w:hint="eastAsia" w:cs="宋体"/>
          <w:color w:val="auto"/>
          <w:kern w:val="0"/>
          <w:sz w:val="24"/>
          <w:szCs w:val="24"/>
          <w:highlight w:val="none"/>
          <w:lang w:eastAsia="zh-CN" w:bidi="ar-SA"/>
        </w:rPr>
        <w:t>：</w:t>
      </w:r>
      <w:r>
        <w:rPr>
          <w:rFonts w:hint="eastAsia" w:ascii="宋体" w:hAnsi="宋体" w:cs="仿宋_GB2312"/>
          <w:color w:val="auto"/>
          <w:sz w:val="24"/>
          <w:szCs w:val="24"/>
          <w:highlight w:val="none"/>
          <w:u w:val="none"/>
          <w:lang w:bidi="ar-SA"/>
        </w:rPr>
        <w:t>专职安全员须具有</w:t>
      </w:r>
      <w:r>
        <w:rPr>
          <w:rFonts w:hint="eastAsia" w:cs="仿宋_GB2312"/>
          <w:color w:val="auto"/>
          <w:sz w:val="24"/>
          <w:szCs w:val="24"/>
          <w:highlight w:val="none"/>
          <w:u w:val="none"/>
          <w:lang w:val="en-US" w:eastAsia="zh-CN" w:bidi="ar-SA"/>
        </w:rPr>
        <w:t>有效的</w:t>
      </w:r>
      <w:r>
        <w:rPr>
          <w:rFonts w:hint="eastAsia" w:ascii="宋体" w:hAnsi="宋体" w:cs="仿宋_GB2312"/>
          <w:color w:val="auto"/>
          <w:sz w:val="24"/>
          <w:szCs w:val="24"/>
          <w:highlight w:val="none"/>
          <w:u w:val="none"/>
          <w:lang w:bidi="ar-SA"/>
        </w:rPr>
        <w:t>安全生产考核合格证（C类），</w:t>
      </w:r>
      <w:r>
        <w:rPr>
          <w:rFonts w:hint="eastAsia" w:ascii="宋体" w:hAnsi="宋体" w:cs="仿宋_GB2312"/>
          <w:color w:val="auto"/>
          <w:sz w:val="24"/>
          <w:szCs w:val="24"/>
          <w:highlight w:val="none"/>
          <w:u w:val="single"/>
          <w:lang w:bidi="ar-SA"/>
        </w:rPr>
        <w:t>项目负责人和</w:t>
      </w:r>
      <w:r>
        <w:rPr>
          <w:rFonts w:hint="eastAsia" w:ascii="宋体" w:hAnsi="宋体" w:cs="仿宋_GB2312"/>
          <w:color w:val="auto"/>
          <w:sz w:val="24"/>
          <w:szCs w:val="24"/>
          <w:highlight w:val="none"/>
          <w:u w:val="single"/>
          <w:lang w:eastAsia="zh-CN" w:bidi="ar-SA"/>
        </w:rPr>
        <w:t>专职</w:t>
      </w:r>
      <w:r>
        <w:rPr>
          <w:rFonts w:hint="eastAsia" w:ascii="宋体" w:hAnsi="宋体" w:cs="仿宋_GB2312"/>
          <w:color w:val="auto"/>
          <w:sz w:val="24"/>
          <w:szCs w:val="24"/>
          <w:highlight w:val="none"/>
          <w:u w:val="single"/>
          <w:lang w:bidi="ar-SA"/>
        </w:rPr>
        <w:t>安全员不为同一人。</w:t>
      </w:r>
    </w:p>
    <w:p w14:paraId="477D73AE">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3.5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31BABCBA">
      <w:pPr>
        <w:pStyle w:val="6"/>
        <w:ind w:left="0" w:leftChars="0" w:firstLine="480" w:firstLineChars="200"/>
        <w:rPr>
          <w:rFonts w:hint="eastAsia" w:eastAsia="宋体"/>
          <w:lang w:val="en-US" w:eastAsia="zh-CN"/>
        </w:rPr>
      </w:pPr>
      <w:r>
        <w:rPr>
          <w:rFonts w:hint="eastAsia" w:ascii="宋体" w:hAnsi="宋体" w:eastAsia="宋体" w:cs="Times New Roman"/>
          <w:color w:val="auto"/>
          <w:sz w:val="24"/>
          <w:highlight w:val="none"/>
          <w:lang w:val="en-US" w:eastAsia="zh-CN"/>
        </w:rPr>
        <w:t>3.6</w:t>
      </w:r>
      <w:r>
        <w:rPr>
          <w:rFonts w:hint="eastAsia" w:ascii="宋体" w:hAnsi="宋体" w:eastAsia="宋体" w:cs="宋体"/>
          <w:sz w:val="24"/>
          <w:szCs w:val="24"/>
          <w:highlight w:val="none"/>
        </w:rPr>
        <w:t>单位负责人为同一人或者存在直接控股、管理关系的不同</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，不得同时参加本项目投标。为本项目提供整体设计、规范编制或者项目管理、监理、检测等服务的</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，不得再参与本项目投标</w:t>
      </w:r>
      <w:r>
        <w:rPr>
          <w:rFonts w:hint="eastAsia" w:ascii="宋体" w:hAnsi="宋体" w:eastAsia="宋体" w:cs="宋体"/>
          <w:sz w:val="24"/>
          <w:szCs w:val="24"/>
          <w:highlight w:val="none"/>
          <w:lang w:eastAsia="zh-CN"/>
        </w:rPr>
        <w:t>。</w:t>
      </w:r>
    </w:p>
    <w:p w14:paraId="7ACCFD02">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eastAsia="宋体" w:cs="Times New Roman"/>
          <w:color w:val="auto"/>
          <w:sz w:val="24"/>
          <w:highlight w:val="none"/>
          <w:lang w:val="en-US" w:eastAsia="zh-CN"/>
        </w:rPr>
        <w:t>7</w:t>
      </w:r>
      <w:r>
        <w:rPr>
          <w:rFonts w:hint="eastAsia" w:ascii="宋体" w:hAnsi="宋体" w:eastAsia="宋体" w:cs="Times New Roman"/>
          <w:color w:val="auto"/>
          <w:sz w:val="24"/>
          <w:highlight w:val="none"/>
        </w:rPr>
        <w:t>联合体投标人：不接受联合体投标。</w:t>
      </w:r>
    </w:p>
    <w:p w14:paraId="15FF1974">
      <w:pPr>
        <w:pStyle w:val="9"/>
        <w:spacing w:before="0" w:after="0" w:line="360" w:lineRule="auto"/>
        <w:ind w:firstLine="482" w:firstLineChars="200"/>
        <w:jc w:val="both"/>
        <w:rPr>
          <w:rFonts w:hint="eastAsia" w:ascii="宋体" w:hAnsi="宋体" w:eastAsia="宋体" w:cs="宋体"/>
          <w:b/>
          <w:bCs/>
          <w:color w:val="auto"/>
          <w:sz w:val="24"/>
          <w:highlight w:val="none"/>
          <w:u w:val="single"/>
          <w:lang w:bidi="ar-SA"/>
        </w:rPr>
      </w:pPr>
      <w:r>
        <w:rPr>
          <w:rFonts w:hint="eastAsia" w:ascii="宋体" w:hAnsi="宋体" w:eastAsia="宋体" w:cs="Times New Roman"/>
          <w:b/>
          <w:bCs/>
          <w:color w:val="auto"/>
          <w:sz w:val="24"/>
          <w:highlight w:val="none"/>
          <w:lang w:eastAsia="zh-CN"/>
        </w:rPr>
        <w:t>注：</w:t>
      </w:r>
      <w:r>
        <w:rPr>
          <w:rFonts w:hint="eastAsia"/>
          <w:b/>
          <w:bCs/>
          <w:color w:val="auto"/>
          <w:highlight w:val="none"/>
        </w:rPr>
        <w:t>投标</w:t>
      </w:r>
      <w:r>
        <w:rPr>
          <w:b/>
          <w:bCs/>
          <w:color w:val="auto"/>
          <w:highlight w:val="none"/>
        </w:rPr>
        <w:t>申请</w:t>
      </w:r>
      <w:r>
        <w:rPr>
          <w:rFonts w:hint="eastAsia"/>
          <w:b/>
          <w:bCs/>
          <w:color w:val="auto"/>
          <w:highlight w:val="none"/>
        </w:rPr>
        <w:t>人须保证授权的委托代理人及项目部主要组成人员（项目负责人、专职安全员）均为本单位的正式职工，必须具有投标截止时间</w:t>
      </w:r>
      <w:r>
        <w:rPr>
          <w:rFonts w:hint="eastAsia"/>
          <w:b/>
          <w:bCs/>
          <w:color w:val="auto"/>
          <w:highlight w:val="none"/>
          <w:lang w:eastAsia="zh-CN"/>
        </w:rPr>
        <w:t>前</w:t>
      </w:r>
      <w:r>
        <w:rPr>
          <w:rFonts w:hint="eastAsia"/>
          <w:b/>
          <w:bCs/>
          <w:color w:val="auto"/>
          <w:highlight w:val="none"/>
          <w:lang w:val="en-US" w:eastAsia="zh-CN"/>
        </w:rPr>
        <w:t>6个月内任意一个月的</w:t>
      </w:r>
      <w:r>
        <w:rPr>
          <w:rFonts w:hint="eastAsia"/>
          <w:b/>
          <w:bCs/>
          <w:color w:val="auto"/>
          <w:highlight w:val="none"/>
        </w:rPr>
        <w:t>在本单位</w:t>
      </w:r>
      <w:r>
        <w:rPr>
          <w:rFonts w:hint="eastAsia"/>
          <w:b/>
          <w:bCs/>
          <w:color w:val="auto"/>
          <w:highlight w:val="none"/>
          <w:lang w:val="en-US" w:eastAsia="zh-CN"/>
        </w:rPr>
        <w:t>缴</w:t>
      </w:r>
      <w:r>
        <w:rPr>
          <w:rFonts w:hint="eastAsia"/>
          <w:b/>
          <w:bCs/>
          <w:color w:val="auto"/>
          <w:highlight w:val="none"/>
        </w:rPr>
        <w:t>纳的社保证明文件</w:t>
      </w:r>
      <w:r>
        <w:rPr>
          <w:rFonts w:hint="eastAsia" w:ascii="宋体" w:hAnsi="宋体" w:eastAsia="宋体" w:cs="宋体"/>
          <w:b/>
          <w:bCs/>
          <w:color w:val="auto"/>
          <w:sz w:val="24"/>
          <w:highlight w:val="none"/>
          <w:u w:val="none"/>
          <w:lang w:bidi="ar-SA"/>
        </w:rPr>
        <w:t>。</w:t>
      </w:r>
    </w:p>
    <w:bookmarkEnd w:id="7"/>
    <w:p w14:paraId="0DC308F1">
      <w:pPr>
        <w:widowControl/>
        <w:numPr>
          <w:ilvl w:val="0"/>
          <w:numId w:val="0"/>
        </w:numPr>
        <w:tabs>
          <w:tab w:val="left" w:pos="760"/>
        </w:tabs>
        <w:spacing w:line="360" w:lineRule="auto"/>
        <w:jc w:val="left"/>
        <w:outlineLvl w:val="2"/>
        <w:rPr>
          <w:rFonts w:ascii="宋体" w:hAnsi="宋体" w:eastAsia="宋体" w:cs="Times New Roman"/>
          <w:b/>
          <w:color w:val="auto"/>
          <w:sz w:val="32"/>
          <w:szCs w:val="22"/>
          <w:highlight w:val="none"/>
        </w:rPr>
      </w:pPr>
      <w:bookmarkStart w:id="8" w:name="_Toc1994"/>
      <w:bookmarkStart w:id="9" w:name="_Toc15874"/>
      <w:r>
        <w:rPr>
          <w:rFonts w:ascii="宋体" w:hAnsi="宋体" w:eastAsia="宋体" w:cs="Times New Roman"/>
          <w:b/>
          <w:color w:val="auto"/>
          <w:kern w:val="2"/>
          <w:sz w:val="32"/>
          <w:szCs w:val="22"/>
          <w:lang w:val="en-US" w:eastAsia="zh-CN" w:bidi="ar-SA"/>
        </w:rPr>
        <w:t>4.</w:t>
      </w:r>
      <w:r>
        <w:rPr>
          <w:rFonts w:hint="eastAsia" w:ascii="宋体" w:hAnsi="宋体" w:eastAsia="宋体" w:cs="Times New Roman"/>
          <w:b/>
          <w:color w:val="auto"/>
          <w:sz w:val="32"/>
          <w:szCs w:val="22"/>
          <w:highlight w:val="none"/>
        </w:rPr>
        <w:t>招标文件的获取</w:t>
      </w:r>
      <w:bookmarkEnd w:id="8"/>
      <w:bookmarkEnd w:id="9"/>
    </w:p>
    <w:p w14:paraId="76B8C1DF">
      <w:pPr>
        <w:widowControl/>
        <w:spacing w:line="360" w:lineRule="auto"/>
        <w:ind w:firstLine="480" w:firstLineChars="200"/>
        <w:jc w:val="left"/>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4.1投标登记及获取招标文件时间：</w:t>
      </w:r>
      <w:r>
        <w:rPr>
          <w:rFonts w:hint="eastAsia" w:ascii="宋体" w:hAnsi="宋体" w:eastAsia="宋体" w:cs="Times New Roman"/>
          <w:color w:val="auto"/>
          <w:sz w:val="24"/>
          <w:szCs w:val="22"/>
          <w:highlight w:val="none"/>
          <w:u w:val="single"/>
          <w:lang w:eastAsia="zh-CN"/>
        </w:rPr>
        <w:t>2025</w:t>
      </w:r>
      <w:r>
        <w:rPr>
          <w:rFonts w:hint="eastAsia" w:ascii="宋体" w:hAnsi="宋体" w:eastAsia="宋体" w:cs="Times New Roman"/>
          <w:color w:val="auto"/>
          <w:sz w:val="24"/>
          <w:szCs w:val="22"/>
          <w:highlight w:val="none"/>
        </w:rPr>
        <w:t>年</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月</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日</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时</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分至</w:t>
      </w:r>
      <w:r>
        <w:rPr>
          <w:rFonts w:hint="eastAsia" w:ascii="宋体" w:hAnsi="宋体" w:eastAsia="宋体" w:cs="Times New Roman"/>
          <w:color w:val="auto"/>
          <w:sz w:val="24"/>
          <w:szCs w:val="22"/>
          <w:highlight w:val="none"/>
          <w:u w:val="single"/>
          <w:lang w:eastAsia="zh-CN"/>
        </w:rPr>
        <w:t>2025</w:t>
      </w:r>
      <w:r>
        <w:rPr>
          <w:rFonts w:hint="eastAsia" w:ascii="宋体" w:hAnsi="宋体" w:eastAsia="宋体" w:cs="Times New Roman"/>
          <w:color w:val="auto"/>
          <w:sz w:val="24"/>
          <w:szCs w:val="22"/>
          <w:highlight w:val="none"/>
        </w:rPr>
        <w:t>年</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月</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日</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时</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分（北京时间，下同）。</w:t>
      </w:r>
    </w:p>
    <w:p w14:paraId="6013331D">
      <w:pPr>
        <w:widowControl/>
        <w:spacing w:line="360" w:lineRule="auto"/>
        <w:ind w:firstLine="480" w:firstLineChars="200"/>
        <w:jc w:val="left"/>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4.2投标登记及获取招标文件方式：凡有意参加投标者，请在招标公告发布时间内登录广州交易集团有限公司（广州公共资源交易中心）网站（网址：</w:t>
      </w:r>
      <w:r>
        <w:rPr>
          <w:color w:val="auto"/>
          <w:highlight w:val="none"/>
        </w:rPr>
        <w:fldChar w:fldCharType="begin"/>
      </w:r>
      <w:r>
        <w:rPr>
          <w:color w:val="auto"/>
          <w:highlight w:val="none"/>
        </w:rPr>
        <w:instrText xml:space="preserve"> HYPERLINK "http://www.gzggzy.cn）下载电子招标文件。" </w:instrText>
      </w:r>
      <w:r>
        <w:rPr>
          <w:color w:val="auto"/>
          <w:highlight w:val="none"/>
        </w:rPr>
        <w:fldChar w:fldCharType="separate"/>
      </w:r>
      <w:r>
        <w:rPr>
          <w:rFonts w:hint="eastAsia" w:ascii="宋体" w:hAnsi="宋体" w:eastAsia="宋体" w:cs="Times New Roman"/>
          <w:color w:val="auto"/>
          <w:sz w:val="24"/>
          <w:szCs w:val="22"/>
          <w:highlight w:val="none"/>
          <w:u w:val="single"/>
        </w:rPr>
        <w:t>http://www.gzggzy.cn）下载电子招标文件。</w:t>
      </w:r>
      <w:r>
        <w:rPr>
          <w:rFonts w:hint="eastAsia" w:ascii="宋体" w:hAnsi="宋体" w:eastAsia="宋体" w:cs="Times New Roman"/>
          <w:color w:val="auto"/>
          <w:sz w:val="24"/>
          <w:szCs w:val="22"/>
          <w:highlight w:val="none"/>
          <w:u w:val="single"/>
        </w:rPr>
        <w:fldChar w:fldCharType="end"/>
      </w:r>
    </w:p>
    <w:p w14:paraId="12944A27">
      <w:pPr>
        <w:widowControl/>
        <w:spacing w:line="360" w:lineRule="auto"/>
        <w:ind w:firstLine="480" w:firstLineChars="200"/>
        <w:jc w:val="left"/>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4.3本项目采用资格后审方式。</w:t>
      </w:r>
    </w:p>
    <w:p w14:paraId="7C3C7244">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4.4投标人报名前，须在广州公共资源交易中心办理企业信息登记。</w:t>
      </w:r>
    </w:p>
    <w:p w14:paraId="6456B878">
      <w:pPr>
        <w:spacing w:after="120"/>
        <w:rPr>
          <w:rFonts w:ascii="Calibri" w:hAnsi="Calibri" w:eastAsia="宋体" w:cs="Times New Roman"/>
          <w:color w:val="auto"/>
          <w:szCs w:val="22"/>
          <w:highlight w:val="none"/>
        </w:rPr>
      </w:pPr>
    </w:p>
    <w:p w14:paraId="6F68794F">
      <w:pPr>
        <w:widowControl/>
        <w:numPr>
          <w:ilvl w:val="0"/>
          <w:numId w:val="0"/>
        </w:numPr>
        <w:tabs>
          <w:tab w:val="left" w:pos="760"/>
        </w:tabs>
        <w:spacing w:line="360" w:lineRule="auto"/>
        <w:jc w:val="left"/>
        <w:outlineLvl w:val="2"/>
        <w:rPr>
          <w:rFonts w:ascii="宋体" w:hAnsi="宋体" w:eastAsia="宋体" w:cs="Times New Roman"/>
          <w:b/>
          <w:color w:val="auto"/>
          <w:sz w:val="32"/>
          <w:szCs w:val="22"/>
          <w:highlight w:val="none"/>
        </w:rPr>
      </w:pPr>
      <w:bookmarkStart w:id="10" w:name="_Toc15581"/>
      <w:bookmarkStart w:id="11" w:name="_Toc9429"/>
      <w:r>
        <w:rPr>
          <w:rFonts w:ascii="宋体" w:hAnsi="宋体" w:eastAsia="宋体" w:cs="Times New Roman"/>
          <w:b/>
          <w:color w:val="auto"/>
          <w:kern w:val="2"/>
          <w:sz w:val="32"/>
          <w:szCs w:val="22"/>
          <w:lang w:val="en-US" w:eastAsia="zh-CN" w:bidi="ar-SA"/>
        </w:rPr>
        <w:t>5.</w:t>
      </w:r>
      <w:r>
        <w:rPr>
          <w:rFonts w:hint="eastAsia" w:ascii="宋体" w:hAnsi="宋体" w:eastAsia="宋体" w:cs="Times New Roman"/>
          <w:b/>
          <w:color w:val="auto"/>
          <w:sz w:val="32"/>
          <w:szCs w:val="22"/>
          <w:highlight w:val="none"/>
        </w:rPr>
        <w:t>投标文件的递交</w:t>
      </w:r>
      <w:bookmarkEnd w:id="10"/>
      <w:bookmarkEnd w:id="11"/>
    </w:p>
    <w:p w14:paraId="768A3EEA">
      <w:pPr>
        <w:spacing w:line="360" w:lineRule="auto"/>
        <w:ind w:firstLine="540" w:firstLineChars="225"/>
        <w:jc w:val="left"/>
        <w:rPr>
          <w:rFonts w:ascii="宋体" w:hAnsi="宋体" w:eastAsia="宋体" w:cs="Times New Roman"/>
          <w:b/>
          <w:bCs/>
          <w:color w:val="auto"/>
          <w:sz w:val="24"/>
          <w:highlight w:val="none"/>
        </w:rPr>
      </w:pPr>
      <w:r>
        <w:rPr>
          <w:rFonts w:hint="eastAsia" w:ascii="宋体" w:hAnsi="宋体" w:eastAsia="宋体" w:cs="Times New Roman"/>
          <w:color w:val="auto"/>
          <w:sz w:val="24"/>
          <w:highlight w:val="none"/>
        </w:rPr>
        <w:t>5.1电子投标文件递交的截止时间（投标截止时间，下同）为</w:t>
      </w:r>
      <w:r>
        <w:rPr>
          <w:rFonts w:hint="eastAsia" w:ascii="宋体" w:hAnsi="宋体" w:eastAsia="宋体" w:cs="Times New Roman"/>
          <w:color w:val="auto"/>
          <w:sz w:val="24"/>
          <w:highlight w:val="none"/>
          <w:lang w:eastAsia="zh-CN"/>
        </w:rPr>
        <w:t>2025</w:t>
      </w:r>
      <w:r>
        <w:rPr>
          <w:rFonts w:hint="eastAsia" w:ascii="宋体" w:hAnsi="宋体" w:eastAsia="宋体" w:cs="Times New Roman"/>
          <w:color w:val="auto"/>
          <w:sz w:val="24"/>
          <w:highlight w:val="none"/>
        </w:rPr>
        <w:t>年</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highlight w:val="none"/>
        </w:rPr>
        <w:t>日</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highlight w:val="none"/>
        </w:rPr>
        <w:t>时</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highlight w:val="none"/>
        </w:rPr>
        <w:t>分，具体递交要求以招标文件为准。</w:t>
      </w:r>
      <w:r>
        <w:rPr>
          <w:rFonts w:hint="eastAsia" w:ascii="宋体" w:hAnsi="宋体" w:eastAsia="宋体" w:cs="Times New Roman"/>
          <w:b/>
          <w:bCs/>
          <w:color w:val="auto"/>
          <w:sz w:val="24"/>
          <w:highlight w:val="none"/>
        </w:rPr>
        <w:t>本项目采用无纸化电子投标，有关无纸化电子招投标的操作手册可自行在广州交易集团有限公司（广州公共资源交易中心）网站相关栏目下载。</w:t>
      </w:r>
    </w:p>
    <w:p w14:paraId="7B6E241C">
      <w:pPr>
        <w:spacing w:line="360" w:lineRule="auto"/>
        <w:ind w:firstLine="540" w:firstLineChars="225"/>
        <w:jc w:val="left"/>
        <w:rPr>
          <w:rFonts w:ascii="宋体" w:hAnsi="宋体" w:eastAsia="宋体" w:cs="Times New Roman"/>
          <w:color w:val="auto"/>
          <w:sz w:val="24"/>
          <w:highlight w:val="none"/>
        </w:rPr>
      </w:pPr>
      <w:r>
        <w:rPr>
          <w:rFonts w:hint="eastAsia" w:ascii="宋体" w:hAnsi="宋体" w:eastAsia="宋体" w:cs="Times New Roman"/>
          <w:color w:val="auto"/>
          <w:sz w:val="24"/>
          <w:highlight w:val="none"/>
        </w:rPr>
        <w:t>5.2开标时间和地点：</w:t>
      </w:r>
      <w:r>
        <w:rPr>
          <w:rFonts w:hint="eastAsia" w:ascii="宋体" w:hAnsi="宋体" w:eastAsia="宋体" w:cs="Times New Roman"/>
          <w:color w:val="auto"/>
          <w:sz w:val="24"/>
          <w:highlight w:val="none"/>
          <w:lang w:eastAsia="zh-CN"/>
        </w:rPr>
        <w:t>2025</w:t>
      </w:r>
      <w:r>
        <w:rPr>
          <w:rFonts w:hint="eastAsia" w:ascii="宋体" w:hAnsi="宋体" w:eastAsia="宋体" w:cs="Times New Roman"/>
          <w:color w:val="auto"/>
          <w:sz w:val="24"/>
          <w:highlight w:val="none"/>
        </w:rPr>
        <w:t>年</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highlight w:val="none"/>
        </w:rPr>
        <w:t>日</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highlight w:val="none"/>
        </w:rPr>
        <w:t>时</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highlight w:val="none"/>
        </w:rPr>
        <w:t>分在广州公共资源交易中心第</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highlight w:val="none"/>
        </w:rPr>
        <w:t>开标室 (地址：广州市天河区天润路333号）。</w:t>
      </w:r>
    </w:p>
    <w:p w14:paraId="09BFDCCA">
      <w:pPr>
        <w:spacing w:line="360" w:lineRule="auto"/>
        <w:ind w:firstLine="540" w:firstLineChars="225"/>
        <w:jc w:val="left"/>
        <w:rPr>
          <w:rFonts w:ascii="宋体" w:hAnsi="宋体" w:eastAsia="宋体" w:cs="Times New Roman"/>
          <w:color w:val="auto"/>
          <w:sz w:val="24"/>
          <w:highlight w:val="none"/>
        </w:rPr>
      </w:pPr>
      <w:r>
        <w:rPr>
          <w:rFonts w:hint="eastAsia" w:ascii="宋体" w:hAnsi="宋体" w:eastAsia="宋体" w:cs="Times New Roman"/>
          <w:color w:val="auto"/>
          <w:sz w:val="24"/>
          <w:highlight w:val="none"/>
        </w:rPr>
        <w:t>5.3投标截止时间与开标时间是否有变化，请密切留意招标答疑中的相关信息。递交投标文件截止时间后，开标时间因故推迟的，相关评标信息仍以原递交投标文件截止时间的信息为准。</w:t>
      </w:r>
    </w:p>
    <w:p w14:paraId="10472903">
      <w:pPr>
        <w:spacing w:line="360" w:lineRule="auto"/>
        <w:ind w:firstLine="540" w:firstLineChars="225"/>
        <w:jc w:val="left"/>
        <w:rPr>
          <w:rFonts w:ascii="宋体" w:hAnsi="宋体" w:eastAsia="宋体" w:cs="Times New Roman"/>
          <w:color w:val="auto"/>
          <w:sz w:val="24"/>
          <w:highlight w:val="none"/>
        </w:rPr>
      </w:pPr>
      <w:r>
        <w:rPr>
          <w:rFonts w:hint="eastAsia" w:ascii="宋体" w:hAnsi="宋体" w:eastAsia="宋体" w:cs="Times New Roman"/>
          <w:color w:val="auto"/>
          <w:sz w:val="24"/>
          <w:highlight w:val="none"/>
        </w:rPr>
        <w:t>5.4逾期送达的投标文件，电子招标投标交易平台将予以拒收。</w:t>
      </w:r>
    </w:p>
    <w:p w14:paraId="56E3EC61">
      <w:pPr>
        <w:spacing w:line="360" w:lineRule="auto"/>
        <w:ind w:firstLine="540" w:firstLineChars="225"/>
        <w:jc w:val="left"/>
        <w:rPr>
          <w:rFonts w:ascii="宋体" w:hAnsi="宋体" w:eastAsia="宋体" w:cs="Times New Roman"/>
          <w:color w:val="auto"/>
          <w:sz w:val="24"/>
          <w:highlight w:val="none"/>
        </w:rPr>
      </w:pPr>
      <w:r>
        <w:rPr>
          <w:rFonts w:hint="eastAsia" w:ascii="宋体" w:hAnsi="宋体" w:eastAsia="宋体" w:cs="Times New Roman"/>
          <w:color w:val="auto"/>
          <w:sz w:val="24"/>
          <w:highlight w:val="none"/>
        </w:rPr>
        <w:t>5.5 投标人在递交投标文件前，应按广州交易集团有限公司（广州公共资源交易中心）要求办理进场和投标登记手续，否则后果自负。</w:t>
      </w:r>
    </w:p>
    <w:p w14:paraId="0196ABCF">
      <w:pPr>
        <w:spacing w:line="360" w:lineRule="auto"/>
        <w:ind w:firstLine="420" w:firstLineChars="200"/>
        <w:rPr>
          <w:rFonts w:ascii="宋体" w:hAnsi="宋体" w:eastAsia="宋体" w:cs="Times New Roman"/>
          <w:color w:val="auto"/>
          <w:szCs w:val="22"/>
          <w:highlight w:val="none"/>
        </w:rPr>
      </w:pPr>
    </w:p>
    <w:p w14:paraId="77767880">
      <w:pPr>
        <w:widowControl/>
        <w:numPr>
          <w:ilvl w:val="0"/>
          <w:numId w:val="0"/>
        </w:numPr>
        <w:tabs>
          <w:tab w:val="left" w:pos="760"/>
        </w:tabs>
        <w:spacing w:line="360" w:lineRule="auto"/>
        <w:jc w:val="left"/>
        <w:outlineLvl w:val="2"/>
        <w:rPr>
          <w:rFonts w:ascii="宋体" w:hAnsi="宋体" w:eastAsia="宋体" w:cs="Times New Roman"/>
          <w:b/>
          <w:color w:val="auto"/>
          <w:sz w:val="32"/>
          <w:szCs w:val="22"/>
          <w:highlight w:val="none"/>
        </w:rPr>
      </w:pPr>
      <w:bookmarkStart w:id="12" w:name="_Toc27363"/>
      <w:bookmarkStart w:id="13" w:name="_Toc22295"/>
      <w:r>
        <w:rPr>
          <w:rFonts w:ascii="宋体" w:hAnsi="宋体" w:eastAsia="宋体" w:cs="Times New Roman"/>
          <w:b/>
          <w:color w:val="auto"/>
          <w:kern w:val="2"/>
          <w:sz w:val="32"/>
          <w:szCs w:val="22"/>
          <w:lang w:val="en-US" w:eastAsia="zh-CN" w:bidi="ar-SA"/>
        </w:rPr>
        <w:t>6.</w:t>
      </w:r>
      <w:r>
        <w:rPr>
          <w:rFonts w:hint="eastAsia" w:ascii="宋体" w:hAnsi="宋体" w:eastAsia="宋体" w:cs="Times New Roman"/>
          <w:b/>
          <w:color w:val="auto"/>
          <w:sz w:val="32"/>
          <w:szCs w:val="22"/>
          <w:highlight w:val="none"/>
        </w:rPr>
        <w:t>发布公告的媒介</w:t>
      </w:r>
      <w:bookmarkEnd w:id="12"/>
      <w:bookmarkEnd w:id="13"/>
    </w:p>
    <w:p w14:paraId="2CC9106D">
      <w:pPr>
        <w:tabs>
          <w:tab w:val="left" w:pos="4120"/>
        </w:tabs>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本次招标公告同时在广州交易集团有限公司（广州公共资源交易中心）网站（网址：http://www.gzggzy.cn）、广东省招标投标监管网（https://www.gdzwfw.gov.cn/ztbjg-portal/#/index）、中国招标投标公共服务平台（网址：</w:t>
      </w:r>
      <w:r>
        <w:rPr>
          <w:color w:val="auto"/>
          <w:highlight w:val="none"/>
        </w:rPr>
        <w:fldChar w:fldCharType="begin"/>
      </w:r>
      <w:r>
        <w:rPr>
          <w:color w:val="auto"/>
          <w:highlight w:val="none"/>
        </w:rPr>
        <w:instrText xml:space="preserve"> HYPERLINK "http://www.cebpubservice.com/）发布，本公告的修改、补充，在广州交易集团有限公司（广州公共资源交易中心）网站发布。本公告在各媒体发布的文本如有不同之处，以在广州交易集团有限公司（广州公共资源交易中心）网站发布的文本为准。" </w:instrText>
      </w:r>
      <w:r>
        <w:rPr>
          <w:color w:val="auto"/>
          <w:highlight w:val="none"/>
        </w:rPr>
        <w:fldChar w:fldCharType="separate"/>
      </w:r>
      <w:r>
        <w:rPr>
          <w:rFonts w:hint="eastAsia" w:ascii="宋体" w:hAnsi="宋体" w:eastAsia="宋体" w:cs="Times New Roman"/>
          <w:color w:val="auto"/>
          <w:sz w:val="24"/>
          <w:highlight w:val="none"/>
        </w:rPr>
        <w:t>http://www.cebpubservice.com/）发布，本公告的修改、补充，在广州交易集团有限公司（广州公共资源交易中心）网站发布。本公告在各媒体发布的文本如有不同之处，以在广州交易集团有限公司（广州公共资源交易中心）网站发布的文本为准。</w:t>
      </w:r>
      <w:r>
        <w:rPr>
          <w:rFonts w:hint="eastAsia" w:ascii="宋体" w:hAnsi="宋体" w:eastAsia="宋体" w:cs="Times New Roman"/>
          <w:color w:val="auto"/>
          <w:sz w:val="24"/>
          <w:highlight w:val="none"/>
        </w:rPr>
        <w:fldChar w:fldCharType="end"/>
      </w:r>
    </w:p>
    <w:p w14:paraId="3126C246">
      <w:pPr>
        <w:tabs>
          <w:tab w:val="left" w:pos="567"/>
        </w:tabs>
        <w:spacing w:line="360" w:lineRule="auto"/>
        <w:ind w:left="420" w:leftChars="200" w:firstLine="420" w:firstLineChars="200"/>
        <w:rPr>
          <w:rFonts w:ascii="Calibri" w:hAnsi="Calibri" w:eastAsia="宋体" w:cs="Times New Roman"/>
          <w:color w:val="auto"/>
          <w:szCs w:val="21"/>
          <w:highlight w:val="none"/>
        </w:rPr>
      </w:pPr>
    </w:p>
    <w:p w14:paraId="0D0C100C">
      <w:pPr>
        <w:widowControl/>
        <w:numPr>
          <w:ilvl w:val="0"/>
          <w:numId w:val="0"/>
        </w:numPr>
        <w:tabs>
          <w:tab w:val="left" w:pos="760"/>
        </w:tabs>
        <w:spacing w:line="360" w:lineRule="auto"/>
        <w:jc w:val="left"/>
        <w:outlineLvl w:val="2"/>
        <w:rPr>
          <w:rFonts w:ascii="宋体" w:hAnsi="宋体" w:eastAsia="宋体" w:cs="Times New Roman"/>
          <w:b/>
          <w:color w:val="auto"/>
          <w:sz w:val="32"/>
          <w:szCs w:val="22"/>
          <w:highlight w:val="none"/>
        </w:rPr>
      </w:pPr>
      <w:bookmarkStart w:id="14" w:name="_Toc27086"/>
      <w:bookmarkStart w:id="15" w:name="_Toc22597"/>
      <w:r>
        <w:rPr>
          <w:rFonts w:ascii="宋体" w:hAnsi="宋体" w:eastAsia="宋体" w:cs="Times New Roman"/>
          <w:b/>
          <w:color w:val="auto"/>
          <w:kern w:val="2"/>
          <w:sz w:val="32"/>
          <w:szCs w:val="22"/>
          <w:lang w:val="en-US" w:eastAsia="zh-CN" w:bidi="ar-SA"/>
        </w:rPr>
        <w:t>7.</w:t>
      </w:r>
      <w:r>
        <w:rPr>
          <w:rFonts w:hint="eastAsia" w:ascii="宋体" w:hAnsi="宋体" w:eastAsia="宋体" w:cs="Times New Roman"/>
          <w:b/>
          <w:color w:val="auto"/>
          <w:sz w:val="32"/>
          <w:szCs w:val="22"/>
          <w:highlight w:val="none"/>
        </w:rPr>
        <w:t>联系方式</w:t>
      </w:r>
      <w:bookmarkEnd w:id="14"/>
      <w:bookmarkEnd w:id="15"/>
      <w:r>
        <w:rPr>
          <w:rFonts w:hint="eastAsia" w:ascii="宋体" w:hAnsi="宋体" w:eastAsia="宋体" w:cs="Times New Roman"/>
          <w:b/>
          <w:color w:val="auto"/>
          <w:sz w:val="32"/>
          <w:szCs w:val="22"/>
          <w:highlight w:val="none"/>
        </w:rPr>
        <w:t xml:space="preserve"> </w:t>
      </w:r>
    </w:p>
    <w:p w14:paraId="275DCABB">
      <w:pPr>
        <w:topLinePunct/>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招标人：</w:t>
      </w:r>
      <w:r>
        <w:rPr>
          <w:rFonts w:hint="eastAsia" w:ascii="宋体" w:hAnsi="宋体" w:eastAsia="宋体" w:cs="Times New Roman"/>
          <w:color w:val="auto"/>
          <w:sz w:val="24"/>
          <w:highlight w:val="none"/>
          <w:u w:val="single"/>
          <w:lang w:eastAsia="zh-CN"/>
        </w:rPr>
        <w:t>广东省韩江流域管理局</w:t>
      </w:r>
    </w:p>
    <w:p w14:paraId="4DFB8D00">
      <w:pPr>
        <w:topLinePunct/>
        <w:spacing w:line="360" w:lineRule="auto"/>
        <w:ind w:firstLine="480" w:firstLineChars="20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地址：</w:t>
      </w:r>
      <w:r>
        <w:rPr>
          <w:rFonts w:hint="eastAsia" w:ascii="宋体" w:hAnsi="宋体" w:eastAsia="宋体" w:cs="Times New Roman"/>
          <w:color w:val="auto"/>
          <w:sz w:val="24"/>
          <w:highlight w:val="none"/>
          <w:u w:val="single"/>
        </w:rPr>
        <w:t>广东省汕头市龙湖区韩江路40号</w:t>
      </w:r>
    </w:p>
    <w:p w14:paraId="4D0A9CC9">
      <w:pPr>
        <w:topLinePunct/>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联系人：</w:t>
      </w:r>
      <w:r>
        <w:rPr>
          <w:rFonts w:hint="eastAsia" w:ascii="宋体" w:hAnsi="宋体" w:cs="宋体"/>
          <w:color w:val="auto"/>
          <w:sz w:val="24"/>
          <w:szCs w:val="21"/>
          <w:highlight w:val="none"/>
          <w:u w:val="none"/>
          <w:lang w:val="en-US" w:eastAsia="zh-CN" w:bidi="ar-SA"/>
        </w:rPr>
        <w:t>林</w:t>
      </w:r>
      <w:r>
        <w:rPr>
          <w:rFonts w:hint="eastAsia" w:ascii="宋体" w:hAnsi="宋体" w:cs="宋体"/>
          <w:color w:val="auto"/>
          <w:sz w:val="24"/>
          <w:szCs w:val="21"/>
          <w:highlight w:val="none"/>
          <w:u w:val="none"/>
          <w:lang w:bidi="ar-SA"/>
        </w:rPr>
        <w:t>工</w:t>
      </w:r>
    </w:p>
    <w:p w14:paraId="42486A3E">
      <w:pPr>
        <w:spacing w:line="360" w:lineRule="auto"/>
        <w:ind w:firstLine="480" w:firstLineChars="20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电话：</w:t>
      </w:r>
      <w:r>
        <w:rPr>
          <w:rFonts w:hint="eastAsia" w:ascii="宋体" w:hAnsi="宋体" w:eastAsia="宋体" w:cs="Times New Roman"/>
          <w:color w:val="auto"/>
          <w:sz w:val="24"/>
          <w:highlight w:val="none"/>
          <w:u w:val="single"/>
        </w:rPr>
        <w:t>0768-2373</w:t>
      </w:r>
      <w:r>
        <w:rPr>
          <w:rFonts w:hint="eastAsia" w:ascii="宋体" w:hAnsi="宋体" w:eastAsia="宋体" w:cs="Times New Roman"/>
          <w:color w:val="auto"/>
          <w:sz w:val="24"/>
          <w:highlight w:val="none"/>
          <w:u w:val="single"/>
          <w:lang w:val="en-US" w:eastAsia="zh-CN"/>
        </w:rPr>
        <w:t>645</w:t>
      </w:r>
    </w:p>
    <w:p w14:paraId="71F39F46">
      <w:pPr>
        <w:adjustRightInd w:val="0"/>
        <w:snapToGrid w:val="0"/>
        <w:spacing w:line="360" w:lineRule="auto"/>
        <w:ind w:firstLine="480" w:firstLineChars="200"/>
        <w:rPr>
          <w:rFonts w:ascii="宋体" w:hAnsi="宋体" w:eastAsia="宋体" w:cs="Times New Roman"/>
          <w:color w:val="auto"/>
          <w:sz w:val="24"/>
          <w:highlight w:val="none"/>
        </w:rPr>
      </w:pPr>
    </w:p>
    <w:p w14:paraId="0BF3EEF4">
      <w:pPr>
        <w:topLinePunct/>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招标代理机构：</w:t>
      </w:r>
      <w:r>
        <w:rPr>
          <w:rFonts w:hint="eastAsia" w:ascii="宋体" w:hAnsi="宋体" w:eastAsia="宋体" w:cs="Times New Roman"/>
          <w:color w:val="auto"/>
          <w:sz w:val="24"/>
          <w:highlight w:val="none"/>
          <w:u w:val="single"/>
          <w:lang w:eastAsia="zh-CN"/>
        </w:rPr>
        <w:t>广西桂水工程咨询有限公司</w:t>
      </w:r>
    </w:p>
    <w:p w14:paraId="6710F391">
      <w:pPr>
        <w:topLinePunct/>
        <w:spacing w:line="360" w:lineRule="auto"/>
        <w:ind w:firstLine="480" w:firstLineChars="20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地址：</w:t>
      </w:r>
      <w:r>
        <w:rPr>
          <w:rFonts w:hint="eastAsia" w:ascii="宋体" w:hAnsi="宋体" w:eastAsia="宋体" w:cs="Times New Roman"/>
          <w:color w:val="auto"/>
          <w:sz w:val="24"/>
          <w:highlight w:val="none"/>
          <w:u w:val="single"/>
        </w:rPr>
        <w:t>广州市天河区瘦狗岭路379号北岸商务A区西座8楼80</w:t>
      </w:r>
      <w:r>
        <w:rPr>
          <w:rFonts w:hint="eastAsia" w:ascii="宋体" w:hAnsi="宋体" w:eastAsia="宋体" w:cs="Times New Roman"/>
          <w:color w:val="auto"/>
          <w:sz w:val="24"/>
          <w:highlight w:val="none"/>
          <w:u w:val="single"/>
          <w:lang w:val="en-US" w:eastAsia="zh-CN"/>
        </w:rPr>
        <w:t>4</w:t>
      </w:r>
      <w:r>
        <w:rPr>
          <w:rFonts w:hint="eastAsia" w:ascii="宋体" w:hAnsi="宋体" w:eastAsia="宋体" w:cs="Times New Roman"/>
          <w:color w:val="auto"/>
          <w:sz w:val="24"/>
          <w:highlight w:val="none"/>
          <w:u w:val="single"/>
        </w:rPr>
        <w:t>房</w:t>
      </w:r>
    </w:p>
    <w:p w14:paraId="3BA9B3E8">
      <w:pPr>
        <w:topLinePunct/>
        <w:spacing w:line="360" w:lineRule="auto"/>
        <w:ind w:firstLine="480" w:firstLineChars="200"/>
        <w:rPr>
          <w:rFonts w:hint="default" w:ascii="宋体" w:hAnsi="宋体" w:eastAsia="宋体" w:cs="Times New Roman"/>
          <w:color w:val="auto"/>
          <w:sz w:val="24"/>
          <w:highlight w:val="none"/>
          <w:lang w:val="en-US"/>
        </w:rPr>
      </w:pPr>
      <w:r>
        <w:rPr>
          <w:rFonts w:hint="eastAsia" w:ascii="宋体" w:hAnsi="宋体" w:eastAsia="宋体" w:cs="Times New Roman"/>
          <w:color w:val="auto"/>
          <w:sz w:val="24"/>
          <w:highlight w:val="none"/>
        </w:rPr>
        <w:t>联系人：</w:t>
      </w:r>
      <w:r>
        <w:rPr>
          <w:rFonts w:hint="eastAsia" w:ascii="宋体" w:hAnsi="宋体" w:eastAsia="宋体" w:cs="宋体"/>
          <w:color w:val="auto"/>
          <w:sz w:val="24"/>
          <w:highlight w:val="none"/>
          <w:u w:val="single"/>
          <w:lang w:val="en-US" w:eastAsia="zh-CN"/>
        </w:rPr>
        <w:t>黎丽琼、邓夏</w:t>
      </w:r>
    </w:p>
    <w:p w14:paraId="71370379">
      <w:pPr>
        <w:topLinePunct/>
        <w:ind w:firstLine="480" w:firstLineChars="20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电话：</w:t>
      </w:r>
      <w:r>
        <w:rPr>
          <w:rFonts w:hint="eastAsia" w:ascii="宋体" w:hAnsi="宋体" w:eastAsia="宋体" w:cs="Times New Roman"/>
          <w:color w:val="auto"/>
          <w:sz w:val="24"/>
          <w:highlight w:val="none"/>
          <w:u w:val="single"/>
        </w:rPr>
        <w:t>0773-2801156</w:t>
      </w:r>
    </w:p>
    <w:p w14:paraId="790B0BD4">
      <w:pPr>
        <w:pStyle w:val="2"/>
        <w:rPr>
          <w:rFonts w:hint="eastAsia" w:ascii="宋体" w:hAnsi="宋体" w:eastAsia="宋体" w:cs="Times New Roman"/>
          <w:color w:val="auto"/>
          <w:sz w:val="24"/>
          <w:highlight w:val="none"/>
          <w:u w:val="single"/>
        </w:rPr>
      </w:pPr>
    </w:p>
    <w:p w14:paraId="0EB69CA7">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val="en-US" w:eastAsia="zh-CN"/>
        </w:rPr>
      </w:pPr>
      <w:r>
        <w:rPr>
          <w:rFonts w:hint="eastAsia"/>
          <w:lang w:val="en-US" w:eastAsia="zh-CN"/>
        </w:rPr>
        <w:t>招标监督机构：广东省水利厅</w:t>
      </w:r>
    </w:p>
    <w:p w14:paraId="585F888C">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val="en-US" w:eastAsia="zh-CN"/>
        </w:rPr>
      </w:pPr>
      <w:r>
        <w:rPr>
          <w:rFonts w:hint="eastAsia"/>
          <w:lang w:val="en-US" w:eastAsia="zh-CN"/>
        </w:rPr>
        <w:t>监督电话：020-38356105</w:t>
      </w:r>
    </w:p>
    <w:p w14:paraId="645A8302">
      <w:pPr>
        <w:pStyle w:val="3"/>
        <w:rPr>
          <w:rFonts w:hint="default"/>
          <w:lang w:val="en-US" w:eastAsia="zh-CN"/>
        </w:rPr>
      </w:pPr>
      <w:bookmarkStart w:id="16" w:name="_GoBack"/>
      <w:bookmarkEnd w:id="16"/>
    </w:p>
    <w:p w14:paraId="32663220">
      <w:pPr>
        <w:pStyle w:val="3"/>
        <w:rPr>
          <w:rFonts w:hint="default"/>
          <w:lang w:val="en-US" w:eastAsia="zh-CN"/>
        </w:rPr>
      </w:pPr>
    </w:p>
    <w:p w14:paraId="4C48C815">
      <w:pPr>
        <w:tabs>
          <w:tab w:val="left" w:pos="567"/>
        </w:tabs>
        <w:spacing w:line="360" w:lineRule="auto"/>
        <w:ind w:left="420" w:leftChars="200" w:firstLine="420" w:firstLineChars="200"/>
        <w:rPr>
          <w:rFonts w:ascii="Calibri" w:hAnsi="Calibri" w:eastAsia="宋体" w:cs="Times New Roman"/>
          <w:color w:val="auto"/>
          <w:szCs w:val="21"/>
          <w:highlight w:val="none"/>
        </w:rPr>
      </w:pPr>
    </w:p>
    <w:p w14:paraId="2872FA6E">
      <w:pPr>
        <w:tabs>
          <w:tab w:val="left" w:pos="567"/>
        </w:tabs>
        <w:spacing w:line="360" w:lineRule="auto"/>
        <w:ind w:left="420" w:leftChars="200" w:firstLine="480" w:firstLineChars="200"/>
        <w:jc w:val="center"/>
        <w:rPr>
          <w:rFonts w:hint="eastAsia" w:ascii="Calibri" w:hAnsi="Calibri" w:eastAsia="宋体" w:cs="Times New Roman"/>
          <w:color w:val="auto"/>
          <w:szCs w:val="21"/>
          <w:highlight w:val="none"/>
          <w:lang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广东省韩江流域管理局</w:t>
      </w:r>
    </w:p>
    <w:p w14:paraId="5D1161C2">
      <w:pPr>
        <w:tabs>
          <w:tab w:val="left" w:pos="567"/>
        </w:tabs>
        <w:spacing w:line="360" w:lineRule="auto"/>
        <w:ind w:left="420" w:leftChars="200" w:firstLine="480" w:firstLineChars="20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招标代理机构：</w:t>
      </w:r>
      <w:r>
        <w:rPr>
          <w:rFonts w:hint="eastAsia" w:ascii="宋体" w:hAnsi="宋体" w:eastAsia="宋体" w:cs="Times New Roman"/>
          <w:color w:val="auto"/>
          <w:sz w:val="24"/>
          <w:highlight w:val="none"/>
          <w:lang w:eastAsia="zh-CN"/>
        </w:rPr>
        <w:t>广西桂水工程咨询有限公司</w:t>
      </w:r>
      <w:r>
        <w:rPr>
          <w:rFonts w:hint="eastAsia" w:ascii="宋体" w:hAnsi="宋体" w:eastAsia="宋体" w:cs="Times New Roman"/>
          <w:color w:val="auto"/>
          <w:sz w:val="24"/>
          <w:highlight w:val="none"/>
        </w:rPr>
        <w:t xml:space="preserve">                                    </w:t>
      </w:r>
    </w:p>
    <w:p w14:paraId="506F8AC1">
      <w:r>
        <w:rPr>
          <w:rFonts w:hint="eastAsia" w:ascii="宋体" w:hAnsi="宋体" w:eastAsia="宋体" w:cs="Times New Roman"/>
          <w:color w:val="auto"/>
          <w:sz w:val="24"/>
          <w:highlight w:val="none"/>
          <w:lang w:val="en-US" w:eastAsia="zh-CN"/>
        </w:rPr>
        <w:t xml:space="preserve">                    </w:t>
      </w:r>
      <w:r>
        <w:rPr>
          <w:rFonts w:hint="eastAsia" w:ascii="宋体" w:hAnsi="宋体" w:cs="Times New Roman"/>
          <w:color w:val="auto"/>
          <w:sz w:val="24"/>
          <w:highlight w:val="none"/>
          <w:lang w:val="en-US" w:eastAsia="zh-CN"/>
        </w:rPr>
        <w:t xml:space="preserve">                </w:t>
      </w:r>
      <w:r>
        <w:rPr>
          <w:rFonts w:hint="eastAsia" w:ascii="宋体" w:hAnsi="宋体" w:cs="Times New Roman"/>
          <w:color w:val="auto"/>
          <w:sz w:val="24"/>
          <w:highlight w:val="none"/>
          <w:lang w:val="en-US" w:eastAsia="zh-CN"/>
        </w:rPr>
        <w:tab/>
      </w:r>
      <w:r>
        <w:rPr>
          <w:rFonts w:hint="eastAsia" w:ascii="宋体" w:hAnsi="宋体" w:eastAsia="宋体" w:cs="Times New Roman"/>
          <w:color w:val="auto"/>
          <w:sz w:val="24"/>
          <w:highlight w:val="none"/>
          <w:lang w:eastAsia="zh-CN"/>
        </w:rPr>
        <w:t>2025</w:t>
      </w:r>
      <w:r>
        <w:rPr>
          <w:rFonts w:hint="eastAsia" w:ascii="宋体" w:hAnsi="宋体" w:eastAsia="宋体" w:cs="Times New Roman"/>
          <w:color w:val="auto"/>
          <w:sz w:val="24"/>
          <w:highlight w:val="none"/>
        </w:rPr>
        <w:t>年</w:t>
      </w:r>
      <w:r>
        <w:rPr>
          <w:rFonts w:hint="eastAsia" w:ascii="宋体" w:hAnsi="宋体" w:eastAsia="宋体" w:cs="Times New Roman"/>
          <w:color w:val="auto"/>
          <w:sz w:val="24"/>
          <w:szCs w:val="21"/>
          <w:highlight w:val="none"/>
          <w:u w:val="single"/>
        </w:rPr>
        <w:t xml:space="preserve"> </w:t>
      </w:r>
      <w:r>
        <w:rPr>
          <w:rFonts w:hint="eastAsia" w:ascii="宋体" w:hAnsi="宋体" w:cs="Times New Roman"/>
          <w:color w:val="auto"/>
          <w:sz w:val="24"/>
          <w:szCs w:val="21"/>
          <w:highlight w:val="none"/>
          <w:u w:val="single"/>
          <w:lang w:val="en-US" w:eastAsia="zh-CN"/>
        </w:rPr>
        <w:t>5</w:t>
      </w:r>
      <w:r>
        <w:rPr>
          <w:rFonts w:hint="eastAsia" w:ascii="宋体" w:hAnsi="宋体" w:eastAsia="宋体" w:cs="Times New Roman"/>
          <w:color w:val="auto"/>
          <w:sz w:val="24"/>
          <w:highlight w:val="none"/>
        </w:rPr>
        <w:t>月</w:t>
      </w:r>
      <w:r>
        <w:rPr>
          <w:rFonts w:hint="eastAsia" w:ascii="宋体" w:hAnsi="宋体" w:eastAsia="宋体" w:cs="Times New Roman"/>
          <w:color w:val="auto"/>
          <w:sz w:val="24"/>
          <w:szCs w:val="21"/>
          <w:highlight w:val="none"/>
          <w:u w:val="single"/>
        </w:rPr>
        <w:t xml:space="preserve"> </w:t>
      </w:r>
      <w:r>
        <w:rPr>
          <w:rFonts w:hint="eastAsia" w:ascii="宋体" w:hAnsi="宋体" w:cs="Times New Roman"/>
          <w:color w:val="auto"/>
          <w:sz w:val="24"/>
          <w:szCs w:val="21"/>
          <w:highlight w:val="none"/>
          <w:u w:val="single"/>
          <w:lang w:val="en-US" w:eastAsia="zh-CN"/>
        </w:rPr>
        <w:t>6</w:t>
      </w:r>
      <w:r>
        <w:rPr>
          <w:rFonts w:hint="eastAsia" w:ascii="宋体" w:hAnsi="宋体" w:eastAsia="宋体" w:cs="Times New Roman"/>
          <w:color w:val="auto"/>
          <w:sz w:val="24"/>
          <w:szCs w:val="21"/>
          <w:highlight w:val="none"/>
          <w:u w:val="single"/>
        </w:rPr>
        <w:t xml:space="preserve"> </w:t>
      </w:r>
      <w:r>
        <w:rPr>
          <w:rFonts w:hint="eastAsia" w:ascii="宋体" w:hAnsi="宋体" w:eastAsia="宋体" w:cs="Times New Roman"/>
          <w:color w:val="auto"/>
          <w:sz w:val="24"/>
          <w:highlight w:val="none"/>
        </w:rPr>
        <w:t>日</w:t>
      </w:r>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o磤颊..">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EE5DD1"/>
    <w:multiLevelType w:val="singleLevel"/>
    <w:tmpl w:val="BBEE5DD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E3BEF"/>
    <w:rsid w:val="3B482796"/>
    <w:rsid w:val="48C16839"/>
    <w:rsid w:val="4A8E3BEF"/>
    <w:rsid w:val="53375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eastAsia="楷体_GB2312"/>
      <w:kern w:val="0"/>
      <w:sz w:val="20"/>
      <w:szCs w:val="24"/>
    </w:rPr>
  </w:style>
  <w:style w:type="paragraph" w:customStyle="1" w:styleId="3">
    <w:name w:val="Default"/>
    <w:qFormat/>
    <w:uiPriority w:val="99"/>
    <w:pPr>
      <w:widowControl w:val="0"/>
      <w:autoSpaceDE w:val="0"/>
      <w:autoSpaceDN w:val="0"/>
      <w:adjustRightInd w:val="0"/>
    </w:pPr>
    <w:rPr>
      <w:rFonts w:ascii="宋体o磤颊.." w:hAnsi="Times New Roman" w:eastAsia="宋体o磤颊.." w:cs="Times New Roman"/>
      <w:color w:val="000000"/>
      <w:kern w:val="0"/>
      <w:sz w:val="24"/>
      <w:szCs w:val="24"/>
      <w:lang w:val="en-US" w:eastAsia="zh-CN" w:bidi="ar-SA"/>
    </w:rPr>
  </w:style>
  <w:style w:type="paragraph" w:styleId="4">
    <w:name w:val="Body Text Indent"/>
    <w:basedOn w:val="1"/>
    <w:next w:val="5"/>
    <w:qFormat/>
    <w:uiPriority w:val="0"/>
    <w:pPr>
      <w:tabs>
        <w:tab w:val="left" w:pos="567"/>
      </w:tabs>
      <w:spacing w:line="360" w:lineRule="auto"/>
      <w:ind w:left="200" w:leftChars="200"/>
    </w:pPr>
    <w:rPr>
      <w:szCs w:val="21"/>
    </w:rPr>
  </w:style>
  <w:style w:type="paragraph" w:styleId="5">
    <w:name w:val="envelope return"/>
    <w:basedOn w:val="1"/>
    <w:qFormat/>
    <w:uiPriority w:val="0"/>
    <w:pPr>
      <w:snapToGrid w:val="0"/>
    </w:pPr>
    <w:rPr>
      <w:rFonts w:ascii="Arial" w:hAnsi="Arial"/>
    </w:rPr>
  </w:style>
  <w:style w:type="paragraph" w:styleId="6">
    <w:name w:val="Body Text First Indent 2"/>
    <w:basedOn w:val="4"/>
    <w:next w:val="1"/>
    <w:qFormat/>
    <w:uiPriority w:val="0"/>
    <w:pPr>
      <w:ind w:firstLine="200" w:firstLineChars="200"/>
    </w:pPr>
    <w:rPr>
      <w:rFonts w:ascii="Calibri" w:hAnsi="Calibri"/>
    </w:rPr>
  </w:style>
  <w:style w:type="paragraph" w:customStyle="1" w:styleId="9">
    <w:name w:val="p0"/>
    <w:basedOn w:val="1"/>
    <w:qFormat/>
    <w:uiPriority w:val="0"/>
    <w:pPr>
      <w:widowControl/>
      <w:spacing w:before="75" w:after="75"/>
      <w:jc w:val="left"/>
    </w:pPr>
    <w:rPr>
      <w:rFonts w:ascii="宋体" w:hAnsi="宋体" w:cs="宋体"/>
      <w:kern w:val="0"/>
      <w:sz w:val="24"/>
      <w:szCs w:val="24"/>
      <w:lang w:bidi="ar-SA"/>
    </w:rPr>
  </w:style>
  <w:style w:type="character" w:customStyle="1" w:styleId="10">
    <w:name w:val="cm-error2"/>
    <w:basedOn w:val="8"/>
    <w:qFormat/>
    <w:uiPriority w:val="0"/>
    <w:rPr>
      <w:color w:val="AF2018"/>
    </w:rPr>
  </w:style>
  <w:style w:type="character" w:customStyle="1" w:styleId="11">
    <w:name w:val="cm-link4"/>
    <w:basedOn w:val="8"/>
    <w:qFormat/>
    <w:uiPriority w:val="0"/>
    <w:rPr>
      <w:color w:val="F4C20B"/>
    </w:rPr>
  </w:style>
  <w:style w:type="character" w:customStyle="1" w:styleId="12">
    <w:name w:val="before"/>
    <w:basedOn w:val="8"/>
    <w:qFormat/>
    <w:uiPriority w:val="0"/>
    <w:rPr>
      <w:bdr w:val="single" w:color="FFFFFF" w:sz="4" w:space="0"/>
    </w:rPr>
  </w:style>
  <w:style w:type="character" w:customStyle="1" w:styleId="13">
    <w:name w:val="required[data-v-349f881b]"/>
    <w:basedOn w:val="8"/>
    <w:qFormat/>
    <w:uiPriority w:val="0"/>
  </w:style>
  <w:style w:type="character" w:customStyle="1" w:styleId="14">
    <w:name w:val="cm-string"/>
    <w:basedOn w:val="8"/>
    <w:qFormat/>
    <w:uiPriority w:val="0"/>
    <w:rPr>
      <w:color w:val="F08047"/>
    </w:rPr>
  </w:style>
  <w:style w:type="character" w:customStyle="1" w:styleId="15">
    <w:name w:val="cm-string1"/>
    <w:basedOn w:val="8"/>
    <w:qFormat/>
    <w:uiPriority w:val="0"/>
    <w:rPr>
      <w:color w:val="F08047"/>
    </w:rPr>
  </w:style>
  <w:style w:type="character" w:customStyle="1" w:styleId="16">
    <w:name w:val="cm-attribute2"/>
    <w:basedOn w:val="8"/>
    <w:qFormat/>
    <w:uiPriority w:val="0"/>
    <w:rPr>
      <w:color w:val="82C6E0"/>
    </w:rPr>
  </w:style>
  <w:style w:type="character" w:customStyle="1" w:styleId="17">
    <w:name w:val="cm-tag2"/>
    <w:basedOn w:val="8"/>
    <w:qFormat/>
    <w:uiPriority w:val="0"/>
    <w:rPr>
      <w:color w:val="7BD827"/>
    </w:rPr>
  </w:style>
  <w:style w:type="character" w:customStyle="1" w:styleId="18">
    <w:name w:val="cm-atom"/>
    <w:basedOn w:val="8"/>
    <w:qFormat/>
    <w:uiPriority w:val="0"/>
    <w:rPr>
      <w:color w:val="F4C20B"/>
    </w:rPr>
  </w:style>
  <w:style w:type="character" w:customStyle="1" w:styleId="19">
    <w:name w:val="not([class*=suffix])"/>
    <w:basedOn w:val="8"/>
    <w:qFormat/>
    <w:uiPriority w:val="0"/>
    <w:rPr>
      <w:sz w:val="15"/>
      <w:szCs w:val="15"/>
    </w:rPr>
  </w:style>
  <w:style w:type="character" w:customStyle="1" w:styleId="20">
    <w:name w:val="not([class*=suffix])1"/>
    <w:basedOn w:val="8"/>
    <w:qFormat/>
    <w:uiPriority w:val="0"/>
  </w:style>
  <w:style w:type="character" w:customStyle="1" w:styleId="21">
    <w:name w:val="cm-keyword2"/>
    <w:basedOn w:val="8"/>
    <w:qFormat/>
    <w:uiPriority w:val="0"/>
    <w:rPr>
      <w:color w:val="FF00FF"/>
    </w:rPr>
  </w:style>
  <w:style w:type="character" w:customStyle="1" w:styleId="22">
    <w:name w:val="active1"/>
    <w:basedOn w:val="8"/>
    <w:qFormat/>
    <w:uiPriority w:val="0"/>
    <w:rPr>
      <w:color w:val="C0C4CC"/>
    </w:rPr>
  </w:style>
  <w:style w:type="character" w:customStyle="1" w:styleId="23">
    <w:name w:val="codemirror-selectedtext"/>
    <w:basedOn w:val="8"/>
    <w:qFormat/>
    <w:uiPriority w:val="0"/>
  </w:style>
  <w:style w:type="character" w:customStyle="1" w:styleId="24">
    <w:name w:val="cm-special"/>
    <w:basedOn w:val="8"/>
    <w:qFormat/>
    <w:uiPriority w:val="0"/>
    <w:rPr>
      <w:color w:val="FF9D00"/>
    </w:rPr>
  </w:style>
  <w:style w:type="character" w:customStyle="1" w:styleId="25">
    <w:name w:val="hover3"/>
    <w:basedOn w:val="8"/>
    <w:qFormat/>
    <w:uiPriority w:val="0"/>
    <w:rPr>
      <w:color w:val="3D89FA"/>
      <w:bdr w:val="single" w:color="3D89FA" w:sz="4" w:space="0"/>
    </w:rPr>
  </w:style>
  <w:style w:type="character" w:customStyle="1" w:styleId="26">
    <w:name w:val="hover4"/>
    <w:basedOn w:val="8"/>
    <w:qFormat/>
    <w:uiPriority w:val="0"/>
    <w:rPr>
      <w:color w:val="C0C4CC"/>
    </w:rPr>
  </w:style>
  <w:style w:type="character" w:customStyle="1" w:styleId="27">
    <w:name w:val="cm-variable-32"/>
    <w:basedOn w:val="8"/>
    <w:qFormat/>
    <w:uiPriority w:val="0"/>
    <w:rPr>
      <w:color w:val="FFFFFF"/>
    </w:rPr>
  </w:style>
  <w:style w:type="character" w:customStyle="1" w:styleId="28">
    <w:name w:val="checkbox[data-v-ed3e49a4]"/>
    <w:basedOn w:val="8"/>
    <w:qFormat/>
    <w:uiPriority w:val="0"/>
    <w:rPr>
      <w:bdr w:val="single" w:color="DDDDDD" w:sz="4" w:space="0"/>
    </w:rPr>
  </w:style>
  <w:style w:type="character" w:customStyle="1" w:styleId="29">
    <w:name w:val="tabname[data-v-caf4047c]"/>
    <w:basedOn w:val="8"/>
    <w:qFormat/>
    <w:uiPriority w:val="0"/>
  </w:style>
  <w:style w:type="character" w:customStyle="1" w:styleId="30">
    <w:name w:val="cm-comment2"/>
    <w:basedOn w:val="8"/>
    <w:qFormat/>
    <w:uiPriority w:val="0"/>
    <w:rPr>
      <w:i/>
      <w:iCs/>
      <w:color w:val="999999"/>
    </w:rPr>
  </w:style>
  <w:style w:type="character" w:customStyle="1" w:styleId="31">
    <w:name w:val="checkbox[data-v-25e63a0a]"/>
    <w:basedOn w:val="8"/>
    <w:qFormat/>
    <w:uiPriority w:val="0"/>
    <w:rPr>
      <w:bdr w:val="single" w:color="DDDDDD" w:sz="4" w:space="0"/>
    </w:rPr>
  </w:style>
  <w:style w:type="character" w:customStyle="1" w:styleId="32">
    <w:name w:val="cm-meta2"/>
    <w:basedOn w:val="8"/>
    <w:qFormat/>
    <w:uiPriority w:val="0"/>
    <w:rPr>
      <w:color w:val="FF00FF"/>
    </w:rPr>
  </w:style>
  <w:style w:type="character" w:customStyle="1" w:styleId="33">
    <w:name w:val="num[data-v-3af68f61]"/>
    <w:basedOn w:val="8"/>
    <w:qFormat/>
    <w:uiPriority w:val="0"/>
    <w:rPr>
      <w:color w:val="54A8FF"/>
      <w:sz w:val="24"/>
      <w:szCs w:val="24"/>
    </w:rPr>
  </w:style>
  <w:style w:type="character" w:customStyle="1" w:styleId="34">
    <w:name w:val="num[data-v-3af68f61]1"/>
    <w:basedOn w:val="8"/>
    <w:qFormat/>
    <w:uiPriority w:val="0"/>
    <w:rPr>
      <w:color w:val="95E68A"/>
      <w:sz w:val="24"/>
      <w:szCs w:val="24"/>
    </w:rPr>
  </w:style>
  <w:style w:type="character" w:customStyle="1" w:styleId="35">
    <w:name w:val="num[data-v-3af68f61]2"/>
    <w:basedOn w:val="8"/>
    <w:qFormat/>
    <w:uiPriority w:val="0"/>
    <w:rPr>
      <w:color w:val="0052CC"/>
      <w:sz w:val="24"/>
      <w:szCs w:val="24"/>
    </w:rPr>
  </w:style>
  <w:style w:type="character" w:customStyle="1" w:styleId="36">
    <w:name w:val="cm-bracket2"/>
    <w:basedOn w:val="8"/>
    <w:qFormat/>
    <w:uiPriority w:val="0"/>
    <w:rPr>
      <w:color w:val="FF00FF"/>
    </w:rPr>
  </w:style>
  <w:style w:type="character" w:customStyle="1" w:styleId="37">
    <w:name w:val="cm-builtin2"/>
    <w:basedOn w:val="8"/>
    <w:qFormat/>
    <w:uiPriority w:val="0"/>
    <w:rPr>
      <w:color w:val="FF9D00"/>
    </w:rPr>
  </w:style>
  <w:style w:type="character" w:customStyle="1" w:styleId="38">
    <w:name w:val="cm-number2"/>
    <w:basedOn w:val="8"/>
    <w:qFormat/>
    <w:uiPriority w:val="0"/>
    <w:rPr>
      <w:color w:val="82C6E0"/>
    </w:rPr>
  </w:style>
  <w:style w:type="character" w:customStyle="1" w:styleId="39">
    <w:name w:val="cm-variable-22"/>
    <w:basedOn w:val="8"/>
    <w:qFormat/>
    <w:uiPriority w:val="0"/>
    <w:rPr>
      <w:color w:val="7BD827"/>
    </w:rPr>
  </w:style>
  <w:style w:type="character" w:customStyle="1" w:styleId="40">
    <w:name w:val="cm-def2"/>
    <w:basedOn w:val="8"/>
    <w:qFormat/>
    <w:uiPriority w:val="0"/>
    <w:rPr>
      <w:color w:val="FFFFFF"/>
    </w:rPr>
  </w:style>
  <w:style w:type="character" w:customStyle="1" w:styleId="41">
    <w:name w:val="cm-type2"/>
    <w:basedOn w:val="8"/>
    <w:qFormat/>
    <w:uiPriority w:val="0"/>
    <w:rPr>
      <w:color w:val="FFFFFF"/>
    </w:rPr>
  </w:style>
  <w:style w:type="character" w:customStyle="1" w:styleId="42">
    <w:name w:val="codemirror-matchingbracket"/>
    <w:basedOn w:val="8"/>
    <w:qFormat/>
    <w:uiPriority w:val="0"/>
  </w:style>
  <w:style w:type="character" w:customStyle="1" w:styleId="43">
    <w:name w:val="codemirror-matchingbracket1"/>
    <w:basedOn w:val="8"/>
    <w:qFormat/>
    <w:uiPriority w:val="0"/>
    <w:rPr>
      <w:color w:val="00BB00"/>
    </w:rPr>
  </w:style>
  <w:style w:type="character" w:customStyle="1" w:styleId="44">
    <w:name w:val="underline[data-v-caf4047c]"/>
    <w:basedOn w:val="8"/>
    <w:qFormat/>
    <w:uiPriority w:val="0"/>
  </w:style>
  <w:style w:type="character" w:customStyle="1" w:styleId="45">
    <w:name w:val="codemirror-nonmatchingbracket"/>
    <w:basedOn w:val="8"/>
    <w:qFormat/>
    <w:uiPriority w:val="0"/>
    <w:rPr>
      <w:color w:val="AA2222"/>
    </w:rPr>
  </w:style>
  <w:style w:type="character" w:customStyle="1" w:styleId="46">
    <w:name w:val="tip[data-v-43d8a6c5]"/>
    <w:basedOn w:val="8"/>
    <w:qFormat/>
    <w:uiPriority w:val="0"/>
    <w:rPr>
      <w:color w:val="0056B1"/>
    </w:rPr>
  </w:style>
  <w:style w:type="character" w:customStyle="1" w:styleId="47">
    <w:name w:val="underline[data-v-92a6c0b6]"/>
    <w:basedOn w:val="8"/>
    <w:qFormat/>
    <w:uiPriority w:val="0"/>
  </w:style>
  <w:style w:type="character" w:customStyle="1" w:styleId="48">
    <w:name w:val="tabname[data-v-92a6c0b6]"/>
    <w:basedOn w:val="8"/>
    <w:qFormat/>
    <w:uiPriority w:val="0"/>
  </w:style>
  <w:style w:type="character" w:customStyle="1" w:styleId="49">
    <w:name w:val="cm-variable-2"/>
    <w:basedOn w:val="8"/>
    <w:qFormat/>
    <w:uiPriority w:val="0"/>
    <w:rPr>
      <w:color w:val="7BD827"/>
    </w:rPr>
  </w:style>
  <w:style w:type="character" w:customStyle="1" w:styleId="50">
    <w:name w:val="hover"/>
    <w:basedOn w:val="8"/>
    <w:qFormat/>
    <w:uiPriority w:val="0"/>
    <w:rPr>
      <w:color w:val="3D89FA"/>
      <w:bdr w:val="single" w:color="3D89FA" w:sz="4" w:space="0"/>
    </w:rPr>
  </w:style>
  <w:style w:type="character" w:customStyle="1" w:styleId="51">
    <w:name w:val="hover1"/>
    <w:basedOn w:val="8"/>
    <w:qFormat/>
    <w:uiPriority w:val="0"/>
    <w:rPr>
      <w:color w:val="C0C4CC"/>
    </w:rPr>
  </w:style>
  <w:style w:type="character" w:customStyle="1" w:styleId="52">
    <w:name w:val="cm-bracket"/>
    <w:basedOn w:val="8"/>
    <w:qFormat/>
    <w:uiPriority w:val="0"/>
    <w:rPr>
      <w:color w:val="FF00FF"/>
    </w:rPr>
  </w:style>
  <w:style w:type="character" w:customStyle="1" w:styleId="53">
    <w:name w:val="cm-variable-3"/>
    <w:basedOn w:val="8"/>
    <w:qFormat/>
    <w:uiPriority w:val="0"/>
    <w:rPr>
      <w:color w:val="FFFFFF"/>
    </w:rPr>
  </w:style>
  <w:style w:type="character" w:customStyle="1" w:styleId="54">
    <w:name w:val="cm-comment"/>
    <w:basedOn w:val="8"/>
    <w:uiPriority w:val="0"/>
    <w:rPr>
      <w:i/>
      <w:iCs/>
      <w:color w:val="999999"/>
    </w:rPr>
  </w:style>
  <w:style w:type="character" w:customStyle="1" w:styleId="55">
    <w:name w:val="cm-link"/>
    <w:basedOn w:val="8"/>
    <w:qFormat/>
    <w:uiPriority w:val="0"/>
    <w:rPr>
      <w:color w:val="F4C20B"/>
    </w:rPr>
  </w:style>
  <w:style w:type="character" w:customStyle="1" w:styleId="56">
    <w:name w:val="cm-type"/>
    <w:basedOn w:val="8"/>
    <w:qFormat/>
    <w:uiPriority w:val="0"/>
    <w:rPr>
      <w:color w:val="FFFFFF"/>
    </w:rPr>
  </w:style>
  <w:style w:type="character" w:customStyle="1" w:styleId="57">
    <w:name w:val="cm-keyword"/>
    <w:basedOn w:val="8"/>
    <w:qFormat/>
    <w:uiPriority w:val="0"/>
    <w:rPr>
      <w:color w:val="FF00FF"/>
    </w:rPr>
  </w:style>
  <w:style w:type="character" w:customStyle="1" w:styleId="58">
    <w:name w:val="cm-def"/>
    <w:basedOn w:val="8"/>
    <w:qFormat/>
    <w:uiPriority w:val="0"/>
    <w:rPr>
      <w:color w:val="FFFFFF"/>
    </w:rPr>
  </w:style>
  <w:style w:type="character" w:customStyle="1" w:styleId="59">
    <w:name w:val="cm-attribute"/>
    <w:basedOn w:val="8"/>
    <w:qFormat/>
    <w:uiPriority w:val="0"/>
    <w:rPr>
      <w:color w:val="82C6E0"/>
    </w:rPr>
  </w:style>
  <w:style w:type="character" w:customStyle="1" w:styleId="60">
    <w:name w:val="cm-builtin"/>
    <w:basedOn w:val="8"/>
    <w:uiPriority w:val="0"/>
    <w:rPr>
      <w:color w:val="FF9D00"/>
    </w:rPr>
  </w:style>
  <w:style w:type="character" w:customStyle="1" w:styleId="61">
    <w:name w:val="cm-meta"/>
    <w:basedOn w:val="8"/>
    <w:uiPriority w:val="0"/>
    <w:rPr>
      <w:color w:val="FF00FF"/>
    </w:rPr>
  </w:style>
  <w:style w:type="character" w:customStyle="1" w:styleId="62">
    <w:name w:val="cm-string2"/>
    <w:basedOn w:val="8"/>
    <w:qFormat/>
    <w:uiPriority w:val="0"/>
    <w:rPr>
      <w:color w:val="F08047"/>
    </w:rPr>
  </w:style>
  <w:style w:type="character" w:customStyle="1" w:styleId="63">
    <w:name w:val="cm-string3"/>
    <w:basedOn w:val="8"/>
    <w:qFormat/>
    <w:uiPriority w:val="0"/>
    <w:rPr>
      <w:color w:val="F08047"/>
    </w:rPr>
  </w:style>
  <w:style w:type="character" w:customStyle="1" w:styleId="64">
    <w:name w:val="cm-error"/>
    <w:basedOn w:val="8"/>
    <w:uiPriority w:val="0"/>
    <w:rPr>
      <w:color w:val="AF2018"/>
    </w:rPr>
  </w:style>
  <w:style w:type="character" w:customStyle="1" w:styleId="65">
    <w:name w:val="before1"/>
    <w:basedOn w:val="8"/>
    <w:qFormat/>
    <w:uiPriority w:val="0"/>
    <w:rPr>
      <w:bdr w:val="single" w:color="FFFFFF" w:sz="4"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2410</Words>
  <Characters>2723</Characters>
  <Lines>0</Lines>
  <Paragraphs>0</Paragraphs>
  <TotalTime>0</TotalTime>
  <ScaleCrop>false</ScaleCrop>
  <LinksUpToDate>false</LinksUpToDate>
  <CharactersWithSpaces>2899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2025-05-06T02:16:00Z</dcterms:created>
  <dc:creator>黎蛋蛋</dc:creator>
  <cp:lastModifiedBy>黎蛋蛋</cp:lastModifiedBy>
  <dcterms:modified xsi:type="dcterms:W3CDTF">2025-05-06T02:59:54Z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6664C91F329D4E4E925FC5DA7674B48B_11</vt:lpwstr>
  </property>
  <property fmtid="{D5CDD505-2E9C-101B-9397-08002B2CF9AE}" pid="4" name="KSOTemplateDocerSaveRecord">
    <vt:lpwstr>eyJoZGlkIjoiN2ZkN2U0NTE2ZWZjNGNkOGYwMTY5ODIwZjEyYjUxNGMiLCJ1c2VySWQiOiIyMDMwMzM4MzYifQ==</vt:lpwstr>
  </property>
</Properties>
</file>